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DF" w:rsidRPr="008818DF" w:rsidRDefault="008818DF" w:rsidP="0094231B">
      <w:pPr>
        <w:jc w:val="center"/>
        <w:rPr>
          <w:rFonts w:ascii="Times New Roman" w:hAnsi="Times New Roman" w:cs="Times New Roman"/>
          <w:b/>
          <w:sz w:val="28"/>
          <w:szCs w:val="28"/>
        </w:rPr>
      </w:pPr>
      <w:bookmarkStart w:id="0" w:name="_GoBack"/>
      <w:bookmarkEnd w:id="0"/>
      <w:r w:rsidRPr="008818DF">
        <w:rPr>
          <w:rFonts w:ascii="Times New Roman" w:hAnsi="Times New Roman" w:cs="Times New Roman"/>
          <w:b/>
          <w:sz w:val="28"/>
          <w:szCs w:val="28"/>
        </w:rPr>
        <w:t>Supplementary Online Materials</w:t>
      </w:r>
    </w:p>
    <w:p w:rsidR="008818DF" w:rsidRPr="008818DF" w:rsidRDefault="00942927" w:rsidP="0094231B">
      <w:pPr>
        <w:jc w:val="center"/>
        <w:rPr>
          <w:rFonts w:ascii="Times New Roman" w:hAnsi="Times New Roman" w:cs="Times New Roman"/>
          <w:b/>
          <w:sz w:val="28"/>
          <w:szCs w:val="28"/>
        </w:rPr>
      </w:pPr>
      <w:r w:rsidRPr="008818DF">
        <w:rPr>
          <w:rFonts w:ascii="Times New Roman" w:hAnsi="Times New Roman" w:cs="Times New Roman"/>
          <w:b/>
          <w:sz w:val="28"/>
          <w:szCs w:val="28"/>
        </w:rPr>
        <w:t xml:space="preserve">Appendix: </w:t>
      </w:r>
    </w:p>
    <w:p w:rsidR="00764583" w:rsidRDefault="008818DF" w:rsidP="0094231B">
      <w:pPr>
        <w:jc w:val="center"/>
        <w:rPr>
          <w:rFonts w:ascii="Times New Roman" w:hAnsi="Times New Roman" w:cs="Times New Roman"/>
          <w:b/>
          <w:sz w:val="28"/>
          <w:szCs w:val="28"/>
        </w:rPr>
      </w:pPr>
      <w:r w:rsidRPr="008818DF">
        <w:rPr>
          <w:rFonts w:ascii="Times New Roman" w:hAnsi="Times New Roman" w:cs="Times New Roman"/>
          <w:b/>
          <w:sz w:val="28"/>
          <w:szCs w:val="28"/>
        </w:rPr>
        <w:t xml:space="preserve">Additional </w:t>
      </w:r>
      <w:r w:rsidR="00764583" w:rsidRPr="008818DF">
        <w:rPr>
          <w:rFonts w:ascii="Times New Roman" w:hAnsi="Times New Roman" w:cs="Times New Roman"/>
          <w:b/>
          <w:sz w:val="28"/>
          <w:szCs w:val="28"/>
        </w:rPr>
        <w:t>Description of Data and Analyses</w:t>
      </w:r>
    </w:p>
    <w:p w:rsidR="008818DF" w:rsidRPr="008818DF" w:rsidRDefault="008818DF" w:rsidP="0094231B">
      <w:pPr>
        <w:jc w:val="center"/>
        <w:rPr>
          <w:rFonts w:ascii="Times New Roman" w:hAnsi="Times New Roman" w:cs="Times New Roman"/>
          <w:b/>
          <w:sz w:val="28"/>
          <w:szCs w:val="28"/>
        </w:rPr>
      </w:pPr>
    </w:p>
    <w:p w:rsidR="00764583" w:rsidRPr="0094231B" w:rsidRDefault="00764583">
      <w:pPr>
        <w:rPr>
          <w:rFonts w:ascii="Times New Roman" w:hAnsi="Times New Roman" w:cs="Times New Roman"/>
          <w:u w:val="single"/>
        </w:rPr>
      </w:pPr>
      <w:r w:rsidRPr="0094231B">
        <w:rPr>
          <w:rFonts w:ascii="Times New Roman" w:hAnsi="Times New Roman" w:cs="Times New Roman"/>
          <w:u w:val="single"/>
        </w:rPr>
        <w:t>Number of Claims per Employee</w:t>
      </w:r>
    </w:p>
    <w:p w:rsidR="00764583" w:rsidRPr="0094231B" w:rsidRDefault="00764583">
      <w:pPr>
        <w:rPr>
          <w:rFonts w:ascii="Times New Roman" w:hAnsi="Times New Roman" w:cs="Times New Roman"/>
        </w:rPr>
      </w:pPr>
      <w:r w:rsidRPr="0094231B">
        <w:rPr>
          <w:rFonts w:ascii="Times New Roman" w:hAnsi="Times New Roman" w:cs="Times New Roman"/>
        </w:rPr>
        <w:t xml:space="preserve">The observations </w:t>
      </w:r>
      <w:r w:rsidR="005E07B5" w:rsidRPr="0094231B">
        <w:rPr>
          <w:rFonts w:ascii="Times New Roman" w:hAnsi="Times New Roman" w:cs="Times New Roman"/>
        </w:rPr>
        <w:t xml:space="preserve">for this analysis were the total number of claims and total number of man hours among the affected group for the 2 years prior </w:t>
      </w:r>
      <w:r w:rsidR="00C47D8F" w:rsidRPr="0094231B">
        <w:rPr>
          <w:rFonts w:ascii="Times New Roman" w:hAnsi="Times New Roman" w:cs="Times New Roman"/>
        </w:rPr>
        <w:t xml:space="preserve">to </w:t>
      </w:r>
      <w:r w:rsidR="005E07B5" w:rsidRPr="0094231B">
        <w:rPr>
          <w:rFonts w:ascii="Times New Roman" w:hAnsi="Times New Roman" w:cs="Times New Roman"/>
        </w:rPr>
        <w:t>and after the implementation of the intervention. Below is an example of the data structure:</w:t>
      </w:r>
    </w:p>
    <w:tbl>
      <w:tblPr>
        <w:tblW w:w="9000" w:type="dxa"/>
        <w:jc w:val="center"/>
        <w:tblLook w:val="04A0" w:firstRow="1" w:lastRow="0" w:firstColumn="1" w:lastColumn="0" w:noHBand="0" w:noVBand="1"/>
      </w:tblPr>
      <w:tblGrid>
        <w:gridCol w:w="967"/>
        <w:gridCol w:w="1085"/>
        <w:gridCol w:w="1085"/>
        <w:gridCol w:w="1176"/>
        <w:gridCol w:w="756"/>
        <w:gridCol w:w="1480"/>
        <w:gridCol w:w="236"/>
        <w:gridCol w:w="741"/>
        <w:gridCol w:w="513"/>
        <w:gridCol w:w="1081"/>
      </w:tblGrid>
      <w:tr w:rsidR="005E07B5" w:rsidRPr="0094231B" w:rsidTr="00255C16">
        <w:trPr>
          <w:trHeight w:val="300"/>
          <w:jc w:val="center"/>
        </w:trPr>
        <w:tc>
          <w:tcPr>
            <w:tcW w:w="6429" w:type="dxa"/>
            <w:gridSpan w:val="6"/>
            <w:tcBorders>
              <w:top w:val="single" w:sz="4" w:space="0" w:color="auto"/>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Original Data</w:t>
            </w:r>
          </w:p>
        </w:tc>
        <w:tc>
          <w:tcPr>
            <w:tcW w:w="236" w:type="dxa"/>
            <w:tcBorders>
              <w:top w:val="single" w:sz="4" w:space="0" w:color="auto"/>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2335" w:type="dxa"/>
            <w:gridSpan w:val="3"/>
            <w:tcBorders>
              <w:top w:val="single" w:sz="4" w:space="0" w:color="auto"/>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Calculated Variables</w:t>
            </w:r>
          </w:p>
        </w:tc>
      </w:tr>
      <w:tr w:rsidR="005E07B5" w:rsidRPr="0094231B" w:rsidTr="00255C16">
        <w:trPr>
          <w:trHeight w:val="720"/>
          <w:jc w:val="center"/>
        </w:trPr>
        <w:tc>
          <w:tcPr>
            <w:tcW w:w="922"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Company</w:t>
            </w:r>
          </w:p>
        </w:tc>
        <w:tc>
          <w:tcPr>
            <w:tcW w:w="1085"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Period Beginning Date</w:t>
            </w:r>
          </w:p>
        </w:tc>
        <w:tc>
          <w:tcPr>
            <w:tcW w:w="1085"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Period End Date</w:t>
            </w:r>
          </w:p>
        </w:tc>
        <w:tc>
          <w:tcPr>
            <w:tcW w:w="1150"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Intervention Period</w:t>
            </w:r>
          </w:p>
        </w:tc>
        <w:tc>
          <w:tcPr>
            <w:tcW w:w="707"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N of Claims</w:t>
            </w:r>
          </w:p>
        </w:tc>
        <w:tc>
          <w:tcPr>
            <w:tcW w:w="1480"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Total Number of Man Hours</w:t>
            </w:r>
          </w:p>
        </w:tc>
        <w:tc>
          <w:tcPr>
            <w:tcW w:w="236"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nil"/>
            </w:tcBorders>
            <w:shd w:val="clear" w:color="auto" w:fill="auto"/>
            <w:vAlign w:val="center"/>
            <w:hideMark/>
          </w:tcPr>
          <w:p w:rsidR="005E07B5" w:rsidRPr="0094231B" w:rsidRDefault="00255C16"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BegYr</w:t>
            </w:r>
          </w:p>
        </w:tc>
        <w:tc>
          <w:tcPr>
            <w:tcW w:w="513"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Int</w:t>
            </w:r>
          </w:p>
        </w:tc>
        <w:tc>
          <w:tcPr>
            <w:tcW w:w="1081" w:type="dxa"/>
            <w:tcBorders>
              <w:top w:val="nil"/>
              <w:left w:val="nil"/>
              <w:bottom w:val="single" w:sz="4" w:space="0" w:color="auto"/>
              <w:right w:val="nil"/>
            </w:tcBorders>
            <w:shd w:val="clear" w:color="auto" w:fill="auto"/>
            <w:vAlign w:val="center"/>
            <w:hideMark/>
          </w:tcPr>
          <w:p w:rsidR="005E07B5" w:rsidRPr="0094231B" w:rsidRDefault="008C73C1" w:rsidP="005E07B5">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LN</w:t>
            </w:r>
            <w:r w:rsidR="005E07B5" w:rsidRPr="0094231B">
              <w:rPr>
                <w:rFonts w:ascii="Times New Roman" w:eastAsia="Times New Roman" w:hAnsi="Times New Roman" w:cs="Times New Roman"/>
                <w:b/>
                <w:bCs/>
                <w:color w:val="000000"/>
                <w:sz w:val="18"/>
                <w:szCs w:val="18"/>
              </w:rPr>
              <w:t>(hrs)</w:t>
            </w:r>
          </w:p>
        </w:tc>
      </w:tr>
      <w:tr w:rsidR="005E07B5" w:rsidRPr="0094231B" w:rsidTr="00255C16">
        <w:trPr>
          <w:trHeight w:val="300"/>
          <w:jc w:val="center"/>
        </w:trPr>
        <w:tc>
          <w:tcPr>
            <w:tcW w:w="922"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7/12/2001</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7/22/2003</w:t>
            </w:r>
          </w:p>
        </w:tc>
        <w:tc>
          <w:tcPr>
            <w:tcW w:w="115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Before</w:t>
            </w:r>
          </w:p>
        </w:tc>
        <w:tc>
          <w:tcPr>
            <w:tcW w:w="707"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w:t>
            </w:r>
          </w:p>
        </w:tc>
        <w:tc>
          <w:tcPr>
            <w:tcW w:w="148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76503</w:t>
            </w:r>
          </w:p>
        </w:tc>
        <w:tc>
          <w:tcPr>
            <w:tcW w:w="236"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41.53</w:t>
            </w:r>
          </w:p>
        </w:tc>
        <w:tc>
          <w:tcPr>
            <w:tcW w:w="513"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108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11.245085</w:t>
            </w:r>
          </w:p>
        </w:tc>
      </w:tr>
      <w:tr w:rsidR="005E07B5" w:rsidRPr="0094231B" w:rsidTr="00255C16">
        <w:trPr>
          <w:trHeight w:val="300"/>
          <w:jc w:val="center"/>
        </w:trPr>
        <w:tc>
          <w:tcPr>
            <w:tcW w:w="922"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11/29/2003</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11/27/2005</w:t>
            </w:r>
          </w:p>
        </w:tc>
        <w:tc>
          <w:tcPr>
            <w:tcW w:w="115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After</w:t>
            </w:r>
          </w:p>
        </w:tc>
        <w:tc>
          <w:tcPr>
            <w:tcW w:w="707"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148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61728</w:t>
            </w:r>
          </w:p>
        </w:tc>
        <w:tc>
          <w:tcPr>
            <w:tcW w:w="236"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43.91</w:t>
            </w:r>
          </w:p>
        </w:tc>
        <w:tc>
          <w:tcPr>
            <w:tcW w:w="513"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08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11.030493</w:t>
            </w:r>
          </w:p>
        </w:tc>
      </w:tr>
      <w:tr w:rsidR="005E07B5" w:rsidRPr="0094231B" w:rsidTr="00255C16">
        <w:trPr>
          <w:trHeight w:val="300"/>
          <w:jc w:val="center"/>
        </w:trPr>
        <w:tc>
          <w:tcPr>
            <w:tcW w:w="922"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7/15/2001</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7/15/2003</w:t>
            </w:r>
          </w:p>
        </w:tc>
        <w:tc>
          <w:tcPr>
            <w:tcW w:w="115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Before</w:t>
            </w:r>
          </w:p>
        </w:tc>
        <w:tc>
          <w:tcPr>
            <w:tcW w:w="707"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w:t>
            </w:r>
          </w:p>
        </w:tc>
        <w:tc>
          <w:tcPr>
            <w:tcW w:w="148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44265</w:t>
            </w:r>
          </w:p>
        </w:tc>
        <w:tc>
          <w:tcPr>
            <w:tcW w:w="236"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41.54</w:t>
            </w:r>
          </w:p>
        </w:tc>
        <w:tc>
          <w:tcPr>
            <w:tcW w:w="513"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108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10.69795</w:t>
            </w:r>
          </w:p>
        </w:tc>
      </w:tr>
      <w:tr w:rsidR="005E07B5" w:rsidRPr="0094231B" w:rsidTr="00255C16">
        <w:trPr>
          <w:trHeight w:val="300"/>
          <w:jc w:val="center"/>
        </w:trPr>
        <w:tc>
          <w:tcPr>
            <w:tcW w:w="922"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11/14/2003</w:t>
            </w:r>
          </w:p>
        </w:tc>
        <w:tc>
          <w:tcPr>
            <w:tcW w:w="1085"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11/13/2005</w:t>
            </w:r>
          </w:p>
        </w:tc>
        <w:tc>
          <w:tcPr>
            <w:tcW w:w="115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After</w:t>
            </w:r>
          </w:p>
        </w:tc>
        <w:tc>
          <w:tcPr>
            <w:tcW w:w="707"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480" w:type="dxa"/>
            <w:tcBorders>
              <w:top w:val="nil"/>
              <w:left w:val="nil"/>
              <w:bottom w:val="nil"/>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55221</w:t>
            </w:r>
          </w:p>
        </w:tc>
        <w:tc>
          <w:tcPr>
            <w:tcW w:w="236"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43.87</w:t>
            </w:r>
          </w:p>
        </w:tc>
        <w:tc>
          <w:tcPr>
            <w:tcW w:w="513"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081" w:type="dxa"/>
            <w:tcBorders>
              <w:top w:val="nil"/>
              <w:left w:val="nil"/>
              <w:bottom w:val="nil"/>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10.919099</w:t>
            </w:r>
          </w:p>
        </w:tc>
      </w:tr>
      <w:tr w:rsidR="005E07B5" w:rsidRPr="0094231B" w:rsidTr="00255C16">
        <w:trPr>
          <w:trHeight w:val="735"/>
          <w:jc w:val="center"/>
        </w:trPr>
        <w:tc>
          <w:tcPr>
            <w:tcW w:w="922" w:type="dxa"/>
            <w:tcBorders>
              <w:top w:val="nil"/>
              <w:left w:val="nil"/>
              <w:bottom w:val="single" w:sz="4" w:space="0" w:color="auto"/>
              <w:right w:val="nil"/>
            </w:tcBorders>
            <w:shd w:val="clear" w:color="auto" w:fill="auto"/>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w:t>
            </w:r>
            <w:r w:rsidRPr="0094231B">
              <w:rPr>
                <w:rFonts w:ascii="Times New Roman" w:eastAsia="Times New Roman" w:hAnsi="Times New Roman" w:cs="Times New Roman"/>
                <w:color w:val="000000"/>
                <w:sz w:val="18"/>
                <w:szCs w:val="18"/>
              </w:rPr>
              <w:br/>
              <w:t>.</w:t>
            </w:r>
            <w:r w:rsidRPr="0094231B">
              <w:rPr>
                <w:rFonts w:ascii="Times New Roman" w:eastAsia="Times New Roman" w:hAnsi="Times New Roman" w:cs="Times New Roman"/>
                <w:color w:val="000000"/>
                <w:sz w:val="18"/>
                <w:szCs w:val="18"/>
              </w:rPr>
              <w:br/>
              <w:t>.</w:t>
            </w:r>
          </w:p>
        </w:tc>
        <w:tc>
          <w:tcPr>
            <w:tcW w:w="1085"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1085"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1150"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07"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1480"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236"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513"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single" w:sz="4" w:space="0" w:color="auto"/>
              <w:right w:val="nil"/>
            </w:tcBorders>
            <w:shd w:val="clear" w:color="auto" w:fill="auto"/>
            <w:noWrap/>
            <w:vAlign w:val="center"/>
            <w:hideMark/>
          </w:tcPr>
          <w:p w:rsidR="005E07B5" w:rsidRPr="0094231B" w:rsidRDefault="005E07B5" w:rsidP="005E07B5">
            <w:pPr>
              <w:spacing w:after="0" w:line="240" w:lineRule="auto"/>
              <w:jc w:val="center"/>
              <w:rPr>
                <w:rFonts w:ascii="Times New Roman" w:eastAsia="Times New Roman" w:hAnsi="Times New Roman" w:cs="Times New Roman"/>
                <w:color w:val="000000"/>
                <w:sz w:val="18"/>
                <w:szCs w:val="18"/>
              </w:rPr>
            </w:pPr>
          </w:p>
        </w:tc>
      </w:tr>
    </w:tbl>
    <w:p w:rsidR="005E07B5" w:rsidRPr="0094231B" w:rsidRDefault="005E07B5">
      <w:pPr>
        <w:rPr>
          <w:rFonts w:ascii="Times New Roman" w:hAnsi="Times New Roman" w:cs="Times New Roman"/>
        </w:rPr>
      </w:pPr>
    </w:p>
    <w:p w:rsidR="005E07B5" w:rsidRPr="0094231B" w:rsidRDefault="005E07B5">
      <w:pPr>
        <w:rPr>
          <w:rFonts w:ascii="Times New Roman" w:hAnsi="Times New Roman" w:cs="Times New Roman"/>
        </w:rPr>
      </w:pPr>
      <w:r w:rsidRPr="0094231B">
        <w:rPr>
          <w:rFonts w:ascii="Times New Roman" w:hAnsi="Times New Roman" w:cs="Times New Roman"/>
        </w:rPr>
        <w:t>There were three calculated variables used i</w:t>
      </w:r>
      <w:r w:rsidR="00FC42CE" w:rsidRPr="0094231B">
        <w:rPr>
          <w:rFonts w:ascii="Times New Roman" w:hAnsi="Times New Roman" w:cs="Times New Roman"/>
        </w:rPr>
        <w:t>n the regression analysis: BegY</w:t>
      </w:r>
      <w:r w:rsidRPr="0094231B">
        <w:rPr>
          <w:rFonts w:ascii="Times New Roman" w:hAnsi="Times New Roman" w:cs="Times New Roman"/>
        </w:rPr>
        <w:t xml:space="preserve">r – </w:t>
      </w:r>
      <w:r w:rsidR="00C47D8F" w:rsidRPr="0094231B">
        <w:rPr>
          <w:rFonts w:ascii="Times New Roman" w:hAnsi="Times New Roman" w:cs="Times New Roman"/>
        </w:rPr>
        <w:t xml:space="preserve">date of beginning of period expressed as </w:t>
      </w:r>
      <w:r w:rsidRPr="0094231B">
        <w:rPr>
          <w:rFonts w:ascii="Times New Roman" w:hAnsi="Times New Roman" w:cs="Times New Roman"/>
        </w:rPr>
        <w:t xml:space="preserve">number of years after 1/1/1960 (default in SAS), Int – dummy variable indicating whether the period </w:t>
      </w:r>
      <w:r w:rsidR="00F15C60" w:rsidRPr="0094231B">
        <w:rPr>
          <w:rFonts w:ascii="Times New Roman" w:hAnsi="Times New Roman" w:cs="Times New Roman"/>
        </w:rPr>
        <w:t xml:space="preserve">was pre or post </w:t>
      </w:r>
      <w:r w:rsidRPr="0094231B">
        <w:rPr>
          <w:rFonts w:ascii="Times New Roman" w:hAnsi="Times New Roman" w:cs="Times New Roman"/>
        </w:rPr>
        <w:t xml:space="preserve">intervention, </w:t>
      </w:r>
      <w:r w:rsidR="008C73C1" w:rsidRPr="0094231B">
        <w:rPr>
          <w:rFonts w:ascii="Times New Roman" w:hAnsi="Times New Roman" w:cs="Times New Roman"/>
        </w:rPr>
        <w:t>LN</w:t>
      </w:r>
      <w:r w:rsidRPr="0094231B">
        <w:rPr>
          <w:rFonts w:ascii="Times New Roman" w:hAnsi="Times New Roman" w:cs="Times New Roman"/>
        </w:rPr>
        <w:t>(hrs) – natural log of the total number of man hours for the affected group which was used as the offset parameter. The data was analyzed using Poisson regression with repeated measures</w:t>
      </w:r>
      <w:r w:rsidR="00A261A7" w:rsidRPr="0094231B">
        <w:rPr>
          <w:rFonts w:ascii="Times New Roman" w:hAnsi="Times New Roman" w:cs="Times New Roman"/>
        </w:rPr>
        <w:t xml:space="preserve"> where Company was the subject id </w:t>
      </w:r>
      <w:r w:rsidR="000300F3" w:rsidRPr="0094231B">
        <w:rPr>
          <w:rFonts w:ascii="Times New Roman" w:hAnsi="Times New Roman" w:cs="Times New Roman"/>
        </w:rPr>
        <w:t xml:space="preserve">and the claim rate had </w:t>
      </w:r>
      <w:r w:rsidRPr="0094231B">
        <w:rPr>
          <w:rFonts w:ascii="Times New Roman" w:hAnsi="Times New Roman" w:cs="Times New Roman"/>
        </w:rPr>
        <w:t xml:space="preserve">the following </w:t>
      </w:r>
      <w:r w:rsidR="00A957FA" w:rsidRPr="0094231B">
        <w:rPr>
          <w:rFonts w:ascii="Times New Roman" w:hAnsi="Times New Roman" w:cs="Times New Roman"/>
        </w:rPr>
        <w:t>fixed effects structure</w:t>
      </w:r>
      <w:r w:rsidRPr="0094231B">
        <w:rPr>
          <w:rFonts w:ascii="Times New Roman" w:hAnsi="Times New Roman" w:cs="Times New Roman"/>
        </w:rPr>
        <w:t>:</w:t>
      </w:r>
    </w:p>
    <w:p w:rsidR="005E07B5" w:rsidRPr="0094231B" w:rsidRDefault="00062AF7">
      <w:pPr>
        <w:rPr>
          <w:rFonts w:ascii="Times New Roman" w:eastAsiaTheme="minorEastAsia" w:hAnsi="Times New Roman" w:cs="Times New Roman"/>
        </w:rPr>
      </w:pPr>
      <m:oMathPara>
        <m:oMath>
          <m:r>
            <m:rPr>
              <m:sty m:val="p"/>
            </m:rPr>
            <w:rPr>
              <w:rFonts w:ascii="Cambria Math" w:hAnsi="Cambria Math" w:cs="Times New Roman"/>
            </w:rPr>
            <m:t>LN(Claim Rate)</m:t>
          </m:r>
          <m:r>
            <w:rPr>
              <w:rFonts w:ascii="Cambria Math" w:hAnsi="Cambria Math" w:cs="Times New Roman"/>
            </w:rPr>
            <m:t xml:space="preserve">= </m:t>
          </m:r>
          <m:r>
            <m:rPr>
              <m:sty m:val="p"/>
            </m:rPr>
            <w:rPr>
              <w:rFonts w:ascii="Cambria Math" w:hAnsi="Cambria Math" w:cs="Times New Roman"/>
            </w:rPr>
            <m:t>intercept</m:t>
          </m:r>
          <m:r>
            <w:rPr>
              <w:rFonts w:ascii="Cambria Math" w:hAnsi="Cambria Math" w:cs="Times New Roman"/>
            </w:rPr>
            <m:t>+α*</m:t>
          </m:r>
          <m:r>
            <m:rPr>
              <m:sty m:val="p"/>
            </m:rPr>
            <w:rPr>
              <w:rFonts w:ascii="Cambria Math" w:hAnsi="Cambria Math" w:cs="Times New Roman"/>
            </w:rPr>
            <m:t>BegYear</m:t>
          </m:r>
          <m:r>
            <w:rPr>
              <w:rFonts w:ascii="Cambria Math" w:hAnsi="Cambria Math" w:cs="Times New Roman"/>
            </w:rPr>
            <m:t>+ β*</m:t>
          </m:r>
          <m:r>
            <m:rPr>
              <m:sty m:val="p"/>
            </m:rPr>
            <w:rPr>
              <w:rFonts w:ascii="Cambria Math" w:hAnsi="Cambria Math" w:cs="Times New Roman"/>
            </w:rPr>
            <m:t>Int</m:t>
          </m:r>
        </m:oMath>
      </m:oMathPara>
    </w:p>
    <w:p w:rsidR="00E05501" w:rsidRPr="0094231B" w:rsidRDefault="00E05501" w:rsidP="00E05501">
      <w:pPr>
        <w:rPr>
          <w:rFonts w:ascii="Times New Roman" w:hAnsi="Times New Roman" w:cs="Times New Roman"/>
        </w:rPr>
      </w:pPr>
      <w:r w:rsidRPr="0094231B">
        <w:rPr>
          <w:rFonts w:ascii="Times New Roman" w:hAnsi="Times New Roman" w:cs="Times New Roman"/>
        </w:rPr>
        <w:t>In this model, exp(</w:t>
      </w:r>
      <m:oMath>
        <m:r>
          <w:rPr>
            <w:rFonts w:ascii="Cambria Math" w:hAnsi="Cambria Math" w:cs="Times New Roman"/>
          </w:rPr>
          <m:t>α</m:t>
        </m:r>
      </m:oMath>
      <w:r w:rsidRPr="0094231B">
        <w:rPr>
          <w:rFonts w:ascii="Times New Roman" w:eastAsiaTheme="minorEastAsia" w:hAnsi="Times New Roman" w:cs="Times New Roman"/>
        </w:rPr>
        <w:t xml:space="preserve">) is the </w:t>
      </w:r>
      <w:r w:rsidR="00EE547F" w:rsidRPr="0094231B">
        <w:rPr>
          <w:rFonts w:ascii="Times New Roman" w:eastAsiaTheme="minorEastAsia" w:hAnsi="Times New Roman" w:cs="Times New Roman"/>
        </w:rPr>
        <w:t xml:space="preserve">claim rate ratio </w:t>
      </w:r>
      <w:r w:rsidR="000F7054" w:rsidRPr="0094231B">
        <w:rPr>
          <w:rFonts w:ascii="Times New Roman" w:eastAsiaTheme="minorEastAsia" w:hAnsi="Times New Roman" w:cs="Times New Roman"/>
        </w:rPr>
        <w:t xml:space="preserve">representing change in claim rate associated with the passage of </w:t>
      </w:r>
      <w:r w:rsidR="00EE547F" w:rsidRPr="0094231B">
        <w:rPr>
          <w:rFonts w:ascii="Times New Roman" w:eastAsiaTheme="minorEastAsia" w:hAnsi="Times New Roman" w:cs="Times New Roman"/>
        </w:rPr>
        <w:t>1 year</w:t>
      </w:r>
      <w:r w:rsidRPr="0094231B">
        <w:rPr>
          <w:rFonts w:ascii="Times New Roman" w:eastAsiaTheme="minorEastAsia" w:hAnsi="Times New Roman" w:cs="Times New Roman"/>
        </w:rPr>
        <w:t>, regardless of intervention and exp(</w:t>
      </w:r>
      <m:oMath>
        <m:r>
          <w:rPr>
            <w:rFonts w:ascii="Cambria Math" w:eastAsiaTheme="minorEastAsia" w:hAnsi="Cambria Math" w:cs="Times New Roman"/>
          </w:rPr>
          <m:t>β</m:t>
        </m:r>
      </m:oMath>
      <w:r w:rsidRPr="0094231B">
        <w:rPr>
          <w:rFonts w:ascii="Times New Roman" w:eastAsiaTheme="minorEastAsia" w:hAnsi="Times New Roman" w:cs="Times New Roman"/>
        </w:rPr>
        <w:t xml:space="preserve">) is </w:t>
      </w:r>
      <w:r w:rsidR="00EE547F" w:rsidRPr="0094231B">
        <w:rPr>
          <w:rFonts w:ascii="Times New Roman" w:eastAsiaTheme="minorEastAsia" w:hAnsi="Times New Roman" w:cs="Times New Roman"/>
        </w:rPr>
        <w:t>claim rate ratio</w:t>
      </w:r>
      <w:r w:rsidRPr="0094231B">
        <w:rPr>
          <w:rFonts w:ascii="Times New Roman" w:eastAsiaTheme="minorEastAsia" w:hAnsi="Times New Roman" w:cs="Times New Roman"/>
        </w:rPr>
        <w:t xml:space="preserve"> with and without the intervention in a given year.</w:t>
      </w:r>
    </w:p>
    <w:p w:rsidR="00EB7A00" w:rsidRPr="0094231B" w:rsidRDefault="00EB7A00" w:rsidP="00EB7A00">
      <w:pPr>
        <w:rPr>
          <w:rFonts w:ascii="Times New Roman" w:hAnsi="Times New Roman" w:cs="Times New Roman"/>
          <w:u w:val="single"/>
        </w:rPr>
      </w:pPr>
      <w:r w:rsidRPr="0094231B">
        <w:rPr>
          <w:rFonts w:ascii="Times New Roman" w:hAnsi="Times New Roman" w:cs="Times New Roman"/>
          <w:u w:val="single"/>
        </w:rPr>
        <w:t>Geometric Average Cost per Claim</w:t>
      </w:r>
    </w:p>
    <w:p w:rsidR="00EB7A00" w:rsidRPr="0094231B" w:rsidRDefault="00EB7A00" w:rsidP="00EB7A00">
      <w:pPr>
        <w:rPr>
          <w:rFonts w:ascii="Times New Roman" w:hAnsi="Times New Roman" w:cs="Times New Roman"/>
        </w:rPr>
      </w:pPr>
      <w:r w:rsidRPr="0094231B">
        <w:rPr>
          <w:rFonts w:ascii="Times New Roman" w:hAnsi="Times New Roman" w:cs="Times New Roman"/>
        </w:rPr>
        <w:t>The observations for this</w:t>
      </w:r>
      <w:r w:rsidR="00A261A7" w:rsidRPr="0094231B">
        <w:rPr>
          <w:rFonts w:ascii="Times New Roman" w:hAnsi="Times New Roman" w:cs="Times New Roman"/>
        </w:rPr>
        <w:t xml:space="preserve"> analysis were the paid cost of each observed claim. Below is an example of the data structure:</w:t>
      </w:r>
    </w:p>
    <w:tbl>
      <w:tblPr>
        <w:tblW w:w="4560" w:type="dxa"/>
        <w:jc w:val="center"/>
        <w:tblLook w:val="04A0" w:firstRow="1" w:lastRow="0" w:firstColumn="1" w:lastColumn="0" w:noHBand="0" w:noVBand="1"/>
      </w:tblPr>
      <w:tblGrid>
        <w:gridCol w:w="967"/>
        <w:gridCol w:w="1037"/>
        <w:gridCol w:w="936"/>
        <w:gridCol w:w="261"/>
        <w:gridCol w:w="717"/>
        <w:gridCol w:w="711"/>
        <w:gridCol w:w="447"/>
      </w:tblGrid>
      <w:tr w:rsidR="00E07347" w:rsidRPr="0094231B" w:rsidTr="00E07347">
        <w:trPr>
          <w:trHeight w:val="300"/>
          <w:jc w:val="center"/>
        </w:trPr>
        <w:tc>
          <w:tcPr>
            <w:tcW w:w="2740" w:type="dxa"/>
            <w:gridSpan w:val="3"/>
            <w:tcBorders>
              <w:top w:val="single" w:sz="4" w:space="0" w:color="auto"/>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Original Data</w:t>
            </w:r>
          </w:p>
        </w:tc>
        <w:tc>
          <w:tcPr>
            <w:tcW w:w="220" w:type="dxa"/>
            <w:tcBorders>
              <w:top w:val="single" w:sz="4" w:space="0" w:color="auto"/>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1600" w:type="dxa"/>
            <w:gridSpan w:val="3"/>
            <w:tcBorders>
              <w:top w:val="single" w:sz="4" w:space="0" w:color="auto"/>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Calculated Variables</w:t>
            </w:r>
          </w:p>
        </w:tc>
      </w:tr>
      <w:tr w:rsidR="00E07347" w:rsidRPr="0094231B" w:rsidTr="00E07347">
        <w:trPr>
          <w:trHeight w:val="300"/>
          <w:jc w:val="center"/>
        </w:trPr>
        <w:tc>
          <w:tcPr>
            <w:tcW w:w="8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Company</w:t>
            </w:r>
          </w:p>
        </w:tc>
        <w:tc>
          <w:tcPr>
            <w:tcW w:w="112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Date of Injury</w:t>
            </w:r>
          </w:p>
        </w:tc>
        <w:tc>
          <w:tcPr>
            <w:tcW w:w="82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Paid Cost</w:t>
            </w:r>
          </w:p>
        </w:tc>
        <w:tc>
          <w:tcPr>
            <w:tcW w:w="220" w:type="dxa"/>
            <w:tcBorders>
              <w:top w:val="nil"/>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lntotal</w:t>
            </w:r>
          </w:p>
        </w:tc>
        <w:tc>
          <w:tcPr>
            <w:tcW w:w="7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Date</w:t>
            </w:r>
          </w:p>
        </w:tc>
        <w:tc>
          <w:tcPr>
            <w:tcW w:w="3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Int</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7/12/2001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$170.01</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5.165</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41.529</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7/26/2001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$118.00</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4.812</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41.567</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8/10/2001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$172.35</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5.178</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41.608</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10/25/2001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$317.95</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5.778</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41.816</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lastRenderedPageBreak/>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11/12/2001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$81.66</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4.462</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41.866</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2/25/2002</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$76.00</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4.394</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42.153</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2/21/2002</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$423.01</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6.059</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42.142</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7/19/2002</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$982.78</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6.896</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42.547</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8/26/2002</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$105.95</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4.709</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42.651</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4/8/2003</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$83.00</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4.477</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43.267</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3/11/2003</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$1,689.40</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7.435</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43.191</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10/17/2001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$1,128.23</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7.033</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41.794</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11/19/2001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$196.24</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5.305</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41.885</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8/2/2001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$8,020.83</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8.99</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41.586</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8/12/2001</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$541.90</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6.304</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41.614</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11/12/2002</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$338.72</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5.84</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42.865</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5/27/2003</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$672.27</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6.518</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43.402</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6/12/2003</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$743.79</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6.619</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43.445</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E07347" w:rsidRPr="0094231B" w:rsidTr="00E07347">
        <w:trPr>
          <w:trHeight w:val="300"/>
          <w:jc w:val="center"/>
        </w:trPr>
        <w:tc>
          <w:tcPr>
            <w:tcW w:w="8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1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2/5/2004</w:t>
            </w:r>
          </w:p>
        </w:tc>
        <w:tc>
          <w:tcPr>
            <w:tcW w:w="82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$250.11</w:t>
            </w:r>
          </w:p>
        </w:tc>
        <w:tc>
          <w:tcPr>
            <w:tcW w:w="220" w:type="dxa"/>
            <w:tcBorders>
              <w:top w:val="nil"/>
              <w:left w:val="nil"/>
              <w:bottom w:val="nil"/>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p>
        </w:tc>
        <w:tc>
          <w:tcPr>
            <w:tcW w:w="6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5.542</w:t>
            </w:r>
          </w:p>
        </w:tc>
        <w:tc>
          <w:tcPr>
            <w:tcW w:w="7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44.097</w:t>
            </w:r>
          </w:p>
        </w:tc>
        <w:tc>
          <w:tcPr>
            <w:tcW w:w="300" w:type="dxa"/>
            <w:tcBorders>
              <w:top w:val="nil"/>
              <w:left w:val="nil"/>
              <w:bottom w:val="nil"/>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r>
      <w:tr w:rsidR="00E07347" w:rsidRPr="0094231B" w:rsidTr="00E07347">
        <w:trPr>
          <w:trHeight w:val="720"/>
          <w:jc w:val="center"/>
        </w:trPr>
        <w:tc>
          <w:tcPr>
            <w:tcW w:w="8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jc w:val="right"/>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w:t>
            </w:r>
            <w:r w:rsidRPr="0094231B">
              <w:rPr>
                <w:rFonts w:ascii="Times New Roman" w:eastAsia="Times New Roman" w:hAnsi="Times New Roman" w:cs="Times New Roman"/>
                <w:color w:val="000000"/>
                <w:sz w:val="18"/>
                <w:szCs w:val="18"/>
              </w:rPr>
              <w:br/>
              <w:t>.</w:t>
            </w:r>
            <w:r w:rsidRPr="0094231B">
              <w:rPr>
                <w:rFonts w:ascii="Times New Roman" w:eastAsia="Times New Roman" w:hAnsi="Times New Roman" w:cs="Times New Roman"/>
                <w:color w:val="000000"/>
                <w:sz w:val="18"/>
                <w:szCs w:val="18"/>
              </w:rPr>
              <w:br/>
              <w:t>.</w:t>
            </w:r>
          </w:p>
        </w:tc>
        <w:tc>
          <w:tcPr>
            <w:tcW w:w="112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220" w:type="dxa"/>
            <w:tcBorders>
              <w:top w:val="nil"/>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600" w:type="dxa"/>
            <w:tcBorders>
              <w:top w:val="nil"/>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c>
          <w:tcPr>
            <w:tcW w:w="300" w:type="dxa"/>
            <w:tcBorders>
              <w:top w:val="nil"/>
              <w:left w:val="nil"/>
              <w:bottom w:val="single" w:sz="4" w:space="0" w:color="auto"/>
              <w:right w:val="nil"/>
            </w:tcBorders>
            <w:shd w:val="clear" w:color="auto" w:fill="auto"/>
            <w:hideMark/>
          </w:tcPr>
          <w:p w:rsidR="00E07347" w:rsidRPr="0094231B" w:rsidRDefault="00E07347" w:rsidP="00E07347">
            <w:pPr>
              <w:spacing w:after="0" w:line="240" w:lineRule="auto"/>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 </w:t>
            </w:r>
          </w:p>
        </w:tc>
      </w:tr>
    </w:tbl>
    <w:p w:rsidR="00E07347" w:rsidRPr="0094231B" w:rsidRDefault="00E07347" w:rsidP="00EB7A00">
      <w:pPr>
        <w:rPr>
          <w:rFonts w:ascii="Times New Roman" w:hAnsi="Times New Roman" w:cs="Times New Roman"/>
        </w:rPr>
      </w:pPr>
    </w:p>
    <w:p w:rsidR="00EB7A00" w:rsidRPr="0094231B" w:rsidRDefault="00E07347">
      <w:pPr>
        <w:rPr>
          <w:rFonts w:ascii="Times New Roman" w:hAnsi="Times New Roman" w:cs="Times New Roman"/>
        </w:rPr>
      </w:pPr>
      <w:r w:rsidRPr="0094231B">
        <w:rPr>
          <w:rFonts w:ascii="Times New Roman" w:hAnsi="Times New Roman" w:cs="Times New Roman"/>
        </w:rPr>
        <w:t xml:space="preserve">There were three calculated variables used in the regression: lntotal – LN(Paid Cost + 5) (Note:  5 was added to each of the claims to avoid taking the natural log of a $0 claim, of which there were relatively few), Date – the number of years after 1960 (default in SAS) the injury occurred, Int – a dummy variable indicating if the claim occurred during the intervention period. </w:t>
      </w:r>
    </w:p>
    <w:p w:rsidR="00E07347" w:rsidRPr="0094231B" w:rsidRDefault="00E07347">
      <w:pPr>
        <w:rPr>
          <w:rFonts w:ascii="Times New Roman" w:hAnsi="Times New Roman" w:cs="Times New Roman"/>
        </w:rPr>
      </w:pPr>
      <w:r w:rsidRPr="0094231B">
        <w:rPr>
          <w:rFonts w:ascii="Times New Roman" w:hAnsi="Times New Roman" w:cs="Times New Roman"/>
        </w:rPr>
        <w:t>The lntotal was assumed to follow a normal distribution, and its mean was assumed to be defined as</w:t>
      </w:r>
      <w:r w:rsidR="00664631" w:rsidRPr="0094231B">
        <w:rPr>
          <w:rFonts w:ascii="Times New Roman" w:hAnsi="Times New Roman" w:cs="Times New Roman"/>
        </w:rPr>
        <w:t>:</w:t>
      </w:r>
    </w:p>
    <w:p w:rsidR="00664631" w:rsidRPr="0094231B" w:rsidRDefault="00664631" w:rsidP="00664631">
      <w:pPr>
        <w:jc w:val="center"/>
        <w:rPr>
          <w:rFonts w:ascii="Times New Roman" w:eastAsiaTheme="minorEastAsia" w:hAnsi="Times New Roman" w:cs="Times New Roman"/>
        </w:rPr>
      </w:pPr>
      <w:r w:rsidRPr="0094231B">
        <w:rPr>
          <w:rFonts w:ascii="Times New Roman" w:eastAsiaTheme="minorEastAsia" w:hAnsi="Times New Roman" w:cs="Times New Roman"/>
        </w:rPr>
        <w:t xml:space="preserve">E(lntotal) = </w:t>
      </w:r>
      <m:oMath>
        <m:r>
          <m:rPr>
            <m:sty m:val="p"/>
          </m:rPr>
          <w:rPr>
            <w:rFonts w:ascii="Cambria Math" w:hAnsi="Cambria Math" w:cs="Times New Roman"/>
          </w:rPr>
          <m:t>intercept</m:t>
        </m:r>
        <m:r>
          <w:rPr>
            <w:rFonts w:ascii="Cambria Math" w:hAnsi="Cambria Math" w:cs="Times New Roman"/>
          </w:rPr>
          <m:t>+α*</m:t>
        </m:r>
        <m:r>
          <m:rPr>
            <m:sty m:val="p"/>
          </m:rPr>
          <w:rPr>
            <w:rFonts w:ascii="Cambria Math" w:hAnsi="Cambria Math" w:cs="Times New Roman"/>
          </w:rPr>
          <m:t>BegYear</m:t>
        </m:r>
        <m:r>
          <w:rPr>
            <w:rFonts w:ascii="Cambria Math" w:hAnsi="Cambria Math" w:cs="Times New Roman"/>
          </w:rPr>
          <m:t>+ β*</m:t>
        </m:r>
        <m:r>
          <m:rPr>
            <m:sty m:val="p"/>
          </m:rPr>
          <w:rPr>
            <w:rFonts w:ascii="Cambria Math" w:hAnsi="Cambria Math" w:cs="Times New Roman"/>
          </w:rPr>
          <m:t>Int</m:t>
        </m:r>
      </m:oMath>
    </w:p>
    <w:p w:rsidR="00664631" w:rsidRPr="0094231B" w:rsidRDefault="00664631">
      <w:pPr>
        <w:rPr>
          <w:rFonts w:ascii="Times New Roman" w:hAnsi="Times New Roman" w:cs="Times New Roman"/>
        </w:rPr>
      </w:pPr>
      <w:r w:rsidRPr="0094231B">
        <w:rPr>
          <w:rFonts w:ascii="Times New Roman" w:hAnsi="Times New Roman" w:cs="Times New Roman"/>
        </w:rPr>
        <w:t xml:space="preserve">The data was modeled using linear regression with repeated measures with Company as the subject id. </w:t>
      </w:r>
    </w:p>
    <w:p w:rsidR="00E05501" w:rsidRPr="0094231B" w:rsidRDefault="00E05501">
      <w:pPr>
        <w:rPr>
          <w:rFonts w:ascii="Times New Roman" w:hAnsi="Times New Roman" w:cs="Times New Roman"/>
        </w:rPr>
      </w:pPr>
      <w:r w:rsidRPr="0094231B">
        <w:rPr>
          <w:rFonts w:ascii="Times New Roman" w:hAnsi="Times New Roman" w:cs="Times New Roman"/>
        </w:rPr>
        <w:t>In this model, exp(</w:t>
      </w:r>
      <m:oMath>
        <m:r>
          <w:rPr>
            <w:rFonts w:ascii="Cambria Math" w:hAnsi="Cambria Math" w:cs="Times New Roman"/>
          </w:rPr>
          <m:t>α</m:t>
        </m:r>
      </m:oMath>
      <w:r w:rsidRPr="0094231B">
        <w:rPr>
          <w:rFonts w:ascii="Times New Roman" w:eastAsiaTheme="minorEastAsia" w:hAnsi="Times New Roman" w:cs="Times New Roman"/>
        </w:rPr>
        <w:t xml:space="preserve">) is the ratio of the geometric means </w:t>
      </w:r>
      <w:r w:rsidR="00A54FAD" w:rsidRPr="0094231B">
        <w:rPr>
          <w:rFonts w:ascii="Times New Roman" w:eastAsiaTheme="minorEastAsia" w:hAnsi="Times New Roman" w:cs="Times New Roman"/>
        </w:rPr>
        <w:t xml:space="preserve">representing a </w:t>
      </w:r>
      <w:r w:rsidRPr="0094231B">
        <w:rPr>
          <w:rFonts w:ascii="Times New Roman" w:eastAsiaTheme="minorEastAsia" w:hAnsi="Times New Roman" w:cs="Times New Roman"/>
        </w:rPr>
        <w:t>1 year</w:t>
      </w:r>
      <w:r w:rsidR="00A54FAD" w:rsidRPr="0094231B">
        <w:rPr>
          <w:rFonts w:ascii="Times New Roman" w:eastAsiaTheme="minorEastAsia" w:hAnsi="Times New Roman" w:cs="Times New Roman"/>
        </w:rPr>
        <w:t xml:space="preserve"> change</w:t>
      </w:r>
      <w:r w:rsidRPr="0094231B">
        <w:rPr>
          <w:rFonts w:ascii="Times New Roman" w:eastAsiaTheme="minorEastAsia" w:hAnsi="Times New Roman" w:cs="Times New Roman"/>
        </w:rPr>
        <w:t>, regardless of intervention and exp(</w:t>
      </w:r>
      <m:oMath>
        <m:r>
          <w:rPr>
            <w:rFonts w:ascii="Cambria Math" w:eastAsiaTheme="minorEastAsia" w:hAnsi="Cambria Math" w:cs="Times New Roman"/>
          </w:rPr>
          <m:t>β</m:t>
        </m:r>
      </m:oMath>
      <w:r w:rsidRPr="0094231B">
        <w:rPr>
          <w:rFonts w:ascii="Times New Roman" w:eastAsiaTheme="minorEastAsia" w:hAnsi="Times New Roman" w:cs="Times New Roman"/>
        </w:rPr>
        <w:t>) is the ratio of the geometric means with and without the intervention in a given year.</w:t>
      </w:r>
    </w:p>
    <w:p w:rsidR="00664631" w:rsidRPr="0094231B" w:rsidRDefault="00664631">
      <w:pPr>
        <w:rPr>
          <w:rFonts w:ascii="Times New Roman" w:hAnsi="Times New Roman" w:cs="Times New Roman"/>
        </w:rPr>
      </w:pPr>
      <w:r w:rsidRPr="0094231B">
        <w:rPr>
          <w:rFonts w:ascii="Times New Roman" w:hAnsi="Times New Roman" w:cs="Times New Roman"/>
          <w:u w:val="single"/>
        </w:rPr>
        <w:t>Cost per FTE</w:t>
      </w:r>
    </w:p>
    <w:p w:rsidR="00E35F0A" w:rsidRPr="0094231B" w:rsidRDefault="00E35F0A">
      <w:pPr>
        <w:rPr>
          <w:rFonts w:ascii="Times New Roman" w:hAnsi="Times New Roman" w:cs="Times New Roman"/>
        </w:rPr>
      </w:pPr>
      <w:r w:rsidRPr="0094231B">
        <w:rPr>
          <w:rFonts w:ascii="Times New Roman" w:hAnsi="Times New Roman" w:cs="Times New Roman"/>
        </w:rPr>
        <w:t>The observations for this analysis were the total cost of all claims during the two years before and two years after the intervention. Below is an example of the data structure:</w:t>
      </w:r>
    </w:p>
    <w:tbl>
      <w:tblPr>
        <w:tblW w:w="10815" w:type="dxa"/>
        <w:tblLook w:val="04A0" w:firstRow="1" w:lastRow="0" w:firstColumn="1" w:lastColumn="0" w:noHBand="0" w:noVBand="1"/>
      </w:tblPr>
      <w:tblGrid>
        <w:gridCol w:w="1012"/>
        <w:gridCol w:w="1321"/>
        <w:gridCol w:w="1321"/>
        <w:gridCol w:w="1386"/>
        <w:gridCol w:w="1037"/>
        <w:gridCol w:w="868"/>
        <w:gridCol w:w="270"/>
        <w:gridCol w:w="939"/>
        <w:gridCol w:w="629"/>
        <w:gridCol w:w="873"/>
        <w:gridCol w:w="717"/>
        <w:gridCol w:w="447"/>
      </w:tblGrid>
      <w:tr w:rsidR="00255C16" w:rsidRPr="0094231B" w:rsidTr="0075432E">
        <w:trPr>
          <w:trHeight w:val="300"/>
        </w:trPr>
        <w:tc>
          <w:tcPr>
            <w:tcW w:w="6945" w:type="dxa"/>
            <w:gridSpan w:val="6"/>
            <w:tcBorders>
              <w:top w:val="single" w:sz="4" w:space="0" w:color="auto"/>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Original Data</w:t>
            </w:r>
          </w:p>
        </w:tc>
        <w:tc>
          <w:tcPr>
            <w:tcW w:w="270" w:type="dxa"/>
            <w:tcBorders>
              <w:top w:val="single" w:sz="4" w:space="0" w:color="auto"/>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p>
        </w:tc>
        <w:tc>
          <w:tcPr>
            <w:tcW w:w="3600" w:type="dxa"/>
            <w:gridSpan w:val="5"/>
            <w:tcBorders>
              <w:top w:val="single" w:sz="4" w:space="0" w:color="auto"/>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Calculated Variable</w:t>
            </w:r>
          </w:p>
        </w:tc>
      </w:tr>
      <w:tr w:rsidR="00255C16" w:rsidRPr="0094231B" w:rsidTr="0075432E">
        <w:trPr>
          <w:trHeight w:val="975"/>
        </w:trPr>
        <w:tc>
          <w:tcPr>
            <w:tcW w:w="1012"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Company</w:t>
            </w:r>
          </w:p>
        </w:tc>
        <w:tc>
          <w:tcPr>
            <w:tcW w:w="1321"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Period Beginning Date</w:t>
            </w:r>
          </w:p>
        </w:tc>
        <w:tc>
          <w:tcPr>
            <w:tcW w:w="1321"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Period End Date</w:t>
            </w:r>
          </w:p>
        </w:tc>
        <w:tc>
          <w:tcPr>
            <w:tcW w:w="1386"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Intervention Period</w:t>
            </w:r>
          </w:p>
        </w:tc>
        <w:tc>
          <w:tcPr>
            <w:tcW w:w="1037"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Total Paid Cost</w:t>
            </w:r>
          </w:p>
        </w:tc>
        <w:tc>
          <w:tcPr>
            <w:tcW w:w="868" w:type="dxa"/>
            <w:tcBorders>
              <w:top w:val="nil"/>
              <w:left w:val="nil"/>
              <w:bottom w:val="single" w:sz="4" w:space="0" w:color="auto"/>
              <w:right w:val="nil"/>
            </w:tcBorders>
            <w:shd w:val="clear" w:color="auto" w:fill="auto"/>
            <w:vAlign w:val="center"/>
            <w:hideMark/>
          </w:tcPr>
          <w:p w:rsidR="00E35F0A" w:rsidRPr="0094231B" w:rsidRDefault="00E35F0A" w:rsidP="00F15C60">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 xml:space="preserve">Total Number of </w:t>
            </w:r>
            <w:r w:rsidR="00F15C60" w:rsidRPr="0094231B">
              <w:rPr>
                <w:rFonts w:ascii="Times New Roman" w:eastAsia="Times New Roman" w:hAnsi="Times New Roman" w:cs="Times New Roman"/>
                <w:b/>
                <w:bCs/>
                <w:color w:val="000000"/>
                <w:sz w:val="18"/>
                <w:szCs w:val="18"/>
              </w:rPr>
              <w:t>Person</w:t>
            </w:r>
            <w:r w:rsidRPr="0094231B">
              <w:rPr>
                <w:rFonts w:ascii="Times New Roman" w:eastAsia="Times New Roman" w:hAnsi="Times New Roman" w:cs="Times New Roman"/>
                <w:b/>
                <w:bCs/>
                <w:color w:val="000000"/>
                <w:sz w:val="18"/>
                <w:szCs w:val="18"/>
              </w:rPr>
              <w:t xml:space="preserve"> Hours</w:t>
            </w:r>
          </w:p>
        </w:tc>
        <w:tc>
          <w:tcPr>
            <w:tcW w:w="270"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p>
        </w:tc>
        <w:tc>
          <w:tcPr>
            <w:tcW w:w="939"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LN(Cost)</w:t>
            </w:r>
          </w:p>
        </w:tc>
        <w:tc>
          <w:tcPr>
            <w:tcW w:w="629"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zero</w:t>
            </w:r>
          </w:p>
        </w:tc>
        <w:tc>
          <w:tcPr>
            <w:tcW w:w="873" w:type="dxa"/>
            <w:tcBorders>
              <w:top w:val="nil"/>
              <w:left w:val="nil"/>
              <w:bottom w:val="single" w:sz="4" w:space="0" w:color="auto"/>
              <w:right w:val="nil"/>
            </w:tcBorders>
            <w:shd w:val="clear" w:color="auto" w:fill="auto"/>
            <w:vAlign w:val="center"/>
            <w:hideMark/>
          </w:tcPr>
          <w:p w:rsidR="00E35F0A" w:rsidRPr="0094231B" w:rsidRDefault="00255C16"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LN(hrs)</w:t>
            </w:r>
          </w:p>
        </w:tc>
        <w:tc>
          <w:tcPr>
            <w:tcW w:w="717" w:type="dxa"/>
            <w:tcBorders>
              <w:top w:val="nil"/>
              <w:left w:val="nil"/>
              <w:bottom w:val="single" w:sz="4" w:space="0" w:color="auto"/>
              <w:right w:val="nil"/>
            </w:tcBorders>
            <w:shd w:val="clear" w:color="auto" w:fill="auto"/>
            <w:vAlign w:val="center"/>
            <w:hideMark/>
          </w:tcPr>
          <w:p w:rsidR="00E35F0A" w:rsidRPr="0094231B" w:rsidRDefault="00255C16"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BegYr</w:t>
            </w:r>
          </w:p>
        </w:tc>
        <w:tc>
          <w:tcPr>
            <w:tcW w:w="442"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b/>
                <w:bCs/>
                <w:color w:val="000000"/>
                <w:sz w:val="18"/>
                <w:szCs w:val="18"/>
              </w:rPr>
            </w:pPr>
            <w:r w:rsidRPr="0094231B">
              <w:rPr>
                <w:rFonts w:ascii="Times New Roman" w:eastAsia="Times New Roman" w:hAnsi="Times New Roman" w:cs="Times New Roman"/>
                <w:b/>
                <w:bCs/>
                <w:color w:val="000000"/>
                <w:sz w:val="18"/>
                <w:szCs w:val="18"/>
              </w:rPr>
              <w:t>Int</w:t>
            </w:r>
          </w:p>
        </w:tc>
      </w:tr>
      <w:tr w:rsidR="00255C16" w:rsidRPr="0094231B" w:rsidTr="0075432E">
        <w:trPr>
          <w:trHeight w:val="300"/>
        </w:trPr>
        <w:tc>
          <w:tcPr>
            <w:tcW w:w="1012"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7/12/2001</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7/22/2003</w:t>
            </w:r>
          </w:p>
        </w:tc>
        <w:tc>
          <w:tcPr>
            <w:tcW w:w="1386"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Before</w:t>
            </w:r>
          </w:p>
        </w:tc>
        <w:tc>
          <w:tcPr>
            <w:tcW w:w="1037"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$4,220.11</w:t>
            </w:r>
          </w:p>
        </w:tc>
        <w:tc>
          <w:tcPr>
            <w:tcW w:w="868"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76503</w:t>
            </w:r>
          </w:p>
        </w:tc>
        <w:tc>
          <w:tcPr>
            <w:tcW w:w="270"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8.35</w:t>
            </w:r>
          </w:p>
        </w:tc>
        <w:tc>
          <w:tcPr>
            <w:tcW w:w="629"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873"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11.25</w:t>
            </w:r>
          </w:p>
        </w:tc>
        <w:tc>
          <w:tcPr>
            <w:tcW w:w="717"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41.53</w:t>
            </w:r>
          </w:p>
        </w:tc>
        <w:tc>
          <w:tcPr>
            <w:tcW w:w="442"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255C16" w:rsidRPr="0094231B" w:rsidTr="0075432E">
        <w:trPr>
          <w:trHeight w:val="300"/>
        </w:trPr>
        <w:tc>
          <w:tcPr>
            <w:tcW w:w="1012"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11/29/2003</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11/27/2005</w:t>
            </w:r>
          </w:p>
        </w:tc>
        <w:tc>
          <w:tcPr>
            <w:tcW w:w="1386"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After</w:t>
            </w:r>
          </w:p>
        </w:tc>
        <w:tc>
          <w:tcPr>
            <w:tcW w:w="1037"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$0.00</w:t>
            </w:r>
          </w:p>
        </w:tc>
        <w:tc>
          <w:tcPr>
            <w:tcW w:w="868"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61728</w:t>
            </w:r>
          </w:p>
        </w:tc>
        <w:tc>
          <w:tcPr>
            <w:tcW w:w="270"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w:t>
            </w:r>
          </w:p>
        </w:tc>
        <w:tc>
          <w:tcPr>
            <w:tcW w:w="629"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c>
          <w:tcPr>
            <w:tcW w:w="873"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11.03</w:t>
            </w:r>
          </w:p>
        </w:tc>
        <w:tc>
          <w:tcPr>
            <w:tcW w:w="717"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43.91</w:t>
            </w:r>
          </w:p>
        </w:tc>
        <w:tc>
          <w:tcPr>
            <w:tcW w:w="442"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r>
      <w:tr w:rsidR="00255C16" w:rsidRPr="0094231B" w:rsidTr="0075432E">
        <w:trPr>
          <w:trHeight w:val="300"/>
        </w:trPr>
        <w:tc>
          <w:tcPr>
            <w:tcW w:w="1012"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7/15/2001</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7/15/2003</w:t>
            </w:r>
          </w:p>
        </w:tc>
        <w:tc>
          <w:tcPr>
            <w:tcW w:w="1386"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Before</w:t>
            </w:r>
          </w:p>
        </w:tc>
        <w:tc>
          <w:tcPr>
            <w:tcW w:w="1037"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$11,641.98</w:t>
            </w:r>
          </w:p>
        </w:tc>
        <w:tc>
          <w:tcPr>
            <w:tcW w:w="868"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44265</w:t>
            </w:r>
          </w:p>
        </w:tc>
        <w:tc>
          <w:tcPr>
            <w:tcW w:w="270"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9.36</w:t>
            </w:r>
          </w:p>
        </w:tc>
        <w:tc>
          <w:tcPr>
            <w:tcW w:w="629"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873"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10.70</w:t>
            </w:r>
          </w:p>
        </w:tc>
        <w:tc>
          <w:tcPr>
            <w:tcW w:w="717"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41.54</w:t>
            </w:r>
          </w:p>
        </w:tc>
        <w:tc>
          <w:tcPr>
            <w:tcW w:w="442"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r>
      <w:tr w:rsidR="00255C16" w:rsidRPr="0094231B" w:rsidTr="0075432E">
        <w:trPr>
          <w:trHeight w:val="300"/>
        </w:trPr>
        <w:tc>
          <w:tcPr>
            <w:tcW w:w="1012"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11/14/2003</w:t>
            </w:r>
          </w:p>
        </w:tc>
        <w:tc>
          <w:tcPr>
            <w:tcW w:w="1321"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11/13/2005</w:t>
            </w:r>
          </w:p>
        </w:tc>
        <w:tc>
          <w:tcPr>
            <w:tcW w:w="1386"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After</w:t>
            </w:r>
          </w:p>
        </w:tc>
        <w:tc>
          <w:tcPr>
            <w:tcW w:w="1037"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$250.11</w:t>
            </w:r>
          </w:p>
        </w:tc>
        <w:tc>
          <w:tcPr>
            <w:tcW w:w="868"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55221</w:t>
            </w:r>
          </w:p>
        </w:tc>
        <w:tc>
          <w:tcPr>
            <w:tcW w:w="270"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939"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5.52</w:t>
            </w:r>
          </w:p>
        </w:tc>
        <w:tc>
          <w:tcPr>
            <w:tcW w:w="629"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0</w:t>
            </w:r>
          </w:p>
        </w:tc>
        <w:tc>
          <w:tcPr>
            <w:tcW w:w="873" w:type="dxa"/>
            <w:tcBorders>
              <w:top w:val="nil"/>
              <w:left w:val="nil"/>
              <w:bottom w:val="nil"/>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10.92</w:t>
            </w:r>
          </w:p>
        </w:tc>
        <w:tc>
          <w:tcPr>
            <w:tcW w:w="717"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43.87</w:t>
            </w:r>
          </w:p>
        </w:tc>
        <w:tc>
          <w:tcPr>
            <w:tcW w:w="442" w:type="dxa"/>
            <w:tcBorders>
              <w:top w:val="nil"/>
              <w:left w:val="nil"/>
              <w:bottom w:val="nil"/>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t>1</w:t>
            </w:r>
          </w:p>
        </w:tc>
      </w:tr>
      <w:tr w:rsidR="00255C16" w:rsidRPr="0094231B" w:rsidTr="0075432E">
        <w:trPr>
          <w:trHeight w:val="900"/>
        </w:trPr>
        <w:tc>
          <w:tcPr>
            <w:tcW w:w="1012" w:type="dxa"/>
            <w:tcBorders>
              <w:top w:val="nil"/>
              <w:left w:val="nil"/>
              <w:bottom w:val="single" w:sz="4" w:space="0" w:color="auto"/>
              <w:right w:val="nil"/>
            </w:tcBorders>
            <w:shd w:val="clear" w:color="auto" w:fill="auto"/>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r w:rsidRPr="0094231B">
              <w:rPr>
                <w:rFonts w:ascii="Times New Roman" w:eastAsia="Times New Roman" w:hAnsi="Times New Roman" w:cs="Times New Roman"/>
                <w:color w:val="000000"/>
                <w:sz w:val="18"/>
                <w:szCs w:val="18"/>
              </w:rPr>
              <w:lastRenderedPageBreak/>
              <w:t>.</w:t>
            </w:r>
            <w:r w:rsidRPr="0094231B">
              <w:rPr>
                <w:rFonts w:ascii="Times New Roman" w:eastAsia="Times New Roman" w:hAnsi="Times New Roman" w:cs="Times New Roman"/>
                <w:color w:val="000000"/>
                <w:sz w:val="18"/>
                <w:szCs w:val="18"/>
              </w:rPr>
              <w:br/>
              <w:t>.</w:t>
            </w:r>
            <w:r w:rsidRPr="0094231B">
              <w:rPr>
                <w:rFonts w:ascii="Times New Roman" w:eastAsia="Times New Roman" w:hAnsi="Times New Roman" w:cs="Times New Roman"/>
                <w:color w:val="000000"/>
                <w:sz w:val="18"/>
                <w:szCs w:val="18"/>
              </w:rPr>
              <w:br/>
              <w:t>.</w:t>
            </w:r>
          </w:p>
        </w:tc>
        <w:tc>
          <w:tcPr>
            <w:tcW w:w="1321"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1321"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1386"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1037"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868"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939"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629"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c>
          <w:tcPr>
            <w:tcW w:w="442" w:type="dxa"/>
            <w:tcBorders>
              <w:top w:val="nil"/>
              <w:left w:val="nil"/>
              <w:bottom w:val="single" w:sz="4" w:space="0" w:color="auto"/>
              <w:right w:val="nil"/>
            </w:tcBorders>
            <w:shd w:val="clear" w:color="auto" w:fill="auto"/>
            <w:noWrap/>
            <w:vAlign w:val="center"/>
            <w:hideMark/>
          </w:tcPr>
          <w:p w:rsidR="00E35F0A" w:rsidRPr="0094231B" w:rsidRDefault="00E35F0A" w:rsidP="00255C16">
            <w:pPr>
              <w:spacing w:after="0" w:line="240" w:lineRule="auto"/>
              <w:jc w:val="center"/>
              <w:rPr>
                <w:rFonts w:ascii="Times New Roman" w:eastAsia="Times New Roman" w:hAnsi="Times New Roman" w:cs="Times New Roman"/>
                <w:color w:val="000000"/>
                <w:sz w:val="18"/>
                <w:szCs w:val="18"/>
              </w:rPr>
            </w:pPr>
          </w:p>
        </w:tc>
      </w:tr>
    </w:tbl>
    <w:p w:rsidR="00E35F0A" w:rsidRPr="0094231B" w:rsidRDefault="00E35F0A">
      <w:pPr>
        <w:rPr>
          <w:rFonts w:ascii="Times New Roman" w:hAnsi="Times New Roman" w:cs="Times New Roman"/>
        </w:rPr>
      </w:pPr>
    </w:p>
    <w:p w:rsidR="00FC42CE" w:rsidRPr="0094231B" w:rsidRDefault="00255C16" w:rsidP="00FC42CE">
      <w:pPr>
        <w:rPr>
          <w:rFonts w:ascii="Times New Roman" w:hAnsi="Times New Roman" w:cs="Times New Roman"/>
        </w:rPr>
      </w:pPr>
      <w:r w:rsidRPr="0094231B">
        <w:rPr>
          <w:rFonts w:ascii="Times New Roman" w:hAnsi="Times New Roman" w:cs="Times New Roman"/>
        </w:rPr>
        <w:t>There were four calculated variables: LN(Cost) – natural log of the total paid cost of all claims during the 2 year period,</w:t>
      </w:r>
      <w:r w:rsidR="00A54FAD" w:rsidRPr="0094231B">
        <w:rPr>
          <w:rFonts w:ascii="Times New Roman" w:hAnsi="Times New Roman" w:cs="Times New Roman"/>
        </w:rPr>
        <w:t>”</w:t>
      </w:r>
      <w:r w:rsidRPr="0094231B">
        <w:rPr>
          <w:rFonts w:ascii="Times New Roman" w:hAnsi="Times New Roman" w:cs="Times New Roman"/>
        </w:rPr>
        <w:t xml:space="preserve"> zero</w:t>
      </w:r>
      <w:r w:rsidR="00A54FAD" w:rsidRPr="0094231B">
        <w:rPr>
          <w:rFonts w:ascii="Times New Roman" w:hAnsi="Times New Roman" w:cs="Times New Roman"/>
        </w:rPr>
        <w:t>”</w:t>
      </w:r>
      <w:r w:rsidRPr="0094231B">
        <w:rPr>
          <w:rFonts w:ascii="Times New Roman" w:hAnsi="Times New Roman" w:cs="Times New Roman"/>
        </w:rPr>
        <w:t xml:space="preserve"> – a dummy variable indicating if the two year period total costs were $0, LN(hrs) – natural log of </w:t>
      </w:r>
      <w:r w:rsidR="00FC42CE" w:rsidRPr="0094231B">
        <w:rPr>
          <w:rFonts w:ascii="Times New Roman" w:hAnsi="Times New Roman" w:cs="Times New Roman"/>
        </w:rPr>
        <w:t xml:space="preserve">total number of </w:t>
      </w:r>
      <w:r w:rsidR="00F15C60" w:rsidRPr="0094231B">
        <w:rPr>
          <w:rFonts w:ascii="Times New Roman" w:hAnsi="Times New Roman" w:cs="Times New Roman"/>
        </w:rPr>
        <w:t>person-</w:t>
      </w:r>
      <w:r w:rsidR="00FC42CE" w:rsidRPr="0094231B">
        <w:rPr>
          <w:rFonts w:ascii="Times New Roman" w:hAnsi="Times New Roman" w:cs="Times New Roman"/>
        </w:rPr>
        <w:t xml:space="preserve">hours, BegYr – </w:t>
      </w:r>
      <w:r w:rsidR="00F15C60" w:rsidRPr="0094231B">
        <w:rPr>
          <w:rFonts w:ascii="Times New Roman" w:hAnsi="Times New Roman" w:cs="Times New Roman"/>
        </w:rPr>
        <w:t xml:space="preserve">date of beginning of the two-year period, expressed as </w:t>
      </w:r>
      <w:r w:rsidR="00FC42CE" w:rsidRPr="0094231B">
        <w:rPr>
          <w:rFonts w:ascii="Times New Roman" w:hAnsi="Times New Roman" w:cs="Times New Roman"/>
        </w:rPr>
        <w:t xml:space="preserve">number of years after 1/1/1960 (default in SAS), Int – a dummy variable indicating if the </w:t>
      </w:r>
      <w:r w:rsidR="00F15C60" w:rsidRPr="0094231B">
        <w:rPr>
          <w:rFonts w:ascii="Times New Roman" w:hAnsi="Times New Roman" w:cs="Times New Roman"/>
        </w:rPr>
        <w:t xml:space="preserve">period was pre or post </w:t>
      </w:r>
      <w:r w:rsidR="00FC42CE" w:rsidRPr="0094231B">
        <w:rPr>
          <w:rFonts w:ascii="Times New Roman" w:hAnsi="Times New Roman" w:cs="Times New Roman"/>
        </w:rPr>
        <w:t xml:space="preserve">intervention. </w:t>
      </w:r>
    </w:p>
    <w:p w:rsidR="000300F3" w:rsidRPr="0094231B" w:rsidRDefault="00255C16" w:rsidP="000300F3">
      <w:pPr>
        <w:rPr>
          <w:rFonts w:ascii="Times New Roman" w:hAnsi="Times New Roman" w:cs="Times New Roman"/>
        </w:rPr>
      </w:pPr>
      <w:r w:rsidRPr="0094231B">
        <w:rPr>
          <w:rFonts w:ascii="Times New Roman" w:hAnsi="Times New Roman" w:cs="Times New Roman"/>
        </w:rPr>
        <w:t>The total paid cost had a large proportion of $0 values (35%) due to the large number of observations that had 0 claims.</w:t>
      </w:r>
      <w:r w:rsidR="00FC42CE" w:rsidRPr="0094231B">
        <w:rPr>
          <w:rFonts w:ascii="Times New Roman" w:hAnsi="Times New Roman" w:cs="Times New Roman"/>
        </w:rPr>
        <w:t xml:space="preserve"> Therefore, the total paid cost had a mixture distribution o</w:t>
      </w:r>
      <w:r w:rsidR="000300F3" w:rsidRPr="0094231B">
        <w:rPr>
          <w:rFonts w:ascii="Times New Roman" w:hAnsi="Times New Roman" w:cs="Times New Roman"/>
        </w:rPr>
        <w:t xml:space="preserve">f both discrete and continuous distributions and as a result, a 2-part regression model was used as described in (REF). </w:t>
      </w:r>
      <w:r w:rsidRPr="0094231B">
        <w:rPr>
          <w:rFonts w:ascii="Times New Roman" w:hAnsi="Times New Roman" w:cs="Times New Roman"/>
        </w:rPr>
        <w:t xml:space="preserve"> </w:t>
      </w:r>
    </w:p>
    <w:p w:rsidR="000300F3" w:rsidRPr="0094231B" w:rsidRDefault="00761B66" w:rsidP="000300F3">
      <w:pPr>
        <w:rPr>
          <w:rFonts w:ascii="Times New Roman" w:hAnsi="Times New Roman" w:cs="Times New Roman"/>
        </w:rPr>
      </w:pPr>
      <w:r w:rsidRPr="0094231B">
        <w:rPr>
          <w:rFonts w:ascii="Times New Roman" w:hAnsi="Times New Roman" w:cs="Times New Roman"/>
        </w:rPr>
        <w:t>In</w:t>
      </w:r>
      <w:r w:rsidR="000300F3" w:rsidRPr="0094231B">
        <w:rPr>
          <w:rFonts w:ascii="Times New Roman" w:hAnsi="Times New Roman" w:cs="Times New Roman"/>
        </w:rPr>
        <w:t xml:space="preserve"> </w:t>
      </w:r>
      <w:r w:rsidR="00DA753E" w:rsidRPr="0094231B">
        <w:rPr>
          <w:rFonts w:ascii="Times New Roman" w:hAnsi="Times New Roman" w:cs="Times New Roman"/>
        </w:rPr>
        <w:t>the first part of the</w:t>
      </w:r>
      <w:r w:rsidR="000300F3" w:rsidRPr="0094231B">
        <w:rPr>
          <w:rFonts w:ascii="Times New Roman" w:hAnsi="Times New Roman" w:cs="Times New Roman"/>
        </w:rPr>
        <w:t xml:space="preserve"> 2-part regression model</w:t>
      </w:r>
      <w:r w:rsidRPr="0094231B">
        <w:rPr>
          <w:rFonts w:ascii="Times New Roman" w:hAnsi="Times New Roman" w:cs="Times New Roman"/>
        </w:rPr>
        <w:t>,</w:t>
      </w:r>
      <w:r w:rsidR="000300F3" w:rsidRPr="0094231B">
        <w:rPr>
          <w:rFonts w:ascii="Times New Roman" w:hAnsi="Times New Roman" w:cs="Times New Roman"/>
        </w:rPr>
        <w:t xml:space="preserve"> </w:t>
      </w:r>
      <w:r w:rsidR="001F0CF3" w:rsidRPr="0094231B">
        <w:rPr>
          <w:rFonts w:ascii="Times New Roman" w:hAnsi="Times New Roman" w:cs="Times New Roman"/>
        </w:rPr>
        <w:t xml:space="preserve">the probability of </w:t>
      </w:r>
      <w:r w:rsidR="00DA753E" w:rsidRPr="0094231B">
        <w:rPr>
          <w:rFonts w:ascii="Times New Roman" w:hAnsi="Times New Roman" w:cs="Times New Roman"/>
        </w:rPr>
        <w:t>observing</w:t>
      </w:r>
      <w:r w:rsidRPr="0094231B">
        <w:rPr>
          <w:rFonts w:ascii="Times New Roman" w:hAnsi="Times New Roman" w:cs="Times New Roman"/>
        </w:rPr>
        <w:t xml:space="preserve"> a </w:t>
      </w:r>
      <w:r w:rsidR="0091267E" w:rsidRPr="0094231B">
        <w:rPr>
          <w:rFonts w:ascii="Times New Roman" w:hAnsi="Times New Roman" w:cs="Times New Roman"/>
        </w:rPr>
        <w:t>non</w:t>
      </w:r>
      <w:r w:rsidR="00DA753E" w:rsidRPr="0094231B">
        <w:rPr>
          <w:rFonts w:ascii="Times New Roman" w:hAnsi="Times New Roman" w:cs="Times New Roman"/>
        </w:rPr>
        <w:t>-</w:t>
      </w:r>
      <w:r w:rsidRPr="0094231B">
        <w:rPr>
          <w:rFonts w:ascii="Times New Roman" w:hAnsi="Times New Roman" w:cs="Times New Roman"/>
        </w:rPr>
        <w:t xml:space="preserve">$0 cost </w:t>
      </w:r>
      <w:r w:rsidR="00C71407" w:rsidRPr="0094231B">
        <w:rPr>
          <w:rFonts w:ascii="Times New Roman" w:hAnsi="Times New Roman" w:cs="Times New Roman"/>
        </w:rPr>
        <w:t>during a 2 year period</w:t>
      </w:r>
      <w:r w:rsidR="0081075C" w:rsidRPr="0094231B">
        <w:rPr>
          <w:rFonts w:ascii="Times New Roman" w:hAnsi="Times New Roman" w:cs="Times New Roman"/>
        </w:rPr>
        <w:t xml:space="preserve"> </w:t>
      </w:r>
      <w:r w:rsidRPr="0094231B">
        <w:rPr>
          <w:rFonts w:ascii="Times New Roman" w:hAnsi="Times New Roman" w:cs="Times New Roman"/>
        </w:rPr>
        <w:t>is analyzed using</w:t>
      </w:r>
      <w:r w:rsidR="0091267E" w:rsidRPr="0094231B">
        <w:rPr>
          <w:rFonts w:ascii="Times New Roman" w:hAnsi="Times New Roman" w:cs="Times New Roman"/>
        </w:rPr>
        <w:t xml:space="preserve"> a binomial regression model</w:t>
      </w:r>
      <w:r w:rsidR="00D16A53" w:rsidRPr="0094231B">
        <w:rPr>
          <w:rFonts w:ascii="Times New Roman" w:hAnsi="Times New Roman" w:cs="Times New Roman"/>
        </w:rPr>
        <w:t xml:space="preserve"> with repeated measures</w:t>
      </w:r>
      <w:r w:rsidRPr="0094231B">
        <w:rPr>
          <w:rFonts w:ascii="Times New Roman" w:hAnsi="Times New Roman" w:cs="Times New Roman"/>
        </w:rPr>
        <w:t>.</w:t>
      </w:r>
      <w:r w:rsidR="00470E51" w:rsidRPr="0094231B">
        <w:rPr>
          <w:rFonts w:ascii="Times New Roman" w:hAnsi="Times New Roman" w:cs="Times New Roman"/>
        </w:rPr>
        <w:t xml:space="preserve"> The details of estimating probability ratios using binomial regression can be found in (Deddens ref).</w:t>
      </w:r>
      <w:r w:rsidRPr="0094231B">
        <w:rPr>
          <w:rFonts w:ascii="Times New Roman" w:hAnsi="Times New Roman" w:cs="Times New Roman"/>
        </w:rPr>
        <w:t xml:space="preserve"> </w:t>
      </w:r>
      <w:r w:rsidR="00096C94" w:rsidRPr="0094231B">
        <w:rPr>
          <w:rFonts w:ascii="Times New Roman" w:hAnsi="Times New Roman" w:cs="Times New Roman"/>
        </w:rPr>
        <w:t>The second part of the 2-part model focuses only on</w:t>
      </w:r>
      <w:r w:rsidRPr="0094231B">
        <w:rPr>
          <w:rFonts w:ascii="Times New Roman" w:hAnsi="Times New Roman" w:cs="Times New Roman"/>
        </w:rPr>
        <w:t xml:space="preserve"> the non-zero cost observations, </w:t>
      </w:r>
      <w:r w:rsidR="00096C94" w:rsidRPr="0094231B">
        <w:rPr>
          <w:rFonts w:ascii="Times New Roman" w:hAnsi="Times New Roman" w:cs="Times New Roman"/>
        </w:rPr>
        <w:t xml:space="preserve">and models </w:t>
      </w:r>
      <w:r w:rsidRPr="0094231B">
        <w:rPr>
          <w:rFonts w:ascii="Times New Roman" w:hAnsi="Times New Roman" w:cs="Times New Roman"/>
        </w:rPr>
        <w:t>the average</w:t>
      </w:r>
      <w:r w:rsidR="00D16A53" w:rsidRPr="0094231B">
        <w:rPr>
          <w:rFonts w:ascii="Times New Roman" w:hAnsi="Times New Roman" w:cs="Times New Roman"/>
        </w:rPr>
        <w:t xml:space="preserve"> </w:t>
      </w:r>
      <w:r w:rsidR="00C71407" w:rsidRPr="0094231B">
        <w:rPr>
          <w:rFonts w:ascii="Times New Roman" w:hAnsi="Times New Roman" w:cs="Times New Roman"/>
        </w:rPr>
        <w:t>paid</w:t>
      </w:r>
      <w:r w:rsidR="00D16A53" w:rsidRPr="0094231B">
        <w:rPr>
          <w:rFonts w:ascii="Times New Roman" w:hAnsi="Times New Roman" w:cs="Times New Roman"/>
        </w:rPr>
        <w:t xml:space="preserve"> cost </w:t>
      </w:r>
      <w:r w:rsidR="00C71407" w:rsidRPr="0094231B">
        <w:rPr>
          <w:rFonts w:ascii="Times New Roman" w:hAnsi="Times New Roman" w:cs="Times New Roman"/>
        </w:rPr>
        <w:t>for a 2</w:t>
      </w:r>
      <w:r w:rsidR="00096C94" w:rsidRPr="0094231B">
        <w:rPr>
          <w:rFonts w:ascii="Times New Roman" w:hAnsi="Times New Roman" w:cs="Times New Roman"/>
        </w:rPr>
        <w:t>-</w:t>
      </w:r>
      <w:r w:rsidR="00C71407" w:rsidRPr="0094231B">
        <w:rPr>
          <w:rFonts w:ascii="Times New Roman" w:hAnsi="Times New Roman" w:cs="Times New Roman"/>
        </w:rPr>
        <w:t>year period</w:t>
      </w:r>
      <w:r w:rsidR="00D16A53" w:rsidRPr="0094231B">
        <w:rPr>
          <w:rFonts w:ascii="Times New Roman" w:hAnsi="Times New Roman" w:cs="Times New Roman"/>
        </w:rPr>
        <w:t xml:space="preserve"> using linear regression with repeated measures. </w:t>
      </w:r>
      <w:r w:rsidR="00C71407" w:rsidRPr="0094231B">
        <w:rPr>
          <w:rFonts w:ascii="Times New Roman" w:hAnsi="Times New Roman" w:cs="Times New Roman"/>
        </w:rPr>
        <w:t xml:space="preserve">Since the paid costs were skewed, the values were log transformed (note: since only the non-zero costs were analyzed, there was </w:t>
      </w:r>
      <w:r w:rsidR="00470E51" w:rsidRPr="0094231B">
        <w:rPr>
          <w:rFonts w:ascii="Times New Roman" w:hAnsi="Times New Roman" w:cs="Times New Roman"/>
        </w:rPr>
        <w:t>no</w:t>
      </w:r>
      <w:r w:rsidR="00C71407" w:rsidRPr="0094231B">
        <w:rPr>
          <w:rFonts w:ascii="Times New Roman" w:hAnsi="Times New Roman" w:cs="Times New Roman"/>
        </w:rPr>
        <w:t xml:space="preserve"> issue of taking the log of 0). </w:t>
      </w:r>
    </w:p>
    <w:p w:rsidR="000300F3" w:rsidRPr="0094231B" w:rsidRDefault="000300F3" w:rsidP="000300F3">
      <w:pPr>
        <w:rPr>
          <w:rFonts w:ascii="Times New Roman" w:hAnsi="Times New Roman" w:cs="Times New Roman"/>
        </w:rPr>
      </w:pPr>
      <w:r w:rsidRPr="0094231B">
        <w:rPr>
          <w:rFonts w:ascii="Times New Roman" w:hAnsi="Times New Roman" w:cs="Times New Roman"/>
        </w:rPr>
        <w:t xml:space="preserve">The probability of </w:t>
      </w:r>
      <w:r w:rsidR="00096C94" w:rsidRPr="0094231B">
        <w:rPr>
          <w:rFonts w:ascii="Times New Roman" w:hAnsi="Times New Roman" w:cs="Times New Roman"/>
        </w:rPr>
        <w:t>observing</w:t>
      </w:r>
      <w:r w:rsidRPr="0094231B">
        <w:rPr>
          <w:rFonts w:ascii="Times New Roman" w:hAnsi="Times New Roman" w:cs="Times New Roman"/>
        </w:rPr>
        <w:t xml:space="preserve"> </w:t>
      </w:r>
      <w:r w:rsidR="00096C94" w:rsidRPr="0094231B">
        <w:rPr>
          <w:rFonts w:ascii="Times New Roman" w:hAnsi="Times New Roman" w:cs="Times New Roman"/>
        </w:rPr>
        <w:t xml:space="preserve">a </w:t>
      </w:r>
      <w:r w:rsidR="000847E6" w:rsidRPr="0094231B">
        <w:rPr>
          <w:rFonts w:ascii="Times New Roman" w:hAnsi="Times New Roman" w:cs="Times New Roman"/>
        </w:rPr>
        <w:t>non-</w:t>
      </w:r>
      <w:r w:rsidRPr="0094231B">
        <w:rPr>
          <w:rFonts w:ascii="Times New Roman" w:hAnsi="Times New Roman" w:cs="Times New Roman"/>
        </w:rPr>
        <w:t>$0</w:t>
      </w:r>
      <w:r w:rsidR="000847E6" w:rsidRPr="0094231B">
        <w:rPr>
          <w:rFonts w:ascii="Times New Roman" w:hAnsi="Times New Roman" w:cs="Times New Roman"/>
        </w:rPr>
        <w:t xml:space="preserve"> total cost</w:t>
      </w:r>
      <w:r w:rsidRPr="0094231B">
        <w:rPr>
          <w:rFonts w:ascii="Times New Roman" w:hAnsi="Times New Roman" w:cs="Times New Roman"/>
        </w:rPr>
        <w:t xml:space="preserve"> was analyzed </w:t>
      </w:r>
      <w:r w:rsidR="00062AF7" w:rsidRPr="0094231B">
        <w:rPr>
          <w:rFonts w:ascii="Times New Roman" w:hAnsi="Times New Roman" w:cs="Times New Roman"/>
        </w:rPr>
        <w:t>with</w:t>
      </w:r>
      <w:r w:rsidRPr="0094231B">
        <w:rPr>
          <w:rFonts w:ascii="Times New Roman" w:hAnsi="Times New Roman" w:cs="Times New Roman"/>
        </w:rPr>
        <w:t xml:space="preserve"> the following model:</w:t>
      </w:r>
    </w:p>
    <w:p w:rsidR="000300F3" w:rsidRPr="0094231B" w:rsidRDefault="008C73C1" w:rsidP="000300F3">
      <w:pPr>
        <w:rPr>
          <w:rFonts w:ascii="Times New Roman" w:hAnsi="Times New Roman" w:cs="Times New Roman"/>
        </w:rPr>
      </w:pPr>
      <m:oMathPara>
        <m:oMath>
          <m:r>
            <m:rPr>
              <m:sty m:val="p"/>
            </m:rPr>
            <w:rPr>
              <w:rFonts w:ascii="Cambria Math" w:hAnsi="Cambria Math" w:cs="Times New Roman"/>
            </w:rPr>
            <m:t>LN⁡</m:t>
          </m:r>
          <m:r>
            <w:rPr>
              <w:rFonts w:ascii="Cambria Math" w:hAnsi="Cambria Math" w:cs="Times New Roman"/>
            </w:rPr>
            <m:t>(</m:t>
          </m:r>
          <m:r>
            <m:rPr>
              <m:sty m:val="p"/>
            </m:rPr>
            <w:rPr>
              <w:rFonts w:ascii="Cambria Math" w:hAnsi="Cambria Math" w:cs="Times New Roman"/>
            </w:rPr>
            <m:t>Probability of non $0 total paid cost</m:t>
          </m:r>
          <m:r>
            <w:rPr>
              <w:rFonts w:ascii="Cambria Math" w:hAnsi="Cambria Math" w:cs="Times New Roman"/>
            </w:rPr>
            <m:t>)=</m:t>
          </m:r>
          <m:r>
            <m:rPr>
              <m:sty m:val="p"/>
            </m:rPr>
            <w:rPr>
              <w:rFonts w:ascii="Cambria Math" w:hAnsi="Cambria Math" w:cs="Times New Roman"/>
            </w:rPr>
            <m:t>intercept</m:t>
          </m:r>
          <m:r>
            <w:rPr>
              <w:rFonts w:ascii="Cambria Math" w:hAnsi="Cambria Math" w:cs="Times New Roman"/>
            </w:rPr>
            <m:t>+ γ1*</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m:rPr>
                      <m:sty m:val="p"/>
                    </m:rPr>
                    <w:rPr>
                      <w:rFonts w:ascii="Cambria Math" w:hAnsi="Cambria Math" w:cs="Times New Roman"/>
                    </w:rPr>
                    <m:t>hrs</m:t>
                  </m:r>
                </m:e>
              </m:d>
            </m:e>
          </m:func>
          <m:r>
            <w:rPr>
              <w:rFonts w:ascii="Cambria Math" w:hAnsi="Cambria Math" w:cs="Times New Roman"/>
            </w:rPr>
            <m:t>+ α1*</m:t>
          </m:r>
          <m:r>
            <m:rPr>
              <m:sty m:val="p"/>
            </m:rPr>
            <w:rPr>
              <w:rFonts w:ascii="Cambria Math" w:hAnsi="Cambria Math" w:cs="Times New Roman"/>
            </w:rPr>
            <m:t>BegYr</m:t>
          </m:r>
          <m:r>
            <w:rPr>
              <w:rFonts w:ascii="Cambria Math" w:hAnsi="Cambria Math" w:cs="Times New Roman"/>
            </w:rPr>
            <m:t>+ β1*</m:t>
          </m:r>
          <m:r>
            <m:rPr>
              <m:sty m:val="p"/>
            </m:rPr>
            <w:rPr>
              <w:rFonts w:ascii="Cambria Math" w:hAnsi="Cambria Math" w:cs="Times New Roman"/>
            </w:rPr>
            <m:t>Int</m:t>
          </m:r>
        </m:oMath>
      </m:oMathPara>
    </w:p>
    <w:p w:rsidR="00062AF7" w:rsidRPr="0094231B" w:rsidRDefault="00062AF7" w:rsidP="000300F3">
      <w:pPr>
        <w:rPr>
          <w:rFonts w:ascii="Times New Roman" w:hAnsi="Times New Roman" w:cs="Times New Roman"/>
        </w:rPr>
      </w:pPr>
      <w:r w:rsidRPr="0094231B">
        <w:rPr>
          <w:rFonts w:ascii="Times New Roman" w:hAnsi="Times New Roman" w:cs="Times New Roman"/>
        </w:rPr>
        <w:t>Among the nonzero total paid costs observations, it was assumed that the LN(Costs) follow a normal distribution, and its mean was defined as:</w:t>
      </w:r>
    </w:p>
    <w:p w:rsidR="00062AF7" w:rsidRPr="0094231B" w:rsidRDefault="00062AF7" w:rsidP="00062AF7">
      <w:pPr>
        <w:jc w:val="center"/>
        <w:rPr>
          <w:rFonts w:ascii="Times New Roman" w:eastAsiaTheme="minorEastAsia" w:hAnsi="Times New Roman" w:cs="Times New Roman"/>
        </w:rPr>
      </w:pPr>
      <w:r w:rsidRPr="0094231B">
        <w:rPr>
          <w:rFonts w:ascii="Times New Roman" w:eastAsiaTheme="minorEastAsia" w:hAnsi="Times New Roman" w:cs="Times New Roman"/>
        </w:rPr>
        <w:t>E(LN(Cost)|</w:t>
      </w:r>
      <w:r w:rsidR="000847E6" w:rsidRPr="0094231B">
        <w:rPr>
          <w:rFonts w:ascii="Times New Roman" w:eastAsiaTheme="minorEastAsia" w:hAnsi="Times New Roman" w:cs="Times New Roman"/>
        </w:rPr>
        <w:t>(</w:t>
      </w:r>
      <w:r w:rsidRPr="0094231B">
        <w:rPr>
          <w:rFonts w:ascii="Times New Roman" w:eastAsiaTheme="minorEastAsia" w:hAnsi="Times New Roman" w:cs="Times New Roman"/>
        </w:rPr>
        <w:t xml:space="preserve">Cost </w:t>
      </w:r>
      <w:r w:rsidR="0091267E" w:rsidRPr="0094231B">
        <w:rPr>
          <w:rFonts w:ascii="Times New Roman" w:eastAsiaTheme="minorEastAsia" w:hAnsi="Times New Roman" w:cs="Times New Roman"/>
        </w:rPr>
        <w:t>not equal to</w:t>
      </w:r>
      <w:r w:rsidRPr="0094231B">
        <w:rPr>
          <w:rFonts w:ascii="Times New Roman" w:eastAsiaTheme="minorEastAsia" w:hAnsi="Times New Roman" w:cs="Times New Roman"/>
        </w:rPr>
        <w:t xml:space="preserve"> 0) = </w:t>
      </w:r>
      <m:oMath>
        <m:r>
          <m:rPr>
            <m:sty m:val="p"/>
          </m:rPr>
          <w:rPr>
            <w:rFonts w:ascii="Cambria Math" w:hAnsi="Cambria Math" w:cs="Times New Roman"/>
          </w:rPr>
          <m:t>intercept</m:t>
        </m:r>
        <m:r>
          <w:rPr>
            <w:rFonts w:ascii="Cambria Math" w:hAnsi="Cambria Math" w:cs="Times New Roman"/>
          </w:rPr>
          <m:t>+γ2*</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rPr>
                </m:ctrlPr>
              </m:dPr>
              <m:e>
                <m:r>
                  <m:rPr>
                    <m:sty m:val="p"/>
                  </m:rPr>
                  <w:rPr>
                    <w:rFonts w:ascii="Cambria Math" w:hAnsi="Cambria Math" w:cs="Times New Roman"/>
                  </w:rPr>
                  <m:t>hrs</m:t>
                </m:r>
              </m:e>
            </m:d>
          </m:e>
        </m:func>
        <m:r>
          <w:rPr>
            <w:rFonts w:ascii="Cambria Math" w:hAnsi="Cambria Math" w:cs="Times New Roman"/>
          </w:rPr>
          <m:t>+ α2*</m:t>
        </m:r>
        <m:r>
          <m:rPr>
            <m:sty m:val="p"/>
          </m:rPr>
          <w:rPr>
            <w:rFonts w:ascii="Cambria Math" w:hAnsi="Cambria Math" w:cs="Times New Roman"/>
          </w:rPr>
          <m:t>BegYr</m:t>
        </m:r>
        <m:r>
          <w:rPr>
            <w:rFonts w:ascii="Cambria Math" w:hAnsi="Cambria Math" w:cs="Times New Roman"/>
          </w:rPr>
          <m:t>+ β2*</m:t>
        </m:r>
        <m:r>
          <m:rPr>
            <m:sty m:val="p"/>
          </m:rPr>
          <w:rPr>
            <w:rFonts w:ascii="Cambria Math" w:hAnsi="Cambria Math" w:cs="Times New Roman"/>
          </w:rPr>
          <m:t>Int</m:t>
        </m:r>
      </m:oMath>
    </w:p>
    <w:p w:rsidR="00605A96" w:rsidRPr="0094231B" w:rsidRDefault="00182B29" w:rsidP="000300F3">
      <w:pPr>
        <w:rPr>
          <w:rFonts w:ascii="Times New Roman" w:hAnsi="Times New Roman" w:cs="Times New Roman"/>
        </w:rPr>
      </w:pPr>
      <w:r w:rsidRPr="0094231B">
        <w:rPr>
          <w:rFonts w:ascii="Times New Roman" w:hAnsi="Times New Roman" w:cs="Times New Roman"/>
        </w:rPr>
        <w:t xml:space="preserve">Once the parameters were estimated from each regression analysis, the results were combined to estimate the expected </w:t>
      </w:r>
      <w:r w:rsidR="000D1698" w:rsidRPr="0094231B">
        <w:rPr>
          <w:rFonts w:ascii="Times New Roman" w:hAnsi="Times New Roman" w:cs="Times New Roman"/>
        </w:rPr>
        <w:t>Cost per FTE in the following way.</w:t>
      </w:r>
      <w:r w:rsidR="00605A96" w:rsidRPr="0094231B">
        <w:rPr>
          <w:rFonts w:ascii="Times New Roman" w:hAnsi="Times New Roman" w:cs="Times New Roman"/>
        </w:rPr>
        <w:t xml:space="preserve"> T</w:t>
      </w:r>
      <w:r w:rsidR="000D1698" w:rsidRPr="0094231B">
        <w:rPr>
          <w:rFonts w:ascii="Times New Roman" w:hAnsi="Times New Roman" w:cs="Times New Roman"/>
        </w:rPr>
        <w:t>he conditional average paid cost, given the paid cost</w:t>
      </w:r>
      <w:r w:rsidR="00605A96" w:rsidRPr="0094231B">
        <w:rPr>
          <w:rFonts w:ascii="Times New Roman" w:hAnsi="Times New Roman" w:cs="Times New Roman"/>
        </w:rPr>
        <w:t xml:space="preserve"> was not $0, is calculated from the linear regression model incorporating a smear factor to account for converting from a lognormal distribution. Next, this average is multiplied by the probability that a given paid cost observation is not $0, calculated from the logistic regression model</w:t>
      </w:r>
      <w:r w:rsidR="00F954EF" w:rsidRPr="0094231B">
        <w:rPr>
          <w:rFonts w:ascii="Times New Roman" w:hAnsi="Times New Roman" w:cs="Times New Roman"/>
        </w:rPr>
        <w:t>. F</w:t>
      </w:r>
      <w:r w:rsidR="00605A96" w:rsidRPr="0094231B">
        <w:rPr>
          <w:rFonts w:ascii="Times New Roman" w:hAnsi="Times New Roman" w:cs="Times New Roman"/>
        </w:rPr>
        <w:t xml:space="preserve">inally, this estimated paid cost is divided by the number of FTEs. The effect of the intervention can then be estimated by </w:t>
      </w:r>
      <w:r w:rsidR="006063D5" w:rsidRPr="0094231B">
        <w:rPr>
          <w:rFonts w:ascii="Times New Roman" w:hAnsi="Times New Roman" w:cs="Times New Roman"/>
        </w:rPr>
        <w:t>taking the ratio of the expected cost per FTE when INT=1 and when Int=0, while holding all other variables constant.</w:t>
      </w:r>
    </w:p>
    <w:p w:rsidR="0091267E" w:rsidRPr="0094231B" w:rsidRDefault="0091267E" w:rsidP="000300F3">
      <w:pPr>
        <w:rPr>
          <w:rFonts w:ascii="Times New Roman" w:eastAsiaTheme="minorEastAsia" w:hAnsi="Times New Roman" w:cs="Times New Roman"/>
        </w:rPr>
      </w:pPr>
      <w:r w:rsidRPr="0094231B">
        <w:rPr>
          <w:rFonts w:ascii="Times New Roman" w:hAnsi="Times New Roman" w:cs="Times New Roman"/>
        </w:rPr>
        <w:t>Therefore, the effect of the intervention would be</w:t>
      </w:r>
      <w:r w:rsidR="00470E51" w:rsidRPr="0094231B">
        <w:rPr>
          <w:rFonts w:ascii="Times New Roman" w:hAnsi="Times New Roman" w:cs="Times New Roman"/>
        </w:rPr>
        <w:t xml:space="preserve"> estimated as</w:t>
      </w:r>
      <w:r w:rsidRPr="0094231B">
        <w:rPr>
          <w:rFonts w:ascii="Times New Roman" w:hAnsi="Times New Roman" w:cs="Times New Roman"/>
        </w:rPr>
        <w:t xml:space="preserve"> </w:t>
      </w:r>
      <w:r w:rsidR="00470E51" w:rsidRPr="0094231B">
        <w:rPr>
          <w:rFonts w:ascii="Times New Roman" w:hAnsi="Times New Roman" w:cs="Times New Roman"/>
        </w:rPr>
        <w:t>exp(</w:t>
      </w:r>
      <m:oMath>
        <m:r>
          <w:rPr>
            <w:rFonts w:ascii="Cambria Math" w:hAnsi="Cambria Math" w:cs="Times New Roman"/>
          </w:rPr>
          <m:t>β1</m:t>
        </m:r>
      </m:oMath>
      <w:r w:rsidR="00470E51" w:rsidRPr="0094231B">
        <w:rPr>
          <w:rFonts w:ascii="Times New Roman" w:eastAsiaTheme="minorEastAsia" w:hAnsi="Times New Roman" w:cs="Times New Roman"/>
        </w:rPr>
        <w:t>)*exp(</w:t>
      </w:r>
      <m:oMath>
        <m:r>
          <w:rPr>
            <w:rFonts w:ascii="Cambria Math" w:hAnsi="Cambria Math" w:cs="Times New Roman"/>
          </w:rPr>
          <m:t>β2</m:t>
        </m:r>
      </m:oMath>
      <w:r w:rsidR="00470E51" w:rsidRPr="0094231B">
        <w:rPr>
          <w:rFonts w:ascii="Times New Roman" w:eastAsiaTheme="minorEastAsia" w:hAnsi="Times New Roman" w:cs="Times New Roman"/>
        </w:rPr>
        <w:t xml:space="preserve">) </w:t>
      </w:r>
      <w:r w:rsidRPr="0094231B">
        <w:rPr>
          <w:rFonts w:ascii="Times New Roman" w:eastAsiaTheme="minorEastAsia" w:hAnsi="Times New Roman" w:cs="Times New Roman"/>
        </w:rPr>
        <w:t xml:space="preserve">for a given year and the effect of 1 year </w:t>
      </w:r>
      <w:r w:rsidR="001B7FC0" w:rsidRPr="0094231B">
        <w:rPr>
          <w:rFonts w:ascii="Times New Roman" w:eastAsiaTheme="minorEastAsia" w:hAnsi="Times New Roman" w:cs="Times New Roman"/>
        </w:rPr>
        <w:t>of elapsed time</w:t>
      </w:r>
      <w:r w:rsidR="00470E51" w:rsidRPr="0094231B">
        <w:rPr>
          <w:rFonts w:ascii="Times New Roman" w:eastAsiaTheme="minorEastAsia" w:hAnsi="Times New Roman" w:cs="Times New Roman"/>
        </w:rPr>
        <w:t xml:space="preserve"> would be </w:t>
      </w:r>
      <w:r w:rsidR="00470E51" w:rsidRPr="0094231B">
        <w:rPr>
          <w:rFonts w:ascii="Times New Roman" w:hAnsi="Times New Roman" w:cs="Times New Roman"/>
        </w:rPr>
        <w:t>exp(</w:t>
      </w:r>
      <m:oMath>
        <m:r>
          <w:rPr>
            <w:rFonts w:ascii="Cambria Math" w:hAnsi="Cambria Math" w:cs="Times New Roman"/>
          </w:rPr>
          <m:t>α1</m:t>
        </m:r>
      </m:oMath>
      <w:r w:rsidR="00470E51" w:rsidRPr="0094231B">
        <w:rPr>
          <w:rFonts w:ascii="Times New Roman" w:eastAsiaTheme="minorEastAsia" w:hAnsi="Times New Roman" w:cs="Times New Roman"/>
        </w:rPr>
        <w:t>)*exp(</w:t>
      </w:r>
      <m:oMath>
        <m:r>
          <w:rPr>
            <w:rFonts w:ascii="Cambria Math" w:hAnsi="Cambria Math" w:cs="Times New Roman"/>
          </w:rPr>
          <m:t>α2</m:t>
        </m:r>
      </m:oMath>
      <w:r w:rsidR="00470E51" w:rsidRPr="0094231B">
        <w:rPr>
          <w:rFonts w:ascii="Times New Roman" w:eastAsiaTheme="minorEastAsia" w:hAnsi="Times New Roman" w:cs="Times New Roman"/>
        </w:rPr>
        <w:t>). To obtain a 95% CI for these estimates, a bootstrap method was used as described in (REF).</w:t>
      </w:r>
    </w:p>
    <w:p w:rsidR="004A020E" w:rsidRPr="0094231B" w:rsidRDefault="004A020E" w:rsidP="000300F3">
      <w:pPr>
        <w:rPr>
          <w:rFonts w:ascii="Times New Roman" w:eastAsiaTheme="minorEastAsia" w:hAnsi="Times New Roman" w:cs="Times New Roman"/>
        </w:rPr>
      </w:pPr>
    </w:p>
    <w:p w:rsidR="004A020E" w:rsidRPr="0094231B" w:rsidRDefault="004A020E" w:rsidP="000300F3">
      <w:pPr>
        <w:rPr>
          <w:rFonts w:ascii="Times New Roman" w:eastAsiaTheme="minorEastAsia" w:hAnsi="Times New Roman" w:cs="Times New Roman"/>
          <w:u w:val="single"/>
        </w:rPr>
      </w:pPr>
      <w:r w:rsidRPr="0094231B">
        <w:rPr>
          <w:rFonts w:ascii="Times New Roman" w:eastAsiaTheme="minorEastAsia" w:hAnsi="Times New Roman" w:cs="Times New Roman"/>
          <w:u w:val="single"/>
        </w:rPr>
        <w:t>Model B</w:t>
      </w:r>
    </w:p>
    <w:p w:rsidR="004A020E" w:rsidRPr="0094231B" w:rsidRDefault="004A020E" w:rsidP="000300F3">
      <w:pPr>
        <w:rPr>
          <w:rFonts w:ascii="Times New Roman" w:hAnsi="Times New Roman" w:cs="Times New Roman"/>
        </w:rPr>
      </w:pPr>
      <w:r w:rsidRPr="0094231B">
        <w:rPr>
          <w:rFonts w:ascii="Times New Roman" w:eastAsiaTheme="minorEastAsia" w:hAnsi="Times New Roman" w:cs="Times New Roman"/>
        </w:rPr>
        <w:t>For all three outcomes, a second set of models were r</w:t>
      </w:r>
      <w:r w:rsidR="001B7FC0" w:rsidRPr="0094231B">
        <w:rPr>
          <w:rFonts w:ascii="Times New Roman" w:eastAsiaTheme="minorEastAsia" w:hAnsi="Times New Roman" w:cs="Times New Roman"/>
        </w:rPr>
        <w:t>u</w:t>
      </w:r>
      <w:r w:rsidRPr="0094231B">
        <w:rPr>
          <w:rFonts w:ascii="Times New Roman" w:eastAsiaTheme="minorEastAsia" w:hAnsi="Times New Roman" w:cs="Times New Roman"/>
        </w:rPr>
        <w:t>n where the time effect was not restricted to a constant trend. Instead, the year of the Period Begin Date was entered as a class variable in each model, replacing the BegYr variable.</w:t>
      </w:r>
    </w:p>
    <w:sectPr w:rsidR="004A020E" w:rsidRPr="0094231B" w:rsidSect="0078500B">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1B" w:rsidRDefault="0094231B" w:rsidP="0094231B">
      <w:pPr>
        <w:spacing w:after="0" w:line="240" w:lineRule="auto"/>
      </w:pPr>
      <w:r>
        <w:separator/>
      </w:r>
    </w:p>
  </w:endnote>
  <w:endnote w:type="continuationSeparator" w:id="0">
    <w:p w:rsidR="0094231B" w:rsidRDefault="0094231B" w:rsidP="0094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97816"/>
      <w:docPartObj>
        <w:docPartGallery w:val="Page Numbers (Bottom of Page)"/>
        <w:docPartUnique/>
      </w:docPartObj>
    </w:sdtPr>
    <w:sdtEndPr>
      <w:rPr>
        <w:noProof/>
      </w:rPr>
    </w:sdtEndPr>
    <w:sdtContent>
      <w:p w:rsidR="0094231B" w:rsidRDefault="0094231B">
        <w:pPr>
          <w:pStyle w:val="Footer"/>
          <w:jc w:val="right"/>
        </w:pPr>
        <w:r>
          <w:fldChar w:fldCharType="begin"/>
        </w:r>
        <w:r>
          <w:instrText xml:space="preserve"> PAGE   \* MERGEFORMAT </w:instrText>
        </w:r>
        <w:r>
          <w:fldChar w:fldCharType="separate"/>
        </w:r>
        <w:r w:rsidR="004011D2">
          <w:rPr>
            <w:noProof/>
          </w:rPr>
          <w:t>3</w:t>
        </w:r>
        <w:r>
          <w:rPr>
            <w:noProof/>
          </w:rPr>
          <w:fldChar w:fldCharType="end"/>
        </w:r>
      </w:p>
    </w:sdtContent>
  </w:sdt>
  <w:p w:rsidR="0094231B" w:rsidRDefault="0094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1B" w:rsidRDefault="0094231B" w:rsidP="0094231B">
      <w:pPr>
        <w:spacing w:after="0" w:line="240" w:lineRule="auto"/>
      </w:pPr>
      <w:r>
        <w:separator/>
      </w:r>
    </w:p>
  </w:footnote>
  <w:footnote w:type="continuationSeparator" w:id="0">
    <w:p w:rsidR="0094231B" w:rsidRDefault="0094231B" w:rsidP="00942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87"/>
    <w:rsid w:val="000129D2"/>
    <w:rsid w:val="000300F3"/>
    <w:rsid w:val="00062AF7"/>
    <w:rsid w:val="00062DEC"/>
    <w:rsid w:val="000847E6"/>
    <w:rsid w:val="00096C94"/>
    <w:rsid w:val="000D1698"/>
    <w:rsid w:val="000F7054"/>
    <w:rsid w:val="00182B29"/>
    <w:rsid w:val="001B7FC0"/>
    <w:rsid w:val="001F0CF3"/>
    <w:rsid w:val="00255C16"/>
    <w:rsid w:val="00341B99"/>
    <w:rsid w:val="00357138"/>
    <w:rsid w:val="004011D2"/>
    <w:rsid w:val="00470E51"/>
    <w:rsid w:val="00482F6F"/>
    <w:rsid w:val="004A020E"/>
    <w:rsid w:val="0054580C"/>
    <w:rsid w:val="005C63BA"/>
    <w:rsid w:val="005E07B5"/>
    <w:rsid w:val="00605A96"/>
    <w:rsid w:val="006063D5"/>
    <w:rsid w:val="0063755C"/>
    <w:rsid w:val="00664631"/>
    <w:rsid w:val="0069319B"/>
    <w:rsid w:val="00694297"/>
    <w:rsid w:val="006A7906"/>
    <w:rsid w:val="00724DD7"/>
    <w:rsid w:val="00735542"/>
    <w:rsid w:val="0075432E"/>
    <w:rsid w:val="00761B66"/>
    <w:rsid w:val="00764583"/>
    <w:rsid w:val="00770559"/>
    <w:rsid w:val="0078500B"/>
    <w:rsid w:val="007A33BD"/>
    <w:rsid w:val="007D25E1"/>
    <w:rsid w:val="007D52FF"/>
    <w:rsid w:val="0081075C"/>
    <w:rsid w:val="0083404F"/>
    <w:rsid w:val="008356B0"/>
    <w:rsid w:val="008818DF"/>
    <w:rsid w:val="008859B1"/>
    <w:rsid w:val="008C73C1"/>
    <w:rsid w:val="0091267E"/>
    <w:rsid w:val="0094231B"/>
    <w:rsid w:val="00942927"/>
    <w:rsid w:val="009E2967"/>
    <w:rsid w:val="00A261A7"/>
    <w:rsid w:val="00A54FAD"/>
    <w:rsid w:val="00A957FA"/>
    <w:rsid w:val="00B839AB"/>
    <w:rsid w:val="00C47D8F"/>
    <w:rsid w:val="00C50752"/>
    <w:rsid w:val="00C71407"/>
    <w:rsid w:val="00C86A65"/>
    <w:rsid w:val="00C957E8"/>
    <w:rsid w:val="00D10CF1"/>
    <w:rsid w:val="00D16A53"/>
    <w:rsid w:val="00D5654C"/>
    <w:rsid w:val="00DA753E"/>
    <w:rsid w:val="00E05501"/>
    <w:rsid w:val="00E07347"/>
    <w:rsid w:val="00E170A0"/>
    <w:rsid w:val="00E27A97"/>
    <w:rsid w:val="00E35F0A"/>
    <w:rsid w:val="00E72E08"/>
    <w:rsid w:val="00E86A67"/>
    <w:rsid w:val="00E966B6"/>
    <w:rsid w:val="00EB7A00"/>
    <w:rsid w:val="00EE547F"/>
    <w:rsid w:val="00F141E5"/>
    <w:rsid w:val="00F15C60"/>
    <w:rsid w:val="00F44387"/>
    <w:rsid w:val="00F811FD"/>
    <w:rsid w:val="00F84D58"/>
    <w:rsid w:val="00F954EF"/>
    <w:rsid w:val="00FB0A3B"/>
    <w:rsid w:val="00FC42CE"/>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C6FC3-23E1-405D-89A9-D8398D2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43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4387"/>
    <w:rPr>
      <w:rFonts w:ascii="Calibri" w:hAnsi="Calibri" w:cs="Consolas"/>
      <w:szCs w:val="21"/>
    </w:rPr>
  </w:style>
  <w:style w:type="character" w:styleId="PlaceholderText">
    <w:name w:val="Placeholder Text"/>
    <w:basedOn w:val="DefaultParagraphFont"/>
    <w:uiPriority w:val="99"/>
    <w:semiHidden/>
    <w:rsid w:val="006A7906"/>
    <w:rPr>
      <w:color w:val="808080"/>
    </w:rPr>
  </w:style>
  <w:style w:type="paragraph" w:styleId="BalloonText">
    <w:name w:val="Balloon Text"/>
    <w:basedOn w:val="Normal"/>
    <w:link w:val="BalloonTextChar"/>
    <w:uiPriority w:val="99"/>
    <w:semiHidden/>
    <w:unhideWhenUsed/>
    <w:rsid w:val="006A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06"/>
    <w:rPr>
      <w:rFonts w:ascii="Tahoma" w:hAnsi="Tahoma" w:cs="Tahoma"/>
      <w:sz w:val="16"/>
      <w:szCs w:val="16"/>
    </w:rPr>
  </w:style>
  <w:style w:type="character" w:styleId="CommentReference">
    <w:name w:val="annotation reference"/>
    <w:basedOn w:val="DefaultParagraphFont"/>
    <w:uiPriority w:val="99"/>
    <w:semiHidden/>
    <w:unhideWhenUsed/>
    <w:rsid w:val="00C47D8F"/>
    <w:rPr>
      <w:sz w:val="16"/>
      <w:szCs w:val="16"/>
    </w:rPr>
  </w:style>
  <w:style w:type="paragraph" w:styleId="CommentText">
    <w:name w:val="annotation text"/>
    <w:basedOn w:val="Normal"/>
    <w:link w:val="CommentTextChar"/>
    <w:uiPriority w:val="99"/>
    <w:semiHidden/>
    <w:unhideWhenUsed/>
    <w:rsid w:val="00C47D8F"/>
    <w:pPr>
      <w:spacing w:line="240" w:lineRule="auto"/>
    </w:pPr>
    <w:rPr>
      <w:sz w:val="20"/>
      <w:szCs w:val="20"/>
    </w:rPr>
  </w:style>
  <w:style w:type="character" w:customStyle="1" w:styleId="CommentTextChar">
    <w:name w:val="Comment Text Char"/>
    <w:basedOn w:val="DefaultParagraphFont"/>
    <w:link w:val="CommentText"/>
    <w:uiPriority w:val="99"/>
    <w:semiHidden/>
    <w:rsid w:val="00C47D8F"/>
    <w:rPr>
      <w:sz w:val="20"/>
      <w:szCs w:val="20"/>
    </w:rPr>
  </w:style>
  <w:style w:type="paragraph" w:styleId="CommentSubject">
    <w:name w:val="annotation subject"/>
    <w:basedOn w:val="CommentText"/>
    <w:next w:val="CommentText"/>
    <w:link w:val="CommentSubjectChar"/>
    <w:uiPriority w:val="99"/>
    <w:semiHidden/>
    <w:unhideWhenUsed/>
    <w:rsid w:val="00C47D8F"/>
    <w:rPr>
      <w:b/>
      <w:bCs/>
    </w:rPr>
  </w:style>
  <w:style w:type="character" w:customStyle="1" w:styleId="CommentSubjectChar">
    <w:name w:val="Comment Subject Char"/>
    <w:basedOn w:val="CommentTextChar"/>
    <w:link w:val="CommentSubject"/>
    <w:uiPriority w:val="99"/>
    <w:semiHidden/>
    <w:rsid w:val="00C47D8F"/>
    <w:rPr>
      <w:b/>
      <w:bCs/>
      <w:sz w:val="20"/>
      <w:szCs w:val="20"/>
    </w:rPr>
  </w:style>
  <w:style w:type="paragraph" w:styleId="Header">
    <w:name w:val="header"/>
    <w:basedOn w:val="Normal"/>
    <w:link w:val="HeaderChar"/>
    <w:uiPriority w:val="99"/>
    <w:unhideWhenUsed/>
    <w:rsid w:val="0094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1B"/>
  </w:style>
  <w:style w:type="paragraph" w:styleId="Footer">
    <w:name w:val="footer"/>
    <w:basedOn w:val="Normal"/>
    <w:link w:val="FooterChar"/>
    <w:uiPriority w:val="99"/>
    <w:unhideWhenUsed/>
    <w:rsid w:val="0094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7997">
      <w:bodyDiv w:val="1"/>
      <w:marLeft w:val="0"/>
      <w:marRight w:val="0"/>
      <w:marTop w:val="0"/>
      <w:marBottom w:val="0"/>
      <w:divBdr>
        <w:top w:val="none" w:sz="0" w:space="0" w:color="auto"/>
        <w:left w:val="none" w:sz="0" w:space="0" w:color="auto"/>
        <w:bottom w:val="none" w:sz="0" w:space="0" w:color="auto"/>
        <w:right w:val="none" w:sz="0" w:space="0" w:color="auto"/>
      </w:divBdr>
    </w:div>
    <w:div w:id="276912198">
      <w:bodyDiv w:val="1"/>
      <w:marLeft w:val="0"/>
      <w:marRight w:val="0"/>
      <w:marTop w:val="0"/>
      <w:marBottom w:val="0"/>
      <w:divBdr>
        <w:top w:val="none" w:sz="0" w:space="0" w:color="auto"/>
        <w:left w:val="none" w:sz="0" w:space="0" w:color="auto"/>
        <w:bottom w:val="none" w:sz="0" w:space="0" w:color="auto"/>
        <w:right w:val="none" w:sz="0" w:space="0" w:color="auto"/>
      </w:divBdr>
    </w:div>
    <w:div w:id="313026989">
      <w:bodyDiv w:val="1"/>
      <w:marLeft w:val="0"/>
      <w:marRight w:val="0"/>
      <w:marTop w:val="0"/>
      <w:marBottom w:val="0"/>
      <w:divBdr>
        <w:top w:val="none" w:sz="0" w:space="0" w:color="auto"/>
        <w:left w:val="none" w:sz="0" w:space="0" w:color="auto"/>
        <w:bottom w:val="none" w:sz="0" w:space="0" w:color="auto"/>
        <w:right w:val="none" w:sz="0" w:space="0" w:color="auto"/>
      </w:divBdr>
    </w:div>
    <w:div w:id="314914822">
      <w:bodyDiv w:val="1"/>
      <w:marLeft w:val="0"/>
      <w:marRight w:val="0"/>
      <w:marTop w:val="0"/>
      <w:marBottom w:val="0"/>
      <w:divBdr>
        <w:top w:val="none" w:sz="0" w:space="0" w:color="auto"/>
        <w:left w:val="none" w:sz="0" w:space="0" w:color="auto"/>
        <w:bottom w:val="none" w:sz="0" w:space="0" w:color="auto"/>
        <w:right w:val="none" w:sz="0" w:space="0" w:color="auto"/>
      </w:divBdr>
    </w:div>
    <w:div w:id="356663051">
      <w:bodyDiv w:val="1"/>
      <w:marLeft w:val="0"/>
      <w:marRight w:val="0"/>
      <w:marTop w:val="0"/>
      <w:marBottom w:val="0"/>
      <w:divBdr>
        <w:top w:val="none" w:sz="0" w:space="0" w:color="auto"/>
        <w:left w:val="none" w:sz="0" w:space="0" w:color="auto"/>
        <w:bottom w:val="none" w:sz="0" w:space="0" w:color="auto"/>
        <w:right w:val="none" w:sz="0" w:space="0" w:color="auto"/>
      </w:divBdr>
    </w:div>
    <w:div w:id="431248268">
      <w:bodyDiv w:val="1"/>
      <w:marLeft w:val="0"/>
      <w:marRight w:val="0"/>
      <w:marTop w:val="0"/>
      <w:marBottom w:val="0"/>
      <w:divBdr>
        <w:top w:val="none" w:sz="0" w:space="0" w:color="auto"/>
        <w:left w:val="none" w:sz="0" w:space="0" w:color="auto"/>
        <w:bottom w:val="none" w:sz="0" w:space="0" w:color="auto"/>
        <w:right w:val="none" w:sz="0" w:space="0" w:color="auto"/>
      </w:divBdr>
    </w:div>
    <w:div w:id="473371250">
      <w:bodyDiv w:val="1"/>
      <w:marLeft w:val="0"/>
      <w:marRight w:val="0"/>
      <w:marTop w:val="0"/>
      <w:marBottom w:val="0"/>
      <w:divBdr>
        <w:top w:val="none" w:sz="0" w:space="0" w:color="auto"/>
        <w:left w:val="none" w:sz="0" w:space="0" w:color="auto"/>
        <w:bottom w:val="none" w:sz="0" w:space="0" w:color="auto"/>
        <w:right w:val="none" w:sz="0" w:space="0" w:color="auto"/>
      </w:divBdr>
    </w:div>
    <w:div w:id="523246322">
      <w:bodyDiv w:val="1"/>
      <w:marLeft w:val="0"/>
      <w:marRight w:val="0"/>
      <w:marTop w:val="0"/>
      <w:marBottom w:val="0"/>
      <w:divBdr>
        <w:top w:val="none" w:sz="0" w:space="0" w:color="auto"/>
        <w:left w:val="none" w:sz="0" w:space="0" w:color="auto"/>
        <w:bottom w:val="none" w:sz="0" w:space="0" w:color="auto"/>
        <w:right w:val="none" w:sz="0" w:space="0" w:color="auto"/>
      </w:divBdr>
    </w:div>
    <w:div w:id="1182860257">
      <w:bodyDiv w:val="1"/>
      <w:marLeft w:val="0"/>
      <w:marRight w:val="0"/>
      <w:marTop w:val="0"/>
      <w:marBottom w:val="0"/>
      <w:divBdr>
        <w:top w:val="none" w:sz="0" w:space="0" w:color="auto"/>
        <w:left w:val="none" w:sz="0" w:space="0" w:color="auto"/>
        <w:bottom w:val="none" w:sz="0" w:space="0" w:color="auto"/>
        <w:right w:val="none" w:sz="0" w:space="0" w:color="auto"/>
      </w:divBdr>
    </w:div>
    <w:div w:id="1388259481">
      <w:bodyDiv w:val="1"/>
      <w:marLeft w:val="0"/>
      <w:marRight w:val="0"/>
      <w:marTop w:val="0"/>
      <w:marBottom w:val="0"/>
      <w:divBdr>
        <w:top w:val="none" w:sz="0" w:space="0" w:color="auto"/>
        <w:left w:val="none" w:sz="0" w:space="0" w:color="auto"/>
        <w:bottom w:val="none" w:sz="0" w:space="0" w:color="auto"/>
        <w:right w:val="none" w:sz="0" w:space="0" w:color="auto"/>
      </w:divBdr>
    </w:div>
    <w:div w:id="1570576638">
      <w:bodyDiv w:val="1"/>
      <w:marLeft w:val="0"/>
      <w:marRight w:val="0"/>
      <w:marTop w:val="0"/>
      <w:marBottom w:val="0"/>
      <w:divBdr>
        <w:top w:val="none" w:sz="0" w:space="0" w:color="auto"/>
        <w:left w:val="none" w:sz="0" w:space="0" w:color="auto"/>
        <w:bottom w:val="none" w:sz="0" w:space="0" w:color="auto"/>
        <w:right w:val="none" w:sz="0" w:space="0" w:color="auto"/>
      </w:divBdr>
    </w:div>
    <w:div w:id="1611813636">
      <w:bodyDiv w:val="1"/>
      <w:marLeft w:val="0"/>
      <w:marRight w:val="0"/>
      <w:marTop w:val="0"/>
      <w:marBottom w:val="0"/>
      <w:divBdr>
        <w:top w:val="none" w:sz="0" w:space="0" w:color="auto"/>
        <w:left w:val="none" w:sz="0" w:space="0" w:color="auto"/>
        <w:bottom w:val="none" w:sz="0" w:space="0" w:color="auto"/>
        <w:right w:val="none" w:sz="0" w:space="0" w:color="auto"/>
      </w:divBdr>
    </w:div>
    <w:div w:id="1613896333">
      <w:bodyDiv w:val="1"/>
      <w:marLeft w:val="0"/>
      <w:marRight w:val="0"/>
      <w:marTop w:val="0"/>
      <w:marBottom w:val="0"/>
      <w:divBdr>
        <w:top w:val="none" w:sz="0" w:space="0" w:color="auto"/>
        <w:left w:val="none" w:sz="0" w:space="0" w:color="auto"/>
        <w:bottom w:val="none" w:sz="0" w:space="0" w:color="auto"/>
        <w:right w:val="none" w:sz="0" w:space="0" w:color="auto"/>
      </w:divBdr>
    </w:div>
    <w:div w:id="1668168968">
      <w:bodyDiv w:val="1"/>
      <w:marLeft w:val="0"/>
      <w:marRight w:val="0"/>
      <w:marTop w:val="0"/>
      <w:marBottom w:val="0"/>
      <w:divBdr>
        <w:top w:val="none" w:sz="0" w:space="0" w:color="auto"/>
        <w:left w:val="none" w:sz="0" w:space="0" w:color="auto"/>
        <w:bottom w:val="none" w:sz="0" w:space="0" w:color="auto"/>
        <w:right w:val="none" w:sz="0" w:space="0" w:color="auto"/>
      </w:divBdr>
    </w:div>
    <w:div w:id="1932005308">
      <w:bodyDiv w:val="1"/>
      <w:marLeft w:val="0"/>
      <w:marRight w:val="0"/>
      <w:marTop w:val="0"/>
      <w:marBottom w:val="0"/>
      <w:divBdr>
        <w:top w:val="none" w:sz="0" w:space="0" w:color="auto"/>
        <w:left w:val="none" w:sz="0" w:space="0" w:color="auto"/>
        <w:bottom w:val="none" w:sz="0" w:space="0" w:color="auto"/>
        <w:right w:val="none" w:sz="0" w:space="0" w:color="auto"/>
      </w:divBdr>
    </w:div>
    <w:div w:id="19590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Trout, Douglas (CDC/NIOSH/DSHEFS)</cp:lastModifiedBy>
  <cp:revision>2</cp:revision>
  <cp:lastPrinted>2014-02-14T18:30:00Z</cp:lastPrinted>
  <dcterms:created xsi:type="dcterms:W3CDTF">2015-07-01T19:56:00Z</dcterms:created>
  <dcterms:modified xsi:type="dcterms:W3CDTF">2015-07-01T19:56:00Z</dcterms:modified>
</cp:coreProperties>
</file>