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46" w:rsidRPr="009C7E70" w:rsidRDefault="00A25C46" w:rsidP="009C7E70">
      <w:pPr>
        <w:pStyle w:val="Heading1"/>
        <w:rPr>
          <w:sz w:val="36"/>
          <w:szCs w:val="36"/>
        </w:rPr>
      </w:pPr>
      <w:bookmarkStart w:id="0" w:name="_Toc365268076"/>
      <w:bookmarkStart w:id="1" w:name="_GoBack"/>
      <w:r w:rsidRPr="009C7E70">
        <w:rPr>
          <w:sz w:val="36"/>
          <w:szCs w:val="36"/>
        </w:rPr>
        <w:t xml:space="preserve">Table S1. Phases of enrollment of index case-patients and susceptible contacts, Bangladesh Interruption of Secondary Transmission of Influenza Study (BISTIS), </w:t>
      </w:r>
      <w:proofErr w:type="spellStart"/>
      <w:r w:rsidRPr="009C7E70">
        <w:rPr>
          <w:sz w:val="36"/>
          <w:szCs w:val="36"/>
        </w:rPr>
        <w:t>Kishoregonj</w:t>
      </w:r>
      <w:proofErr w:type="spellEnd"/>
      <w:r w:rsidRPr="009C7E70">
        <w:rPr>
          <w:sz w:val="36"/>
          <w:szCs w:val="36"/>
        </w:rPr>
        <w:t>, Bangladesh, 2009-2010</w:t>
      </w:r>
      <w:bookmarkEnd w:id="0"/>
    </w:p>
    <w:tbl>
      <w:tblPr>
        <w:tblStyle w:val="TableGrid"/>
        <w:tblW w:w="14400" w:type="dxa"/>
        <w:tblInd w:w="-252" w:type="dxa"/>
        <w:tblLook w:val="04A0" w:firstRow="1" w:lastRow="0" w:firstColumn="1" w:lastColumn="0" w:noHBand="0" w:noVBand="1"/>
      </w:tblPr>
      <w:tblGrid>
        <w:gridCol w:w="3240"/>
        <w:gridCol w:w="2610"/>
        <w:gridCol w:w="2875"/>
        <w:gridCol w:w="2705"/>
        <w:gridCol w:w="2970"/>
      </w:tblGrid>
      <w:tr w:rsidR="00A25C46" w:rsidTr="003B741D">
        <w:trPr>
          <w:trHeight w:val="440"/>
        </w:trPr>
        <w:tc>
          <w:tcPr>
            <w:tcW w:w="3240" w:type="dxa"/>
          </w:tcPr>
          <w:bookmarkEnd w:id="1"/>
          <w:p w:rsidR="00A25C46" w:rsidRPr="00574E4A" w:rsidRDefault="00A25C46" w:rsidP="00CF5547">
            <w:pPr>
              <w:rPr>
                <w:b/>
              </w:rPr>
            </w:pPr>
            <w:r w:rsidRPr="00574E4A">
              <w:rPr>
                <w:b/>
              </w:rPr>
              <w:t>Phase</w:t>
            </w:r>
          </w:p>
        </w:tc>
        <w:tc>
          <w:tcPr>
            <w:tcW w:w="2610" w:type="dxa"/>
          </w:tcPr>
          <w:p w:rsidR="00A25C46" w:rsidRDefault="00A25C46" w:rsidP="00CF5547">
            <w:pPr>
              <w:jc w:val="center"/>
            </w:pPr>
            <w:r>
              <w:t>Total</w:t>
            </w:r>
          </w:p>
        </w:tc>
        <w:tc>
          <w:tcPr>
            <w:tcW w:w="2875" w:type="dxa"/>
          </w:tcPr>
          <w:p w:rsidR="00A25C46" w:rsidRDefault="00A25C46" w:rsidP="00CF5547">
            <w:pPr>
              <w:jc w:val="center"/>
            </w:pPr>
            <w:r>
              <w:t>I</w:t>
            </w:r>
          </w:p>
        </w:tc>
        <w:tc>
          <w:tcPr>
            <w:tcW w:w="2705" w:type="dxa"/>
          </w:tcPr>
          <w:p w:rsidR="00A25C46" w:rsidRDefault="00A25C46" w:rsidP="00CF5547">
            <w:pPr>
              <w:jc w:val="center"/>
            </w:pPr>
            <w:r>
              <w:t>II</w:t>
            </w:r>
          </w:p>
        </w:tc>
        <w:tc>
          <w:tcPr>
            <w:tcW w:w="2970" w:type="dxa"/>
          </w:tcPr>
          <w:p w:rsidR="00A25C46" w:rsidRDefault="00A25C46" w:rsidP="00CF5547">
            <w:pPr>
              <w:jc w:val="center"/>
            </w:pPr>
            <w:r>
              <w:t>III</w:t>
            </w:r>
          </w:p>
        </w:tc>
      </w:tr>
      <w:tr w:rsidR="00A25C46" w:rsidTr="00CF5547">
        <w:trPr>
          <w:trHeight w:val="593"/>
        </w:trPr>
        <w:tc>
          <w:tcPr>
            <w:tcW w:w="3240" w:type="dxa"/>
          </w:tcPr>
          <w:p w:rsidR="00A25C46" w:rsidRPr="00574E4A" w:rsidRDefault="00A25C46" w:rsidP="00CF5547">
            <w:pPr>
              <w:rPr>
                <w:b/>
              </w:rPr>
            </w:pPr>
            <w:r w:rsidRPr="00574E4A">
              <w:rPr>
                <w:b/>
              </w:rPr>
              <w:t>Dates</w:t>
            </w:r>
          </w:p>
        </w:tc>
        <w:tc>
          <w:tcPr>
            <w:tcW w:w="2610" w:type="dxa"/>
          </w:tcPr>
          <w:p w:rsidR="00A25C46" w:rsidRDefault="00A25C46" w:rsidP="00CF5547">
            <w:pPr>
              <w:jc w:val="center"/>
            </w:pPr>
            <w:r>
              <w:t>July 19 2009 – October 30, 2010</w:t>
            </w:r>
          </w:p>
        </w:tc>
        <w:tc>
          <w:tcPr>
            <w:tcW w:w="2875" w:type="dxa"/>
          </w:tcPr>
          <w:p w:rsidR="00A25C46" w:rsidRDefault="00A25C46" w:rsidP="00CF5547">
            <w:pPr>
              <w:jc w:val="center"/>
            </w:pPr>
            <w:r>
              <w:t>July 19 – Sep 3, 2009</w:t>
            </w:r>
          </w:p>
        </w:tc>
        <w:tc>
          <w:tcPr>
            <w:tcW w:w="2705" w:type="dxa"/>
          </w:tcPr>
          <w:p w:rsidR="00A25C46" w:rsidRDefault="00A25C46" w:rsidP="00CF5547">
            <w:pPr>
              <w:jc w:val="center"/>
            </w:pPr>
            <w:r>
              <w:t>Sep 4 – Nov 9, 2009</w:t>
            </w:r>
          </w:p>
        </w:tc>
        <w:tc>
          <w:tcPr>
            <w:tcW w:w="2970" w:type="dxa"/>
          </w:tcPr>
          <w:p w:rsidR="00A25C46" w:rsidRDefault="00A25C46" w:rsidP="00CF5547">
            <w:pPr>
              <w:jc w:val="center"/>
            </w:pPr>
            <w:r>
              <w:t>May 6 – October 30, 2010</w:t>
            </w:r>
          </w:p>
        </w:tc>
      </w:tr>
      <w:tr w:rsidR="00A25C46" w:rsidTr="00CF5547">
        <w:trPr>
          <w:trHeight w:val="641"/>
        </w:trPr>
        <w:tc>
          <w:tcPr>
            <w:tcW w:w="3240" w:type="dxa"/>
          </w:tcPr>
          <w:p w:rsidR="00A25C46" w:rsidRDefault="00A25C46" w:rsidP="00CF5547">
            <w:pPr>
              <w:rPr>
                <w:b/>
              </w:rPr>
            </w:pPr>
            <w:r>
              <w:rPr>
                <w:b/>
              </w:rPr>
              <w:t>Case definition of index case-patient</w:t>
            </w:r>
          </w:p>
        </w:tc>
        <w:tc>
          <w:tcPr>
            <w:tcW w:w="2610" w:type="dxa"/>
          </w:tcPr>
          <w:p w:rsidR="00A25C46" w:rsidRDefault="00A25C46" w:rsidP="00CF5547">
            <w:pPr>
              <w:rPr>
                <w:i/>
              </w:rPr>
            </w:pPr>
          </w:p>
        </w:tc>
        <w:tc>
          <w:tcPr>
            <w:tcW w:w="2875" w:type="dxa"/>
          </w:tcPr>
          <w:p w:rsidR="00A25C46" w:rsidRDefault="00A25C46" w:rsidP="00CF5547">
            <w:r>
              <w:t>Age-specific definition for influenza-like illness*</w:t>
            </w:r>
          </w:p>
        </w:tc>
        <w:tc>
          <w:tcPr>
            <w:tcW w:w="2705" w:type="dxa"/>
          </w:tcPr>
          <w:p w:rsidR="00A25C46" w:rsidRDefault="00A25C46" w:rsidP="00CF5547">
            <w:r>
              <w:t>Age-specific definition for influenza-like illness</w:t>
            </w:r>
          </w:p>
        </w:tc>
        <w:tc>
          <w:tcPr>
            <w:tcW w:w="2970" w:type="dxa"/>
          </w:tcPr>
          <w:p w:rsidR="00A25C46" w:rsidRDefault="00A25C46" w:rsidP="00CF5547">
            <w:r>
              <w:t>Age-specific definition for influenza-like illness, with symptom onset during 48 hours preceding enrollment</w:t>
            </w:r>
          </w:p>
        </w:tc>
      </w:tr>
      <w:tr w:rsidR="00A25C46" w:rsidTr="00CF5547">
        <w:trPr>
          <w:trHeight w:val="641"/>
        </w:trPr>
        <w:tc>
          <w:tcPr>
            <w:tcW w:w="3240" w:type="dxa"/>
          </w:tcPr>
          <w:p w:rsidR="00A25C46" w:rsidRPr="00574E4A" w:rsidRDefault="00A25C46" w:rsidP="00CF5547">
            <w:pPr>
              <w:rPr>
                <w:b/>
              </w:rPr>
            </w:pPr>
            <w:r>
              <w:rPr>
                <w:b/>
              </w:rPr>
              <w:t>Exclusion criteria for illness in household compound members</w:t>
            </w:r>
          </w:p>
        </w:tc>
        <w:tc>
          <w:tcPr>
            <w:tcW w:w="2610" w:type="dxa"/>
          </w:tcPr>
          <w:p w:rsidR="00A25C46" w:rsidRDefault="00A25C46" w:rsidP="00CF5547">
            <w:r>
              <w:rPr>
                <w:i/>
              </w:rPr>
              <w:t>--</w:t>
            </w:r>
          </w:p>
        </w:tc>
        <w:tc>
          <w:tcPr>
            <w:tcW w:w="2875" w:type="dxa"/>
          </w:tcPr>
          <w:p w:rsidR="00A25C46" w:rsidRDefault="00A25C46" w:rsidP="00CF5547">
            <w:r>
              <w:t>Compounds</w:t>
            </w:r>
            <w:r w:rsidRPr="00574E4A">
              <w:t xml:space="preserve"> excluded if any </w:t>
            </w:r>
            <w:r>
              <w:t>compound</w:t>
            </w:r>
            <w:r w:rsidRPr="00574E4A">
              <w:t xml:space="preserve"> member</w:t>
            </w:r>
            <w:r>
              <w:t>(s)</w:t>
            </w:r>
            <w:r w:rsidRPr="00574E4A">
              <w:t xml:space="preserve"> reported to have fever with</w:t>
            </w:r>
            <w:r>
              <w:t xml:space="preserve">in 3 days before index case-patient enrollment </w:t>
            </w:r>
          </w:p>
        </w:tc>
        <w:tc>
          <w:tcPr>
            <w:tcW w:w="2705" w:type="dxa"/>
          </w:tcPr>
          <w:p w:rsidR="00A25C46" w:rsidRDefault="00A25C46" w:rsidP="00CF5547">
            <w:r>
              <w:t>Compounds</w:t>
            </w:r>
            <w:r w:rsidRPr="00574E4A">
              <w:t xml:space="preserve"> included irrespective </w:t>
            </w:r>
            <w:r>
              <w:t>of illness in primary and secondary household members; (</w:t>
            </w:r>
            <w:r w:rsidRPr="00574E4A">
              <w:t>illness occurring within 7 days prior to enrollment</w:t>
            </w:r>
            <w:r>
              <w:t xml:space="preserve"> recorded)</w:t>
            </w:r>
          </w:p>
        </w:tc>
        <w:tc>
          <w:tcPr>
            <w:tcW w:w="2970" w:type="dxa"/>
          </w:tcPr>
          <w:p w:rsidR="00A25C46" w:rsidRDefault="00A25C46" w:rsidP="00CF5547">
            <w:r>
              <w:t>Compounds</w:t>
            </w:r>
            <w:r w:rsidRPr="00574E4A">
              <w:t xml:space="preserve"> excluded if any primary household member reported to have </w:t>
            </w:r>
            <w:r>
              <w:t>fever</w:t>
            </w:r>
            <w:r w:rsidRPr="00574E4A">
              <w:t xml:space="preserve"> </w:t>
            </w:r>
          </w:p>
          <w:p w:rsidR="00A25C46" w:rsidRDefault="00A25C46" w:rsidP="00CF5547">
            <w:r>
              <w:t>(fever</w:t>
            </w:r>
            <w:r w:rsidRPr="00574E4A">
              <w:t xml:space="preserve"> occurring within </w:t>
            </w:r>
            <w:r>
              <w:t>48 hours</w:t>
            </w:r>
            <w:r w:rsidRPr="00574E4A">
              <w:t xml:space="preserve"> prior to enrollment</w:t>
            </w:r>
            <w:r>
              <w:t xml:space="preserve"> recorded)</w:t>
            </w:r>
          </w:p>
        </w:tc>
      </w:tr>
      <w:tr w:rsidR="00A25C46" w:rsidTr="00CF5547">
        <w:trPr>
          <w:trHeight w:val="641"/>
        </w:trPr>
        <w:tc>
          <w:tcPr>
            <w:tcW w:w="3240" w:type="dxa"/>
          </w:tcPr>
          <w:p w:rsidR="00A25C46" w:rsidRPr="00574E4A" w:rsidRDefault="00A25C46" w:rsidP="00CF5547">
            <w:pPr>
              <w:rPr>
                <w:b/>
              </w:rPr>
            </w:pPr>
            <w:r>
              <w:rPr>
                <w:b/>
              </w:rPr>
              <w:t>Distance from health facility</w:t>
            </w:r>
          </w:p>
        </w:tc>
        <w:tc>
          <w:tcPr>
            <w:tcW w:w="2610" w:type="dxa"/>
          </w:tcPr>
          <w:p w:rsidR="00A25C46" w:rsidRDefault="00A25C46" w:rsidP="00CF5547">
            <w:r>
              <w:rPr>
                <w:i/>
              </w:rPr>
              <w:t>--</w:t>
            </w:r>
          </w:p>
        </w:tc>
        <w:tc>
          <w:tcPr>
            <w:tcW w:w="2875" w:type="dxa"/>
          </w:tcPr>
          <w:p w:rsidR="00A25C46" w:rsidRDefault="00A25C46" w:rsidP="00CF5547">
            <w:r>
              <w:t>Compounds</w:t>
            </w:r>
            <w:r w:rsidRPr="00574E4A">
              <w:t xml:space="preserve">  located within 30 minutes travel time one-way from health facility</w:t>
            </w:r>
          </w:p>
        </w:tc>
        <w:tc>
          <w:tcPr>
            <w:tcW w:w="2705" w:type="dxa"/>
          </w:tcPr>
          <w:p w:rsidR="00A25C46" w:rsidRDefault="00A25C46" w:rsidP="00CF5547">
            <w:r>
              <w:t>Compounds</w:t>
            </w:r>
            <w:r w:rsidRPr="00574E4A">
              <w:t xml:space="preserve"> located within 2 hours travel time one-way from health facility</w:t>
            </w:r>
          </w:p>
        </w:tc>
        <w:tc>
          <w:tcPr>
            <w:tcW w:w="2970" w:type="dxa"/>
          </w:tcPr>
          <w:p w:rsidR="00A25C46" w:rsidRDefault="00A25C46" w:rsidP="00CF5547">
            <w:r>
              <w:t>Compounds</w:t>
            </w:r>
            <w:r w:rsidRPr="00574E4A">
              <w:t xml:space="preserve"> located within 2 hours travel time one-way from health facility</w:t>
            </w:r>
          </w:p>
        </w:tc>
      </w:tr>
      <w:tr w:rsidR="00A25C46" w:rsidTr="00CF5547">
        <w:trPr>
          <w:trHeight w:val="557"/>
        </w:trPr>
        <w:tc>
          <w:tcPr>
            <w:tcW w:w="3240" w:type="dxa"/>
          </w:tcPr>
          <w:p w:rsidR="00A25C46" w:rsidRPr="00574E4A" w:rsidRDefault="00A25C46" w:rsidP="00CF5547">
            <w:pPr>
              <w:rPr>
                <w:b/>
              </w:rPr>
            </w:pPr>
            <w:r w:rsidRPr="00574E4A">
              <w:rPr>
                <w:b/>
              </w:rPr>
              <w:t>Inclusion in model 1 (intent to treat)</w:t>
            </w:r>
          </w:p>
        </w:tc>
        <w:tc>
          <w:tcPr>
            <w:tcW w:w="2610" w:type="dxa"/>
          </w:tcPr>
          <w:p w:rsidR="00A25C46" w:rsidRDefault="00A25C46" w:rsidP="00CF5547">
            <w:r>
              <w:t>All</w:t>
            </w:r>
          </w:p>
        </w:tc>
        <w:tc>
          <w:tcPr>
            <w:tcW w:w="2875" w:type="dxa"/>
          </w:tcPr>
          <w:p w:rsidR="00A25C46" w:rsidRDefault="00A25C46" w:rsidP="00CF5547">
            <w:r w:rsidRPr="00D94DF4">
              <w:t>All</w:t>
            </w:r>
          </w:p>
        </w:tc>
        <w:tc>
          <w:tcPr>
            <w:tcW w:w="2705" w:type="dxa"/>
          </w:tcPr>
          <w:p w:rsidR="00A25C46" w:rsidRDefault="00A25C46" w:rsidP="00CF5547">
            <w:r w:rsidRPr="00D94DF4">
              <w:t>All</w:t>
            </w:r>
          </w:p>
        </w:tc>
        <w:tc>
          <w:tcPr>
            <w:tcW w:w="2970" w:type="dxa"/>
          </w:tcPr>
          <w:p w:rsidR="00A25C46" w:rsidRDefault="00A25C46" w:rsidP="00CF5547">
            <w:r w:rsidRPr="00D94DF4">
              <w:t>All</w:t>
            </w:r>
          </w:p>
        </w:tc>
      </w:tr>
      <w:tr w:rsidR="00A25C46" w:rsidTr="00CF5547">
        <w:trPr>
          <w:trHeight w:val="853"/>
        </w:trPr>
        <w:tc>
          <w:tcPr>
            <w:tcW w:w="3240" w:type="dxa"/>
          </w:tcPr>
          <w:p w:rsidR="00A25C46" w:rsidRPr="00574E4A" w:rsidRDefault="00A25C46" w:rsidP="00CF5547">
            <w:pPr>
              <w:rPr>
                <w:b/>
              </w:rPr>
            </w:pPr>
            <w:r>
              <w:rPr>
                <w:b/>
              </w:rPr>
              <w:t>Inclusion in model 2</w:t>
            </w:r>
            <w:r w:rsidRPr="00574E4A">
              <w:rPr>
                <w:b/>
              </w:rPr>
              <w:t xml:space="preserve"> </w:t>
            </w:r>
            <w:r>
              <w:rPr>
                <w:b/>
              </w:rPr>
              <w:t>(restricted to those meeting 2010 criteria)</w:t>
            </w:r>
          </w:p>
        </w:tc>
        <w:tc>
          <w:tcPr>
            <w:tcW w:w="2610" w:type="dxa"/>
          </w:tcPr>
          <w:p w:rsidR="00A25C46" w:rsidRPr="00574E4A" w:rsidRDefault="00A25C46" w:rsidP="00CF5547">
            <w:r w:rsidRPr="00574E4A">
              <w:t>Only those compounds meeting 2010 criteria for illness in household compound members</w:t>
            </w:r>
          </w:p>
        </w:tc>
        <w:tc>
          <w:tcPr>
            <w:tcW w:w="2875" w:type="dxa"/>
          </w:tcPr>
          <w:p w:rsidR="00A25C46" w:rsidRDefault="00A25C46" w:rsidP="00CF5547">
            <w:r w:rsidRPr="00574E4A">
              <w:t xml:space="preserve">Only those compounds meeting 2010 criteria for </w:t>
            </w:r>
            <w:r>
              <w:t xml:space="preserve">fever occurring within 48 hours of enrollment (In 2009, we did not collect information about illness in individual compound members, since the exclusion </w:t>
            </w:r>
            <w:r>
              <w:lastRenderedPageBreak/>
              <w:t>criteria were evaluated at the time of index case-patient recruitment)</w:t>
            </w:r>
          </w:p>
        </w:tc>
        <w:tc>
          <w:tcPr>
            <w:tcW w:w="2705" w:type="dxa"/>
          </w:tcPr>
          <w:p w:rsidR="00A25C46" w:rsidRDefault="00A25C46" w:rsidP="00CF5547">
            <w:r w:rsidRPr="00574E4A">
              <w:lastRenderedPageBreak/>
              <w:t>Only those compounds meeting 2010 criteria for illness in household compound members</w:t>
            </w:r>
            <w:r>
              <w:t xml:space="preserve"> and fever occurring within 48 hours of enrollment</w:t>
            </w:r>
          </w:p>
        </w:tc>
        <w:tc>
          <w:tcPr>
            <w:tcW w:w="2970" w:type="dxa"/>
          </w:tcPr>
          <w:p w:rsidR="00A25C46" w:rsidRDefault="00A25C46" w:rsidP="00CF5547">
            <w:r>
              <w:t>All</w:t>
            </w:r>
          </w:p>
        </w:tc>
      </w:tr>
    </w:tbl>
    <w:p w:rsidR="0054003F" w:rsidRDefault="00A25C46" w:rsidP="00D96720">
      <w:r>
        <w:lastRenderedPageBreak/>
        <w:t xml:space="preserve">*Age-specific case definition for influenza-like illness:  1) fever for children &lt; 5 years old; 2) fever with cough </w:t>
      </w:r>
      <w:r>
        <w:rPr>
          <w:i/>
        </w:rPr>
        <w:t>or</w:t>
      </w:r>
      <w:r>
        <w:t xml:space="preserve"> sore throat for persons </w:t>
      </w:r>
      <w:r>
        <w:rPr>
          <w:u w:val="single"/>
        </w:rPr>
        <w:t>&gt;</w:t>
      </w:r>
      <w:r>
        <w:t xml:space="preserve"> 5 years old </w:t>
      </w:r>
    </w:p>
    <w:sectPr w:rsidR="0054003F" w:rsidSect="003B741D">
      <w:headerReference w:type="default" r:id="rId9"/>
      <w:footerReference w:type="default" r:id="rId10"/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903" w:rsidRDefault="006B5903" w:rsidP="00B013F7">
      <w:pPr>
        <w:spacing w:after="0" w:line="240" w:lineRule="auto"/>
      </w:pPr>
      <w:r>
        <w:separator/>
      </w:r>
    </w:p>
  </w:endnote>
  <w:endnote w:type="continuationSeparator" w:id="0">
    <w:p w:rsidR="006B5903" w:rsidRDefault="006B5903" w:rsidP="00B013F7">
      <w:pPr>
        <w:spacing w:after="0" w:line="240" w:lineRule="auto"/>
      </w:pPr>
      <w:r>
        <w:continuationSeparator/>
      </w:r>
    </w:p>
  </w:endnote>
  <w:endnote w:type="continuationNotice" w:id="1">
    <w:p w:rsidR="006B5903" w:rsidRDefault="006B59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5288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200E" w:rsidRDefault="00DE20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E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200E" w:rsidRDefault="00DE20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903" w:rsidRDefault="006B5903" w:rsidP="00B013F7">
      <w:pPr>
        <w:spacing w:after="0" w:line="240" w:lineRule="auto"/>
      </w:pPr>
      <w:r>
        <w:separator/>
      </w:r>
    </w:p>
  </w:footnote>
  <w:footnote w:type="continuationSeparator" w:id="0">
    <w:p w:rsidR="006B5903" w:rsidRDefault="006B5903" w:rsidP="00B013F7">
      <w:pPr>
        <w:spacing w:after="0" w:line="240" w:lineRule="auto"/>
      </w:pPr>
      <w:r>
        <w:continuationSeparator/>
      </w:r>
    </w:p>
  </w:footnote>
  <w:footnote w:type="continuationNotice" w:id="1">
    <w:p w:rsidR="006B5903" w:rsidRDefault="006B59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00E" w:rsidRDefault="00DE200E" w:rsidP="00D84F43">
    <w:pPr>
      <w:pStyle w:val="Header"/>
    </w:pPr>
  </w:p>
  <w:p w:rsidR="00DE200E" w:rsidRDefault="00DE20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46D06"/>
    <w:multiLevelType w:val="hybridMultilevel"/>
    <w:tmpl w:val="7728DB4C"/>
    <w:lvl w:ilvl="0" w:tplc="0930F6F4">
      <w:start w:val="47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66E1D"/>
    <w:multiLevelType w:val="hybridMultilevel"/>
    <w:tmpl w:val="3500B7F2"/>
    <w:lvl w:ilvl="0" w:tplc="6A944E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19A5411-9330-4AA5-9504-69B9987E88C7}"/>
    <w:docVar w:name="dgnword-eventsink" w:val="181572064"/>
  </w:docVars>
  <w:rsids>
    <w:rsidRoot w:val="00574E4A"/>
    <w:rsid w:val="00000976"/>
    <w:rsid w:val="00000F29"/>
    <w:rsid w:val="00005C08"/>
    <w:rsid w:val="0001606B"/>
    <w:rsid w:val="00016E7C"/>
    <w:rsid w:val="000176D9"/>
    <w:rsid w:val="000203B6"/>
    <w:rsid w:val="000312A7"/>
    <w:rsid w:val="000337AA"/>
    <w:rsid w:val="000359FC"/>
    <w:rsid w:val="000400A2"/>
    <w:rsid w:val="00047073"/>
    <w:rsid w:val="00047D45"/>
    <w:rsid w:val="000649C4"/>
    <w:rsid w:val="00065E84"/>
    <w:rsid w:val="00066F76"/>
    <w:rsid w:val="00070608"/>
    <w:rsid w:val="000708A8"/>
    <w:rsid w:val="0007555F"/>
    <w:rsid w:val="00075988"/>
    <w:rsid w:val="0007663A"/>
    <w:rsid w:val="000925D7"/>
    <w:rsid w:val="000C3359"/>
    <w:rsid w:val="000C4838"/>
    <w:rsid w:val="000E6DAE"/>
    <w:rsid w:val="000E7C45"/>
    <w:rsid w:val="000F0D09"/>
    <w:rsid w:val="000F1DF5"/>
    <w:rsid w:val="000F2336"/>
    <w:rsid w:val="000F4B11"/>
    <w:rsid w:val="000F6C5B"/>
    <w:rsid w:val="000F7A44"/>
    <w:rsid w:val="00106F0A"/>
    <w:rsid w:val="00113BC7"/>
    <w:rsid w:val="00114550"/>
    <w:rsid w:val="0012153A"/>
    <w:rsid w:val="00122125"/>
    <w:rsid w:val="00126CE8"/>
    <w:rsid w:val="00131BA0"/>
    <w:rsid w:val="001424E1"/>
    <w:rsid w:val="00143625"/>
    <w:rsid w:val="001472C2"/>
    <w:rsid w:val="00154DD5"/>
    <w:rsid w:val="0015690C"/>
    <w:rsid w:val="00165D6F"/>
    <w:rsid w:val="00172C77"/>
    <w:rsid w:val="0018251A"/>
    <w:rsid w:val="00187C6F"/>
    <w:rsid w:val="00193865"/>
    <w:rsid w:val="001940D7"/>
    <w:rsid w:val="001A3F84"/>
    <w:rsid w:val="001C36B3"/>
    <w:rsid w:val="001C389D"/>
    <w:rsid w:val="001C4F90"/>
    <w:rsid w:val="001E1A82"/>
    <w:rsid w:val="001E402A"/>
    <w:rsid w:val="001E6A56"/>
    <w:rsid w:val="001F2ACB"/>
    <w:rsid w:val="001F3B68"/>
    <w:rsid w:val="001F7778"/>
    <w:rsid w:val="0020324D"/>
    <w:rsid w:val="002162E1"/>
    <w:rsid w:val="00221187"/>
    <w:rsid w:val="002240CE"/>
    <w:rsid w:val="00225DDA"/>
    <w:rsid w:val="0023282C"/>
    <w:rsid w:val="00246183"/>
    <w:rsid w:val="00250C9E"/>
    <w:rsid w:val="00274E45"/>
    <w:rsid w:val="00276196"/>
    <w:rsid w:val="00280064"/>
    <w:rsid w:val="00294821"/>
    <w:rsid w:val="002A0608"/>
    <w:rsid w:val="002A2654"/>
    <w:rsid w:val="002A5FF1"/>
    <w:rsid w:val="002A7BC7"/>
    <w:rsid w:val="002B62CD"/>
    <w:rsid w:val="002C152D"/>
    <w:rsid w:val="002C2C36"/>
    <w:rsid w:val="002C3492"/>
    <w:rsid w:val="002D0A68"/>
    <w:rsid w:val="002E3381"/>
    <w:rsid w:val="002E4E22"/>
    <w:rsid w:val="002F1D70"/>
    <w:rsid w:val="003050ED"/>
    <w:rsid w:val="00312E18"/>
    <w:rsid w:val="00322F62"/>
    <w:rsid w:val="0032705B"/>
    <w:rsid w:val="00353E27"/>
    <w:rsid w:val="00357C93"/>
    <w:rsid w:val="003607F1"/>
    <w:rsid w:val="00366486"/>
    <w:rsid w:val="00376F14"/>
    <w:rsid w:val="00384F6F"/>
    <w:rsid w:val="003907A8"/>
    <w:rsid w:val="003A58E1"/>
    <w:rsid w:val="003B2278"/>
    <w:rsid w:val="003B49E4"/>
    <w:rsid w:val="003B741D"/>
    <w:rsid w:val="003C1681"/>
    <w:rsid w:val="003C7227"/>
    <w:rsid w:val="003D42CC"/>
    <w:rsid w:val="003F2D07"/>
    <w:rsid w:val="00401970"/>
    <w:rsid w:val="00401D95"/>
    <w:rsid w:val="00411EE9"/>
    <w:rsid w:val="004124CC"/>
    <w:rsid w:val="00412A66"/>
    <w:rsid w:val="00413D19"/>
    <w:rsid w:val="00420FA4"/>
    <w:rsid w:val="00423577"/>
    <w:rsid w:val="00430EEC"/>
    <w:rsid w:val="00435F62"/>
    <w:rsid w:val="004365E0"/>
    <w:rsid w:val="00442331"/>
    <w:rsid w:val="00456DE0"/>
    <w:rsid w:val="0047372B"/>
    <w:rsid w:val="00477C09"/>
    <w:rsid w:val="0048151A"/>
    <w:rsid w:val="00482E20"/>
    <w:rsid w:val="00490D50"/>
    <w:rsid w:val="00495B96"/>
    <w:rsid w:val="004A2D9C"/>
    <w:rsid w:val="004A3390"/>
    <w:rsid w:val="004A5476"/>
    <w:rsid w:val="004A6F2F"/>
    <w:rsid w:val="004B713B"/>
    <w:rsid w:val="004C5A73"/>
    <w:rsid w:val="004D1743"/>
    <w:rsid w:val="004D2850"/>
    <w:rsid w:val="004D2E6D"/>
    <w:rsid w:val="004D3C14"/>
    <w:rsid w:val="004D40CA"/>
    <w:rsid w:val="004E1B46"/>
    <w:rsid w:val="004E7637"/>
    <w:rsid w:val="004F7433"/>
    <w:rsid w:val="00500755"/>
    <w:rsid w:val="00502BF7"/>
    <w:rsid w:val="005041A1"/>
    <w:rsid w:val="00506337"/>
    <w:rsid w:val="005154FA"/>
    <w:rsid w:val="005158E9"/>
    <w:rsid w:val="005205EE"/>
    <w:rsid w:val="005219C3"/>
    <w:rsid w:val="00522128"/>
    <w:rsid w:val="00530071"/>
    <w:rsid w:val="00537421"/>
    <w:rsid w:val="0054003F"/>
    <w:rsid w:val="005472AA"/>
    <w:rsid w:val="005537E1"/>
    <w:rsid w:val="00553A04"/>
    <w:rsid w:val="0055474A"/>
    <w:rsid w:val="0055557A"/>
    <w:rsid w:val="00557441"/>
    <w:rsid w:val="005577AD"/>
    <w:rsid w:val="005738FC"/>
    <w:rsid w:val="005741EA"/>
    <w:rsid w:val="00574E4A"/>
    <w:rsid w:val="00577941"/>
    <w:rsid w:val="00583663"/>
    <w:rsid w:val="00583EE5"/>
    <w:rsid w:val="005906F7"/>
    <w:rsid w:val="00595878"/>
    <w:rsid w:val="005A242C"/>
    <w:rsid w:val="005A5B0A"/>
    <w:rsid w:val="005A6AC7"/>
    <w:rsid w:val="005B354F"/>
    <w:rsid w:val="005B54BB"/>
    <w:rsid w:val="005B7750"/>
    <w:rsid w:val="005C015B"/>
    <w:rsid w:val="005C1848"/>
    <w:rsid w:val="005C4FCB"/>
    <w:rsid w:val="005D00F8"/>
    <w:rsid w:val="005E08F1"/>
    <w:rsid w:val="005E2BAF"/>
    <w:rsid w:val="005F6E83"/>
    <w:rsid w:val="006032BC"/>
    <w:rsid w:val="00611E0F"/>
    <w:rsid w:val="00611F99"/>
    <w:rsid w:val="00620531"/>
    <w:rsid w:val="006205AC"/>
    <w:rsid w:val="00620FE1"/>
    <w:rsid w:val="0062222D"/>
    <w:rsid w:val="00631D19"/>
    <w:rsid w:val="006321CB"/>
    <w:rsid w:val="00637573"/>
    <w:rsid w:val="00645923"/>
    <w:rsid w:val="00647577"/>
    <w:rsid w:val="0065513B"/>
    <w:rsid w:val="00657FF1"/>
    <w:rsid w:val="00663BAA"/>
    <w:rsid w:val="006651C7"/>
    <w:rsid w:val="00666199"/>
    <w:rsid w:val="0066723E"/>
    <w:rsid w:val="00673C3B"/>
    <w:rsid w:val="00674468"/>
    <w:rsid w:val="006748E2"/>
    <w:rsid w:val="00675004"/>
    <w:rsid w:val="00683A0E"/>
    <w:rsid w:val="006907C6"/>
    <w:rsid w:val="00693B24"/>
    <w:rsid w:val="006A7288"/>
    <w:rsid w:val="006A7F8B"/>
    <w:rsid w:val="006B0694"/>
    <w:rsid w:val="006B39DE"/>
    <w:rsid w:val="006B5903"/>
    <w:rsid w:val="006B6A72"/>
    <w:rsid w:val="006C165E"/>
    <w:rsid w:val="006C614D"/>
    <w:rsid w:val="006F7763"/>
    <w:rsid w:val="0071024C"/>
    <w:rsid w:val="00710C91"/>
    <w:rsid w:val="00710D55"/>
    <w:rsid w:val="00712C67"/>
    <w:rsid w:val="00713951"/>
    <w:rsid w:val="0072029C"/>
    <w:rsid w:val="00721501"/>
    <w:rsid w:val="007220DF"/>
    <w:rsid w:val="00722E09"/>
    <w:rsid w:val="00727E45"/>
    <w:rsid w:val="00732FF8"/>
    <w:rsid w:val="007346D4"/>
    <w:rsid w:val="00743F52"/>
    <w:rsid w:val="007547F3"/>
    <w:rsid w:val="007561A1"/>
    <w:rsid w:val="00781E22"/>
    <w:rsid w:val="00784CF5"/>
    <w:rsid w:val="007853C8"/>
    <w:rsid w:val="007944F1"/>
    <w:rsid w:val="007B3C82"/>
    <w:rsid w:val="007C47FB"/>
    <w:rsid w:val="007D0F62"/>
    <w:rsid w:val="007E2D82"/>
    <w:rsid w:val="007E2F05"/>
    <w:rsid w:val="007E405A"/>
    <w:rsid w:val="007F1CE6"/>
    <w:rsid w:val="008005CB"/>
    <w:rsid w:val="00806D9D"/>
    <w:rsid w:val="008204C3"/>
    <w:rsid w:val="00821956"/>
    <w:rsid w:val="0082246D"/>
    <w:rsid w:val="00823064"/>
    <w:rsid w:val="00836786"/>
    <w:rsid w:val="00837851"/>
    <w:rsid w:val="0084054F"/>
    <w:rsid w:val="00847A41"/>
    <w:rsid w:val="00862A3D"/>
    <w:rsid w:val="00873323"/>
    <w:rsid w:val="00873AEA"/>
    <w:rsid w:val="008767D5"/>
    <w:rsid w:val="00876F07"/>
    <w:rsid w:val="0088678B"/>
    <w:rsid w:val="008924E0"/>
    <w:rsid w:val="008949D4"/>
    <w:rsid w:val="00894D8D"/>
    <w:rsid w:val="00896EC9"/>
    <w:rsid w:val="00897D66"/>
    <w:rsid w:val="008B0544"/>
    <w:rsid w:val="008B1738"/>
    <w:rsid w:val="008B71CD"/>
    <w:rsid w:val="008B75F4"/>
    <w:rsid w:val="008B7BAD"/>
    <w:rsid w:val="008C4425"/>
    <w:rsid w:val="008C50BD"/>
    <w:rsid w:val="008D7229"/>
    <w:rsid w:val="008E39DD"/>
    <w:rsid w:val="008F41C7"/>
    <w:rsid w:val="008F493D"/>
    <w:rsid w:val="008F5502"/>
    <w:rsid w:val="008F5857"/>
    <w:rsid w:val="00901C9A"/>
    <w:rsid w:val="009045AE"/>
    <w:rsid w:val="00904F3B"/>
    <w:rsid w:val="00917361"/>
    <w:rsid w:val="00921586"/>
    <w:rsid w:val="00923890"/>
    <w:rsid w:val="009260F9"/>
    <w:rsid w:val="0093443D"/>
    <w:rsid w:val="00937DE6"/>
    <w:rsid w:val="00943399"/>
    <w:rsid w:val="009539B0"/>
    <w:rsid w:val="00954FA1"/>
    <w:rsid w:val="009574E0"/>
    <w:rsid w:val="00960135"/>
    <w:rsid w:val="00960476"/>
    <w:rsid w:val="0096074E"/>
    <w:rsid w:val="00961902"/>
    <w:rsid w:val="00972641"/>
    <w:rsid w:val="00982015"/>
    <w:rsid w:val="00995F03"/>
    <w:rsid w:val="009B2779"/>
    <w:rsid w:val="009B3051"/>
    <w:rsid w:val="009B5031"/>
    <w:rsid w:val="009B55EF"/>
    <w:rsid w:val="009C2C87"/>
    <w:rsid w:val="009C7150"/>
    <w:rsid w:val="009C7E70"/>
    <w:rsid w:val="009D7183"/>
    <w:rsid w:val="009E3C8C"/>
    <w:rsid w:val="009F1BE8"/>
    <w:rsid w:val="009F62D9"/>
    <w:rsid w:val="00A14DCA"/>
    <w:rsid w:val="00A219D3"/>
    <w:rsid w:val="00A229C5"/>
    <w:rsid w:val="00A2399F"/>
    <w:rsid w:val="00A23D47"/>
    <w:rsid w:val="00A25C46"/>
    <w:rsid w:val="00A26852"/>
    <w:rsid w:val="00A329BB"/>
    <w:rsid w:val="00A36966"/>
    <w:rsid w:val="00A4009F"/>
    <w:rsid w:val="00A465EE"/>
    <w:rsid w:val="00A50156"/>
    <w:rsid w:val="00A50B7C"/>
    <w:rsid w:val="00A532F3"/>
    <w:rsid w:val="00A80AB4"/>
    <w:rsid w:val="00A84892"/>
    <w:rsid w:val="00A90978"/>
    <w:rsid w:val="00A90AA4"/>
    <w:rsid w:val="00A92E28"/>
    <w:rsid w:val="00A936D0"/>
    <w:rsid w:val="00A93DED"/>
    <w:rsid w:val="00AA0DCC"/>
    <w:rsid w:val="00AA4777"/>
    <w:rsid w:val="00AC068F"/>
    <w:rsid w:val="00AC115B"/>
    <w:rsid w:val="00AC75F6"/>
    <w:rsid w:val="00AD04AC"/>
    <w:rsid w:val="00AD1982"/>
    <w:rsid w:val="00AE131A"/>
    <w:rsid w:val="00AE13B6"/>
    <w:rsid w:val="00AE154C"/>
    <w:rsid w:val="00AE1F8A"/>
    <w:rsid w:val="00AE2931"/>
    <w:rsid w:val="00AE54AE"/>
    <w:rsid w:val="00AF5381"/>
    <w:rsid w:val="00B013F7"/>
    <w:rsid w:val="00B0602F"/>
    <w:rsid w:val="00B14C71"/>
    <w:rsid w:val="00B14E0B"/>
    <w:rsid w:val="00B179E9"/>
    <w:rsid w:val="00B21B63"/>
    <w:rsid w:val="00B22F8B"/>
    <w:rsid w:val="00B22F91"/>
    <w:rsid w:val="00B23442"/>
    <w:rsid w:val="00B33985"/>
    <w:rsid w:val="00B40EB2"/>
    <w:rsid w:val="00B46C22"/>
    <w:rsid w:val="00B479F6"/>
    <w:rsid w:val="00B622A2"/>
    <w:rsid w:val="00B63C80"/>
    <w:rsid w:val="00B66391"/>
    <w:rsid w:val="00B805A4"/>
    <w:rsid w:val="00B813E4"/>
    <w:rsid w:val="00B872FB"/>
    <w:rsid w:val="00B9020C"/>
    <w:rsid w:val="00BA338B"/>
    <w:rsid w:val="00BA3EA3"/>
    <w:rsid w:val="00BA75E0"/>
    <w:rsid w:val="00BB20E5"/>
    <w:rsid w:val="00BB314F"/>
    <w:rsid w:val="00BB6F76"/>
    <w:rsid w:val="00BC0D69"/>
    <w:rsid w:val="00BD32E1"/>
    <w:rsid w:val="00BD6891"/>
    <w:rsid w:val="00BE386A"/>
    <w:rsid w:val="00C020AD"/>
    <w:rsid w:val="00C03ACB"/>
    <w:rsid w:val="00C055F7"/>
    <w:rsid w:val="00C05CAF"/>
    <w:rsid w:val="00C05D46"/>
    <w:rsid w:val="00C27E79"/>
    <w:rsid w:val="00C31F37"/>
    <w:rsid w:val="00C3780B"/>
    <w:rsid w:val="00C47B67"/>
    <w:rsid w:val="00C55841"/>
    <w:rsid w:val="00C66C5E"/>
    <w:rsid w:val="00C759BD"/>
    <w:rsid w:val="00C80F81"/>
    <w:rsid w:val="00C84FCA"/>
    <w:rsid w:val="00C86A33"/>
    <w:rsid w:val="00C87E19"/>
    <w:rsid w:val="00C959DB"/>
    <w:rsid w:val="00CA4033"/>
    <w:rsid w:val="00CB55CF"/>
    <w:rsid w:val="00CB62FB"/>
    <w:rsid w:val="00CB72D5"/>
    <w:rsid w:val="00CB78E4"/>
    <w:rsid w:val="00CB7F6D"/>
    <w:rsid w:val="00CC2BB9"/>
    <w:rsid w:val="00CC5215"/>
    <w:rsid w:val="00CC5E8E"/>
    <w:rsid w:val="00CD0175"/>
    <w:rsid w:val="00CD3C0D"/>
    <w:rsid w:val="00CE17DB"/>
    <w:rsid w:val="00CE6460"/>
    <w:rsid w:val="00CE78AE"/>
    <w:rsid w:val="00CF5547"/>
    <w:rsid w:val="00CF6784"/>
    <w:rsid w:val="00CF6CAD"/>
    <w:rsid w:val="00D01C69"/>
    <w:rsid w:val="00D05FB8"/>
    <w:rsid w:val="00D0639C"/>
    <w:rsid w:val="00D12CB7"/>
    <w:rsid w:val="00D165ED"/>
    <w:rsid w:val="00D20601"/>
    <w:rsid w:val="00D2256F"/>
    <w:rsid w:val="00D25E06"/>
    <w:rsid w:val="00D27AA7"/>
    <w:rsid w:val="00D303CE"/>
    <w:rsid w:val="00D350C1"/>
    <w:rsid w:val="00D43B2F"/>
    <w:rsid w:val="00D55A79"/>
    <w:rsid w:val="00D60FCA"/>
    <w:rsid w:val="00D65DFC"/>
    <w:rsid w:val="00D75112"/>
    <w:rsid w:val="00D77F03"/>
    <w:rsid w:val="00D84F43"/>
    <w:rsid w:val="00D92AEA"/>
    <w:rsid w:val="00D96720"/>
    <w:rsid w:val="00DA140A"/>
    <w:rsid w:val="00DB48F3"/>
    <w:rsid w:val="00DB5177"/>
    <w:rsid w:val="00DB523B"/>
    <w:rsid w:val="00DB6D65"/>
    <w:rsid w:val="00DC0295"/>
    <w:rsid w:val="00DC1A6B"/>
    <w:rsid w:val="00DD1CE7"/>
    <w:rsid w:val="00DE200E"/>
    <w:rsid w:val="00DF0C89"/>
    <w:rsid w:val="00E11C28"/>
    <w:rsid w:val="00E22BE0"/>
    <w:rsid w:val="00E26F60"/>
    <w:rsid w:val="00E330B9"/>
    <w:rsid w:val="00E363F8"/>
    <w:rsid w:val="00E50B3C"/>
    <w:rsid w:val="00E54585"/>
    <w:rsid w:val="00E619CE"/>
    <w:rsid w:val="00E70B26"/>
    <w:rsid w:val="00E747D4"/>
    <w:rsid w:val="00E8275A"/>
    <w:rsid w:val="00EA075D"/>
    <w:rsid w:val="00EB7FE6"/>
    <w:rsid w:val="00EC37A9"/>
    <w:rsid w:val="00EC4D30"/>
    <w:rsid w:val="00EC6F7C"/>
    <w:rsid w:val="00ED5E2B"/>
    <w:rsid w:val="00EF01F2"/>
    <w:rsid w:val="00EF6549"/>
    <w:rsid w:val="00F01B68"/>
    <w:rsid w:val="00F01FEA"/>
    <w:rsid w:val="00F03426"/>
    <w:rsid w:val="00F037DC"/>
    <w:rsid w:val="00F05055"/>
    <w:rsid w:val="00F14D7E"/>
    <w:rsid w:val="00F21ADB"/>
    <w:rsid w:val="00F23BF9"/>
    <w:rsid w:val="00F243C9"/>
    <w:rsid w:val="00F33CDA"/>
    <w:rsid w:val="00F3435D"/>
    <w:rsid w:val="00F4270A"/>
    <w:rsid w:val="00F43CED"/>
    <w:rsid w:val="00F456D3"/>
    <w:rsid w:val="00F4787D"/>
    <w:rsid w:val="00F500B4"/>
    <w:rsid w:val="00F51CFD"/>
    <w:rsid w:val="00F77E59"/>
    <w:rsid w:val="00F81AE1"/>
    <w:rsid w:val="00F83377"/>
    <w:rsid w:val="00F835A5"/>
    <w:rsid w:val="00F85D7E"/>
    <w:rsid w:val="00F94B68"/>
    <w:rsid w:val="00F9605A"/>
    <w:rsid w:val="00FA0C65"/>
    <w:rsid w:val="00FB53BB"/>
    <w:rsid w:val="00FC2278"/>
    <w:rsid w:val="00FE3FA4"/>
    <w:rsid w:val="00FE76FF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A249E7-418B-4F99-9CD0-EEE9F209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E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4E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4E4A"/>
    <w:pPr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57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E763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E76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1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F7"/>
  </w:style>
  <w:style w:type="paragraph" w:styleId="Footer">
    <w:name w:val="footer"/>
    <w:basedOn w:val="Normal"/>
    <w:link w:val="FooterChar"/>
    <w:uiPriority w:val="99"/>
    <w:unhideWhenUsed/>
    <w:rsid w:val="00B01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F7"/>
  </w:style>
  <w:style w:type="character" w:styleId="CommentReference">
    <w:name w:val="annotation reference"/>
    <w:basedOn w:val="DefaultParagraphFont"/>
    <w:uiPriority w:val="99"/>
    <w:semiHidden/>
    <w:unhideWhenUsed/>
    <w:rsid w:val="00357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C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53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20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0D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312E-656E-4E97-B528-FC00B49F8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5C1C8-471F-4261-B644-3EEFC479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SPHHP IT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Pavani Ram</dc:creator>
  <cp:lastModifiedBy>Ram, Pavani</cp:lastModifiedBy>
  <cp:revision>3</cp:revision>
  <cp:lastPrinted>2012-11-09T19:43:00Z</cp:lastPrinted>
  <dcterms:created xsi:type="dcterms:W3CDTF">2015-02-03T13:39:00Z</dcterms:created>
  <dcterms:modified xsi:type="dcterms:W3CDTF">2015-02-03T13:54:00Z</dcterms:modified>
</cp:coreProperties>
</file>