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22" w:type="pct"/>
        <w:tblLayout w:type="fixed"/>
        <w:tblLook w:val="04A0" w:firstRow="1" w:lastRow="0" w:firstColumn="1" w:lastColumn="0" w:noHBand="0" w:noVBand="1"/>
      </w:tblPr>
      <w:tblGrid>
        <w:gridCol w:w="3910"/>
        <w:gridCol w:w="1045"/>
        <w:gridCol w:w="1233"/>
        <w:gridCol w:w="1236"/>
        <w:gridCol w:w="1233"/>
        <w:gridCol w:w="1045"/>
        <w:gridCol w:w="1236"/>
        <w:gridCol w:w="1233"/>
        <w:gridCol w:w="1230"/>
      </w:tblGrid>
      <w:tr w:rsidR="00F63D43" w:rsidRPr="00653F1C" w:rsidTr="00376600">
        <w:trPr>
          <w:trHeight w:val="70"/>
        </w:trPr>
        <w:tc>
          <w:tcPr>
            <w:tcW w:w="1459" w:type="pct"/>
            <w:vMerge w:val="restart"/>
            <w:noWrap/>
            <w:hideMark/>
          </w:tcPr>
          <w:p w:rsidR="00F63D43" w:rsidRPr="00653F1C" w:rsidRDefault="00F63D43" w:rsidP="00376600">
            <w:pPr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 </w:t>
            </w:r>
          </w:p>
          <w:p w:rsidR="00F63D43" w:rsidRPr="00653F1C" w:rsidRDefault="00F63D43" w:rsidP="00376600">
            <w:pPr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 </w:t>
            </w:r>
          </w:p>
        </w:tc>
        <w:tc>
          <w:tcPr>
            <w:tcW w:w="390" w:type="pct"/>
            <w:vMerge w:val="restart"/>
            <w:vAlign w:val="bottom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Symbol</w:t>
            </w:r>
          </w:p>
        </w:tc>
        <w:tc>
          <w:tcPr>
            <w:tcW w:w="1771" w:type="pct"/>
            <w:gridSpan w:val="4"/>
            <w:noWrap/>
            <w:vAlign w:val="bottom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Site</w:t>
            </w:r>
          </w:p>
        </w:tc>
        <w:tc>
          <w:tcPr>
            <w:tcW w:w="921" w:type="pct"/>
            <w:gridSpan w:val="2"/>
            <w:noWrap/>
            <w:vAlign w:val="bottom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Age category</w:t>
            </w:r>
          </w:p>
        </w:tc>
        <w:tc>
          <w:tcPr>
            <w:tcW w:w="459" w:type="pct"/>
            <w:vMerge w:val="restart"/>
            <w:noWrap/>
            <w:vAlign w:val="bottom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Total</w:t>
            </w:r>
          </w:p>
        </w:tc>
      </w:tr>
      <w:tr w:rsidR="00F63D43" w:rsidRPr="00653F1C" w:rsidTr="00376600">
        <w:trPr>
          <w:trHeight w:val="152"/>
        </w:trPr>
        <w:tc>
          <w:tcPr>
            <w:tcW w:w="1459" w:type="pct"/>
            <w:vMerge/>
            <w:noWrap/>
            <w:hideMark/>
          </w:tcPr>
          <w:p w:rsidR="00F63D43" w:rsidRPr="00653F1C" w:rsidRDefault="00F63D43" w:rsidP="00376600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90" w:type="pct"/>
            <w:vMerge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460" w:type="pct"/>
            <w:noWrap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A</w:t>
            </w:r>
          </w:p>
        </w:tc>
        <w:tc>
          <w:tcPr>
            <w:tcW w:w="461" w:type="pct"/>
            <w:noWrap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B</w:t>
            </w:r>
          </w:p>
        </w:tc>
        <w:tc>
          <w:tcPr>
            <w:tcW w:w="460" w:type="pct"/>
            <w:noWrap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C</w:t>
            </w:r>
          </w:p>
        </w:tc>
        <w:tc>
          <w:tcPr>
            <w:tcW w:w="390" w:type="pct"/>
            <w:noWrap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D</w:t>
            </w:r>
          </w:p>
        </w:tc>
        <w:tc>
          <w:tcPr>
            <w:tcW w:w="461" w:type="pct"/>
            <w:noWrap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&lt; 65 years</w:t>
            </w:r>
          </w:p>
        </w:tc>
        <w:tc>
          <w:tcPr>
            <w:tcW w:w="460" w:type="pct"/>
            <w:noWrap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≥65 years</w:t>
            </w:r>
          </w:p>
        </w:tc>
        <w:tc>
          <w:tcPr>
            <w:tcW w:w="459" w:type="pct"/>
            <w:vMerge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F63D43" w:rsidRPr="00653F1C" w:rsidTr="00376600">
        <w:trPr>
          <w:trHeight w:val="70"/>
        </w:trPr>
        <w:tc>
          <w:tcPr>
            <w:tcW w:w="1459" w:type="pct"/>
            <w:noWrap/>
            <w:hideMark/>
          </w:tcPr>
          <w:p w:rsidR="00F63D43" w:rsidRPr="00653F1C" w:rsidRDefault="00F63D43" w:rsidP="003766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Total unique patients served</w:t>
            </w:r>
          </w:p>
        </w:tc>
        <w:tc>
          <w:tcPr>
            <w:tcW w:w="390" w:type="pct"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i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i/>
                <w:color w:val="000000"/>
                <w:szCs w:val="20"/>
              </w:rPr>
              <w:t>N</w:t>
            </w:r>
          </w:p>
        </w:tc>
        <w:tc>
          <w:tcPr>
            <w:tcW w:w="460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24,907</w:t>
            </w:r>
          </w:p>
        </w:tc>
        <w:tc>
          <w:tcPr>
            <w:tcW w:w="461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85,943</w:t>
            </w:r>
          </w:p>
        </w:tc>
        <w:tc>
          <w:tcPr>
            <w:tcW w:w="460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95,499</w:t>
            </w:r>
          </w:p>
        </w:tc>
        <w:tc>
          <w:tcPr>
            <w:tcW w:w="390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83,799</w:t>
            </w:r>
          </w:p>
        </w:tc>
        <w:tc>
          <w:tcPr>
            <w:tcW w:w="461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168,903</w:t>
            </w:r>
          </w:p>
        </w:tc>
        <w:tc>
          <w:tcPr>
            <w:tcW w:w="460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121,245</w:t>
            </w:r>
          </w:p>
        </w:tc>
        <w:tc>
          <w:tcPr>
            <w:tcW w:w="459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290,148</w:t>
            </w:r>
          </w:p>
        </w:tc>
      </w:tr>
      <w:tr w:rsidR="00F63D43" w:rsidRPr="00653F1C" w:rsidTr="00376600">
        <w:trPr>
          <w:trHeight w:val="70"/>
        </w:trPr>
        <w:tc>
          <w:tcPr>
            <w:tcW w:w="1459" w:type="pct"/>
            <w:noWrap/>
            <w:hideMark/>
          </w:tcPr>
          <w:p w:rsidR="00F63D43" w:rsidRPr="00653F1C" w:rsidRDefault="00F63D43" w:rsidP="00376600">
            <w:p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653F1C">
              <w:rPr>
                <w:rFonts w:eastAsia="Times New Roman" w:cs="Times New Roman"/>
                <w:color w:val="000000"/>
                <w:szCs w:val="20"/>
              </w:rPr>
              <w:t>AGE-related</w:t>
            </w:r>
            <w:proofErr w:type="spellEnd"/>
            <w:r w:rsidRPr="00653F1C">
              <w:rPr>
                <w:rFonts w:eastAsia="Times New Roman" w:cs="Times New Roman"/>
                <w:color w:val="000000"/>
                <w:szCs w:val="20"/>
              </w:rPr>
              <w:t xml:space="preserve"> inpatient discharges</w:t>
            </w:r>
          </w:p>
        </w:tc>
        <w:tc>
          <w:tcPr>
            <w:tcW w:w="390" w:type="pct"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i/>
                <w:color w:val="000000"/>
                <w:szCs w:val="20"/>
              </w:rPr>
            </w:pPr>
            <w:proofErr w:type="spellStart"/>
            <w:r w:rsidRPr="00653F1C">
              <w:rPr>
                <w:rFonts w:eastAsia="Times New Roman" w:cs="Times New Roman"/>
                <w:i/>
                <w:color w:val="000000"/>
                <w:szCs w:val="20"/>
              </w:rPr>
              <w:t>E</w:t>
            </w:r>
            <w:r w:rsidRPr="00653F1C">
              <w:rPr>
                <w:rFonts w:eastAsia="Times New Roman" w:cs="Times New Roman"/>
                <w:i/>
                <w:color w:val="000000"/>
                <w:szCs w:val="20"/>
                <w:vertAlign w:val="subscript"/>
              </w:rPr>
              <w:t>in</w:t>
            </w:r>
            <w:proofErr w:type="spellEnd"/>
          </w:p>
        </w:tc>
        <w:tc>
          <w:tcPr>
            <w:tcW w:w="460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172</w:t>
            </w:r>
          </w:p>
        </w:tc>
        <w:tc>
          <w:tcPr>
            <w:tcW w:w="461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401</w:t>
            </w:r>
          </w:p>
        </w:tc>
        <w:tc>
          <w:tcPr>
            <w:tcW w:w="460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454</w:t>
            </w:r>
          </w:p>
        </w:tc>
        <w:tc>
          <w:tcPr>
            <w:tcW w:w="390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271</w:t>
            </w:r>
          </w:p>
        </w:tc>
        <w:tc>
          <w:tcPr>
            <w:tcW w:w="461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705</w:t>
            </w:r>
          </w:p>
        </w:tc>
        <w:tc>
          <w:tcPr>
            <w:tcW w:w="460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593</w:t>
            </w:r>
          </w:p>
        </w:tc>
        <w:tc>
          <w:tcPr>
            <w:tcW w:w="459" w:type="pct"/>
            <w:noWrap/>
            <w:vAlign w:val="center"/>
            <w:hideMark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1298</w:t>
            </w:r>
          </w:p>
        </w:tc>
      </w:tr>
      <w:tr w:rsidR="00F63D43" w:rsidRPr="00653F1C" w:rsidTr="00376600">
        <w:trPr>
          <w:trHeight w:val="70"/>
        </w:trPr>
        <w:tc>
          <w:tcPr>
            <w:tcW w:w="1459" w:type="pct"/>
          </w:tcPr>
          <w:p w:rsidR="00F63D43" w:rsidRPr="00653F1C" w:rsidRDefault="00F63D43" w:rsidP="003766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Proportion of specimens from community-acquired infection</w:t>
            </w:r>
          </w:p>
        </w:tc>
        <w:tc>
          <w:tcPr>
            <w:tcW w:w="390" w:type="pct"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i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i/>
                <w:color w:val="000000"/>
                <w:szCs w:val="20"/>
              </w:rPr>
              <w:t>p(com)</w:t>
            </w:r>
          </w:p>
        </w:tc>
        <w:tc>
          <w:tcPr>
            <w:tcW w:w="46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0.41 (102/247)</w:t>
            </w:r>
          </w:p>
        </w:tc>
        <w:tc>
          <w:tcPr>
            <w:tcW w:w="461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0.46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(65/140)</w:t>
            </w:r>
          </w:p>
        </w:tc>
        <w:tc>
          <w:tcPr>
            <w:tcW w:w="46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0.35 (166/477)</w:t>
            </w:r>
          </w:p>
        </w:tc>
        <w:tc>
          <w:tcPr>
            <w:tcW w:w="39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0.45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(42/93)</w:t>
            </w:r>
          </w:p>
        </w:tc>
        <w:tc>
          <w:tcPr>
            <w:tcW w:w="461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0.44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(217/488)</w:t>
            </w:r>
          </w:p>
        </w:tc>
        <w:tc>
          <w:tcPr>
            <w:tcW w:w="46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0.34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(158/469)</w:t>
            </w:r>
          </w:p>
        </w:tc>
        <w:tc>
          <w:tcPr>
            <w:tcW w:w="459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0.39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(375/957)</w:t>
            </w:r>
          </w:p>
        </w:tc>
      </w:tr>
      <w:tr w:rsidR="00F63D43" w:rsidRPr="00653F1C" w:rsidTr="00376600">
        <w:trPr>
          <w:trHeight w:val="70"/>
        </w:trPr>
        <w:tc>
          <w:tcPr>
            <w:tcW w:w="1459" w:type="pct"/>
          </w:tcPr>
          <w:p w:rsidR="00F63D43" w:rsidRDefault="00F63D43" w:rsidP="003766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 xml:space="preserve">Norovirus prevalence </w:t>
            </w:r>
          </w:p>
          <w:p w:rsidR="00F63D43" w:rsidRPr="00653F1C" w:rsidRDefault="00F63D43" w:rsidP="003766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(Pos</w:t>
            </w:r>
            <w:r>
              <w:rPr>
                <w:rFonts w:eastAsia="Times New Roman" w:cs="Times New Roman"/>
                <w:color w:val="000000"/>
                <w:szCs w:val="20"/>
              </w:rPr>
              <w:t>itive</w:t>
            </w:r>
            <w:r w:rsidRPr="00653F1C">
              <w:rPr>
                <w:rFonts w:eastAsia="Times New Roman" w:cs="Times New Roman"/>
                <w:color w:val="000000"/>
                <w:szCs w:val="20"/>
              </w:rPr>
              <w:t>/Total Specimens)</w:t>
            </w:r>
          </w:p>
        </w:tc>
        <w:tc>
          <w:tcPr>
            <w:tcW w:w="390" w:type="pct"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i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i/>
                <w:color w:val="000000"/>
                <w:szCs w:val="20"/>
              </w:rPr>
              <w:t>p(</w:t>
            </w:r>
            <w:proofErr w:type="spellStart"/>
            <w:r w:rsidRPr="00653F1C">
              <w:rPr>
                <w:rFonts w:eastAsia="Times New Roman" w:cs="Times New Roman"/>
                <w:i/>
                <w:color w:val="000000"/>
                <w:szCs w:val="20"/>
              </w:rPr>
              <w:t>noro</w:t>
            </w:r>
            <w:proofErr w:type="spellEnd"/>
            <w:r w:rsidRPr="00653F1C">
              <w:rPr>
                <w:rFonts w:eastAsia="Times New Roman" w:cs="Times New Roman"/>
                <w:i/>
                <w:color w:val="000000"/>
                <w:szCs w:val="20"/>
              </w:rPr>
              <w:t>)</w:t>
            </w:r>
            <w:r w:rsidRPr="00653F1C">
              <w:rPr>
                <w:rFonts w:eastAsia="Times New Roman" w:cs="Times New Roman"/>
                <w:i/>
                <w:color w:val="000000"/>
                <w:szCs w:val="20"/>
                <w:vertAlign w:val="subscript"/>
              </w:rPr>
              <w:t>in</w:t>
            </w:r>
          </w:p>
        </w:tc>
        <w:tc>
          <w:tcPr>
            <w:tcW w:w="46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0.030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(3/102)</w:t>
            </w:r>
          </w:p>
        </w:tc>
        <w:tc>
          <w:tcPr>
            <w:tcW w:w="461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0.031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(2/65)</w:t>
            </w:r>
          </w:p>
        </w:tc>
        <w:tc>
          <w:tcPr>
            <w:tcW w:w="46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0.054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(9/166)</w:t>
            </w:r>
          </w:p>
        </w:tc>
        <w:tc>
          <w:tcPr>
            <w:tcW w:w="39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0.21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(9/42)</w:t>
            </w:r>
          </w:p>
        </w:tc>
        <w:tc>
          <w:tcPr>
            <w:tcW w:w="461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0.046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(10/217)</w:t>
            </w:r>
          </w:p>
        </w:tc>
        <w:tc>
          <w:tcPr>
            <w:tcW w:w="46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0.082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(13/158)</w:t>
            </w:r>
          </w:p>
        </w:tc>
        <w:tc>
          <w:tcPr>
            <w:tcW w:w="459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0.061</w:t>
            </w:r>
          </w:p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(23/375)</w:t>
            </w:r>
          </w:p>
        </w:tc>
      </w:tr>
      <w:tr w:rsidR="00F63D43" w:rsidRPr="00653F1C" w:rsidTr="00376600">
        <w:trPr>
          <w:trHeight w:val="70"/>
        </w:trPr>
        <w:tc>
          <w:tcPr>
            <w:tcW w:w="1459" w:type="pct"/>
            <w:hideMark/>
          </w:tcPr>
          <w:p w:rsidR="00F63D43" w:rsidRPr="00653F1C" w:rsidRDefault="00F63D43" w:rsidP="00376600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C</w:t>
            </w:r>
            <w:r w:rsidRPr="00653F1C">
              <w:rPr>
                <w:rFonts w:eastAsia="Times New Roman" w:cs="Times New Roman"/>
                <w:color w:val="000000"/>
                <w:szCs w:val="20"/>
              </w:rPr>
              <w:t xml:space="preserve">ommunity-acquired inpatient </w:t>
            </w:r>
            <w:r>
              <w:rPr>
                <w:rFonts w:eastAsia="Times New Roman" w:cs="Times New Roman"/>
                <w:color w:val="000000"/>
                <w:szCs w:val="20"/>
              </w:rPr>
              <w:t>n</w:t>
            </w:r>
            <w:r w:rsidRPr="00264880">
              <w:rPr>
                <w:rFonts w:eastAsia="Times New Roman" w:cs="Times New Roman"/>
                <w:color w:val="000000"/>
                <w:szCs w:val="20"/>
              </w:rPr>
              <w:t xml:space="preserve">orovirus-associated </w:t>
            </w:r>
            <w:r w:rsidRPr="00653F1C">
              <w:rPr>
                <w:rFonts w:eastAsia="Times New Roman" w:cs="Times New Roman"/>
                <w:color w:val="000000"/>
                <w:szCs w:val="20"/>
              </w:rPr>
              <w:t>discharges per 100,000 patients</w:t>
            </w:r>
          </w:p>
        </w:tc>
        <w:tc>
          <w:tcPr>
            <w:tcW w:w="390" w:type="pct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6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461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46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39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461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460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459" w:type="pct"/>
            <w:noWrap/>
            <w:vAlign w:val="center"/>
          </w:tcPr>
          <w:p w:rsidR="00F63D43" w:rsidRPr="00653F1C" w:rsidRDefault="00F63D43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11</w:t>
            </w:r>
          </w:p>
        </w:tc>
      </w:tr>
    </w:tbl>
    <w:p w:rsidR="0063718F" w:rsidRDefault="0063718F">
      <w:bookmarkStart w:id="0" w:name="_GoBack"/>
      <w:bookmarkEnd w:id="0"/>
    </w:p>
    <w:sectPr w:rsidR="0063718F" w:rsidSect="00F63D4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43"/>
    <w:rsid w:val="0063718F"/>
    <w:rsid w:val="006A6064"/>
    <w:rsid w:val="00F6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Grytdal</dc:creator>
  <cp:lastModifiedBy>Scott Grytdal</cp:lastModifiedBy>
  <cp:revision>1</cp:revision>
  <dcterms:created xsi:type="dcterms:W3CDTF">2015-01-16T12:00:00Z</dcterms:created>
  <dcterms:modified xsi:type="dcterms:W3CDTF">2015-01-16T12:01:00Z</dcterms:modified>
</cp:coreProperties>
</file>