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A7" w:rsidRPr="00B8253F" w:rsidRDefault="006B07A7" w:rsidP="006B07A7">
      <w:pPr>
        <w:rPr>
          <w:b/>
          <w:sz w:val="32"/>
        </w:rPr>
      </w:pPr>
      <w:r w:rsidRPr="006B07A7">
        <w:rPr>
          <w:b/>
          <w:sz w:val="32"/>
        </w:rPr>
        <w:t>Grueneisen relaxation photoacoustic microscopy</w:t>
      </w:r>
      <w:r w:rsidRPr="006B07A7">
        <w:rPr>
          <w:b/>
          <w:sz w:val="32"/>
        </w:rPr>
        <w:t xml:space="preserve">: </w:t>
      </w:r>
      <w:r>
        <w:rPr>
          <w:b/>
          <w:sz w:val="32"/>
        </w:rPr>
        <w:t>s</w:t>
      </w:r>
      <w:r w:rsidRPr="00B8253F">
        <w:rPr>
          <w:b/>
          <w:sz w:val="32"/>
        </w:rPr>
        <w:t>upplementary materials</w:t>
      </w:r>
    </w:p>
    <w:p w:rsidR="006B07A7" w:rsidRPr="00745386" w:rsidRDefault="006B07A7" w:rsidP="006B07A7">
      <w:pPr>
        <w:spacing w:after="0" w:line="480" w:lineRule="auto"/>
        <w:jc w:val="center"/>
        <w:rPr>
          <w:rFonts w:ascii="Calibri" w:eastAsia="SimSun" w:hAnsi="Calibri" w:cs="Times New Roman"/>
          <w:szCs w:val="28"/>
        </w:rPr>
      </w:pPr>
      <w:r w:rsidRPr="00745386">
        <w:rPr>
          <w:rFonts w:ascii="Calibri" w:eastAsia="SimSun" w:hAnsi="Calibri" w:cs="Times New Roman"/>
          <w:szCs w:val="28"/>
        </w:rPr>
        <w:t>Lidai Wang, Chi Zhang, and Lihong V. Wang</w:t>
      </w:r>
      <w:r w:rsidRPr="00745386">
        <w:rPr>
          <w:rFonts w:ascii="Times New Roman" w:eastAsia="Times New Roman" w:hAnsi="Times New Roman" w:cs="Times New Roman"/>
          <w:i/>
        </w:rPr>
        <w:t>*</w:t>
      </w:r>
    </w:p>
    <w:p w:rsidR="006B07A7" w:rsidRPr="00745386" w:rsidRDefault="006B07A7" w:rsidP="006B07A7">
      <w:pPr>
        <w:spacing w:after="0" w:line="480" w:lineRule="auto"/>
        <w:jc w:val="center"/>
        <w:rPr>
          <w:rFonts w:ascii="Calibri" w:eastAsia="Times New Roman" w:hAnsi="Calibri" w:cs="Times New Roman"/>
          <w:i/>
        </w:rPr>
      </w:pPr>
      <w:r w:rsidRPr="00745386">
        <w:rPr>
          <w:rFonts w:ascii="Calibri" w:eastAsia="Times New Roman" w:hAnsi="Calibri" w:cs="Times New Roman"/>
          <w:i/>
        </w:rPr>
        <w:t>Optical Imaging Laboratory, Department of Biomedical Engineering, Washington University in St. Louis</w:t>
      </w:r>
    </w:p>
    <w:p w:rsidR="006B07A7" w:rsidRPr="00745386" w:rsidRDefault="006B07A7" w:rsidP="006B07A7">
      <w:pPr>
        <w:spacing w:after="0" w:line="480" w:lineRule="auto"/>
        <w:jc w:val="center"/>
        <w:rPr>
          <w:rFonts w:ascii="Calibri" w:eastAsia="Times New Roman" w:hAnsi="Calibri" w:cs="Times New Roman"/>
          <w:i/>
        </w:rPr>
      </w:pPr>
      <w:r w:rsidRPr="00745386">
        <w:rPr>
          <w:rFonts w:ascii="Calibri" w:eastAsia="Times New Roman" w:hAnsi="Calibri" w:cs="Times New Roman"/>
          <w:i/>
        </w:rPr>
        <w:t>Campus Box 1097, One Brookings Drive, St. Louis, Missouri 63130-4899, USA</w:t>
      </w:r>
    </w:p>
    <w:p w:rsidR="006B07A7" w:rsidRPr="00745386" w:rsidRDefault="006B07A7" w:rsidP="006B07A7">
      <w:pPr>
        <w:spacing w:after="0" w:line="480" w:lineRule="auto"/>
        <w:jc w:val="center"/>
        <w:rPr>
          <w:rFonts w:eastAsia="Times New Roman"/>
          <w:i/>
        </w:rPr>
      </w:pPr>
      <w:r w:rsidRPr="00745386">
        <w:rPr>
          <w:rFonts w:ascii="Calibri" w:eastAsia="Times New Roman" w:hAnsi="Calibri" w:cs="Times New Roman"/>
          <w:i/>
        </w:rPr>
        <w:t xml:space="preserve">*Corresponding author: </w:t>
      </w:r>
      <w:r w:rsidRPr="00745386">
        <w:rPr>
          <w:rFonts w:eastAsia="Times New Roman"/>
          <w:i/>
        </w:rPr>
        <w:t>LHWANG@WUSTL.EDU</w:t>
      </w:r>
    </w:p>
    <w:p w:rsidR="006B07A7" w:rsidRDefault="006B07A7" w:rsidP="002F566A">
      <w:pPr>
        <w:spacing w:line="480" w:lineRule="auto"/>
        <w:jc w:val="both"/>
        <w:rPr>
          <w:b/>
        </w:rPr>
      </w:pPr>
    </w:p>
    <w:p w:rsidR="002F566A" w:rsidRPr="00745386" w:rsidRDefault="002F566A" w:rsidP="002F566A">
      <w:pPr>
        <w:spacing w:line="480" w:lineRule="auto"/>
        <w:jc w:val="both"/>
        <w:rPr>
          <w:b/>
        </w:rPr>
      </w:pPr>
      <w:bookmarkStart w:id="0" w:name="_GoBack"/>
      <w:bookmarkEnd w:id="0"/>
      <w:r w:rsidRPr="00745386">
        <w:rPr>
          <w:b/>
        </w:rPr>
        <w:t xml:space="preserve">Validation of the Grueneisen </w:t>
      </w:r>
      <w:r w:rsidR="00F97A69">
        <w:rPr>
          <w:b/>
        </w:rPr>
        <w:t>relaxation</w:t>
      </w:r>
      <w:r w:rsidRPr="00745386">
        <w:rPr>
          <w:b/>
        </w:rPr>
        <w:t xml:space="preserve"> effect</w:t>
      </w:r>
    </w:p>
    <w:p w:rsidR="002F566A" w:rsidRPr="00745386" w:rsidRDefault="002F566A" w:rsidP="002F566A">
      <w:pPr>
        <w:tabs>
          <w:tab w:val="center" w:pos="4680"/>
          <w:tab w:val="right" w:pos="9360"/>
        </w:tabs>
        <w:spacing w:line="480" w:lineRule="auto"/>
        <w:ind w:firstLine="360"/>
        <w:jc w:val="both"/>
      </w:pPr>
      <w:r w:rsidRPr="00745386">
        <w:t xml:space="preserve">The Grueneisen </w:t>
      </w:r>
      <w:r w:rsidR="00F97A69">
        <w:t>relaxation</w:t>
      </w:r>
      <w:r w:rsidRPr="00745386">
        <w:t xml:space="preserve"> effect was experimentally validated by imaging a red blood cell (RBC) sample. A monolayer of RBCs was fixed on a glass slide, immersed into deionized water, and positioned in the optical focal plane. We acquired multiple PA images using two-dimensional raster scanning. At each measurement, the PA amplitude was calculated from the average signal of the entire PA image. </w:t>
      </w:r>
    </w:p>
    <w:p w:rsidR="002F566A" w:rsidRPr="00745386" w:rsidRDefault="002F566A" w:rsidP="002F566A">
      <w:pPr>
        <w:tabs>
          <w:tab w:val="center" w:pos="4680"/>
          <w:tab w:val="right" w:pos="9360"/>
        </w:tabs>
        <w:spacing w:line="480" w:lineRule="auto"/>
        <w:ind w:firstLine="360"/>
        <w:jc w:val="both"/>
      </w:pPr>
      <w:r w:rsidRPr="00745386">
        <w:t xml:space="preserve">First, we validated the linear relationship between the single-pulse PA amplitude and the excitation laser pulse energy. To avoid the Grueneisen </w:t>
      </w:r>
      <w:r w:rsidR="00F97A69">
        <w:t>relaxation</w:t>
      </w:r>
      <w:r w:rsidRPr="00745386">
        <w:t xml:space="preserve"> effect, only one laser was triggered at 10 kHz. Laser energy was set between 0 to 60 </w:t>
      </w:r>
      <w:proofErr w:type="gramStart"/>
      <w:r w:rsidRPr="00745386">
        <w:t>nJ</w:t>
      </w:r>
      <w:proofErr w:type="gramEnd"/>
      <w:r w:rsidRPr="00745386">
        <w:t xml:space="preserve">. </w:t>
      </w:r>
      <w:r>
        <w:t>Supplementary figure</w:t>
      </w:r>
      <w:r w:rsidRPr="00745386">
        <w:t xml:space="preserve"> </w:t>
      </w:r>
      <w:r>
        <w:t>1</w:t>
      </w:r>
      <w:r w:rsidRPr="00745386">
        <w:t>a shows that the single-pulse PA amplitude was proportional to the laser pulse energy.</w:t>
      </w:r>
    </w:p>
    <w:p w:rsidR="002F566A" w:rsidRPr="00745386" w:rsidRDefault="002F566A" w:rsidP="002F566A">
      <w:pPr>
        <w:spacing w:line="480" w:lineRule="auto"/>
        <w:jc w:val="both"/>
      </w:pPr>
      <w:r w:rsidRPr="00745386">
        <w:rPr>
          <w:noProof/>
        </w:rPr>
        <w:drawing>
          <wp:inline distT="0" distB="0" distL="0" distR="0" wp14:anchorId="27A9B067" wp14:editId="33E13044">
            <wp:extent cx="5943600" cy="1445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9" r="4786" b="9510"/>
                    <a:stretch/>
                  </pic:blipFill>
                  <pic:spPr bwMode="auto">
                    <a:xfrm>
                      <a:off x="0" y="0"/>
                      <a:ext cx="5943600" cy="144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66A" w:rsidRPr="00745386" w:rsidRDefault="002F566A" w:rsidP="002F566A">
      <w:pPr>
        <w:spacing w:line="480" w:lineRule="auto"/>
        <w:jc w:val="both"/>
        <w:rPr>
          <w:sz w:val="20"/>
        </w:rPr>
      </w:pPr>
      <w:proofErr w:type="gramStart"/>
      <w:r>
        <w:rPr>
          <w:sz w:val="20"/>
        </w:rPr>
        <w:t>Supplementary f</w:t>
      </w:r>
      <w:r w:rsidRPr="00745386">
        <w:rPr>
          <w:sz w:val="20"/>
        </w:rPr>
        <w:t>ig</w:t>
      </w:r>
      <w:bookmarkStart w:id="1" w:name="fig2"/>
      <w:r>
        <w:rPr>
          <w:sz w:val="20"/>
        </w:rPr>
        <w:t>ure</w:t>
      </w:r>
      <w:r w:rsidRPr="00745386">
        <w:rPr>
          <w:sz w:val="20"/>
        </w:rPr>
        <w:t xml:space="preserve"> </w:t>
      </w:r>
      <w:bookmarkEnd w:id="1"/>
      <w:r>
        <w:t>1</w:t>
      </w:r>
      <w:r w:rsidRPr="00745386">
        <w:rPr>
          <w:sz w:val="20"/>
        </w:rPr>
        <w:t>.</w:t>
      </w:r>
      <w:proofErr w:type="gramEnd"/>
      <w:r w:rsidRPr="00745386">
        <w:rPr>
          <w:sz w:val="20"/>
        </w:rPr>
        <w:t xml:space="preserve"> (a) Linear relationship between single-pulse PA amplitude and pulse energy. (b) Linear relationship between the increase in the second PA amplitude and the first laser pulse energy. The first laser pulse </w:t>
      </w:r>
      <w:r w:rsidRPr="00745386">
        <w:rPr>
          <w:sz w:val="20"/>
        </w:rPr>
        <w:lastRenderedPageBreak/>
        <w:t xml:space="preserve">energy varied from 0 to 25 </w:t>
      </w:r>
      <w:proofErr w:type="gramStart"/>
      <w:r w:rsidRPr="00745386">
        <w:rPr>
          <w:sz w:val="20"/>
        </w:rPr>
        <w:t>nJ</w:t>
      </w:r>
      <w:proofErr w:type="gramEnd"/>
      <w:r w:rsidRPr="00745386">
        <w:rPr>
          <w:sz w:val="20"/>
        </w:rPr>
        <w:t xml:space="preserve">. The second laser pulse energy was set at 25 </w:t>
      </w:r>
      <w:proofErr w:type="gramStart"/>
      <w:r w:rsidRPr="00745386">
        <w:rPr>
          <w:sz w:val="20"/>
        </w:rPr>
        <w:t>nJ</w:t>
      </w:r>
      <w:proofErr w:type="gramEnd"/>
      <w:r w:rsidRPr="00745386">
        <w:rPr>
          <w:sz w:val="20"/>
        </w:rPr>
        <w:t>. The two laser pulses were separated by 500 ns delay. ΔPA</w:t>
      </w:r>
      <w:r w:rsidRPr="00745386">
        <w:rPr>
          <w:sz w:val="20"/>
          <w:vertAlign w:val="subscript"/>
        </w:rPr>
        <w:t>2</w:t>
      </w:r>
      <w:r w:rsidRPr="00745386">
        <w:rPr>
          <w:sz w:val="20"/>
        </w:rPr>
        <w:t xml:space="preserve"> = PA</w:t>
      </w:r>
      <w:r w:rsidRPr="00745386">
        <w:rPr>
          <w:sz w:val="20"/>
          <w:vertAlign w:val="subscript"/>
        </w:rPr>
        <w:t>2</w:t>
      </w:r>
      <w:r w:rsidRPr="00745386">
        <w:rPr>
          <w:sz w:val="20"/>
        </w:rPr>
        <w:t xml:space="preserve"> – PA</w:t>
      </w:r>
      <w:r w:rsidRPr="00745386">
        <w:rPr>
          <w:sz w:val="20"/>
          <w:vertAlign w:val="subscript"/>
        </w:rPr>
        <w:t>2_0</w:t>
      </w:r>
      <w:r w:rsidRPr="00745386">
        <w:rPr>
          <w:sz w:val="20"/>
        </w:rPr>
        <w:t>. PA</w:t>
      </w:r>
      <w:r w:rsidRPr="00745386">
        <w:rPr>
          <w:sz w:val="20"/>
          <w:vertAlign w:val="subscript"/>
        </w:rPr>
        <w:t>2</w:t>
      </w:r>
      <w:r w:rsidRPr="00745386">
        <w:rPr>
          <w:sz w:val="20"/>
        </w:rPr>
        <w:t xml:space="preserve"> was the second PA amplitude, whereas PA</w:t>
      </w:r>
      <w:r w:rsidRPr="00745386">
        <w:rPr>
          <w:sz w:val="20"/>
          <w:vertAlign w:val="subscript"/>
        </w:rPr>
        <w:t>2_0</w:t>
      </w:r>
      <w:r w:rsidRPr="00745386">
        <w:rPr>
          <w:sz w:val="20"/>
        </w:rPr>
        <w:t xml:space="preserve"> was the baseline of the second PA amplitude measured when the first laser pulse energy was zero. (c) The increase of the second PA amplitude versus inter-pulse time </w:t>
      </w:r>
      <w:proofErr w:type="gramStart"/>
      <w:r w:rsidRPr="00745386">
        <w:rPr>
          <w:sz w:val="20"/>
        </w:rPr>
        <w:t>delay</w:t>
      </w:r>
      <w:proofErr w:type="gramEnd"/>
      <w:r w:rsidRPr="00745386">
        <w:rPr>
          <w:sz w:val="20"/>
        </w:rPr>
        <w:t xml:space="preserve"> while both laser pulse energies were 25 nJ. </w:t>
      </w:r>
    </w:p>
    <w:p w:rsidR="002F566A" w:rsidRPr="00745386" w:rsidRDefault="002F566A" w:rsidP="002F566A">
      <w:pPr>
        <w:tabs>
          <w:tab w:val="center" w:pos="4680"/>
          <w:tab w:val="right" w:pos="9360"/>
        </w:tabs>
        <w:spacing w:line="480" w:lineRule="auto"/>
        <w:ind w:firstLine="360"/>
        <w:jc w:val="both"/>
      </w:pPr>
      <w:r w:rsidRPr="00745386">
        <w:t xml:space="preserve">Then the Grueneisen </w:t>
      </w:r>
      <w:r w:rsidR="00F97A69">
        <w:t>relaxation</w:t>
      </w:r>
      <w:r w:rsidRPr="00745386">
        <w:t xml:space="preserve"> effect was experimentally demonstrated using two lasers that were sequentially triggered with a 500 ns delay. Both laser pulse energies were chosen within the validated linear PA range. The first laser pulse energy was varied from 0 to 25 </w:t>
      </w:r>
      <w:proofErr w:type="gramStart"/>
      <w:r w:rsidRPr="00745386">
        <w:t>nJ</w:t>
      </w:r>
      <w:proofErr w:type="gramEnd"/>
      <w:r w:rsidRPr="00745386">
        <w:t>, while the second laser pulse energy was held at 25 nJ. The second laser PA amplitude (PA</w:t>
      </w:r>
      <w:r w:rsidRPr="00745386">
        <w:rPr>
          <w:vertAlign w:val="subscript"/>
        </w:rPr>
        <w:t>2</w:t>
      </w:r>
      <w:r w:rsidRPr="00745386">
        <w:t>) increased from its baseline (PA</w:t>
      </w:r>
      <w:r w:rsidRPr="00745386">
        <w:rPr>
          <w:vertAlign w:val="subscript"/>
        </w:rPr>
        <w:t>2_0</w:t>
      </w:r>
      <w:r w:rsidRPr="00745386">
        <w:t xml:space="preserve">) as we increased the first laser pulse energy from 0 to 25 </w:t>
      </w:r>
      <w:proofErr w:type="gramStart"/>
      <w:r w:rsidRPr="00745386">
        <w:t>nJ</w:t>
      </w:r>
      <w:proofErr w:type="gramEnd"/>
      <w:r w:rsidRPr="00745386">
        <w:t xml:space="preserve">. </w:t>
      </w:r>
      <w:r>
        <w:t>Supplementary figure</w:t>
      </w:r>
      <w:r w:rsidRPr="00745386">
        <w:t xml:space="preserve"> </w:t>
      </w:r>
      <w:r>
        <w:t>1b</w:t>
      </w:r>
      <w:r w:rsidRPr="00745386">
        <w:t xml:space="preserve"> shows a linear relationship between the increase of the second laser PA amplitude and the first laser pulse energy. The largest increase of the second PA amplitude was 14%. According to the linear relationship between water’s Grueneisen parameter and temperature </w:t>
      </w:r>
      <w:r w:rsidRPr="00745386">
        <w:fldChar w:fldCharType="begin"/>
      </w:r>
      <w:r>
        <w:instrText xml:space="preserve"> ADDIN EN.CITE &lt;EndNote&gt;&lt;Cite&gt;&lt;Author&gt;Gao&lt;/Author&gt;&lt;Year&gt;2013&lt;/Year&gt;&lt;RecNum&gt;460&lt;/RecNum&gt;&lt;record&gt;&lt;rec-number&gt;460&lt;/rec-number&gt;&lt;foreign-keys&gt;&lt;key app="EN" db-id="st0aefdaretd04e0f9o55aw7z5vd5t52t5sf"&gt;460&lt;/key&gt;&lt;/foreign-keys&gt;&lt;ref-type name="Journal Article"&gt;17&lt;/ref-type&gt;&lt;contributors&gt;&lt;authors&gt;&lt;author&gt;Gao, Liang&lt;/author&gt;&lt;author&gt;Wang, Lidai&lt;/author&gt;&lt;author&gt;Li, Chiye&lt;/author&gt;&lt;author&gt;Liu, Yan&lt;/author&gt;&lt;author&gt;Ke, Haixin&lt;/author&gt;&lt;author&gt;Zhang, Chi&lt;/author&gt;&lt;author&gt;Wang, Lihong V.&lt;/author&gt;&lt;/authors&gt;&lt;/contributors&gt;&lt;titles&gt;&lt;title&gt;Single-cell photoacoustic thermometry&lt;/title&gt;&lt;secondary-title&gt;Journal of Biomedical Optics&lt;/secondary-title&gt;&lt;/titles&gt;&lt;periodical&gt;&lt;full-title&gt;Journal of Biomedical Optics&lt;/full-title&gt;&lt;/periodical&gt;&lt;pages&gt;026003-026003&lt;/pages&gt;&lt;volume&gt;18&lt;/volume&gt;&lt;number&gt;2&lt;/number&gt;&lt;dates&gt;&lt;year&gt;2013&lt;/year&gt;&lt;/dates&gt;&lt;isbn&gt;1083-3668&lt;/isbn&gt;&lt;urls&gt;&lt;/urls&gt;&lt;/record&gt;&lt;/Cite&gt;&lt;/EndNote&gt;</w:instrText>
      </w:r>
      <w:r w:rsidRPr="00745386">
        <w:fldChar w:fldCharType="separate"/>
      </w:r>
      <w:r>
        <w:t>[1]</w:t>
      </w:r>
      <w:r w:rsidRPr="00745386">
        <w:fldChar w:fldCharType="end"/>
      </w:r>
      <w:r w:rsidRPr="00745386">
        <w:t xml:space="preserve">, the highest temperature rise was estimated to be ~3 </w:t>
      </w:r>
      <w:proofErr w:type="spellStart"/>
      <w:r w:rsidRPr="00745386">
        <w:rPr>
          <w:vertAlign w:val="superscript"/>
        </w:rPr>
        <w:t>o</w:t>
      </w:r>
      <w:r w:rsidRPr="00745386">
        <w:t>C</w:t>
      </w:r>
      <w:proofErr w:type="spellEnd"/>
      <w:r w:rsidRPr="00745386">
        <w:t xml:space="preserve"> .</w:t>
      </w:r>
    </w:p>
    <w:p w:rsidR="002F566A" w:rsidRPr="00745386" w:rsidRDefault="002F566A" w:rsidP="002F566A">
      <w:pPr>
        <w:tabs>
          <w:tab w:val="center" w:pos="4680"/>
          <w:tab w:val="right" w:pos="9360"/>
        </w:tabs>
        <w:spacing w:line="480" w:lineRule="auto"/>
        <w:ind w:firstLine="360"/>
        <w:jc w:val="both"/>
      </w:pPr>
      <w:r w:rsidRPr="00745386">
        <w:t xml:space="preserve">We also tested the dependence of the Grueneisen </w:t>
      </w:r>
      <w:r w:rsidR="00F97A69">
        <w:t>relaxation</w:t>
      </w:r>
      <w:r w:rsidRPr="00745386">
        <w:t xml:space="preserve"> effect on the time delay between the two pulses. Both of the laser pulse energies were set to 25 </w:t>
      </w:r>
      <w:proofErr w:type="gramStart"/>
      <w:r w:rsidRPr="00745386">
        <w:t>nJ</w:t>
      </w:r>
      <w:proofErr w:type="gramEnd"/>
      <w:r w:rsidRPr="00745386">
        <w:t xml:space="preserve">. The time delay was tuned from 75 ns to 5 µs. As shown in </w:t>
      </w:r>
      <w:r>
        <w:t>Supplementary figure</w:t>
      </w:r>
      <w:r w:rsidRPr="00745386">
        <w:t xml:space="preserve"> </w:t>
      </w:r>
      <w:r>
        <w:t>1c</w:t>
      </w:r>
      <w:r w:rsidRPr="00745386">
        <w:t>, the</w:t>
      </w:r>
      <w:r w:rsidRPr="00745386">
        <w:rPr>
          <w:sz w:val="20"/>
        </w:rPr>
        <w:t xml:space="preserve"> </w:t>
      </w:r>
      <w:r w:rsidRPr="00745386">
        <w:t xml:space="preserve">amplitude increase of the second PA signal follows an exponential function of the time delay due to thermal relaxation. </w:t>
      </w:r>
    </w:p>
    <w:p w:rsidR="002F566A" w:rsidRDefault="002F566A"/>
    <w:p w:rsidR="002F566A" w:rsidRDefault="00B8253F">
      <w:r>
        <w:t>Reference</w:t>
      </w:r>
    </w:p>
    <w:p w:rsidR="006B07A7" w:rsidRPr="006B07A7" w:rsidRDefault="002F566A" w:rsidP="006B07A7">
      <w:pPr>
        <w:spacing w:after="0" w:line="240" w:lineRule="auto"/>
        <w:rPr>
          <w:rFonts w:ascii="Calibri" w:hAnsi="Calibri" w:cs="Calibri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6B07A7" w:rsidRPr="006B07A7">
        <w:rPr>
          <w:rFonts w:ascii="Calibri" w:hAnsi="Calibri" w:cs="Calibri"/>
        </w:rPr>
        <w:t>[1]</w:t>
      </w:r>
      <w:r w:rsidR="006B07A7" w:rsidRPr="006B07A7">
        <w:rPr>
          <w:rFonts w:ascii="Calibri" w:hAnsi="Calibri" w:cs="Calibri"/>
        </w:rPr>
        <w:tab/>
        <w:t xml:space="preserve">L. </w:t>
      </w:r>
      <w:proofErr w:type="gramStart"/>
      <w:r w:rsidR="006B07A7" w:rsidRPr="006B07A7">
        <w:rPr>
          <w:rFonts w:ascii="Calibri" w:hAnsi="Calibri" w:cs="Calibri"/>
        </w:rPr>
        <w:t>Gao</w:t>
      </w:r>
      <w:r w:rsidR="006B07A7" w:rsidRPr="006B07A7">
        <w:rPr>
          <w:rFonts w:ascii="Calibri" w:hAnsi="Calibri" w:cs="Calibri"/>
          <w:i/>
        </w:rPr>
        <w:t xml:space="preserve"> et al</w:t>
      </w:r>
      <w:proofErr w:type="gramEnd"/>
      <w:r w:rsidR="006B07A7" w:rsidRPr="006B07A7">
        <w:rPr>
          <w:rFonts w:ascii="Calibri" w:hAnsi="Calibri" w:cs="Calibri"/>
          <w:i/>
        </w:rPr>
        <w:t>.</w:t>
      </w:r>
      <w:r w:rsidR="006B07A7" w:rsidRPr="006B07A7">
        <w:rPr>
          <w:rFonts w:ascii="Calibri" w:hAnsi="Calibri" w:cs="Calibri"/>
        </w:rPr>
        <w:t xml:space="preserve">, Journal of Biomedical Optics </w:t>
      </w:r>
      <w:r w:rsidR="006B07A7" w:rsidRPr="006B07A7">
        <w:rPr>
          <w:rFonts w:ascii="Calibri" w:hAnsi="Calibri" w:cs="Calibri"/>
          <w:b/>
        </w:rPr>
        <w:t>18</w:t>
      </w:r>
      <w:r w:rsidR="006B07A7" w:rsidRPr="006B07A7">
        <w:rPr>
          <w:rFonts w:ascii="Calibri" w:hAnsi="Calibri" w:cs="Calibri"/>
        </w:rPr>
        <w:t>, 026003 (2013).</w:t>
      </w:r>
    </w:p>
    <w:p w:rsidR="006B07A7" w:rsidRPr="006B07A7" w:rsidRDefault="006B07A7" w:rsidP="006B07A7">
      <w:pPr>
        <w:spacing w:after="0" w:line="240" w:lineRule="auto"/>
        <w:rPr>
          <w:rFonts w:ascii="Calibri" w:hAnsi="Calibri" w:cs="Calibri"/>
        </w:rPr>
      </w:pPr>
    </w:p>
    <w:p w:rsidR="00106CBA" w:rsidRDefault="002F566A" w:rsidP="006B07A7">
      <w:pPr>
        <w:spacing w:after="0" w:line="240" w:lineRule="auto"/>
        <w:ind w:left="720" w:hanging="720"/>
      </w:pPr>
      <w:r>
        <w:fldChar w:fldCharType="end"/>
      </w:r>
    </w:p>
    <w:sectPr w:rsidR="0010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hysical Review Lett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AT.enl&lt;/item&gt;&lt;/Libraries&gt;&lt;/ENLibraries&gt;"/>
  </w:docVars>
  <w:rsids>
    <w:rsidRoot w:val="00106CBA"/>
    <w:rsid w:val="00106CBA"/>
    <w:rsid w:val="002622F2"/>
    <w:rsid w:val="002F566A"/>
    <w:rsid w:val="00436ED5"/>
    <w:rsid w:val="006B07A7"/>
    <w:rsid w:val="008100E4"/>
    <w:rsid w:val="008E7746"/>
    <w:rsid w:val="00B8253F"/>
    <w:rsid w:val="00F816C2"/>
    <w:rsid w:val="00F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3346</Characters>
  <Application>Microsoft Office Word</Application>
  <DocSecurity>0</DocSecurity>
  <Lines>27</Lines>
  <Paragraphs>7</Paragraphs>
  <ScaleCrop>false</ScaleCrop>
  <Company>Washington University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Lidai</dc:creator>
  <cp:keywords/>
  <dc:description/>
  <cp:lastModifiedBy>Wang, Lidai</cp:lastModifiedBy>
  <cp:revision>7</cp:revision>
  <dcterms:created xsi:type="dcterms:W3CDTF">2014-04-17T19:50:00Z</dcterms:created>
  <dcterms:modified xsi:type="dcterms:W3CDTF">2014-09-18T19:16:00Z</dcterms:modified>
</cp:coreProperties>
</file>