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E1" w:rsidRPr="003E5FE1" w:rsidRDefault="003E5FE1" w:rsidP="003E5FE1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bookmarkStart w:id="0" w:name="_GoBack"/>
      <w:bookmarkEnd w:id="0"/>
      <w:proofErr w:type="gramStart"/>
      <w:r w:rsidRPr="003E5FE1">
        <w:rPr>
          <w:rFonts w:ascii="Cambria" w:eastAsia="Cambria" w:hAnsi="Cambria" w:cs="Times New Roman"/>
          <w:sz w:val="24"/>
          <w:szCs w:val="24"/>
        </w:rPr>
        <w:t>Supplemental Table 2</w:t>
      </w:r>
      <w:r>
        <w:rPr>
          <w:rFonts w:ascii="Cambria" w:eastAsia="Cambria" w:hAnsi="Cambria" w:cs="Times New Roman"/>
          <w:sz w:val="24"/>
          <w:szCs w:val="24"/>
        </w:rPr>
        <w:t>.</w:t>
      </w:r>
      <w:proofErr w:type="gramEnd"/>
      <w:r w:rsidRPr="003E5FE1">
        <w:rPr>
          <w:rFonts w:ascii="Cambria" w:eastAsia="Cambria" w:hAnsi="Cambria" w:cs="Times New Roman"/>
          <w:sz w:val="24"/>
          <w:szCs w:val="24"/>
        </w:rPr>
        <w:t xml:space="preserve"> Risk of NHL subtypes by calendar year among people registered with HIV infection or AIDS in the U.S.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792"/>
        <w:gridCol w:w="1170"/>
        <w:gridCol w:w="1879"/>
        <w:gridCol w:w="18"/>
        <w:gridCol w:w="821"/>
        <w:gridCol w:w="990"/>
        <w:gridCol w:w="1260"/>
        <w:gridCol w:w="1299"/>
      </w:tblGrid>
      <w:tr w:rsidR="003E5FE1" w:rsidRPr="003E5FE1" w:rsidTr="00AA530D">
        <w:tc>
          <w:tcPr>
            <w:tcW w:w="2538" w:type="dxa"/>
            <w:vMerge w:val="restart"/>
            <w:tcBorders>
              <w:top w:val="single" w:sz="4" w:space="0" w:color="auto"/>
            </w:tcBorders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NHL Subtypes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</w:tcBorders>
            <w:vAlign w:val="bottom"/>
          </w:tcPr>
          <w:p w:rsidR="003E5FE1" w:rsidRPr="003E5FE1" w:rsidRDefault="003E5FE1" w:rsidP="003E5FE1">
            <w:pPr>
              <w:jc w:val="center"/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b/>
                <w:sz w:val="24"/>
                <w:szCs w:val="24"/>
              </w:rPr>
              <w:t>1996-2002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</w:tcBorders>
            <w:vAlign w:val="bottom"/>
          </w:tcPr>
          <w:p w:rsidR="003E5FE1" w:rsidRPr="003E5FE1" w:rsidRDefault="003E5FE1" w:rsidP="003E5FE1">
            <w:pPr>
              <w:jc w:val="center"/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b/>
                <w:sz w:val="24"/>
                <w:szCs w:val="24"/>
              </w:rPr>
              <w:t>2003-2010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bottom"/>
          </w:tcPr>
          <w:p w:rsidR="003E5FE1" w:rsidRPr="003E5FE1" w:rsidRDefault="003E5FE1" w:rsidP="003E5FE1">
            <w:pPr>
              <w:jc w:val="center"/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</w:p>
        </w:tc>
      </w:tr>
      <w:tr w:rsidR="003E5FE1" w:rsidRPr="003E5FE1" w:rsidTr="003E5FE1">
        <w:tc>
          <w:tcPr>
            <w:tcW w:w="2538" w:type="dxa"/>
            <w:vMerge/>
            <w:tcBorders>
              <w:bottom w:val="single" w:sz="4" w:space="0" w:color="auto"/>
            </w:tcBorders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Cases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SIR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95% CI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Cases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SIR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95% CI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i/>
                <w:sz w:val="24"/>
                <w:szCs w:val="24"/>
              </w:rPr>
            </w:pPr>
            <w:proofErr w:type="spellStart"/>
            <w:r w:rsidRPr="003E5FE1">
              <w:rPr>
                <w:rFonts w:ascii="Cambria" w:eastAsia="Cambria" w:hAnsi="Cambria" w:cs="Times New Roman"/>
                <w:i/>
                <w:sz w:val="24"/>
                <w:szCs w:val="24"/>
              </w:rPr>
              <w:t>P</w:t>
            </w:r>
            <w:r w:rsidRPr="003E5FE1">
              <w:rPr>
                <w:rFonts w:ascii="Cambria" w:eastAsia="Cambria" w:hAnsi="Cambria" w:cs="Times New Roman"/>
                <w:i/>
                <w:sz w:val="24"/>
                <w:szCs w:val="24"/>
                <w:vertAlign w:val="subscript"/>
              </w:rPr>
              <w:t>difference</w:t>
            </w:r>
            <w:r w:rsidRPr="003E5FE1">
              <w:rPr>
                <w:rFonts w:ascii="Cambria" w:eastAsia="Cambria" w:hAnsi="Cambria" w:cs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3E5FE1" w:rsidRPr="003E5FE1" w:rsidTr="003E5FE1">
        <w:tc>
          <w:tcPr>
            <w:tcW w:w="2538" w:type="dxa"/>
            <w:tcBorders>
              <w:top w:val="single" w:sz="4" w:space="0" w:color="auto"/>
            </w:tcBorders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AIDS-defining 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</w:tcBorders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DLBCL</w:t>
            </w:r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799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23.2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21.6-24.8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605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13.4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12.3-14.5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&lt;0.0001</w:t>
            </w: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</w:t>
            </w:r>
            <w:proofErr w:type="spellStart"/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Burkitt</w:t>
            </w:r>
            <w:proofErr w:type="spellEnd"/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101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31.9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26.0-38.8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161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34.9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29.7-40.7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0.25</w:t>
            </w: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Central Nervous  </w:t>
            </w:r>
          </w:p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System</w:t>
            </w:r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296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56.4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50.1-63.2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168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37.5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32.0-43.6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0.04</w:t>
            </w: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NHL-NOS</w:t>
            </w:r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611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25.0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23.1-27.1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273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13.6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12.0-15.3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&lt;0.0001</w:t>
            </w: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Non-AIDS-defining </w:t>
            </w:r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Follicular</w:t>
            </w:r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23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1.9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1.2-2.8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1.0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0.6-1.5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0.11</w:t>
            </w: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CLL/SLL</w:t>
            </w:r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18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1.3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0.8-2.1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0.5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0.3-0.9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0.01</w:t>
            </w: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Marginal Zone</w:t>
            </w:r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2.8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1.5-5.0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19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2.2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1.3-3.4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0.99</w:t>
            </w: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Mantle Cell</w:t>
            </w:r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2.0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0.6-5.2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0.5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0.1-1.9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0.20</w:t>
            </w: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LPL/WM</w:t>
            </w:r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4.6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1.8-9.4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3.0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1.2-6.1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0.92</w:t>
            </w: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ALCL</w:t>
            </w:r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51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20.2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15.0-26.5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7.5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4.4-12.0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0.001</w:t>
            </w: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Primary Cutaneous</w:t>
            </w:r>
          </w:p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ALCL</w:t>
            </w:r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9.0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1.1-32.5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1.8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0.1-10.1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0.19</w:t>
            </w: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Peripheral T-cell</w:t>
            </w:r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4.1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2.3-6.7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3.3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2.1-5.0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0.65</w:t>
            </w: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MF/SS</w:t>
            </w:r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1.3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0.3-3.7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0.5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0.1-1.8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0.41</w:t>
            </w: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Natural Killer/T-cell</w:t>
            </w:r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5.2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0.6-18.7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3.1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0.4-11.2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0.66</w:t>
            </w: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</w:t>
            </w:r>
            <w:proofErr w:type="spellStart"/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ALL</w:t>
            </w:r>
            <w:r w:rsidRPr="003E5FE1">
              <w:rPr>
                <w:rFonts w:ascii="Cambria" w:eastAsia="Cambria" w:hAnsi="Cambria" w:cs="Times New Roman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2.9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1.6-4.9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2.0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1.0-3.3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0.21</w:t>
            </w:r>
          </w:p>
        </w:tc>
      </w:tr>
      <w:tr w:rsidR="003E5FE1" w:rsidRPr="003E5FE1" w:rsidTr="003E5FE1">
        <w:tc>
          <w:tcPr>
            <w:tcW w:w="2538" w:type="dxa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   Other Specified</w:t>
            </w:r>
          </w:p>
        </w:tc>
        <w:tc>
          <w:tcPr>
            <w:tcW w:w="792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1.1</w:t>
            </w:r>
          </w:p>
        </w:tc>
        <w:tc>
          <w:tcPr>
            <w:tcW w:w="1879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0.2-3.2</w:t>
            </w:r>
          </w:p>
        </w:tc>
        <w:tc>
          <w:tcPr>
            <w:tcW w:w="839" w:type="dxa"/>
            <w:gridSpan w:val="2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1.1</w:t>
            </w:r>
          </w:p>
        </w:tc>
        <w:tc>
          <w:tcPr>
            <w:tcW w:w="1260" w:type="dxa"/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0.3-2.8</w:t>
            </w:r>
          </w:p>
        </w:tc>
        <w:tc>
          <w:tcPr>
            <w:tcW w:w="1299" w:type="dxa"/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0.97</w:t>
            </w:r>
          </w:p>
        </w:tc>
      </w:tr>
      <w:tr w:rsidR="003E5FE1" w:rsidRPr="003E5FE1" w:rsidTr="003E5FE1">
        <w:tc>
          <w:tcPr>
            <w:tcW w:w="2538" w:type="dxa"/>
            <w:tcBorders>
              <w:bottom w:val="single" w:sz="4" w:space="0" w:color="auto"/>
            </w:tcBorders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 xml:space="preserve">Overall </w:t>
            </w:r>
            <w:proofErr w:type="spellStart"/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NHL</w:t>
            </w:r>
            <w:r w:rsidRPr="003E5FE1">
              <w:rPr>
                <w:rFonts w:ascii="Cambria" w:eastAsia="Cambria" w:hAnsi="Cambria" w:cs="Times New Roman"/>
                <w:sz w:val="24"/>
                <w:szCs w:val="24"/>
                <w:vertAlign w:val="superscript"/>
              </w:rPr>
              <w:t>d</w:t>
            </w:r>
            <w:proofErr w:type="spellEnd"/>
          </w:p>
        </w:tc>
        <w:tc>
          <w:tcPr>
            <w:tcW w:w="792" w:type="dxa"/>
            <w:tcBorders>
              <w:bottom w:val="single" w:sz="4" w:space="0" w:color="auto"/>
            </w:tcBorders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1665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14.9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14.2-15.6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1163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7.5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3E5FE1" w:rsidRPr="003E5FE1" w:rsidRDefault="003E5FE1" w:rsidP="003E5FE1">
            <w:pPr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7.1-7.9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bottom"/>
          </w:tcPr>
          <w:p w:rsidR="003E5FE1" w:rsidRPr="003E5FE1" w:rsidRDefault="003E5FE1" w:rsidP="003E5FE1">
            <w:pPr>
              <w:jc w:val="right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3E5FE1">
              <w:rPr>
                <w:rFonts w:ascii="Cambria" w:eastAsia="Cambria" w:hAnsi="Cambria" w:cs="Times New Roman"/>
                <w:sz w:val="24"/>
                <w:szCs w:val="24"/>
              </w:rPr>
              <w:t>&lt;0.0001</w:t>
            </w:r>
          </w:p>
        </w:tc>
      </w:tr>
    </w:tbl>
    <w:p w:rsidR="003E5FE1" w:rsidRPr="003E5FE1" w:rsidRDefault="003E5FE1" w:rsidP="003E5FE1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3E5FE1">
        <w:rPr>
          <w:rFonts w:ascii="Cambria" w:eastAsia="Cambria" w:hAnsi="Cambria" w:cs="Times New Roman"/>
          <w:sz w:val="24"/>
          <w:szCs w:val="24"/>
        </w:rPr>
        <w:t xml:space="preserve">IR, incidence rate; SIR, standardized incidence ratio; 95% CI, 95% confidence interval; DLBCL, diffuse large B-cell lymphoma; NHL, non-Hodgkin lymphoma; NOS, not otherwise specified; CLL/SLL, chronic lymphocytic leukemia/small lymphocytic lymphoma; LPL/WM, </w:t>
      </w:r>
      <w:proofErr w:type="spellStart"/>
      <w:r w:rsidRPr="003E5FE1">
        <w:rPr>
          <w:rFonts w:ascii="Cambria" w:eastAsia="Cambria" w:hAnsi="Cambria" w:cs="Times New Roman"/>
          <w:sz w:val="24"/>
          <w:szCs w:val="24"/>
        </w:rPr>
        <w:t>lymphoplasmacytic</w:t>
      </w:r>
      <w:proofErr w:type="spellEnd"/>
      <w:r w:rsidRPr="003E5FE1">
        <w:rPr>
          <w:rFonts w:ascii="Cambria" w:eastAsia="Cambria" w:hAnsi="Cambria" w:cs="Times New Roman"/>
          <w:sz w:val="24"/>
          <w:szCs w:val="24"/>
        </w:rPr>
        <w:t xml:space="preserve"> lymphoma/</w:t>
      </w:r>
      <w:proofErr w:type="spellStart"/>
      <w:r w:rsidRPr="003E5FE1">
        <w:rPr>
          <w:rFonts w:ascii="Cambria" w:eastAsia="Cambria" w:hAnsi="Cambria" w:cs="Times New Roman"/>
          <w:sz w:val="24"/>
          <w:szCs w:val="24"/>
        </w:rPr>
        <w:t>Waldenstr</w:t>
      </w:r>
      <w:r w:rsidRPr="003E5FE1">
        <w:rPr>
          <w:rFonts w:ascii="Calibri" w:eastAsia="Cambria" w:hAnsi="Calibri" w:cs="Times New Roman"/>
          <w:sz w:val="24"/>
          <w:szCs w:val="24"/>
        </w:rPr>
        <w:t>ö</w:t>
      </w:r>
      <w:r w:rsidRPr="003E5FE1">
        <w:rPr>
          <w:rFonts w:ascii="Cambria" w:eastAsia="Cambria" w:hAnsi="Cambria" w:cs="Times New Roman"/>
          <w:sz w:val="24"/>
          <w:szCs w:val="24"/>
        </w:rPr>
        <w:t>m</w:t>
      </w:r>
      <w:proofErr w:type="spellEnd"/>
      <w:r w:rsidRPr="003E5FE1">
        <w:rPr>
          <w:rFonts w:ascii="Cambria" w:eastAsia="Cambria" w:hAnsi="Cambria" w:cs="Times New Roman"/>
          <w:sz w:val="24"/>
          <w:szCs w:val="24"/>
        </w:rPr>
        <w:t xml:space="preserve"> </w:t>
      </w:r>
      <w:proofErr w:type="spellStart"/>
      <w:r w:rsidRPr="003E5FE1">
        <w:rPr>
          <w:rFonts w:ascii="Cambria" w:eastAsia="Cambria" w:hAnsi="Cambria" w:cs="Times New Roman"/>
          <w:sz w:val="24"/>
          <w:szCs w:val="24"/>
        </w:rPr>
        <w:t>macroglobulinemia</w:t>
      </w:r>
      <w:proofErr w:type="spellEnd"/>
      <w:r w:rsidRPr="003E5FE1">
        <w:rPr>
          <w:rFonts w:ascii="Cambria" w:eastAsia="Cambria" w:hAnsi="Cambria" w:cs="Times New Roman"/>
          <w:sz w:val="24"/>
          <w:szCs w:val="24"/>
        </w:rPr>
        <w:t xml:space="preserve">; ALCL, anaplastic large cell lymphoma; MF/SS, mycosis </w:t>
      </w:r>
      <w:proofErr w:type="spellStart"/>
      <w:r w:rsidRPr="003E5FE1">
        <w:rPr>
          <w:rFonts w:ascii="Cambria" w:eastAsia="Cambria" w:hAnsi="Cambria" w:cs="Times New Roman"/>
          <w:sz w:val="24"/>
          <w:szCs w:val="24"/>
        </w:rPr>
        <w:t>fungoides</w:t>
      </w:r>
      <w:proofErr w:type="spellEnd"/>
      <w:r w:rsidRPr="003E5FE1">
        <w:rPr>
          <w:rFonts w:ascii="Cambria" w:eastAsia="Cambria" w:hAnsi="Cambria" w:cs="Times New Roman"/>
          <w:sz w:val="24"/>
          <w:szCs w:val="24"/>
        </w:rPr>
        <w:t>/</w:t>
      </w:r>
      <w:proofErr w:type="spellStart"/>
      <w:r w:rsidRPr="003E5FE1">
        <w:rPr>
          <w:rFonts w:ascii="Cambria" w:eastAsia="Cambria" w:hAnsi="Cambria" w:cs="Times New Roman"/>
          <w:sz w:val="24"/>
          <w:szCs w:val="24"/>
        </w:rPr>
        <w:t>Sézary</w:t>
      </w:r>
      <w:proofErr w:type="spellEnd"/>
      <w:r w:rsidRPr="003E5FE1">
        <w:rPr>
          <w:rFonts w:ascii="Cambria" w:eastAsia="Cambria" w:hAnsi="Cambria" w:cs="Times New Roman"/>
          <w:sz w:val="24"/>
          <w:szCs w:val="24"/>
        </w:rPr>
        <w:t xml:space="preserve"> syndrome; ALL, acute lymphoblastic leukemia/lymphoma</w:t>
      </w:r>
    </w:p>
    <w:p w:rsidR="003E5FE1" w:rsidRPr="003E5FE1" w:rsidRDefault="003E5FE1" w:rsidP="003E5FE1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proofErr w:type="gramStart"/>
      <w:r w:rsidRPr="003E5FE1">
        <w:rPr>
          <w:rFonts w:ascii="Cambria" w:eastAsia="Cambria" w:hAnsi="Cambria" w:cs="Times New Roman"/>
          <w:sz w:val="24"/>
          <w:szCs w:val="24"/>
          <w:vertAlign w:val="superscript"/>
        </w:rPr>
        <w:t>a</w:t>
      </w:r>
      <w:proofErr w:type="gramEnd"/>
      <w:r w:rsidRPr="003E5FE1">
        <w:rPr>
          <w:rFonts w:ascii="Cambria" w:eastAsia="Cambria" w:hAnsi="Cambria" w:cs="Times New Roman"/>
          <w:sz w:val="24"/>
          <w:szCs w:val="24"/>
        </w:rPr>
        <w:t xml:space="preserve"> Cases per 100,000 person-years</w:t>
      </w:r>
    </w:p>
    <w:p w:rsidR="003E5FE1" w:rsidRPr="003E5FE1" w:rsidRDefault="003E5FE1" w:rsidP="003E5FE1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proofErr w:type="gramStart"/>
      <w:r w:rsidRPr="003E5FE1">
        <w:rPr>
          <w:rFonts w:ascii="Cambria" w:eastAsia="Cambria" w:hAnsi="Cambria" w:cs="Times New Roman"/>
          <w:sz w:val="24"/>
          <w:szCs w:val="24"/>
          <w:vertAlign w:val="superscript"/>
        </w:rPr>
        <w:t>b</w:t>
      </w:r>
      <w:proofErr w:type="gramEnd"/>
      <w:r w:rsidRPr="003E5FE1">
        <w:rPr>
          <w:rFonts w:ascii="Cambria" w:eastAsia="Cambria" w:hAnsi="Cambria" w:cs="Times New Roman"/>
          <w:sz w:val="24"/>
          <w:szCs w:val="24"/>
        </w:rPr>
        <w:t xml:space="preserve"> Test for difference in SIRs by calendar period, using Poisson regression models with sex and age</w:t>
      </w:r>
    </w:p>
    <w:p w:rsidR="003E5FE1" w:rsidRPr="003E5FE1" w:rsidRDefault="003E5FE1" w:rsidP="003E5FE1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proofErr w:type="gramStart"/>
      <w:r w:rsidRPr="003E5FE1">
        <w:rPr>
          <w:rFonts w:ascii="Cambria" w:eastAsia="Cambria" w:hAnsi="Cambria" w:cs="Times New Roman"/>
          <w:sz w:val="24"/>
          <w:szCs w:val="24"/>
          <w:vertAlign w:val="superscript"/>
        </w:rPr>
        <w:t>c</w:t>
      </w:r>
      <w:proofErr w:type="gramEnd"/>
      <w:r w:rsidRPr="003E5FE1">
        <w:rPr>
          <w:rFonts w:ascii="Cambria" w:eastAsia="Cambria" w:hAnsi="Cambria" w:cs="Times New Roman"/>
          <w:sz w:val="24"/>
          <w:szCs w:val="24"/>
        </w:rPr>
        <w:t xml:space="preserve"> Includes all precursor lymphoid neoplasms</w:t>
      </w:r>
    </w:p>
    <w:p w:rsidR="003E5FE1" w:rsidRDefault="003E5FE1" w:rsidP="003E5FE1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proofErr w:type="gramStart"/>
      <w:r w:rsidRPr="003E5FE1">
        <w:rPr>
          <w:rFonts w:ascii="Cambria" w:eastAsia="Cambria" w:hAnsi="Cambria" w:cs="Times New Roman"/>
          <w:sz w:val="24"/>
          <w:szCs w:val="24"/>
          <w:vertAlign w:val="superscript"/>
        </w:rPr>
        <w:t>d</w:t>
      </w:r>
      <w:proofErr w:type="gramEnd"/>
      <w:r w:rsidRPr="003E5FE1">
        <w:rPr>
          <w:rFonts w:ascii="Cambria" w:eastAsia="Cambria" w:hAnsi="Cambria" w:cs="Times New Roman"/>
          <w:sz w:val="24"/>
          <w:szCs w:val="24"/>
        </w:rPr>
        <w:t xml:space="preserve"> The number of overall NHL cases is the sum of the subtypes listed excluding central nervous system lymphomas, which are included in the appropriate histologic subtype categories </w:t>
      </w:r>
    </w:p>
    <w:p w:rsidR="004E594D" w:rsidRPr="003E5FE1" w:rsidRDefault="004E594D" w:rsidP="003E5FE1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lastRenderedPageBreak/>
        <w:t>Note: 1996-2002 = 652912 person-years; 2003-2010 = 806904 person-years</w:t>
      </w:r>
    </w:p>
    <w:p w:rsidR="009548FD" w:rsidRDefault="009548FD"/>
    <w:sectPr w:rsidR="009548FD" w:rsidSect="00A21A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E1"/>
    <w:rsid w:val="000B0F21"/>
    <w:rsid w:val="003E5FE1"/>
    <w:rsid w:val="004E594D"/>
    <w:rsid w:val="009548FD"/>
    <w:rsid w:val="00B2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E5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E5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E5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E5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SJCRH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w7x64110607</dc:creator>
  <cp:lastModifiedBy>Navard, Ingrid (NIH/NCI) [C]</cp:lastModifiedBy>
  <cp:revision>2</cp:revision>
  <dcterms:created xsi:type="dcterms:W3CDTF">2014-12-03T15:27:00Z</dcterms:created>
  <dcterms:modified xsi:type="dcterms:W3CDTF">2014-12-03T15:27:00Z</dcterms:modified>
</cp:coreProperties>
</file>