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2A" w:rsidRDefault="003B3D2A" w:rsidP="00D45D84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Captions for Supplementary Figures 1S – 3S</w:t>
      </w:r>
      <w:bookmarkStart w:id="0" w:name="_GoBack"/>
      <w:bookmarkEnd w:id="0"/>
    </w:p>
    <w:p w:rsidR="00D45D84" w:rsidRPr="00D45D84" w:rsidRDefault="00D45D84" w:rsidP="00D45D84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45D84">
        <w:rPr>
          <w:rFonts w:ascii="Arial" w:hAnsi="Arial" w:cs="Arial"/>
          <w:sz w:val="24"/>
          <w:szCs w:val="24"/>
        </w:rPr>
        <w:t>Figure 1S.</w:t>
      </w:r>
      <w:r w:rsidRPr="00D45D84">
        <w:rPr>
          <w:rFonts w:ascii="Arial" w:hAnsi="Arial" w:cs="Arial"/>
          <w:b w:val="0"/>
          <w:sz w:val="24"/>
          <w:szCs w:val="24"/>
        </w:rPr>
        <w:t xml:space="preserve"> </w:t>
      </w:r>
      <w:r w:rsidRPr="003B3D2A">
        <w:rPr>
          <w:rFonts w:ascii="Arial" w:hAnsi="Arial" w:cs="Arial"/>
          <w:sz w:val="24"/>
          <w:szCs w:val="24"/>
        </w:rPr>
        <w:t>Absorbance spectra of DHB and DHB-C</w:t>
      </w:r>
      <w:r w:rsidRPr="003B3D2A">
        <w:rPr>
          <w:rFonts w:ascii="Arial" w:hAnsi="Arial" w:cs="Arial"/>
          <w:sz w:val="24"/>
          <w:szCs w:val="24"/>
          <w:vertAlign w:val="subscript"/>
        </w:rPr>
        <w:t>12</w:t>
      </w:r>
      <w:r w:rsidRPr="003B3D2A">
        <w:rPr>
          <w:rFonts w:ascii="Arial" w:hAnsi="Arial" w:cs="Arial"/>
          <w:sz w:val="24"/>
          <w:szCs w:val="24"/>
        </w:rPr>
        <w:t>H</w:t>
      </w:r>
      <w:r w:rsidRPr="003B3D2A">
        <w:rPr>
          <w:rFonts w:ascii="Arial" w:hAnsi="Arial" w:cs="Arial"/>
          <w:sz w:val="24"/>
          <w:szCs w:val="24"/>
          <w:vertAlign w:val="subscript"/>
        </w:rPr>
        <w:t>25</w:t>
      </w:r>
      <w:r w:rsidRPr="003B3D2A">
        <w:rPr>
          <w:rFonts w:ascii="Arial" w:hAnsi="Arial" w:cs="Arial"/>
          <w:sz w:val="24"/>
          <w:szCs w:val="24"/>
        </w:rPr>
        <w:t>.</w:t>
      </w:r>
      <w:r w:rsidRPr="00D45D84">
        <w:rPr>
          <w:rFonts w:ascii="Arial" w:hAnsi="Arial" w:cs="Arial"/>
          <w:b w:val="0"/>
          <w:sz w:val="24"/>
          <w:szCs w:val="24"/>
        </w:rPr>
        <w:t xml:space="preserve"> Panel A: S</w:t>
      </w:r>
      <w:r w:rsidR="00CE66DD">
        <w:rPr>
          <w:rFonts w:ascii="Arial" w:hAnsi="Arial" w:cs="Arial"/>
          <w:b w:val="0"/>
          <w:sz w:val="24"/>
          <w:szCs w:val="24"/>
        </w:rPr>
        <w:t>olution sp</w:t>
      </w:r>
      <w:r w:rsidRPr="00D45D84">
        <w:rPr>
          <w:rFonts w:ascii="Arial" w:hAnsi="Arial" w:cs="Arial"/>
          <w:b w:val="0"/>
          <w:sz w:val="24"/>
          <w:szCs w:val="24"/>
        </w:rPr>
        <w:t xml:space="preserve">ectra of DHB (50 </w:t>
      </w:r>
      <w:r w:rsidRPr="00D45D84">
        <w:rPr>
          <w:rFonts w:ascii="Symbol" w:hAnsi="Symbol" w:cs="Arial"/>
          <w:b w:val="0"/>
          <w:sz w:val="24"/>
          <w:szCs w:val="24"/>
        </w:rPr>
        <w:t></w:t>
      </w:r>
      <w:r w:rsidRPr="00D45D84">
        <w:rPr>
          <w:rFonts w:ascii="Arial" w:hAnsi="Arial" w:cs="Arial"/>
          <w:b w:val="0"/>
          <w:sz w:val="24"/>
          <w:szCs w:val="24"/>
        </w:rPr>
        <w:t xml:space="preserve">M) in 0.1 M phosphate buffer (pH 7.0; blue line) and 0.1 M </w:t>
      </w:r>
      <w:proofErr w:type="spellStart"/>
      <w:r w:rsidRPr="00D45D84">
        <w:rPr>
          <w:rFonts w:ascii="Arial" w:hAnsi="Arial" w:cs="Arial"/>
          <w:b w:val="0"/>
          <w:sz w:val="24"/>
          <w:szCs w:val="24"/>
        </w:rPr>
        <w:t>HCl</w:t>
      </w:r>
      <w:proofErr w:type="spellEnd"/>
      <w:r w:rsidRPr="00D45D84">
        <w:rPr>
          <w:rFonts w:ascii="Arial" w:hAnsi="Arial" w:cs="Arial"/>
          <w:b w:val="0"/>
          <w:sz w:val="24"/>
          <w:szCs w:val="24"/>
        </w:rPr>
        <w:t xml:space="preserve"> (red line). Panel B: </w:t>
      </w:r>
      <w:proofErr w:type="spellStart"/>
      <w:r w:rsidRPr="00D45D84">
        <w:rPr>
          <w:rFonts w:ascii="Arial" w:hAnsi="Arial" w:cs="Arial"/>
          <w:b w:val="0"/>
          <w:sz w:val="24"/>
          <w:szCs w:val="24"/>
        </w:rPr>
        <w:t>S</w:t>
      </w:r>
      <w:r w:rsidR="00CE66DD">
        <w:rPr>
          <w:rFonts w:ascii="Arial" w:hAnsi="Arial" w:cs="Arial"/>
          <w:b w:val="0"/>
          <w:sz w:val="24"/>
          <w:szCs w:val="24"/>
        </w:rPr>
        <w:t>oldi</w:t>
      </w:r>
      <w:proofErr w:type="spellEnd"/>
      <w:r w:rsidR="00CE66DD">
        <w:rPr>
          <w:rFonts w:ascii="Arial" w:hAnsi="Arial" w:cs="Arial"/>
          <w:b w:val="0"/>
          <w:sz w:val="24"/>
          <w:szCs w:val="24"/>
        </w:rPr>
        <w:t>-state s</w:t>
      </w:r>
      <w:r w:rsidRPr="00D45D84">
        <w:rPr>
          <w:rFonts w:ascii="Arial" w:hAnsi="Arial" w:cs="Arial"/>
          <w:b w:val="0"/>
          <w:sz w:val="24"/>
          <w:szCs w:val="24"/>
        </w:rPr>
        <w:t xml:space="preserve">pectra of the </w:t>
      </w:r>
      <w:proofErr w:type="spellStart"/>
      <w:r w:rsidRPr="00D45D84">
        <w:rPr>
          <w:rFonts w:ascii="Arial" w:hAnsi="Arial" w:cs="Arial"/>
          <w:b w:val="0"/>
          <w:sz w:val="24"/>
          <w:szCs w:val="24"/>
        </w:rPr>
        <w:t>triethylammonium</w:t>
      </w:r>
      <w:proofErr w:type="spellEnd"/>
      <w:r w:rsidRPr="00D45D84">
        <w:rPr>
          <w:rFonts w:ascii="Arial" w:hAnsi="Arial" w:cs="Arial"/>
          <w:b w:val="0"/>
          <w:sz w:val="24"/>
          <w:szCs w:val="24"/>
        </w:rPr>
        <w:t xml:space="preserve"> salt of DHB-C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12</w:t>
      </w:r>
      <w:r w:rsidRPr="00D45D84">
        <w:rPr>
          <w:rFonts w:ascii="Arial" w:hAnsi="Arial" w:cs="Arial"/>
          <w:b w:val="0"/>
          <w:sz w:val="24"/>
          <w:szCs w:val="24"/>
        </w:rPr>
        <w:t>H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25</w:t>
      </w:r>
      <w:r w:rsidRPr="00D45D84">
        <w:rPr>
          <w:rFonts w:ascii="Arial" w:hAnsi="Arial" w:cs="Arial"/>
          <w:b w:val="0"/>
          <w:sz w:val="24"/>
          <w:szCs w:val="24"/>
        </w:rPr>
        <w:t xml:space="preserve"> (blue line) and DHB-C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12</w:t>
      </w:r>
      <w:r w:rsidRPr="00D45D84">
        <w:rPr>
          <w:rFonts w:ascii="Arial" w:hAnsi="Arial" w:cs="Arial"/>
          <w:b w:val="0"/>
          <w:sz w:val="24"/>
          <w:szCs w:val="24"/>
        </w:rPr>
        <w:t>H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25</w:t>
      </w:r>
      <w:r w:rsidRPr="00D45D84">
        <w:rPr>
          <w:rFonts w:ascii="Arial" w:hAnsi="Arial" w:cs="Arial"/>
          <w:b w:val="0"/>
          <w:sz w:val="24"/>
          <w:szCs w:val="24"/>
        </w:rPr>
        <w:t xml:space="preserve"> (red line). The salt was obtained by mixing </w:t>
      </w:r>
      <w:proofErr w:type="spellStart"/>
      <w:r w:rsidRPr="00D45D84">
        <w:rPr>
          <w:rFonts w:ascii="Arial" w:hAnsi="Arial" w:cs="Arial"/>
          <w:b w:val="0"/>
          <w:sz w:val="24"/>
          <w:szCs w:val="24"/>
        </w:rPr>
        <w:t>equimolar</w:t>
      </w:r>
      <w:proofErr w:type="spellEnd"/>
      <w:r w:rsidRPr="00D45D84">
        <w:rPr>
          <w:rFonts w:ascii="Arial" w:hAnsi="Arial" w:cs="Arial"/>
          <w:b w:val="0"/>
          <w:sz w:val="24"/>
          <w:szCs w:val="24"/>
        </w:rPr>
        <w:t xml:space="preserve"> solutions of DHB-C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12</w:t>
      </w:r>
      <w:r w:rsidRPr="00D45D84">
        <w:rPr>
          <w:rFonts w:ascii="Arial" w:hAnsi="Arial" w:cs="Arial"/>
          <w:b w:val="0"/>
          <w:sz w:val="24"/>
          <w:szCs w:val="24"/>
        </w:rPr>
        <w:t>H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25</w:t>
      </w:r>
      <w:r w:rsidRPr="00D45D84">
        <w:rPr>
          <w:rFonts w:ascii="Arial" w:hAnsi="Arial" w:cs="Arial"/>
          <w:b w:val="0"/>
          <w:sz w:val="24"/>
          <w:szCs w:val="24"/>
        </w:rPr>
        <w:t xml:space="preserve"> and Et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3</w:t>
      </w:r>
      <w:r w:rsidRPr="00D45D84">
        <w:rPr>
          <w:rFonts w:ascii="Arial" w:hAnsi="Arial" w:cs="Arial"/>
          <w:b w:val="0"/>
          <w:sz w:val="24"/>
          <w:szCs w:val="24"/>
        </w:rPr>
        <w:t>N in CH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2</w:t>
      </w:r>
      <w:r w:rsidRPr="00D45D84">
        <w:rPr>
          <w:rFonts w:ascii="Arial" w:hAnsi="Arial" w:cs="Arial"/>
          <w:b w:val="0"/>
          <w:sz w:val="24"/>
          <w:szCs w:val="24"/>
        </w:rPr>
        <w:t>Cl</w:t>
      </w:r>
      <w:r w:rsidRPr="00D45D84">
        <w:rPr>
          <w:rFonts w:ascii="Arial" w:hAnsi="Arial" w:cs="Arial"/>
          <w:b w:val="0"/>
          <w:sz w:val="24"/>
          <w:szCs w:val="24"/>
          <w:vertAlign w:val="subscript"/>
        </w:rPr>
        <w:t>2</w:t>
      </w:r>
      <w:r w:rsidR="00CE66DD">
        <w:rPr>
          <w:rFonts w:ascii="Arial" w:hAnsi="Arial" w:cs="Arial"/>
          <w:b w:val="0"/>
          <w:sz w:val="24"/>
          <w:szCs w:val="24"/>
        </w:rPr>
        <w:t xml:space="preserve"> followed by</w:t>
      </w:r>
      <w:r w:rsidRPr="00D45D84">
        <w:rPr>
          <w:rFonts w:ascii="Arial" w:hAnsi="Arial" w:cs="Arial"/>
          <w:b w:val="0"/>
          <w:sz w:val="24"/>
          <w:szCs w:val="24"/>
        </w:rPr>
        <w:t xml:space="preserve"> rotor-evaporation of the solvent at 30 </w:t>
      </w:r>
      <w:proofErr w:type="spellStart"/>
      <w:r w:rsidRPr="00D45D84">
        <w:rPr>
          <w:rFonts w:ascii="Arial" w:hAnsi="Arial" w:cs="Arial"/>
          <w:b w:val="0"/>
          <w:sz w:val="24"/>
          <w:szCs w:val="24"/>
          <w:vertAlign w:val="superscript"/>
        </w:rPr>
        <w:t>o</w:t>
      </w:r>
      <w:r w:rsidRPr="00D45D84">
        <w:rPr>
          <w:rFonts w:ascii="Arial" w:hAnsi="Arial" w:cs="Arial"/>
          <w:b w:val="0"/>
          <w:sz w:val="24"/>
          <w:szCs w:val="24"/>
        </w:rPr>
        <w:t>C</w:t>
      </w:r>
      <w:proofErr w:type="spellEnd"/>
      <w:r w:rsidRPr="00D45D84">
        <w:rPr>
          <w:rFonts w:ascii="Arial" w:hAnsi="Arial" w:cs="Arial"/>
          <w:b w:val="0"/>
          <w:sz w:val="24"/>
          <w:szCs w:val="24"/>
        </w:rPr>
        <w:t xml:space="preserve"> (200 </w:t>
      </w:r>
      <w:proofErr w:type="spellStart"/>
      <w:r w:rsidRPr="00D45D84">
        <w:rPr>
          <w:rFonts w:ascii="Arial" w:hAnsi="Arial" w:cs="Arial"/>
          <w:b w:val="0"/>
          <w:sz w:val="24"/>
          <w:szCs w:val="24"/>
        </w:rPr>
        <w:t>Torr</w:t>
      </w:r>
      <w:proofErr w:type="spellEnd"/>
      <w:r w:rsidRPr="00D45D84">
        <w:rPr>
          <w:rFonts w:ascii="Arial" w:hAnsi="Arial" w:cs="Arial"/>
          <w:b w:val="0"/>
          <w:sz w:val="24"/>
          <w:szCs w:val="24"/>
        </w:rPr>
        <w:t>). Both the acid (white paste; 3 mg) and its salt (viscous liquid; 3 mg) were layered on the walls of quartz cuvettes by friction with a cover-slip glass. Spectra were recorded on a Helios Alpha</w:t>
      </w:r>
      <w:r w:rsidRPr="00D45D84">
        <w:rPr>
          <w:rFonts w:ascii="Arial" w:hAnsi="Arial" w:cs="Arial"/>
          <w:b w:val="0"/>
          <w:bCs w:val="0"/>
          <w:sz w:val="24"/>
          <w:szCs w:val="24"/>
        </w:rPr>
        <w:t> UV-Vis </w:t>
      </w:r>
      <w:r w:rsidRPr="00D45D84">
        <w:rPr>
          <w:rFonts w:ascii="Arial" w:hAnsi="Arial" w:cs="Arial"/>
          <w:b w:val="0"/>
          <w:sz w:val="24"/>
          <w:szCs w:val="24"/>
        </w:rPr>
        <w:t>spectrophotometer</w:t>
      </w:r>
      <w:r w:rsidRPr="00D45D84">
        <w:rPr>
          <w:rFonts w:ascii="Arial" w:hAnsi="Arial" w:cs="Arial"/>
          <w:b w:val="0"/>
          <w:bCs w:val="0"/>
          <w:sz w:val="24"/>
          <w:szCs w:val="24"/>
        </w:rPr>
        <w:t xml:space="preserve"> (Thermo Scientific. Pittsburgh, PA). </w:t>
      </w:r>
    </w:p>
    <w:p w:rsidR="00ED0B46" w:rsidRPr="00D45D84" w:rsidRDefault="00ED0B46" w:rsidP="00F367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256D" w:rsidRDefault="00354DD4" w:rsidP="00F367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84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7C256D" w:rsidRPr="00D45D84">
        <w:rPr>
          <w:rFonts w:ascii="Times New Roman" w:hAnsi="Times New Roman" w:cs="Times New Roman"/>
          <w:b/>
          <w:sz w:val="24"/>
          <w:szCs w:val="24"/>
        </w:rPr>
        <w:t>2S</w:t>
      </w:r>
      <w:r w:rsidRPr="00D45D84">
        <w:rPr>
          <w:rFonts w:ascii="Times New Roman" w:hAnsi="Times New Roman" w:cs="Times New Roman"/>
          <w:b/>
          <w:sz w:val="24"/>
          <w:szCs w:val="24"/>
        </w:rPr>
        <w:t>.</w:t>
      </w:r>
      <w:r w:rsidRPr="00D45D84">
        <w:rPr>
          <w:rFonts w:ascii="Times New Roman" w:hAnsi="Times New Roman" w:cs="Times New Roman"/>
          <w:sz w:val="24"/>
          <w:szCs w:val="24"/>
        </w:rPr>
        <w:t xml:space="preserve"> 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MALDI-MSI of near serial</w:t>
      </w:r>
      <w:r w:rsidRPr="003B3D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sections rat brain tissue coated with DHB and</w:t>
      </w:r>
      <w:r w:rsidRPr="003B3D2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DHB-C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H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  <w:vertAlign w:val="subscript"/>
        </w:rPr>
        <w:t>25</w:t>
      </w:r>
      <w:r w:rsidRPr="003B3D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 w:rsidRPr="00D45D8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>Three serial sections of rat brain tissue were cut and the middle</w:t>
      </w:r>
      <w:r w:rsidR="002C1C4A">
        <w:rPr>
          <w:rFonts w:ascii="Times New Roman" w:hAnsi="Times New Roman" w:cs="Times New Roman"/>
          <w:color w:val="000000"/>
          <w:sz w:val="24"/>
          <w:szCs w:val="24"/>
        </w:rPr>
        <w:t xml:space="preserve"> section was stained with H&amp;E (p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anel A). The first and third near serial sections were coated with either </w:t>
      </w:r>
      <w:r w:rsidR="00EC421B"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DHB (panel B) or 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>DHB-C</w:t>
      </w:r>
      <w:r w:rsidRPr="00D45D8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45D8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25</w:t>
      </w:r>
      <w:r w:rsidRPr="00D45D84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="00EC421B"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(panel 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C). The dentate </w:t>
      </w:r>
      <w:proofErr w:type="spellStart"/>
      <w:r w:rsidRPr="00D45D84">
        <w:rPr>
          <w:rFonts w:ascii="Times New Roman" w:hAnsi="Times New Roman" w:cs="Times New Roman"/>
          <w:color w:val="000000"/>
          <w:sz w:val="24"/>
          <w:szCs w:val="24"/>
        </w:rPr>
        <w:t>gyrus</w:t>
      </w:r>
      <w:proofErr w:type="spellEnd"/>
      <w:r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 (DG) region from the left hemisphere was</w:t>
      </w:r>
      <w:r w:rsidR="00D45D84">
        <w:rPr>
          <w:rFonts w:ascii="Times New Roman" w:hAnsi="Times New Roman" w:cs="Times New Roman"/>
          <w:color w:val="000000"/>
          <w:sz w:val="24"/>
          <w:szCs w:val="24"/>
        </w:rPr>
        <w:t xml:space="preserve"> subsequently analyzed with MALD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>I-MSI</w:t>
      </w:r>
      <w:r w:rsidR="00EC421B"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 (panels B and C)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. MALDI imaging showed a more continuous distribution of the ion at </w:t>
      </w:r>
      <w:r w:rsidRPr="002C1C4A">
        <w:rPr>
          <w:rFonts w:ascii="Times New Roman" w:hAnsi="Times New Roman" w:cs="Times New Roman"/>
          <w:i/>
          <w:color w:val="000000"/>
          <w:sz w:val="24"/>
          <w:szCs w:val="24"/>
        </w:rPr>
        <w:t>m/z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 806 with DHB-C</w:t>
      </w:r>
      <w:r w:rsidRPr="00D45D8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45D8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25</w:t>
      </w:r>
      <w:r w:rsidRPr="00D45D84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D45D84">
        <w:rPr>
          <w:rFonts w:ascii="Times New Roman" w:hAnsi="Times New Roman" w:cs="Times New Roman"/>
          <w:color w:val="000000"/>
          <w:sz w:val="24"/>
          <w:szCs w:val="24"/>
        </w:rPr>
        <w:t xml:space="preserve">than with DHB. </w:t>
      </w:r>
    </w:p>
    <w:p w:rsidR="00F367B5" w:rsidRPr="00D45D84" w:rsidRDefault="00F367B5" w:rsidP="00F367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1B" w:rsidRPr="00D45D84" w:rsidRDefault="00EC421B" w:rsidP="00D45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84">
        <w:rPr>
          <w:rFonts w:ascii="Times New Roman" w:hAnsi="Times New Roman" w:cs="Times New Roman"/>
          <w:b/>
          <w:sz w:val="24"/>
          <w:szCs w:val="24"/>
        </w:rPr>
        <w:t>Figure 3S</w:t>
      </w:r>
      <w:r w:rsidRPr="00D45D84">
        <w:rPr>
          <w:rFonts w:ascii="Times New Roman" w:hAnsi="Times New Roman" w:cs="Times New Roman"/>
          <w:sz w:val="24"/>
          <w:szCs w:val="24"/>
        </w:rPr>
        <w:t>.</w:t>
      </w:r>
      <w:r w:rsidR="00D45D84">
        <w:rPr>
          <w:rFonts w:ascii="Times New Roman" w:hAnsi="Times New Roman" w:cs="Times New Roman"/>
          <w:sz w:val="24"/>
          <w:szCs w:val="24"/>
        </w:rPr>
        <w:t xml:space="preserve"> </w:t>
      </w:r>
      <w:r w:rsidR="00D45D84" w:rsidRPr="003B3D2A">
        <w:rPr>
          <w:rFonts w:ascii="Times New Roman" w:hAnsi="Times New Roman" w:cs="Times New Roman"/>
          <w:b/>
          <w:sz w:val="24"/>
          <w:szCs w:val="24"/>
        </w:rPr>
        <w:t>Optical i</w:t>
      </w:r>
      <w:r w:rsidRPr="003B3D2A">
        <w:rPr>
          <w:rFonts w:ascii="Times New Roman" w:hAnsi="Times New Roman" w:cs="Times New Roman"/>
          <w:b/>
          <w:sz w:val="24"/>
          <w:szCs w:val="24"/>
        </w:rPr>
        <w:t>mage of a rat brain tissue slice coated with DHB-C</w:t>
      </w:r>
      <w:r w:rsidRPr="003B3D2A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3B3D2A">
        <w:rPr>
          <w:rFonts w:ascii="Times New Roman" w:hAnsi="Times New Roman" w:cs="Times New Roman"/>
          <w:b/>
          <w:sz w:val="24"/>
          <w:szCs w:val="24"/>
        </w:rPr>
        <w:t>H</w:t>
      </w:r>
      <w:r w:rsidRPr="003B3D2A">
        <w:rPr>
          <w:rFonts w:ascii="Times New Roman" w:hAnsi="Times New Roman" w:cs="Times New Roman"/>
          <w:b/>
          <w:sz w:val="24"/>
          <w:szCs w:val="24"/>
          <w:vertAlign w:val="subscript"/>
        </w:rPr>
        <w:t>25</w:t>
      </w:r>
      <w:r w:rsidRPr="003B3D2A">
        <w:rPr>
          <w:rFonts w:ascii="Times New Roman" w:hAnsi="Times New Roman" w:cs="Times New Roman"/>
          <w:b/>
          <w:sz w:val="24"/>
          <w:szCs w:val="24"/>
        </w:rPr>
        <w:t>.</w:t>
      </w:r>
      <w:r w:rsidRPr="00D45D84">
        <w:rPr>
          <w:rFonts w:ascii="Times New Roman" w:hAnsi="Times New Roman" w:cs="Times New Roman"/>
          <w:sz w:val="24"/>
          <w:szCs w:val="24"/>
        </w:rPr>
        <w:t xml:space="preserve"> A section of rat brain tissue was coated with a 30mM solution of DHB-C</w:t>
      </w:r>
      <w:r w:rsidRPr="00D45D84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45D84">
        <w:rPr>
          <w:rFonts w:ascii="Times New Roman" w:hAnsi="Times New Roman" w:cs="Times New Roman"/>
          <w:sz w:val="24"/>
          <w:szCs w:val="24"/>
        </w:rPr>
        <w:t>H</w:t>
      </w:r>
      <w:r w:rsidRPr="00D45D84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D45D84">
        <w:rPr>
          <w:rFonts w:ascii="Times New Roman" w:hAnsi="Times New Roman" w:cs="Times New Roman"/>
          <w:sz w:val="24"/>
          <w:szCs w:val="24"/>
        </w:rPr>
        <w:t xml:space="preserve"> (panel A) as described in Materials and Methods and differential interference contrast (DIC) microscopy was performed on the tissue section. A montaged DIC image indicated that the matrix coating did not affect </w:t>
      </w:r>
      <w:r w:rsidR="00D45D84">
        <w:rPr>
          <w:rFonts w:ascii="Times New Roman" w:hAnsi="Times New Roman" w:cs="Times New Roman"/>
          <w:sz w:val="24"/>
          <w:szCs w:val="24"/>
        </w:rPr>
        <w:t xml:space="preserve">the </w:t>
      </w:r>
      <w:r w:rsidRPr="00D45D84">
        <w:rPr>
          <w:rFonts w:ascii="Times New Roman" w:hAnsi="Times New Roman" w:cs="Times New Roman"/>
          <w:sz w:val="24"/>
          <w:szCs w:val="24"/>
        </w:rPr>
        <w:t>tissue structure. A section from the same stereotaxic coordinates stained with H&amp;E (</w:t>
      </w:r>
      <w:r w:rsidR="002C1C4A">
        <w:rPr>
          <w:rFonts w:ascii="Times New Roman" w:hAnsi="Times New Roman" w:cs="Times New Roman"/>
          <w:sz w:val="24"/>
          <w:szCs w:val="24"/>
        </w:rPr>
        <w:t>p</w:t>
      </w:r>
      <w:r w:rsidRPr="00D45D84">
        <w:rPr>
          <w:rFonts w:ascii="Times New Roman" w:hAnsi="Times New Roman" w:cs="Times New Roman"/>
          <w:sz w:val="24"/>
          <w:szCs w:val="24"/>
        </w:rPr>
        <w:t xml:space="preserve">anel B) is provided for comparison. </w:t>
      </w:r>
    </w:p>
    <w:p w:rsidR="00EC421B" w:rsidRPr="00D45D84" w:rsidRDefault="00EC421B" w:rsidP="00D45D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21B" w:rsidRPr="00D4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03"/>
    <w:rsid w:val="002C1C4A"/>
    <w:rsid w:val="00354DD4"/>
    <w:rsid w:val="003B3D2A"/>
    <w:rsid w:val="003C54AC"/>
    <w:rsid w:val="004B2D7A"/>
    <w:rsid w:val="007C256D"/>
    <w:rsid w:val="00887C6C"/>
    <w:rsid w:val="00A96D21"/>
    <w:rsid w:val="00CE66DD"/>
    <w:rsid w:val="00D45D84"/>
    <w:rsid w:val="00D94703"/>
    <w:rsid w:val="00EC421B"/>
    <w:rsid w:val="00ED0B46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5EC69-032C-4AD3-978B-8EE23AD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5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DD4"/>
  </w:style>
  <w:style w:type="character" w:styleId="Strong">
    <w:name w:val="Strong"/>
    <w:basedOn w:val="DefaultParagraphFont"/>
    <w:uiPriority w:val="22"/>
    <w:qFormat/>
    <w:rsid w:val="00354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45D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2013-11-22T20:59:00Z</dcterms:created>
  <dcterms:modified xsi:type="dcterms:W3CDTF">2013-11-22T21:11:00Z</dcterms:modified>
</cp:coreProperties>
</file>