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4D" w:rsidRPr="00157B4D" w:rsidRDefault="00BF3540" w:rsidP="00157B4D">
      <w:pPr>
        <w:spacing w:line="480" w:lineRule="auto"/>
        <w:jc w:val="center"/>
        <w:rPr>
          <w:b/>
          <w:sz w:val="32"/>
        </w:rPr>
      </w:pPr>
      <w:r>
        <w:rPr>
          <w:b/>
          <w:sz w:val="32"/>
        </w:rPr>
        <w:t>Supplemental</w:t>
      </w:r>
      <w:r w:rsidR="00157B4D" w:rsidRPr="00157B4D">
        <w:rPr>
          <w:b/>
          <w:sz w:val="32"/>
        </w:rPr>
        <w:t xml:space="preserve"> materials</w:t>
      </w:r>
    </w:p>
    <w:p w:rsidR="00EF4544" w:rsidRPr="00EF4544" w:rsidRDefault="00EF4544" w:rsidP="00EF4544">
      <w:pPr>
        <w:spacing w:line="480" w:lineRule="auto"/>
        <w:rPr>
          <w:b/>
          <w:sz w:val="28"/>
        </w:rPr>
      </w:pPr>
      <w:r w:rsidRPr="00EF4544">
        <w:rPr>
          <w:b/>
          <w:sz w:val="28"/>
        </w:rPr>
        <w:t>Derivation of temperature modulation amplitude</w:t>
      </w:r>
    </w:p>
    <w:p w:rsidR="003D7B1A" w:rsidRDefault="003D7B1A" w:rsidP="003D7B1A">
      <w:pPr>
        <w:spacing w:line="480" w:lineRule="auto"/>
        <w:ind w:firstLine="360"/>
      </w:pPr>
      <w:r>
        <w:t xml:space="preserve">The fluid temperature in response to sinusoidal heating varies according to </w:t>
      </w:r>
    </w:p>
    <w:p w:rsidR="003D7B1A" w:rsidRDefault="003D7B1A" w:rsidP="003D7B1A">
      <w:pPr>
        <w:pStyle w:val="MTDisplayEquation"/>
        <w:spacing w:line="480" w:lineRule="auto"/>
      </w:pPr>
      <w:r>
        <w:tab/>
      </w:r>
      <w:r w:rsidRPr="00356B22">
        <w:rPr>
          <w:position w:val="-28"/>
        </w:rPr>
        <w:object w:dxaOrig="3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0.75pt" o:ole="">
            <v:imagedata r:id="rId4" o:title=""/>
          </v:shape>
          <o:OLEObject Type="Embed" ProgID="Equation.DSMT4" ShapeID="_x0000_i1025" DrawAspect="Content" ObjectID="_1449908516" r:id="rId5"/>
        </w:object>
      </w:r>
      <w:r>
        <w:t xml:space="preserve">, </w:t>
      </w:r>
      <w:r>
        <w:tab/>
      </w:r>
      <w:bookmarkStart w:id="0" w:name="eq1"/>
      <w:r w:rsidR="005E7626">
        <w:fldChar w:fldCharType="begin"/>
      </w:r>
      <w:r>
        <w:instrText xml:space="preserve"> SEQ Eq. \# "(#)"</w:instrText>
      </w:r>
      <w:r w:rsidR="005E7626">
        <w:fldChar w:fldCharType="separate"/>
      </w:r>
      <w:r>
        <w:rPr>
          <w:noProof/>
        </w:rPr>
        <w:t>(1)</w:t>
      </w:r>
      <w:r w:rsidR="005E7626">
        <w:fldChar w:fldCharType="end"/>
      </w:r>
      <w:bookmarkEnd w:id="0"/>
    </w:p>
    <w:p w:rsidR="003D7B1A" w:rsidRPr="000A7F70" w:rsidRDefault="003D7B1A" w:rsidP="003D7B1A">
      <w:pPr>
        <w:spacing w:line="480" w:lineRule="auto"/>
      </w:pPr>
      <w:proofErr w:type="gramStart"/>
      <w:r>
        <w:t>where</w:t>
      </w:r>
      <w:proofErr w:type="gramEnd"/>
      <w:r w:rsidRPr="00F87280">
        <w:t xml:space="preserve"> </w:t>
      </w:r>
      <w:r w:rsidRPr="00047DD7">
        <w:rPr>
          <w:position w:val="-4"/>
        </w:rPr>
        <w:object w:dxaOrig="200" w:dyaOrig="279">
          <v:shape id="_x0000_i1026" type="#_x0000_t75" style="width:11.25pt;height:11.25pt" o:ole="">
            <v:imagedata r:id="rId6" o:title=""/>
          </v:shape>
          <o:OLEObject Type="Embed" ProgID="Equation.DSMT4" ShapeID="_x0000_i1026" DrawAspect="Content" ObjectID="_1449908517" r:id="rId7"/>
        </w:object>
      </w:r>
      <w:r w:rsidRPr="00047DD7">
        <w:t xml:space="preserve"> is the temperature </w:t>
      </w:r>
      <w:r>
        <w:t>variation</w:t>
      </w:r>
      <w:r w:rsidRPr="00047DD7">
        <w:t xml:space="preserve"> from the average temperature,</w:t>
      </w:r>
      <w:r>
        <w:t xml:space="preserve"> </w:t>
      </w:r>
      <w:r w:rsidRPr="00356B22">
        <w:rPr>
          <w:rStyle w:val="equChar"/>
        </w:rPr>
        <w:t>t</w:t>
      </w:r>
      <w:r>
        <w:rPr>
          <w:i/>
        </w:rPr>
        <w:t xml:space="preserve"> </w:t>
      </w:r>
      <w:r>
        <w:t xml:space="preserve">is the “slow” time instead of the “fast” PA </w:t>
      </w:r>
      <w:r w:rsidRPr="00E05B00">
        <w:t xml:space="preserve">flight time, </w:t>
      </w:r>
      <w:r w:rsidRPr="00E05B00">
        <w:rPr>
          <w:position w:val="-10"/>
        </w:rPr>
        <w:object w:dxaOrig="279" w:dyaOrig="300">
          <v:shape id="_x0000_i1027" type="#_x0000_t75" style="width:11.25pt;height:13.5pt" o:ole="">
            <v:imagedata r:id="rId8" o:title=""/>
          </v:shape>
          <o:OLEObject Type="Embed" ProgID="Equation.DSMT4" ShapeID="_x0000_i1027" DrawAspect="Content" ObjectID="_1449908518" r:id="rId9"/>
        </w:object>
      </w:r>
      <w:r w:rsidRPr="00E05B00">
        <w:t xml:space="preserve">is the amplitude of the temperature </w:t>
      </w:r>
      <w:r w:rsidRPr="00D55670">
        <w:t xml:space="preserve">variation </w:t>
      </w:r>
      <w:r w:rsidRPr="00E05B00">
        <w:t xml:space="preserve">at </w:t>
      </w:r>
      <w:r w:rsidRPr="00E05B00">
        <w:rPr>
          <w:rStyle w:val="equChar"/>
        </w:rPr>
        <w:t>x</w:t>
      </w:r>
      <w:r>
        <w:t xml:space="preserve">, </w:t>
      </w:r>
      <w:r w:rsidRPr="00E05B00">
        <w:rPr>
          <w:rStyle w:val="equChar"/>
        </w:rPr>
        <w:t>f</w:t>
      </w:r>
      <w:r w:rsidRPr="00E05B00">
        <w:rPr>
          <w:rStyle w:val="equChar"/>
          <w:vertAlign w:val="subscript"/>
        </w:rPr>
        <w:t>0</w:t>
      </w:r>
      <w:r w:rsidRPr="00E05B00">
        <w:t xml:space="preserve"> is the heating modulation frequency</w:t>
      </w:r>
      <w:r>
        <w:t xml:space="preserve">, and </w:t>
      </w:r>
      <w:r w:rsidRPr="00BB4BAA">
        <w:rPr>
          <w:position w:val="-10"/>
        </w:rPr>
        <w:object w:dxaOrig="180" w:dyaOrig="300">
          <v:shape id="_x0000_i1028" type="#_x0000_t75" style="width:7.5pt;height:15pt" o:ole="">
            <v:imagedata r:id="rId10" o:title=""/>
          </v:shape>
          <o:OLEObject Type="Embed" ProgID="Equation.DSMT4" ShapeID="_x0000_i1028" DrawAspect="Content" ObjectID="_1449908519" r:id="rId11"/>
        </w:object>
      </w:r>
      <w:r>
        <w:t xml:space="preserve"> is a constant</w:t>
      </w:r>
      <w:r w:rsidRPr="00E05B00">
        <w:t xml:space="preserve">. </w:t>
      </w:r>
    </w:p>
    <w:p w:rsidR="007132E9" w:rsidRPr="000A7F70" w:rsidRDefault="007132E9" w:rsidP="007132E9">
      <w:pPr>
        <w:tabs>
          <w:tab w:val="center" w:pos="4680"/>
          <w:tab w:val="right" w:pos="9360"/>
        </w:tabs>
        <w:spacing w:line="480" w:lineRule="auto"/>
        <w:ind w:firstLine="360"/>
      </w:pPr>
      <w:r w:rsidRPr="000A7F70">
        <w:t xml:space="preserve">In Eq. </w:t>
      </w:r>
      <w:fldSimple w:instr=" REF eq1 \h  \* MERGEFORMAT ">
        <w:r w:rsidRPr="000A7F70">
          <w:rPr>
            <w:noProof/>
          </w:rPr>
          <w:t>(1)</w:t>
        </w:r>
      </w:fldSimple>
      <w:r w:rsidRPr="000A7F70">
        <w:t xml:space="preserve">, </w:t>
      </w:r>
      <w:r w:rsidRPr="000A7F70">
        <w:rPr>
          <w:position w:val="-10"/>
        </w:rPr>
        <w:object w:dxaOrig="279" w:dyaOrig="300">
          <v:shape id="_x0000_i1029" type="#_x0000_t75" style="width:11.25pt;height:13.5pt" o:ole="">
            <v:imagedata r:id="rId8" o:title=""/>
          </v:shape>
          <o:OLEObject Type="Embed" ProgID="Equation.DSMT4" ShapeID="_x0000_i1029" DrawAspect="Content" ObjectID="_1449908520" r:id="rId12"/>
        </w:object>
      </w:r>
      <w:r w:rsidRPr="000A7F70">
        <w:t xml:space="preserve"> is determined by thermal conduction, and the sinusoidal term is determined by the heating and the thermal convection. To explicitly </w:t>
      </w:r>
      <w:proofErr w:type="gramStart"/>
      <w:r w:rsidRPr="000A7F70">
        <w:t xml:space="preserve">express </w:t>
      </w:r>
      <w:proofErr w:type="gramEnd"/>
      <w:r w:rsidRPr="000A7F70">
        <w:rPr>
          <w:position w:val="-10"/>
        </w:rPr>
        <w:object w:dxaOrig="279" w:dyaOrig="300">
          <v:shape id="_x0000_i1030" type="#_x0000_t75" style="width:11.25pt;height:13.5pt" o:ole="">
            <v:imagedata r:id="rId8" o:title=""/>
          </v:shape>
          <o:OLEObject Type="Embed" ProgID="Equation.DSMT4" ShapeID="_x0000_i1030" DrawAspect="Content" ObjectID="_1449908521" r:id="rId13"/>
        </w:object>
      </w:r>
      <w:r w:rsidRPr="000A7F70">
        <w:t xml:space="preserve">, we track the flow of a </w:t>
      </w:r>
      <w:proofErr w:type="spellStart"/>
      <w:r w:rsidRPr="000A7F70">
        <w:t>voxel</w:t>
      </w:r>
      <w:proofErr w:type="spellEnd"/>
      <w:r w:rsidRPr="000A7F70">
        <w:t xml:space="preserve"> that passes through the heating spot (position </w:t>
      </w:r>
      <w:r w:rsidRPr="000A7F70">
        <w:rPr>
          <w:i/>
        </w:rPr>
        <w:t>x</w:t>
      </w:r>
      <w:r w:rsidRPr="000A7F70">
        <w:t xml:space="preserve"> = 0) at time </w:t>
      </w:r>
      <w:r w:rsidRPr="000A7F70">
        <w:rPr>
          <w:i/>
        </w:rPr>
        <w:t>t</w:t>
      </w:r>
      <w:r w:rsidRPr="000A7F70">
        <w:t xml:space="preserve"> = 0,  i.e.,</w:t>
      </w:r>
      <w:r w:rsidRPr="000A7F70">
        <w:br/>
      </w:r>
      <w:r w:rsidRPr="000A7F70">
        <w:tab/>
      </w:r>
      <w:r w:rsidRPr="000A7F70">
        <w:rPr>
          <w:position w:val="-12"/>
        </w:rPr>
        <w:object w:dxaOrig="1180" w:dyaOrig="320">
          <v:shape id="_x0000_i1031" type="#_x0000_t75" style="width:58.5pt;height:15pt" o:ole="">
            <v:imagedata r:id="rId14" o:title=""/>
          </v:shape>
          <o:OLEObject Type="Embed" ProgID="Equation.DSMT4" ShapeID="_x0000_i1031" DrawAspect="Content" ObjectID="_1449908522" r:id="rId15"/>
        </w:object>
      </w:r>
      <w:r w:rsidRPr="000A7F70">
        <w:t>.</w:t>
      </w:r>
      <w:r w:rsidRPr="000A7F70">
        <w:tab/>
      </w:r>
      <w:bookmarkStart w:id="1" w:name="eq1_3"/>
      <w:r w:rsidR="005E7626" w:rsidRPr="000A7F70">
        <w:fldChar w:fldCharType="begin"/>
      </w:r>
      <w:r w:rsidRPr="000A7F70">
        <w:instrText xml:space="preserve"> SEQ Eq. \# "(#)"</w:instrText>
      </w:r>
      <w:r w:rsidR="005E7626" w:rsidRPr="000A7F70">
        <w:fldChar w:fldCharType="separate"/>
      </w:r>
      <w:r w:rsidR="003D7B1A" w:rsidRPr="000A7F70">
        <w:rPr>
          <w:noProof/>
        </w:rPr>
        <w:t>(</w:t>
      </w:r>
      <w:r w:rsidR="003D7B1A">
        <w:rPr>
          <w:noProof/>
        </w:rPr>
        <w:t>2</w:t>
      </w:r>
      <w:r w:rsidR="003D7B1A" w:rsidRPr="000A7F70">
        <w:rPr>
          <w:noProof/>
        </w:rPr>
        <w:t>)</w:t>
      </w:r>
      <w:r w:rsidR="005E7626" w:rsidRPr="000A7F70">
        <w:fldChar w:fldCharType="end"/>
      </w:r>
      <w:bookmarkEnd w:id="1"/>
    </w:p>
    <w:p w:rsidR="007132E9" w:rsidRPr="000A7F70" w:rsidRDefault="007132E9" w:rsidP="007132E9">
      <w:pPr>
        <w:tabs>
          <w:tab w:val="center" w:pos="4680"/>
          <w:tab w:val="right" w:pos="9360"/>
        </w:tabs>
        <w:spacing w:line="480" w:lineRule="auto"/>
      </w:pPr>
      <w:r w:rsidRPr="000A7F70">
        <w:t xml:space="preserve">Substituting Eq. </w:t>
      </w:r>
      <w:fldSimple w:instr=" REF eq1_3 \h  \* MERGEFORMAT ">
        <w:r w:rsidRPr="000A7F70">
          <w:rPr>
            <w:noProof/>
          </w:rPr>
          <w:t>(2)</w:t>
        </w:r>
      </w:fldSimple>
      <w:r w:rsidRPr="000A7F70">
        <w:t xml:space="preserve"> into Eq. (1), we obtain the temperature variation of this </w:t>
      </w:r>
      <w:proofErr w:type="spellStart"/>
      <w:r w:rsidRPr="000A7F70">
        <w:t>voxel</w:t>
      </w:r>
      <w:proofErr w:type="spellEnd"/>
      <w:proofErr w:type="gramStart"/>
      <w:r w:rsidRPr="000A7F70">
        <w:t>:</w:t>
      </w:r>
      <w:r w:rsidRPr="000A7F70">
        <w:br/>
      </w:r>
      <w:r w:rsidRPr="000A7F70">
        <w:tab/>
        <w:t xml:space="preserve"> </w:t>
      </w:r>
      <w:r w:rsidRPr="000A7F70">
        <w:rPr>
          <w:position w:val="-12"/>
        </w:rPr>
        <w:object w:dxaOrig="2760" w:dyaOrig="360">
          <v:shape id="_x0000_i1032" type="#_x0000_t75" style="width:138pt;height:18pt" o:ole="">
            <v:imagedata r:id="rId16" o:title=""/>
          </v:shape>
          <o:OLEObject Type="Embed" ProgID="Equation.DSMT4" ShapeID="_x0000_i1032" DrawAspect="Content" ObjectID="_1449908523" r:id="rId17"/>
        </w:object>
      </w:r>
      <w:r w:rsidRPr="000A7F70">
        <w:t>.</w:t>
      </w:r>
      <w:proofErr w:type="gramEnd"/>
      <w:r w:rsidRPr="000A7F70">
        <w:tab/>
      </w:r>
      <w:bookmarkStart w:id="2" w:name="eq1_4"/>
      <w:r w:rsidR="005E7626" w:rsidRPr="000A7F70">
        <w:fldChar w:fldCharType="begin"/>
      </w:r>
      <w:r w:rsidRPr="000A7F70">
        <w:instrText xml:space="preserve"> SEQ Eq. \# "(#)"</w:instrText>
      </w:r>
      <w:r w:rsidR="005E7626" w:rsidRPr="000A7F70">
        <w:fldChar w:fldCharType="separate"/>
      </w:r>
      <w:r w:rsidRPr="000A7F70">
        <w:rPr>
          <w:noProof/>
        </w:rPr>
        <w:t>(3)</w:t>
      </w:r>
      <w:r w:rsidR="005E7626" w:rsidRPr="000A7F70">
        <w:fldChar w:fldCharType="end"/>
      </w:r>
      <w:bookmarkEnd w:id="2"/>
      <w:r w:rsidRPr="000A7F70">
        <w:br/>
        <w:t xml:space="preserve">whose initial temperature change </w:t>
      </w:r>
      <w:proofErr w:type="gramStart"/>
      <w:r w:rsidRPr="000A7F70">
        <w:t xml:space="preserve">is </w:t>
      </w:r>
      <w:proofErr w:type="gramEnd"/>
      <w:r w:rsidRPr="000A7F70">
        <w:rPr>
          <w:position w:val="-10"/>
        </w:rPr>
        <w:object w:dxaOrig="2220" w:dyaOrig="340">
          <v:shape id="_x0000_i1033" type="#_x0000_t75" style="width:111pt;height:16.5pt" o:ole="">
            <v:imagedata r:id="rId18" o:title=""/>
          </v:shape>
          <o:OLEObject Type="Embed" ProgID="Equation.DSMT4" ShapeID="_x0000_i1033" DrawAspect="Content" ObjectID="_1449908524" r:id="rId19"/>
        </w:object>
      </w:r>
      <w:r w:rsidRPr="000A7F70">
        <w:t xml:space="preserve">. Tracking the flow of the </w:t>
      </w:r>
      <w:proofErr w:type="spellStart"/>
      <w:r w:rsidRPr="000A7F70">
        <w:t>voxel</w:t>
      </w:r>
      <w:proofErr w:type="spellEnd"/>
      <w:r w:rsidRPr="000A7F70">
        <w:t xml:space="preserve"> allows us to remove the convection term. Once the </w:t>
      </w:r>
      <w:proofErr w:type="spellStart"/>
      <w:r w:rsidRPr="000A7F70">
        <w:t>voxel</w:t>
      </w:r>
      <w:proofErr w:type="spellEnd"/>
      <w:r w:rsidRPr="000A7F70">
        <w:t xml:space="preserve"> flows away from the heating spot, its temperature change is mainly determined by thermal conduction.</w:t>
      </w:r>
    </w:p>
    <w:p w:rsidR="007132E9" w:rsidRPr="000A7F70" w:rsidRDefault="007132E9" w:rsidP="007132E9">
      <w:pPr>
        <w:tabs>
          <w:tab w:val="center" w:pos="4680"/>
          <w:tab w:val="right" w:pos="9360"/>
        </w:tabs>
        <w:spacing w:line="480" w:lineRule="auto"/>
        <w:ind w:firstLine="360"/>
      </w:pPr>
      <w:r w:rsidRPr="000A7F70">
        <w:t xml:space="preserve">Blood in a vessel can be considered as a thin and long cylinder that has a constant temperature at the boundaries. In this case, the temperature gradient in the radial direction is much greater than that in the axial direction. The radial thermal conduction is thus the main cause of temperature decay. A </w:t>
      </w:r>
      <w:r w:rsidRPr="000A7F70">
        <w:lastRenderedPageBreak/>
        <w:t xml:space="preserve">general solution of this model can be expressed by </w:t>
      </w:r>
      <w:r w:rsidR="005E7626" w:rsidRPr="000A7F70">
        <w:fldChar w:fldCharType="begin"/>
      </w:r>
      <w:r w:rsidR="00157B4D">
        <w:instrText xml:space="preserve"> ADDIN EN.CITE &lt;EndNote&gt;&lt;Cite&gt;&lt;Author&gt;Poulikakos&lt;/Author&gt;&lt;Year&gt;1994&lt;/Year&gt;&lt;RecNum&gt;517&lt;/RecNum&gt;&lt;record&gt;&lt;rec-number&gt;517&lt;/rec-number&gt;&lt;foreign-keys&gt;&lt;key app="EN" db-id="st0aefdaretd04e0f9o55aw7z5vd5t52t5sf"&gt;517&lt;/key&gt;&lt;/foreign-keys&gt;&lt;ref-type name="Book"&gt;6&lt;/ref-type&gt;&lt;contributors&gt;&lt;authors&gt;&lt;author&gt;Poulikakos, Dimos&lt;/author&gt;&lt;/authors&gt;&lt;/contributors&gt;&lt;titles&gt;&lt;title&gt;Conduction heat transfer&lt;/title&gt;&lt;/titles&gt;&lt;pages&gt;353&lt;/pages&gt;&lt;dates&gt;&lt;year&gt;1994&lt;/year&gt;&lt;/dates&gt;&lt;publisher&gt;Englewood Cliffs, NJ: Prentice Hall&lt;/publisher&gt;&lt;urls&gt;&lt;/urls&gt;&lt;/record&gt;&lt;/Cite&gt;&lt;/EndNote&gt;</w:instrText>
      </w:r>
      <w:r w:rsidR="005E7626" w:rsidRPr="000A7F70">
        <w:fldChar w:fldCharType="separate"/>
      </w:r>
      <w:r w:rsidR="00EF4544">
        <w:t>(1)</w:t>
      </w:r>
      <w:r w:rsidR="005E7626" w:rsidRPr="000A7F70">
        <w:fldChar w:fldCharType="end"/>
      </w:r>
      <w:r w:rsidRPr="000A7F70">
        <w:br/>
      </w:r>
      <w:r w:rsidRPr="000A7F70">
        <w:tab/>
      </w:r>
      <w:r w:rsidRPr="000A7F70">
        <w:rPr>
          <w:position w:val="-10"/>
        </w:rPr>
        <w:object w:dxaOrig="4560" w:dyaOrig="340">
          <v:shape id="_x0000_i1034" type="#_x0000_t75" style="width:228pt;height:17.25pt" o:ole="">
            <v:imagedata r:id="rId20" o:title=""/>
          </v:shape>
          <o:OLEObject Type="Embed" ProgID="Equation.DSMT4" ShapeID="_x0000_i1034" DrawAspect="Content" ObjectID="_1449908525" r:id="rId21"/>
        </w:object>
      </w:r>
      <w:r w:rsidRPr="000A7F70">
        <w:t>,</w:t>
      </w:r>
      <w:r w:rsidRPr="000A7F70">
        <w:tab/>
      </w:r>
      <w:bookmarkStart w:id="3" w:name="eq1_5"/>
      <w:r w:rsidR="005E7626" w:rsidRPr="000A7F70">
        <w:fldChar w:fldCharType="begin"/>
      </w:r>
      <w:r w:rsidRPr="000A7F70">
        <w:instrText xml:space="preserve"> SEQ Eq. \# "(#)"</w:instrText>
      </w:r>
      <w:r w:rsidR="005E7626" w:rsidRPr="000A7F70">
        <w:fldChar w:fldCharType="separate"/>
      </w:r>
      <w:r w:rsidRPr="000A7F70">
        <w:rPr>
          <w:noProof/>
        </w:rPr>
        <w:t>(4)</w:t>
      </w:r>
      <w:r w:rsidR="005E7626" w:rsidRPr="000A7F70">
        <w:fldChar w:fldCharType="end"/>
      </w:r>
      <w:bookmarkEnd w:id="3"/>
      <w:r w:rsidRPr="000A7F70">
        <w:br/>
        <w:t xml:space="preserve">where </w:t>
      </w:r>
      <w:r w:rsidRPr="000A7F70">
        <w:rPr>
          <w:position w:val="-6"/>
        </w:rPr>
        <w:object w:dxaOrig="220" w:dyaOrig="200">
          <v:shape id="_x0000_i1035" type="#_x0000_t75" style="width:11.25pt;height:10.5pt" o:ole="">
            <v:imagedata r:id="rId22" o:title=""/>
          </v:shape>
          <o:OLEObject Type="Embed" ProgID="Equation.DSMT4" ShapeID="_x0000_i1035" DrawAspect="Content" ObjectID="_1449908526" r:id="rId23"/>
        </w:object>
      </w:r>
      <w:r w:rsidRPr="000A7F70">
        <w:t xml:space="preserve"> is the thermal diffusivity, </w:t>
      </w:r>
      <w:r w:rsidRPr="000A7F70">
        <w:rPr>
          <w:position w:val="-10"/>
        </w:rPr>
        <w:object w:dxaOrig="220" w:dyaOrig="279">
          <v:shape id="_x0000_i1036" type="#_x0000_t75" style="width:11.25pt;height:13.5pt" o:ole="">
            <v:imagedata r:id="rId24" o:title=""/>
          </v:shape>
          <o:OLEObject Type="Embed" ProgID="Equation.DSMT4" ShapeID="_x0000_i1036" DrawAspect="Content" ObjectID="_1449908527" r:id="rId25"/>
        </w:object>
      </w:r>
      <w:r w:rsidRPr="000A7F70">
        <w:t xml:space="preserve"> is a constant coefficient. Combining Eq. </w:t>
      </w:r>
      <w:fldSimple w:instr=" REF eq1_3 \h  \* MERGEFORMAT ">
        <w:r w:rsidRPr="000A7F70">
          <w:rPr>
            <w:noProof/>
          </w:rPr>
          <w:t>(2)</w:t>
        </w:r>
      </w:fldSimple>
      <w:proofErr w:type="gramStart"/>
      <w:r w:rsidRPr="000A7F70">
        <w:t>,</w:t>
      </w:r>
      <w:proofErr w:type="gramEnd"/>
      <w:r w:rsidR="005E7626" w:rsidRPr="000A7F70">
        <w:fldChar w:fldCharType="begin"/>
      </w:r>
      <w:r w:rsidRPr="000A7F70">
        <w:instrText xml:space="preserve"> REF eq1_4 \h  \* MERGEFORMAT </w:instrText>
      </w:r>
      <w:r w:rsidR="005E7626" w:rsidRPr="000A7F70">
        <w:fldChar w:fldCharType="separate"/>
      </w:r>
      <w:r w:rsidRPr="000A7F70">
        <w:rPr>
          <w:noProof/>
        </w:rPr>
        <w:t>(3)</w:t>
      </w:r>
      <w:r w:rsidR="005E7626" w:rsidRPr="000A7F70">
        <w:fldChar w:fldCharType="end"/>
      </w:r>
      <w:r w:rsidRPr="000A7F70">
        <w:t xml:space="preserve">, and </w:t>
      </w:r>
      <w:fldSimple w:instr=" REF eq1_5 \h  \* MERGEFORMAT ">
        <w:r w:rsidRPr="000A7F70">
          <w:rPr>
            <w:noProof/>
          </w:rPr>
          <w:t>(4)</w:t>
        </w:r>
      </w:fldSimple>
      <w:r w:rsidRPr="000A7F70">
        <w:t xml:space="preserve">, we can derive an approximated expression for the amplitude: </w:t>
      </w:r>
      <w:r w:rsidRPr="000A7F70">
        <w:rPr>
          <w:position w:val="-28"/>
        </w:rPr>
        <w:object w:dxaOrig="2680" w:dyaOrig="620">
          <v:shape id="_x0000_i1037" type="#_x0000_t75" style="width:133.5pt;height:30.75pt" o:ole="">
            <v:imagedata r:id="rId26" o:title=""/>
          </v:shape>
          <o:OLEObject Type="Embed" ProgID="Equation.DSMT4" ShapeID="_x0000_i1037" DrawAspect="Content" ObjectID="_1449908528" r:id="rId27"/>
        </w:object>
      </w:r>
      <w:r w:rsidRPr="000A7F70">
        <w:t>.</w:t>
      </w:r>
    </w:p>
    <w:p w:rsidR="00A67607" w:rsidRPr="00EF4544" w:rsidRDefault="00681A2D" w:rsidP="007132E9">
      <w:pPr>
        <w:spacing w:line="480" w:lineRule="auto"/>
        <w:rPr>
          <w:b/>
          <w:sz w:val="28"/>
        </w:rPr>
      </w:pPr>
      <w:r w:rsidRPr="00EF4544">
        <w:rPr>
          <w:b/>
          <w:sz w:val="28"/>
        </w:rPr>
        <w:t xml:space="preserve">Detailed description of </w:t>
      </w:r>
      <w:r w:rsidR="00EF4544" w:rsidRPr="00EF4544">
        <w:rPr>
          <w:b/>
          <w:sz w:val="28"/>
        </w:rPr>
        <w:t>experimental</w:t>
      </w:r>
      <w:r w:rsidRPr="00EF4544">
        <w:rPr>
          <w:b/>
          <w:sz w:val="28"/>
        </w:rPr>
        <w:t xml:space="preserve"> setup</w:t>
      </w:r>
    </w:p>
    <w:p w:rsidR="00681A2D" w:rsidRDefault="00681A2D" w:rsidP="00EF4544">
      <w:pPr>
        <w:spacing w:line="480" w:lineRule="auto"/>
        <w:ind w:firstLine="360"/>
      </w:pPr>
      <w:r w:rsidRPr="00681A2D">
        <w:t>An Nd</w:t>
      </w:r>
      <w:proofErr w:type="gramStart"/>
      <w:r w:rsidRPr="00681A2D">
        <w:t>:YAG</w:t>
      </w:r>
      <w:proofErr w:type="gramEnd"/>
      <w:r w:rsidRPr="00681A2D">
        <w:t xml:space="preserve"> pump laser and a </w:t>
      </w:r>
      <w:proofErr w:type="spellStart"/>
      <w:r w:rsidRPr="00681A2D">
        <w:t>Ti:sapphire</w:t>
      </w:r>
      <w:proofErr w:type="spellEnd"/>
      <w:r w:rsidRPr="00681A2D">
        <w:t xml:space="preserve"> laser generate short pulses at 800-nm wavelength, with a 10-Hz pulse repetition rate. The trigger signal from the pump laser synchronizes both a field-programmable gate array (FPGA) (PCI-7830R, National Instruments) and a custom-made 64-channel data acquisition system (DAQ). The FPGA provides an amplitude-modulation signal for a modulator that generates a 7.5-MHz sinusoidal waveform to drive the heating ultrasound transducer. The effect of the amplitude-modulation signal is twofold: First, it turns off the modulator during PA signal acquisition to avoid interference, and second, it applies a 0.0625-Hz sinusoidal amplitude modulation to the 7.5-MHz waveform. The modulated signal is amplified and sent to a custom-made heating ultrasound transducer. PA signals are detected by a 512-element full-ring ultrasound transducer array with a 5-MHz central frequency and 50-mm ring diameter </w:t>
      </w:r>
      <w:r w:rsidR="005E7626" w:rsidRPr="00681A2D">
        <w:fldChar w:fldCharType="begin">
          <w:fldData xml:space="preserve">PEVuZE5vdGU+PENpdGU+PEF1dGhvcj5HYW1lbGluPC9BdXRob3I+PFllYXI+MjAwOTwvWWVhcj48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</w:fldData>
        </w:fldChar>
      </w:r>
      <w:r w:rsidRPr="00681A2D">
        <w:instrText xml:space="preserve"> ADDIN EN.CITE </w:instrText>
      </w:r>
      <w:r w:rsidR="005E7626" w:rsidRPr="00681A2D">
        <w:fldChar w:fldCharType="begin">
          <w:fldData xml:space="preserve">PEVuZE5vdGU+PENpdGU+PEF1dGhvcj5HYW1lbGluPC9BdXRob3I+PFllYXI+MjAwOTwvWWVhcj48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</w:fldData>
        </w:fldChar>
      </w:r>
      <w:r w:rsidRPr="00681A2D">
        <w:instrText xml:space="preserve"> ADDIN EN.CITE.DATA </w:instrText>
      </w:r>
      <w:r w:rsidR="005E7626" w:rsidRPr="00681A2D">
        <w:fldChar w:fldCharType="end"/>
      </w:r>
      <w:r w:rsidR="005E7626" w:rsidRPr="00681A2D">
        <w:fldChar w:fldCharType="separate"/>
      </w:r>
      <w:r w:rsidR="00EF4544">
        <w:t>(2, 3)</w:t>
      </w:r>
      <w:r w:rsidR="005E7626" w:rsidRPr="00681A2D">
        <w:fldChar w:fldCharType="end"/>
      </w:r>
      <w:r w:rsidRPr="00681A2D">
        <w:t xml:space="preserve">. Each element in the array is cylindrically focused, and the combined </w:t>
      </w:r>
      <w:proofErr w:type="gramStart"/>
      <w:r w:rsidRPr="00681A2D">
        <w:t>foci of all elements generates</w:t>
      </w:r>
      <w:proofErr w:type="gramEnd"/>
      <w:r w:rsidRPr="00681A2D">
        <w:t xml:space="preserve"> a central imaging region of 20 mm diameter and 1 mm thickness. The heating and receiving transducers are aligned in elevation to ensure that the focus of heating is in the imaging plane. The 64-channel DAQ is multiplexed to receive signals from all 512 elements, and the PA images are reconstructed using </w:t>
      </w:r>
      <w:proofErr w:type="spellStart"/>
      <w:r w:rsidRPr="00681A2D">
        <w:t>backprojection</w:t>
      </w:r>
      <w:proofErr w:type="spellEnd"/>
      <w:r w:rsidRPr="00681A2D">
        <w:t xml:space="preserve"> </w:t>
      </w:r>
      <w:r w:rsidR="005E7626" w:rsidRPr="00681A2D">
        <w:fldChar w:fldCharType="begin"/>
      </w:r>
      <w:r w:rsidR="00157B4D">
        <w:instrText xml:space="preserve"> ADDIN EN.CITE &lt;EndNote&gt;&lt;Cite&gt;&lt;Author&gt;Xu&lt;/Author&gt;&lt;Year&gt;2005&lt;/Year&gt;&lt;RecNum&gt;411&lt;/RecNum&gt;&lt;record&gt;&lt;rec-number&gt;411&lt;/rec-number&gt;&lt;foreign-keys&gt;&lt;key app="EN" db-id="st0aefdaretd04e0f9o55aw7z5vd5t52t5sf"&gt;411&lt;/key&gt;&lt;/foreign-keys&gt;&lt;ref-type name="Journal Article"&gt;17&lt;/ref-type&gt;&lt;contributors&gt;&lt;authors&gt;&lt;author&gt;Xu, Minghua&lt;/author&gt;&lt;author&gt;Wang, Lihong V.&lt;/author&gt;&lt;/authors&gt;&lt;/contributors&gt;&lt;titles&gt;&lt;title&gt;Universal back-projection algorithm for photoacoustic computed tomography&lt;/title&gt;&lt;secondary-title&gt;Physical Review E&lt;/secondary-title&gt;&lt;/titles&gt;&lt;periodical&gt;&lt;full-title&gt;Physical Review E&lt;/full-title&gt;&lt;/periodical&gt;&lt;pages&gt;016706&lt;/pages&gt;&lt;volume&gt;71&lt;/volume&gt;&lt;number&gt;1&lt;/number&gt;&lt;dates&gt;&lt;year&gt;2005&lt;/year&gt;&lt;/dates&gt;&lt;urls&gt;&lt;/urls&gt;&lt;/record&gt;&lt;/Cite&gt;&lt;/EndNote&gt;</w:instrText>
      </w:r>
      <w:r w:rsidR="005E7626" w:rsidRPr="00681A2D">
        <w:fldChar w:fldCharType="separate"/>
      </w:r>
      <w:r w:rsidR="00EF4544">
        <w:t>(4)</w:t>
      </w:r>
      <w:r w:rsidR="005E7626" w:rsidRPr="00681A2D">
        <w:fldChar w:fldCharType="end"/>
      </w:r>
      <w:r w:rsidRPr="00681A2D">
        <w:t>. The PA imaging has a frame rate of 0.625 Hz. A silicon tube (inner diameter: 1.5 mm) filled with whole bovine blood is placed on the focus of the ultrasound transducer and is parallel with the PA imaging plane.</w:t>
      </w:r>
    </w:p>
    <w:p w:rsidR="00681A2D" w:rsidRDefault="00681A2D" w:rsidP="007132E9">
      <w:pPr>
        <w:spacing w:line="480" w:lineRule="auto"/>
      </w:pPr>
    </w:p>
    <w:p w:rsidR="00EF4544" w:rsidRPr="00157B4D" w:rsidRDefault="00EF4544" w:rsidP="00EF4544">
      <w:pPr>
        <w:spacing w:after="0" w:line="240" w:lineRule="auto"/>
        <w:rPr>
          <w:b/>
        </w:rPr>
      </w:pPr>
      <w:r w:rsidRPr="00157B4D">
        <w:rPr>
          <w:b/>
        </w:rPr>
        <w:lastRenderedPageBreak/>
        <w:t>References</w:t>
      </w:r>
    </w:p>
    <w:p w:rsidR="00EF4544" w:rsidRDefault="00EF4544" w:rsidP="00EF4544">
      <w:pPr>
        <w:spacing w:after="0" w:line="240" w:lineRule="auto"/>
      </w:pPr>
    </w:p>
    <w:p w:rsidR="00157B4D" w:rsidRPr="00157B4D" w:rsidRDefault="005E7626" w:rsidP="00157B4D">
      <w:pPr>
        <w:spacing w:after="0" w:line="240" w:lineRule="auto"/>
        <w:rPr>
          <w:rFonts w:ascii="Calibri" w:hAnsi="Calibri"/>
        </w:rPr>
      </w:pPr>
      <w:r>
        <w:fldChar w:fldCharType="begin"/>
      </w:r>
      <w:r w:rsidR="00681A2D">
        <w:instrText xml:space="preserve"> ADDIN EN.REFLIST </w:instrText>
      </w:r>
      <w:r>
        <w:fldChar w:fldCharType="separate"/>
      </w:r>
      <w:r w:rsidR="00157B4D" w:rsidRPr="00157B4D">
        <w:rPr>
          <w:rFonts w:ascii="Calibri" w:hAnsi="Calibri"/>
        </w:rPr>
        <w:t>1.</w:t>
      </w:r>
      <w:r w:rsidR="00157B4D" w:rsidRPr="00157B4D">
        <w:rPr>
          <w:rFonts w:ascii="Calibri" w:hAnsi="Calibri"/>
        </w:rPr>
        <w:tab/>
        <w:t>D. Poulikakos, Conduction heat transfer, Englewood Cliffs, NJ: Prentice Hall (1994).</w:t>
      </w:r>
    </w:p>
    <w:p w:rsidR="00157B4D" w:rsidRPr="00157B4D" w:rsidRDefault="00157B4D" w:rsidP="00157B4D">
      <w:pPr>
        <w:spacing w:after="0" w:line="240" w:lineRule="auto"/>
        <w:rPr>
          <w:rFonts w:ascii="Calibri" w:hAnsi="Calibri"/>
        </w:rPr>
      </w:pPr>
      <w:r w:rsidRPr="00157B4D">
        <w:rPr>
          <w:rFonts w:ascii="Calibri" w:hAnsi="Calibri"/>
        </w:rPr>
        <w:t>2.</w:t>
      </w:r>
      <w:r w:rsidRPr="00157B4D">
        <w:rPr>
          <w:rFonts w:ascii="Calibri" w:hAnsi="Calibri"/>
        </w:rPr>
        <w:tab/>
        <w:t>J. Gamelin, A. Maurudis, A. Aguirre, F. Huang, P. Guo, L. V. Wang and Q. Zhu, "A real-time photoacoustic tomography system for small animals," Opt. Express 17(13), 10489-10498 (2009)</w:t>
      </w:r>
    </w:p>
    <w:p w:rsidR="00157B4D" w:rsidRPr="00157B4D" w:rsidRDefault="00157B4D" w:rsidP="00157B4D">
      <w:pPr>
        <w:spacing w:after="0" w:line="240" w:lineRule="auto"/>
        <w:rPr>
          <w:rFonts w:ascii="Calibri" w:hAnsi="Calibri"/>
        </w:rPr>
      </w:pPr>
      <w:r w:rsidRPr="00157B4D">
        <w:rPr>
          <w:rFonts w:ascii="Calibri" w:hAnsi="Calibri"/>
        </w:rPr>
        <w:t>3.</w:t>
      </w:r>
      <w:r w:rsidRPr="00157B4D">
        <w:rPr>
          <w:rFonts w:ascii="Calibri" w:hAnsi="Calibri"/>
        </w:rPr>
        <w:tab/>
        <w:t>J. Xia, Z. Guo, K. Maslov, A. Aguirre, Q. Zhu, C. Percival and L. V. Wang, "Three-dimensional photoacoustic tomography based on the focal-line concept," J. Biomed. Opt. 16(9), 090505 (2011)</w:t>
      </w:r>
    </w:p>
    <w:p w:rsidR="00157B4D" w:rsidRPr="00157B4D" w:rsidRDefault="00157B4D" w:rsidP="00157B4D">
      <w:pPr>
        <w:spacing w:after="0" w:line="240" w:lineRule="auto"/>
        <w:rPr>
          <w:rFonts w:ascii="Calibri" w:hAnsi="Calibri"/>
        </w:rPr>
      </w:pPr>
      <w:r w:rsidRPr="00157B4D">
        <w:rPr>
          <w:rFonts w:ascii="Calibri" w:hAnsi="Calibri"/>
        </w:rPr>
        <w:t>4.</w:t>
      </w:r>
      <w:r w:rsidRPr="00157B4D">
        <w:rPr>
          <w:rFonts w:ascii="Calibri" w:hAnsi="Calibri"/>
        </w:rPr>
        <w:tab/>
        <w:t>M. Xu and L. V. Wang, "Universal back-projection algorithm for photoacoustic computed tomography," Physical Review E 71(1), 016706 (2005)</w:t>
      </w:r>
    </w:p>
    <w:p w:rsidR="00157B4D" w:rsidRPr="00157B4D" w:rsidRDefault="00157B4D" w:rsidP="00157B4D">
      <w:pPr>
        <w:spacing w:after="0" w:line="240" w:lineRule="auto"/>
        <w:rPr>
          <w:rFonts w:ascii="Calibri" w:hAnsi="Calibri"/>
        </w:rPr>
      </w:pPr>
    </w:p>
    <w:p w:rsidR="00681A2D" w:rsidRDefault="005E7626" w:rsidP="00157B4D">
      <w:pPr>
        <w:spacing w:after="0" w:line="240" w:lineRule="auto"/>
        <w:ind w:left="720" w:hanging="720"/>
      </w:pPr>
      <w:r>
        <w:fldChar w:fldCharType="end"/>
      </w:r>
    </w:p>
    <w:sectPr w:rsidR="00681A2D" w:rsidSect="00A67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EN.Libraries" w:val="&lt;ENLibraries&gt;&lt;Libraries&gt;&lt;item&gt;PAT.enl&lt;/item&gt;&lt;/Libraries&gt;&lt;/ENLibraries&gt;"/>
  </w:docVars>
  <w:rsids>
    <w:rsidRoot w:val="00681A2D"/>
    <w:rsid w:val="001358FD"/>
    <w:rsid w:val="00157B4D"/>
    <w:rsid w:val="001F3135"/>
    <w:rsid w:val="003D7B1A"/>
    <w:rsid w:val="004F0863"/>
    <w:rsid w:val="005133C4"/>
    <w:rsid w:val="005E7626"/>
    <w:rsid w:val="00681A2D"/>
    <w:rsid w:val="007132E9"/>
    <w:rsid w:val="007D14FF"/>
    <w:rsid w:val="00A67607"/>
    <w:rsid w:val="00AA52DC"/>
    <w:rsid w:val="00BF3540"/>
    <w:rsid w:val="00C57AD6"/>
    <w:rsid w:val="00CC264D"/>
    <w:rsid w:val="00EF4544"/>
    <w:rsid w:val="00F7226D"/>
    <w:rsid w:val="00F83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3D7B1A"/>
    <w:pPr>
      <w:tabs>
        <w:tab w:val="center" w:pos="4680"/>
        <w:tab w:val="right" w:pos="9360"/>
      </w:tabs>
    </w:pPr>
  </w:style>
  <w:style w:type="character" w:customStyle="1" w:styleId="MTDisplayEquationChar">
    <w:name w:val="MTDisplayEquation Char"/>
    <w:basedOn w:val="DefaultParagraphFont"/>
    <w:link w:val="MTDisplayEquation"/>
    <w:rsid w:val="003D7B1A"/>
  </w:style>
  <w:style w:type="paragraph" w:customStyle="1" w:styleId="equ">
    <w:name w:val="equ"/>
    <w:basedOn w:val="MTDisplayEquation"/>
    <w:link w:val="equChar"/>
    <w:qFormat/>
    <w:rsid w:val="003D7B1A"/>
    <w:rPr>
      <w:rFonts w:ascii="Times New Roman" w:hAnsi="Times New Roman"/>
      <w:i/>
      <w:sz w:val="20"/>
    </w:rPr>
  </w:style>
  <w:style w:type="character" w:customStyle="1" w:styleId="equChar">
    <w:name w:val="equ Char"/>
    <w:basedOn w:val="DefaultParagraphFont"/>
    <w:link w:val="equ"/>
    <w:rsid w:val="003D7B1A"/>
    <w:rPr>
      <w:rFonts w:ascii="Times New Roman" w:hAnsi="Times New Roman"/>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10.bin"/><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oleObject" Target="embeddings/oleObject12.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0.wmf"/><Relationship Id="rId5"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9.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Lidai</dc:creator>
  <cp:keywords/>
  <dc:description/>
  <cp:lastModifiedBy>mshipova</cp:lastModifiedBy>
  <cp:revision>2</cp:revision>
  <dcterms:created xsi:type="dcterms:W3CDTF">2013-12-30T17:35:00Z</dcterms:created>
  <dcterms:modified xsi:type="dcterms:W3CDTF">2013-12-30T17:35:00Z</dcterms:modified>
</cp:coreProperties>
</file>