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C2" w:rsidRDefault="00FB63C2" w:rsidP="00FB63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Results of multiple regression model predicting </w:t>
      </w:r>
      <w:r w:rsidR="00DE5D62">
        <w:rPr>
          <w:rFonts w:ascii="Times New Roman" w:eastAsiaTheme="minorEastAsia" w:hAnsi="Times New Roman" w:hint="eastAsia"/>
          <w:sz w:val="24"/>
          <w:szCs w:val="20"/>
          <w:lang w:eastAsia="zh-CN"/>
        </w:rPr>
        <w:t>log-</w:t>
      </w:r>
      <w:proofErr w:type="spellStart"/>
      <w:r w:rsidR="00DE5D62">
        <w:rPr>
          <w:rFonts w:ascii="Times New Roman" w:eastAsiaTheme="minorEastAsia" w:hAnsi="Times New Roman" w:hint="eastAsia"/>
          <w:sz w:val="24"/>
          <w:szCs w:val="20"/>
          <w:lang w:eastAsia="zh-CN"/>
        </w:rPr>
        <w:t>tranformed</w:t>
      </w:r>
      <w:proofErr w:type="spellEnd"/>
      <w:r>
        <w:rPr>
          <w:rFonts w:ascii="Times New Roman" w:hAnsi="Times New Roman"/>
          <w:sz w:val="24"/>
          <w:szCs w:val="20"/>
        </w:rPr>
        <w:t xml:space="preserve"> serum concentration of BDEs with housing </w:t>
      </w:r>
      <w:proofErr w:type="spellStart"/>
      <w:r>
        <w:rPr>
          <w:rFonts w:ascii="Times New Roman" w:hAnsi="Times New Roman"/>
          <w:sz w:val="24"/>
          <w:szCs w:val="20"/>
        </w:rPr>
        <w:t>characteristics</w:t>
      </w:r>
      <w:r>
        <w:rPr>
          <w:rFonts w:ascii="Times New Roman" w:hAnsi="Times New Roman"/>
          <w:sz w:val="24"/>
          <w:szCs w:val="20"/>
          <w:vertAlign w:val="superscript"/>
        </w:rPr>
        <w:t>a</w:t>
      </w:r>
      <w:proofErr w:type="spellEnd"/>
    </w:p>
    <w:p w:rsidR="00FB63C2" w:rsidRDefault="00FB63C2" w:rsidP="00FB63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1914" w:type="dxa"/>
        <w:jc w:val="center"/>
        <w:tblInd w:w="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694"/>
        <w:gridCol w:w="741"/>
        <w:gridCol w:w="1695"/>
        <w:gridCol w:w="742"/>
        <w:gridCol w:w="1695"/>
        <w:gridCol w:w="742"/>
        <w:gridCol w:w="1695"/>
        <w:gridCol w:w="742"/>
      </w:tblGrid>
      <w:tr w:rsidR="00FB63C2" w:rsidTr="008E2230">
        <w:trPr>
          <w:trHeight w:val="288"/>
          <w:jc w:val="center"/>
        </w:trPr>
        <w:tc>
          <w:tcPr>
            <w:tcW w:w="2168" w:type="dxa"/>
            <w:vMerge w:val="restart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Factor</w:t>
            </w:r>
          </w:p>
        </w:tc>
        <w:tc>
          <w:tcPr>
            <w:tcW w:w="2435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BDE47</w:t>
            </w:r>
          </w:p>
        </w:tc>
        <w:tc>
          <w:tcPr>
            <w:tcW w:w="2437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2437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2437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BDE153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2168" w:type="dxa"/>
            <w:vMerge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STDerr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|t|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STDerr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|t|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STDerr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|t|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STDerr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|t|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Intercept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3.21(0.28)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1.50(0.31)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1.48(0.29)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1.61(0.31)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&lt;0.01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11914" w:type="dxa"/>
            <w:gridSpan w:val="9"/>
            <w:vAlign w:val="center"/>
          </w:tcPr>
          <w:p w:rsidR="00FB63C2" w:rsidRDefault="00FB63C2" w:rsidP="00032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Age </w:t>
            </w:r>
            <w:r w:rsidR="00032D3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class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(ref = parents of young children)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ind w:firstLine="162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Young children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1.13(0.08)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1.27(0.10)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1.20(0.09)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0.86(0.10)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&lt;0.01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ind w:firstLine="162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Older adults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-0.10(0.20)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0.62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-0.24(0.22)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-0.11(0.21)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0.59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-0.01(0.23)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0.95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Apartment (vs. SFH)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-0.30(0.25)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-0.24(0.27)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-0.39(0.26)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0.14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-0.62(0.28)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0.03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Home built after 1977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0.16(0.17)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0.37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0.15(0.19)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0.44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0.15(0.18)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-0.04(0.20)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0.86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Home rent (vs. owned)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0.32(0.22)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0.27(0.24)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0.38(0.23)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0.51(0.25)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0.05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House value ($1,000,000)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-0.68(0.29)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-0.64(0.32)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-0.63(0.30)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-0.34(0.32)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0.29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Home size (1000ft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0.05(0.13)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0.05(0.14)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0.08(0.13)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0.53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0.22(0.15)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0.13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2168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# of upholster furniture between 1980 and 2004 in the sampled room</w:t>
            </w:r>
          </w:p>
        </w:tc>
        <w:tc>
          <w:tcPr>
            <w:tcW w:w="169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0.07(0.06)</w:t>
            </w:r>
          </w:p>
        </w:tc>
        <w:tc>
          <w:tcPr>
            <w:tcW w:w="7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0.07(0.06)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0.26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0.04(0.06)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0.49</w:t>
            </w:r>
          </w:p>
        </w:tc>
        <w:tc>
          <w:tcPr>
            <w:tcW w:w="16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0.05(0.06)</w:t>
            </w:r>
          </w:p>
        </w:tc>
        <w:tc>
          <w:tcPr>
            <w:tcW w:w="742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0.40</w:t>
            </w:r>
          </w:p>
        </w:tc>
      </w:tr>
    </w:tbl>
    <w:p w:rsidR="00FB63C2" w:rsidRDefault="00FB63C2" w:rsidP="00FB63C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8936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795"/>
        <w:gridCol w:w="1108"/>
        <w:gridCol w:w="1784"/>
        <w:gridCol w:w="1108"/>
      </w:tblGrid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2892" w:type="dxa"/>
            <w:gridSpan w:val="2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BDE209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Factor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(95% CIs)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ChiSq</w:t>
            </w:r>
            <w:proofErr w:type="spellEnd"/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Estimate (95% Cis)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Pr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&gt;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ChiSq</w:t>
            </w:r>
            <w:proofErr w:type="spellEnd"/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Intercept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0.57(N/A)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0.30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0.12(N/A)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&lt;0.01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8936" w:type="dxa"/>
            <w:gridSpan w:val="5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Age effect (ref = parents of young children)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ind w:firstLine="162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Young children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4.70(2.32,9.54)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&lt;0.01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3.26(1.29,8.27)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0.01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ind w:firstLine="162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Older adults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0.99(0.45,2.16)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0.97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2.66(0.90,7.82)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0.08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Apartment (vs. SFH)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0.64(0.24,1.68)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0.36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0.86(0.26,2.85)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0.81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Home built after 1977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1.17(0.61,2.23)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0.64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1.49(0.67,3.28)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0.32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Home rent (vs. owned)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1.83(0.79,4.24)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1.57(0.58,4.26)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0.37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House value ($1,000,000)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0.42(0.14,1.21)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0.11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0.41(0.08,1.98)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0.27</w:t>
            </w:r>
          </w:p>
        </w:tc>
      </w:tr>
      <w:tr w:rsidR="00FB63C2" w:rsidTr="008E2230">
        <w:trPr>
          <w:trHeight w:val="288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Home size (1000ft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1.20(0.75,1.90)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0.45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1.15(0.64,2.04)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0.64</w:t>
            </w:r>
          </w:p>
        </w:tc>
      </w:tr>
      <w:tr w:rsidR="00FB63C2" w:rsidTr="008E2230">
        <w:trPr>
          <w:trHeight w:val="264"/>
          <w:jc w:val="center"/>
        </w:trPr>
        <w:tc>
          <w:tcPr>
            <w:tcW w:w="3141" w:type="dxa"/>
            <w:vAlign w:val="center"/>
          </w:tcPr>
          <w:p w:rsidR="00FB63C2" w:rsidRDefault="00FB63C2" w:rsidP="008E2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# of upholster furniture between 1980 and 2004 in the sampled room</w:t>
            </w:r>
          </w:p>
        </w:tc>
        <w:tc>
          <w:tcPr>
            <w:tcW w:w="1795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1.12(0.91,1.38)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1784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0.92(0.70,1.21)</w:t>
            </w:r>
          </w:p>
        </w:tc>
        <w:tc>
          <w:tcPr>
            <w:tcW w:w="1108" w:type="dxa"/>
            <w:vAlign w:val="center"/>
          </w:tcPr>
          <w:p w:rsidR="00FB63C2" w:rsidRDefault="00FB63C2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0.55</w:t>
            </w:r>
          </w:p>
        </w:tc>
      </w:tr>
    </w:tbl>
    <w:p w:rsidR="00FB63C2" w:rsidRDefault="00FB63C2" w:rsidP="00FB6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BDE47 to 153, </w:t>
      </w:r>
      <w:r>
        <w:rPr>
          <w:rFonts w:ascii="Times New Roman" w:hAnsi="Times New Roman"/>
          <w:sz w:val="24"/>
          <w:szCs w:val="24"/>
          <w:lang w:eastAsia="zh-CN"/>
        </w:rPr>
        <w:t>data were analyzed using generalized linear regression model; for BDE154 and 209, data were analyzed based on detectable or not, using multiple logistic regression model.</w:t>
      </w:r>
    </w:p>
    <w:p w:rsidR="00FB63C2" w:rsidRDefault="00FB63C2" w:rsidP="00FB63C2">
      <w:pPr>
        <w:rPr>
          <w:rFonts w:ascii="Times New Roman" w:hAnsi="Times New Roman"/>
          <w:sz w:val="24"/>
        </w:rPr>
      </w:pPr>
    </w:p>
    <w:p w:rsidR="00740693" w:rsidRDefault="00740693"/>
    <w:sectPr w:rsidR="0074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C2"/>
    <w:rsid w:val="00032D39"/>
    <w:rsid w:val="00740693"/>
    <w:rsid w:val="00DE5D62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C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C2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mimi</cp:lastModifiedBy>
  <cp:revision>3</cp:revision>
  <dcterms:created xsi:type="dcterms:W3CDTF">2014-08-06T18:28:00Z</dcterms:created>
  <dcterms:modified xsi:type="dcterms:W3CDTF">2014-11-07T18:33:00Z</dcterms:modified>
</cp:coreProperties>
</file>