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14" w:rsidRDefault="00907F14" w:rsidP="005A7CE2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Supplemental material</w:t>
      </w:r>
    </w:p>
    <w:p w:rsidR="00907F14" w:rsidRDefault="00907F14" w:rsidP="005A7CE2">
      <w:pPr>
        <w:rPr>
          <w:rFonts w:cs="Times New Roman"/>
          <w:b/>
          <w:szCs w:val="24"/>
        </w:rPr>
      </w:pPr>
    </w:p>
    <w:p w:rsidR="005A7CE2" w:rsidRPr="00014817" w:rsidRDefault="00711CCA" w:rsidP="005A7CE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Table </w:t>
      </w:r>
      <w:r w:rsidR="00743C12">
        <w:rPr>
          <w:rFonts w:cs="Times New Roman"/>
          <w:szCs w:val="24"/>
        </w:rPr>
        <w:t>S</w:t>
      </w:r>
      <w:r w:rsidR="005A7CE2" w:rsidRPr="00014817">
        <w:rPr>
          <w:rFonts w:cs="Times New Roman"/>
          <w:szCs w:val="24"/>
        </w:rPr>
        <w:t>1. Distribution of hyperthermia-related cases by age group and month</w:t>
      </w:r>
    </w:p>
    <w:tbl>
      <w:tblPr>
        <w:tblW w:w="10334" w:type="dxa"/>
        <w:jc w:val="center"/>
        <w:tblInd w:w="93" w:type="dxa"/>
        <w:tblLook w:val="04A0" w:firstRow="1" w:lastRow="0" w:firstColumn="1" w:lastColumn="0" w:noHBand="0" w:noVBand="1"/>
      </w:tblPr>
      <w:tblGrid>
        <w:gridCol w:w="1003"/>
        <w:gridCol w:w="1213"/>
        <w:gridCol w:w="1353"/>
        <w:gridCol w:w="1353"/>
        <w:gridCol w:w="1353"/>
        <w:gridCol w:w="1353"/>
        <w:gridCol w:w="1353"/>
        <w:gridCol w:w="1353"/>
      </w:tblGrid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&lt;= 5 years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6-12 years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13-18 years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18-24 years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25-50 years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51-64 years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65+ years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Apr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9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56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142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65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32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4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May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95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412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192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83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10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Jun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136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313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1053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550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204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24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Jul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127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401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237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1347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660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275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32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Aug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753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205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1243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583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209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24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Sep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256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51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305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170</w:t>
            </w:r>
          </w:p>
        </w:tc>
        <w:tc>
          <w:tcPr>
            <w:tcW w:w="135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1E1683">
              <w:rPr>
                <w:rFonts w:eastAsia="Times New Roman" w:cs="Times New Roman"/>
                <w:color w:val="000000"/>
              </w:rPr>
              <w:t>62</w:t>
            </w:r>
          </w:p>
        </w:tc>
      </w:tr>
      <w:tr w:rsidR="005A7CE2" w:rsidRPr="001E1683" w:rsidTr="00AD71BE">
        <w:trPr>
          <w:trHeight w:val="406"/>
          <w:jc w:val="center"/>
        </w:trPr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</w:pPr>
            <w:r w:rsidRPr="001E1683">
              <w:rPr>
                <w:rFonts w:eastAsia="Times New Roman" w:cs="Times New Roman"/>
                <w:i/>
                <w:iCs/>
                <w:color w:val="808080"/>
                <w:sz w:val="20"/>
                <w:szCs w:val="20"/>
              </w:rPr>
              <w:t>7</w:t>
            </w:r>
          </w:p>
        </w:tc>
      </w:tr>
    </w:tbl>
    <w:p w:rsidR="005A7CE2" w:rsidRPr="00340FC4" w:rsidRDefault="005A7CE2" w:rsidP="005A7CE2">
      <w:pPr>
        <w:jc w:val="center"/>
        <w:rPr>
          <w:rFonts w:cs="Times New Roman"/>
          <w:sz w:val="20"/>
          <w:szCs w:val="20"/>
        </w:rPr>
        <w:sectPr w:rsidR="005A7CE2" w:rsidRPr="00340FC4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cs="Times New Roman"/>
          <w:sz w:val="20"/>
          <w:szCs w:val="20"/>
        </w:rPr>
        <w:t>For each month, the top row indicates count of episodes and bottom row (in italics) indicate the column percentage</w:t>
      </w:r>
    </w:p>
    <w:p w:rsidR="005A7CE2" w:rsidRDefault="005A7CE2" w:rsidP="005A7CE2">
      <w:pPr>
        <w:rPr>
          <w:rFonts w:cs="Times New Roman"/>
          <w:sz w:val="20"/>
          <w:szCs w:val="20"/>
        </w:rPr>
      </w:pPr>
    </w:p>
    <w:p w:rsidR="005A7CE2" w:rsidRPr="00C558CD" w:rsidRDefault="005A7CE2" w:rsidP="005A7CE2">
      <w:pPr>
        <w:rPr>
          <w:rFonts w:cs="Times New Roman"/>
          <w:szCs w:val="24"/>
        </w:rPr>
      </w:pPr>
      <w:r w:rsidRPr="00C558CD">
        <w:rPr>
          <w:rFonts w:cs="Times New Roman"/>
          <w:szCs w:val="24"/>
        </w:rPr>
        <w:t xml:space="preserve">Table </w:t>
      </w:r>
      <w:r w:rsidR="00743C12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2</w:t>
      </w:r>
      <w:r w:rsidRPr="00C558CD">
        <w:rPr>
          <w:rFonts w:cs="Times New Roman"/>
          <w:szCs w:val="24"/>
        </w:rPr>
        <w:t>. Results from separate regression models with different temperature metric and different temporal lag</w:t>
      </w:r>
    </w:p>
    <w:tbl>
      <w:tblPr>
        <w:tblW w:w="1382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65"/>
        <w:gridCol w:w="1275"/>
        <w:gridCol w:w="708"/>
        <w:gridCol w:w="708"/>
        <w:gridCol w:w="1012"/>
        <w:gridCol w:w="1396"/>
        <w:gridCol w:w="708"/>
        <w:gridCol w:w="708"/>
        <w:gridCol w:w="1013"/>
        <w:gridCol w:w="1305"/>
        <w:gridCol w:w="708"/>
        <w:gridCol w:w="708"/>
        <w:gridCol w:w="1012"/>
      </w:tblGrid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03" w:type="dxa"/>
            <w:gridSpan w:val="4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Maximum temperature</w:t>
            </w:r>
          </w:p>
        </w:tc>
        <w:tc>
          <w:tcPr>
            <w:tcW w:w="3825" w:type="dxa"/>
            <w:gridSpan w:val="4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Maximum Alternative Heat Index</w:t>
            </w:r>
          </w:p>
        </w:tc>
        <w:tc>
          <w:tcPr>
            <w:tcW w:w="3733" w:type="dxa"/>
            <w:gridSpan w:val="4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Spatial Synoptic Classification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Odds Ratio</w:t>
            </w:r>
            <w:r w:rsidRPr="001E168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#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AIC</w:t>
            </w:r>
            <w:r w:rsidRPr="001E1683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^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AIC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95% CI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AIC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Day -6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17472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17477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15734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Day -5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17519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17517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15782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Day -4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17493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17480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15803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Day -3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17342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17322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1.54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15705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Day -2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16973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1.05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16972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15614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Day -1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16009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16080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2.19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2.04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15279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Day 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14833</w:t>
            </w:r>
          </w:p>
        </w:tc>
        <w:tc>
          <w:tcPr>
            <w:tcW w:w="1396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013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14903</w:t>
            </w:r>
          </w:p>
        </w:tc>
        <w:tc>
          <w:tcPr>
            <w:tcW w:w="1305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2.56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2.39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2.74</w:t>
            </w:r>
          </w:p>
        </w:tc>
        <w:tc>
          <w:tcPr>
            <w:tcW w:w="1012" w:type="dxa"/>
            <w:shd w:val="clear" w:color="auto" w:fill="BFBFBF" w:themeFill="background1" w:themeFillShade="BF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14996</w:t>
            </w: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Mean (Day 0 to Day -1)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1.17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15067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A7CE2" w:rsidRPr="001E1683" w:rsidTr="00AD71BE">
        <w:trPr>
          <w:trHeight w:val="354"/>
        </w:trPr>
        <w:tc>
          <w:tcPr>
            <w:tcW w:w="256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Mean (Day 0 to Day -2)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15422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E1683">
              <w:rPr>
                <w:rFonts w:eastAsia="Times New Roman" w:cs="Times New Roman"/>
                <w:color w:val="000000"/>
                <w:sz w:val="16"/>
                <w:szCs w:val="16"/>
              </w:rPr>
              <w:t>15444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A7CE2" w:rsidRPr="001E1683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A7CE2" w:rsidRDefault="005A7CE2" w:rsidP="005A7CE2">
      <w:r w:rsidRPr="00D95EE9"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>^</w:t>
      </w:r>
      <w:r>
        <w:rPr>
          <w:rFonts w:ascii="Arial" w:eastAsia="Times New Roman" w:hAnsi="Arial" w:cs="Arial"/>
          <w:color w:val="000000"/>
          <w:sz w:val="16"/>
          <w:szCs w:val="16"/>
          <w:vertAlign w:val="superscript"/>
        </w:rPr>
        <w:t xml:space="preserve"> </w:t>
      </w:r>
      <w:r w:rsidRPr="00B86FA6">
        <w:rPr>
          <w:rFonts w:cs="Times New Roman"/>
          <w:sz w:val="20"/>
          <w:szCs w:val="20"/>
        </w:rPr>
        <w:t>Lower AIC value indica</w:t>
      </w:r>
      <w:r>
        <w:rPr>
          <w:rFonts w:cs="Times New Roman"/>
          <w:sz w:val="20"/>
          <w:szCs w:val="20"/>
        </w:rPr>
        <w:t>te better model fit</w:t>
      </w:r>
    </w:p>
    <w:p w:rsidR="00AD71BE" w:rsidRDefault="00AD71BE" w:rsidP="005A7CE2"/>
    <w:p w:rsidR="00AD71BE" w:rsidRDefault="00AD71BE">
      <w:r>
        <w:br w:type="page"/>
      </w:r>
    </w:p>
    <w:p w:rsidR="005A7CE2" w:rsidRDefault="005A7CE2" w:rsidP="005A7CE2">
      <w:pPr>
        <w:sectPr w:rsidR="005A7CE2" w:rsidSect="00AD71BE">
          <w:pgSz w:w="15840" w:h="12240" w:orient="landscape"/>
          <w:pgMar w:top="1080" w:right="1080" w:bottom="1080" w:left="1080" w:header="720" w:footer="720" w:gutter="0"/>
          <w:cols w:space="720"/>
          <w:docGrid w:linePitch="360"/>
        </w:sectPr>
      </w:pPr>
    </w:p>
    <w:p w:rsidR="005A7CE2" w:rsidRDefault="005A7CE2" w:rsidP="005A7CE2">
      <w:pPr>
        <w:rPr>
          <w:rFonts w:cs="Times New Roman"/>
          <w:szCs w:val="24"/>
        </w:rPr>
      </w:pPr>
      <w:r w:rsidRPr="00C733FA">
        <w:rPr>
          <w:rFonts w:cs="Times New Roman"/>
          <w:szCs w:val="24"/>
        </w:rPr>
        <w:lastRenderedPageBreak/>
        <w:t xml:space="preserve">Table </w:t>
      </w:r>
      <w:r w:rsidR="00D96848">
        <w:rPr>
          <w:rFonts w:cs="Times New Roman"/>
          <w:szCs w:val="24"/>
        </w:rPr>
        <w:t>S</w:t>
      </w:r>
      <w:r w:rsidRPr="00C733FA">
        <w:rPr>
          <w:rFonts w:cs="Times New Roman"/>
          <w:szCs w:val="24"/>
        </w:rPr>
        <w:t>3.</w:t>
      </w:r>
      <w:r>
        <w:t xml:space="preserve"> </w:t>
      </w:r>
      <w:r>
        <w:rPr>
          <w:rFonts w:cs="Times New Roman"/>
          <w:szCs w:val="24"/>
        </w:rPr>
        <w:t>MSA-specific odds ratio estimates for hyperthermia-related ED visit and maximum temperature on day of ED visit</w:t>
      </w:r>
    </w:p>
    <w:tbl>
      <w:tblPr>
        <w:tblW w:w="10225" w:type="dxa"/>
        <w:tblInd w:w="93" w:type="dxa"/>
        <w:tblLook w:val="04A0" w:firstRow="1" w:lastRow="0" w:firstColumn="1" w:lastColumn="0" w:noHBand="0" w:noVBand="1"/>
      </w:tblPr>
      <w:tblGrid>
        <w:gridCol w:w="1804"/>
        <w:gridCol w:w="302"/>
        <w:gridCol w:w="509"/>
        <w:gridCol w:w="175"/>
        <w:gridCol w:w="889"/>
        <w:gridCol w:w="1045"/>
        <w:gridCol w:w="1661"/>
        <w:gridCol w:w="122"/>
        <w:gridCol w:w="661"/>
        <w:gridCol w:w="634"/>
        <w:gridCol w:w="569"/>
        <w:gridCol w:w="236"/>
        <w:gridCol w:w="22"/>
        <w:gridCol w:w="660"/>
        <w:gridCol w:w="210"/>
        <w:gridCol w:w="40"/>
        <w:gridCol w:w="687"/>
      </w:tblGrid>
      <w:tr w:rsidR="005A7CE2" w:rsidRPr="00545777" w:rsidTr="00AD71BE">
        <w:trPr>
          <w:trHeight w:val="254"/>
        </w:trPr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MSA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NCDC region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95% CI for Odds Ratio</w:t>
            </w:r>
          </w:p>
        </w:tc>
        <w:tc>
          <w:tcPr>
            <w:tcW w:w="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Cases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Huntsville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34.65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86.58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1.54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Mobile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88.25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Montgomery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86.36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Birmingham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33.57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86.75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Fayetteville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36.06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94.16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Little Rock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34.74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92.23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Tucson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110.93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Phoenix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AZ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112.01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236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Bakersfield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119.05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Fresno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36.77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119.71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1.46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Imperial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115.57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Los Angeles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118.25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Oakland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37.73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122.31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Riverside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117.25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Sacramento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121.5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153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San Diego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117.16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Denver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104.86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Southwest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Hartford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41.73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72.65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Washington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DC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38.85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77.03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Jacksonville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81.7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Miami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25.82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80.26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Orlando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81.38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Tampa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27.97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82.53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Albany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31.58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84.16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Augusta-Aiken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GA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/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81.96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1.89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Atlanta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84.43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548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Macon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83.65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Des Moines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IA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93.65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E.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Decatur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88.86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Chicago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87.75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567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Evansville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37.97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87.56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Indianapolis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IN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39.73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86.28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Wichita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98.48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Louisville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KY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38.23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85.73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129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Baton Rouge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91.15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Shreveport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93.81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New Orleans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29.98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90.25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42.37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71.03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Baltimore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MD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76.66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Grand Rapids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42.88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85.51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Detroit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42.23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83.01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297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Flint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MI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42.97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83.73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Minneapolis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MN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44.83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93.21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Kansas City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94.58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St. Louis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MO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90.38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161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Gulfport/Biloxi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17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MSA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Latitude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Longitude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NCDC region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95% CI for Odds Ratio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Controls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Cases</w:t>
            </w:r>
          </w:p>
        </w:tc>
      </w:tr>
      <w:tr w:rsidR="005A7CE2" w:rsidRPr="00545777" w:rsidTr="00AD71BE">
        <w:trPr>
          <w:trHeight w:val="254"/>
        </w:trPr>
        <w:tc>
          <w:tcPr>
            <w:tcW w:w="1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90.08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Gulfport/Biloxi</w:t>
            </w:r>
          </w:p>
        </w:tc>
        <w:tc>
          <w:tcPr>
            <w:tcW w:w="68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88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104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89.9</w:t>
            </w: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1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9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MS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32.32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90.08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35.22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80.93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145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NE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Newark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NJ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74.16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165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Las Vegas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NV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36.08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115.16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Buffalo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42.93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78.73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New York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NY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40.77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73.96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237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Cincinnati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84.51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Cleveland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41.52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81.85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Columbus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82.88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73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Toledo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OH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83.8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Oklahoma City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97.6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Tulsa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OK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154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Portland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OR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45.6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122.6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Northwest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Pittsburgh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40.35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80.21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1.30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Philadelphia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PA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39.88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75.25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166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Myrtle Beach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33.68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78.89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Orangeburg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80.86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82.71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Beaufort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32.48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80.67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Charleston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79.96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162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Columbia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33.95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81.11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232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34.18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79.71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115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Greenville/Spartanburg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SC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34.85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82.21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158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Chattanooga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85.31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Knoxville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35.82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83.98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Memphis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35.05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Nashville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TN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36.12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86.68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164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Abilene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32.42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99.68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College Station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96.55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1.42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Corpus Christi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27.77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Longview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32.38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94.73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Lufkin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31.23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94.8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Temple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31.15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97.35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1.43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Texarkana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33.43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94.05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Tyler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95.26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28.81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96.91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Waco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31.62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97.21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1.19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1.37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Wichita Falls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37.65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97.41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Austin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97.7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Dallas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32.97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96.85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1208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991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29.97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95.35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729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587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Port Arthur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30.58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94.01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1.16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TX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29.53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98.46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111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Norfolk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36.93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76.2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1.22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96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Richmond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VA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77.33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1.25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Seattle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WA</w:t>
            </w:r>
          </w:p>
        </w:tc>
        <w:tc>
          <w:tcPr>
            <w:tcW w:w="88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47.45</w:t>
            </w:r>
          </w:p>
        </w:tc>
        <w:tc>
          <w:tcPr>
            <w:tcW w:w="10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122.3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Northwest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6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5A7CE2" w:rsidRPr="00545777" w:rsidTr="00AD71BE">
        <w:trPr>
          <w:trHeight w:val="254"/>
        </w:trPr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Milwaukee</w:t>
            </w:r>
          </w:p>
        </w:tc>
        <w:tc>
          <w:tcPr>
            <w:tcW w:w="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WI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42.95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87.9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North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1.36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7CE2" w:rsidRPr="00545777" w:rsidRDefault="005A7CE2" w:rsidP="00AD71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45777">
              <w:rPr>
                <w:rFonts w:eastAsia="Times New Roman" w:cs="Times New Roman"/>
                <w:color w:val="000000"/>
                <w:sz w:val="20"/>
                <w:szCs w:val="20"/>
              </w:rPr>
              <w:t>33</w:t>
            </w:r>
          </w:p>
        </w:tc>
      </w:tr>
    </w:tbl>
    <w:p w:rsidR="00E1035A" w:rsidRDefault="00E1035A">
      <w:r>
        <w:br w:type="page"/>
      </w:r>
    </w:p>
    <w:p w:rsidR="00E1035A" w:rsidRDefault="00E1035A" w:rsidP="005A7CE2">
      <w:pPr>
        <w:sectPr w:rsidR="00E1035A" w:rsidSect="00C733FA">
          <w:footerReference w:type="default" r:id="rId9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92DCA" w:rsidRDefault="00592DCA" w:rsidP="005A7CE2"/>
    <w:p w:rsidR="00E1035A" w:rsidRDefault="00E1035A" w:rsidP="00E1035A">
      <w:r>
        <w:t xml:space="preserve">Table </w:t>
      </w:r>
      <w:r>
        <w:rPr>
          <w:rFonts w:cs="Times New Roman"/>
          <w:szCs w:val="24"/>
        </w:rPr>
        <w:t>S4</w:t>
      </w:r>
      <w:r w:rsidRPr="00C558CD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Summary of odds ratios </w:t>
      </w:r>
      <w:r w:rsidR="00214688">
        <w:rPr>
          <w:rFonts w:cs="Times New Roman"/>
          <w:szCs w:val="24"/>
        </w:rPr>
        <w:t>for three</w:t>
      </w:r>
      <w:r>
        <w:rPr>
          <w:rFonts w:cs="Times New Roman"/>
          <w:szCs w:val="24"/>
        </w:rPr>
        <w:t xml:space="preserve"> temperature metric</w:t>
      </w:r>
      <w:r w:rsidR="00214688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 and hyperthermia ED visit by US climatic regions </w:t>
      </w:r>
    </w:p>
    <w:tbl>
      <w:tblPr>
        <w:tblW w:w="13155" w:type="dxa"/>
        <w:tblInd w:w="93" w:type="dxa"/>
        <w:tblLook w:val="04A0" w:firstRow="1" w:lastRow="0" w:firstColumn="1" w:lastColumn="0" w:noHBand="0" w:noVBand="1"/>
      </w:tblPr>
      <w:tblGrid>
        <w:gridCol w:w="2740"/>
        <w:gridCol w:w="505"/>
        <w:gridCol w:w="1360"/>
        <w:gridCol w:w="1678"/>
        <w:gridCol w:w="662"/>
        <w:gridCol w:w="1260"/>
        <w:gridCol w:w="1440"/>
        <w:gridCol w:w="810"/>
        <w:gridCol w:w="1481"/>
        <w:gridCol w:w="1219"/>
      </w:tblGrid>
      <w:tr w:rsidR="00E1035A" w:rsidRPr="00AD71BE" w:rsidTr="00E1035A">
        <w:trPr>
          <w:trHeight w:val="346"/>
        </w:trPr>
        <w:tc>
          <w:tcPr>
            <w:tcW w:w="27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 Climate Regions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Maximum temperature</w:t>
            </w:r>
          </w:p>
        </w:tc>
        <w:tc>
          <w:tcPr>
            <w:tcW w:w="33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Maximum heat index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Spatial Synoptic Classification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Odds Ratio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95% CI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1.15, 1.18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1.11, 1.13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2.88, 4.02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East North Central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D40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  <w:r w:rsidR="00D40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1.21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1.11, 1.16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4.45, 9.49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1.13, 1.17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1.11, 1.14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4.45, 6.97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Northwest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D40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</w:t>
            </w:r>
            <w:r w:rsidR="00D40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1.20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1.07, 1.20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1.91, 11.8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D40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D40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1.1</w:t>
            </w:r>
            <w:r w:rsidR="00D40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1.07, 1.09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1.39, 1.77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1.13, 1.16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1.09, 1.12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1.73, 2.35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Southwest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1.01, 1.15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1.01, 1.09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0.79, 1.73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D40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</w:t>
            </w:r>
            <w:r w:rsidR="00D40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1.15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1.10, 1.15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1.86, 3.21</w:t>
            </w:r>
          </w:p>
        </w:tc>
      </w:tr>
      <w:tr w:rsidR="00E1035A" w:rsidRPr="00AD71BE" w:rsidTr="00E1035A">
        <w:trPr>
          <w:trHeight w:val="346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 North Central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D40B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1.07, 1.2</w:t>
            </w:r>
            <w:r w:rsidR="00D40B7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1.05, 1.20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035A" w:rsidRPr="00AD71BE" w:rsidRDefault="00E1035A" w:rsidP="00E103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D71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1.66, 15.7</w:t>
            </w:r>
          </w:p>
        </w:tc>
      </w:tr>
    </w:tbl>
    <w:p w:rsidR="00E1035A" w:rsidRDefault="00E1035A" w:rsidP="00E1035A">
      <w:r w:rsidRPr="00AD71BE">
        <w:rPr>
          <w:rFonts w:ascii="Arial" w:eastAsia="Times New Roman" w:hAnsi="Arial" w:cs="Arial"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</w:rPr>
        <w:t>* Number of MSAs that were included in each category to derive the meta-analyzed estimates.</w:t>
      </w:r>
      <w:r w:rsidR="00623ABF">
        <w:rPr>
          <w:rFonts w:ascii="Arial" w:eastAsia="Times New Roman" w:hAnsi="Arial" w:cs="Arial"/>
          <w:color w:val="000000"/>
          <w:sz w:val="20"/>
          <w:szCs w:val="20"/>
        </w:rPr>
        <w:t xml:space="preserve"> Regional estimates derived using few MSAs are statistically unreliable.</w:t>
      </w:r>
      <w:bookmarkStart w:id="0" w:name="_GoBack"/>
      <w:bookmarkEnd w:id="0"/>
    </w:p>
    <w:p w:rsidR="00E1035A" w:rsidRPr="005A7CE2" w:rsidRDefault="00E1035A" w:rsidP="005A7CE2"/>
    <w:sectPr w:rsidR="00E1035A" w:rsidRPr="005A7CE2" w:rsidSect="00E1035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35A" w:rsidRDefault="00E1035A" w:rsidP="00267A08">
      <w:pPr>
        <w:spacing w:after="0" w:line="240" w:lineRule="auto"/>
      </w:pPr>
      <w:r>
        <w:separator/>
      </w:r>
    </w:p>
  </w:endnote>
  <w:endnote w:type="continuationSeparator" w:id="0">
    <w:p w:rsidR="00E1035A" w:rsidRDefault="00E1035A" w:rsidP="0026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461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035A" w:rsidRDefault="00E10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AB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035A" w:rsidRDefault="00E10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35A" w:rsidRDefault="00E1035A" w:rsidP="00267A08">
      <w:pPr>
        <w:spacing w:after="0" w:line="240" w:lineRule="auto"/>
      </w:pPr>
      <w:r>
        <w:separator/>
      </w:r>
    </w:p>
  </w:footnote>
  <w:footnote w:type="continuationSeparator" w:id="0">
    <w:p w:rsidR="00E1035A" w:rsidRDefault="00E1035A" w:rsidP="00267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97C"/>
    <w:multiLevelType w:val="hybridMultilevel"/>
    <w:tmpl w:val="5D5CF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68DA"/>
    <w:multiLevelType w:val="hybridMultilevel"/>
    <w:tmpl w:val="2852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7D16"/>
    <w:multiLevelType w:val="hybridMultilevel"/>
    <w:tmpl w:val="1F98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E80024"/>
    <w:multiLevelType w:val="hybridMultilevel"/>
    <w:tmpl w:val="2EFCF1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B961ED"/>
    <w:multiLevelType w:val="hybridMultilevel"/>
    <w:tmpl w:val="74041EE6"/>
    <w:lvl w:ilvl="0" w:tplc="CB5AD5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B295E"/>
    <w:multiLevelType w:val="hybridMultilevel"/>
    <w:tmpl w:val="B740AB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3A00C0F"/>
    <w:multiLevelType w:val="hybridMultilevel"/>
    <w:tmpl w:val="B808B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62214D"/>
    <w:multiLevelType w:val="hybridMultilevel"/>
    <w:tmpl w:val="93EEAFEA"/>
    <w:lvl w:ilvl="0" w:tplc="99F49E9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Univers LT Std 45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4231C56"/>
    <w:multiLevelType w:val="hybridMultilevel"/>
    <w:tmpl w:val="D2441102"/>
    <w:lvl w:ilvl="0" w:tplc="0B70463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E675147"/>
    <w:multiLevelType w:val="hybridMultilevel"/>
    <w:tmpl w:val="B6BA74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AE08A7"/>
    <w:multiLevelType w:val="hybridMultilevel"/>
    <w:tmpl w:val="34E22C44"/>
    <w:lvl w:ilvl="0" w:tplc="99F49E92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Univers LT Std 45 Ligh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1F5887"/>
    <w:multiLevelType w:val="hybridMultilevel"/>
    <w:tmpl w:val="0EB8234C"/>
    <w:lvl w:ilvl="0" w:tplc="A68A8A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B0E5B"/>
    <w:multiLevelType w:val="hybridMultilevel"/>
    <w:tmpl w:val="A7AA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6F6879"/>
    <w:multiLevelType w:val="hybridMultilevel"/>
    <w:tmpl w:val="867A5BB2"/>
    <w:lvl w:ilvl="0" w:tplc="99F49E92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="Univers LT Std 45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AC0E65"/>
    <w:multiLevelType w:val="hybridMultilevel"/>
    <w:tmpl w:val="E34EE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F679F9"/>
    <w:multiLevelType w:val="hybridMultilevel"/>
    <w:tmpl w:val="2F1A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3D395D"/>
    <w:multiLevelType w:val="hybridMultilevel"/>
    <w:tmpl w:val="9760D494"/>
    <w:lvl w:ilvl="0" w:tplc="AFFA86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3"/>
  </w:num>
  <w:num w:numId="9">
    <w:abstractNumId w:val="9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  <w:num w:numId="14">
    <w:abstractNumId w:val="15"/>
  </w:num>
  <w:num w:numId="15">
    <w:abstractNumId w:val="16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2A"/>
    <w:rsid w:val="00014817"/>
    <w:rsid w:val="000349B4"/>
    <w:rsid w:val="00061A2A"/>
    <w:rsid w:val="00214688"/>
    <w:rsid w:val="00267A08"/>
    <w:rsid w:val="0029574B"/>
    <w:rsid w:val="003168C2"/>
    <w:rsid w:val="00427323"/>
    <w:rsid w:val="00545777"/>
    <w:rsid w:val="00546D64"/>
    <w:rsid w:val="00592DCA"/>
    <w:rsid w:val="005A7CE2"/>
    <w:rsid w:val="005F5531"/>
    <w:rsid w:val="00623ABF"/>
    <w:rsid w:val="00711CCA"/>
    <w:rsid w:val="00726DC4"/>
    <w:rsid w:val="00743C12"/>
    <w:rsid w:val="00907F14"/>
    <w:rsid w:val="00AD71BE"/>
    <w:rsid w:val="00B80782"/>
    <w:rsid w:val="00C558CD"/>
    <w:rsid w:val="00C733FA"/>
    <w:rsid w:val="00CD3609"/>
    <w:rsid w:val="00CF4AA3"/>
    <w:rsid w:val="00D16144"/>
    <w:rsid w:val="00D40B72"/>
    <w:rsid w:val="00D95EE9"/>
    <w:rsid w:val="00D96848"/>
    <w:rsid w:val="00E1035A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08"/>
  </w:style>
  <w:style w:type="paragraph" w:styleId="Footer">
    <w:name w:val="footer"/>
    <w:basedOn w:val="Normal"/>
    <w:link w:val="FooterChar"/>
    <w:uiPriority w:val="99"/>
    <w:unhideWhenUsed/>
    <w:rsid w:val="0026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08"/>
  </w:style>
  <w:style w:type="paragraph" w:styleId="ListParagraph">
    <w:name w:val="List Paragraph"/>
    <w:basedOn w:val="Normal"/>
    <w:uiPriority w:val="34"/>
    <w:qFormat/>
    <w:rsid w:val="005A7C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A7C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C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E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E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E2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7CE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C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CE2"/>
    <w:rPr>
      <w:color w:val="800080" w:themeColor="followedHyperlink"/>
      <w:u w:val="single"/>
    </w:rPr>
  </w:style>
  <w:style w:type="paragraph" w:customStyle="1" w:styleId="Default">
    <w:name w:val="Default"/>
    <w:rsid w:val="005A7CE2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7CE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A7CE2"/>
    <w:pPr>
      <w:spacing w:after="0" w:line="240" w:lineRule="auto"/>
    </w:pPr>
    <w:rPr>
      <w:rFonts w:ascii="Times New Roman" w:hAnsi="Times New Roman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5A7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rsid w:val="005A7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7C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rsid w:val="005A7CE2"/>
    <w:rPr>
      <w:vertAlign w:val="superscript"/>
    </w:rPr>
  </w:style>
  <w:style w:type="paragraph" w:styleId="Revision">
    <w:name w:val="Revision"/>
    <w:hidden/>
    <w:rsid w:val="005A7CE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A7CE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7CE2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A7CE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7CE2"/>
    <w:rPr>
      <w:rFonts w:ascii="Calibri" w:hAnsi="Calibri"/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CE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D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A08"/>
  </w:style>
  <w:style w:type="paragraph" w:styleId="Footer">
    <w:name w:val="footer"/>
    <w:basedOn w:val="Normal"/>
    <w:link w:val="FooterChar"/>
    <w:uiPriority w:val="99"/>
    <w:unhideWhenUsed/>
    <w:rsid w:val="0026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A08"/>
  </w:style>
  <w:style w:type="paragraph" w:styleId="ListParagraph">
    <w:name w:val="List Paragraph"/>
    <w:basedOn w:val="Normal"/>
    <w:uiPriority w:val="34"/>
    <w:qFormat/>
    <w:rsid w:val="005A7CE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A7CE2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7C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CE2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CE2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C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CE2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A7CE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7C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7CE2"/>
    <w:rPr>
      <w:color w:val="800080" w:themeColor="followedHyperlink"/>
      <w:u w:val="single"/>
    </w:rPr>
  </w:style>
  <w:style w:type="paragraph" w:customStyle="1" w:styleId="Default">
    <w:name w:val="Default"/>
    <w:rsid w:val="005A7CE2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A7CE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A7CE2"/>
    <w:pPr>
      <w:spacing w:after="0" w:line="240" w:lineRule="auto"/>
    </w:pPr>
    <w:rPr>
      <w:rFonts w:ascii="Times New Roman" w:hAnsi="Times New Roman"/>
      <w:color w:val="000000" w:themeColor="text1" w:themeShade="BF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5A7C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FootnoteText">
    <w:name w:val="footnote text"/>
    <w:basedOn w:val="Normal"/>
    <w:link w:val="FootnoteTextChar"/>
    <w:rsid w:val="005A7C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7CE2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rsid w:val="005A7CE2"/>
    <w:rPr>
      <w:vertAlign w:val="superscript"/>
    </w:rPr>
  </w:style>
  <w:style w:type="paragraph" w:styleId="Revision">
    <w:name w:val="Revision"/>
    <w:hidden/>
    <w:rsid w:val="005A7CE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5A7CE2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7CE2"/>
    <w:rPr>
      <w:rFonts w:ascii="Calibri" w:hAnsi="Calibri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A7CE2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A7CE2"/>
    <w:rPr>
      <w:rFonts w:ascii="Calibri" w:hAnsi="Calibri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762A-DF51-489E-B289-557A4F4D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Shubhayu</dc:creator>
  <cp:lastModifiedBy>Saha, Shubhayu (CDC/ONDIEH/NCEH)</cp:lastModifiedBy>
  <cp:revision>24</cp:revision>
  <dcterms:created xsi:type="dcterms:W3CDTF">2013-12-17T18:54:00Z</dcterms:created>
  <dcterms:modified xsi:type="dcterms:W3CDTF">2014-11-19T04:14:00Z</dcterms:modified>
</cp:coreProperties>
</file>