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13" w:rsidRPr="00142ED6" w:rsidRDefault="009A1113" w:rsidP="009A1113">
      <w:pPr>
        <w:rPr>
          <w:b/>
        </w:rPr>
      </w:pPr>
      <w:r w:rsidRPr="00142ED6">
        <w:rPr>
          <w:b/>
        </w:rPr>
        <w:t>Additional file 2: Association of factors related to care received at outlet</w:t>
      </w:r>
      <w:r>
        <w:rPr>
          <w:b/>
        </w:rPr>
        <w:t xml:space="preserve"> and patient status at interview</w:t>
      </w:r>
      <w:r w:rsidRPr="00142ED6">
        <w:rPr>
          <w:b/>
        </w:rPr>
        <w:t xml:space="preserve"> with adherence</w:t>
      </w:r>
      <w:r>
        <w:rPr>
          <w:b/>
        </w:rPr>
        <w:t xml:space="preserve"> by sector</w:t>
      </w:r>
    </w:p>
    <w:tbl>
      <w:tblPr>
        <w:tblStyle w:val="TableGrid"/>
        <w:tblW w:w="13824" w:type="dxa"/>
        <w:tblLayout w:type="fixed"/>
        <w:tblLook w:val="04A0" w:firstRow="1" w:lastRow="0" w:firstColumn="1" w:lastColumn="0" w:noHBand="0" w:noVBand="1"/>
      </w:tblPr>
      <w:tblGrid>
        <w:gridCol w:w="1728"/>
        <w:gridCol w:w="1008"/>
        <w:gridCol w:w="1152"/>
        <w:gridCol w:w="864"/>
        <w:gridCol w:w="1008"/>
        <w:gridCol w:w="1152"/>
        <w:gridCol w:w="864"/>
        <w:gridCol w:w="1008"/>
        <w:gridCol w:w="1152"/>
        <w:gridCol w:w="864"/>
        <w:gridCol w:w="1008"/>
        <w:gridCol w:w="1152"/>
        <w:gridCol w:w="864"/>
      </w:tblGrid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6048" w:type="dxa"/>
            <w:gridSpan w:val="6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b/>
                <w:sz w:val="18"/>
                <w:szCs w:val="18"/>
                <w:vertAlign w:val="superscript"/>
              </w:rPr>
            </w:pPr>
            <w:r w:rsidRPr="00AF381A">
              <w:rPr>
                <w:b/>
                <w:sz w:val="18"/>
                <w:szCs w:val="18"/>
              </w:rPr>
              <w:t>Verified completed treatment</w:t>
            </w:r>
            <w:r w:rsidRPr="00AF381A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048" w:type="dxa"/>
            <w:gridSpan w:val="6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b/>
                <w:sz w:val="18"/>
                <w:szCs w:val="18"/>
                <w:vertAlign w:val="superscript"/>
              </w:rPr>
            </w:pPr>
            <w:r w:rsidRPr="00AF381A">
              <w:rPr>
                <w:b/>
                <w:sz w:val="18"/>
                <w:szCs w:val="18"/>
              </w:rPr>
              <w:t>Verified timely completion</w:t>
            </w:r>
            <w:r w:rsidRPr="00AF381A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Percent adherent,   Public health facilities (N=572)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 w:right="3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Unadjusted odds ratio (95% CI)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p-value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 adherent, ADDOs (N=450</w:t>
            </w:r>
            <w:r w:rsidRPr="00AF381A">
              <w:rPr>
                <w:sz w:val="18"/>
                <w:szCs w:val="18"/>
              </w:rPr>
              <w:t>)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Unadjusted odds ratio (95% CI)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p value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Percent adherent,   Public health facilities (N=572)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Unadjusted odds ratio (95% CI)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p-value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Percent adherent, ADDOs (N=45</w:t>
            </w:r>
            <w:r>
              <w:rPr>
                <w:sz w:val="18"/>
                <w:szCs w:val="18"/>
              </w:rPr>
              <w:t>0</w:t>
            </w:r>
            <w:r w:rsidRPr="00AF381A">
              <w:rPr>
                <w:sz w:val="18"/>
                <w:szCs w:val="18"/>
              </w:rPr>
              <w:t>)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Unadjusted odds ratio (95% CI)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p-value</w:t>
            </w: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AF381A">
              <w:rPr>
                <w:i/>
                <w:sz w:val="18"/>
                <w:szCs w:val="18"/>
              </w:rPr>
              <w:t>Tested for malaria at outlet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 xml:space="preserve">     No (ref)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tabs>
                <w:tab w:val="left" w:pos="611"/>
              </w:tabs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70.0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70.7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tabs>
                <w:tab w:val="left" w:pos="611"/>
              </w:tabs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40.1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35.5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i/>
                <w:sz w:val="18"/>
                <w:szCs w:val="18"/>
              </w:rPr>
              <w:t xml:space="preserve">     </w:t>
            </w:r>
            <w:r w:rsidRPr="00AF381A">
              <w:rPr>
                <w:sz w:val="18"/>
                <w:szCs w:val="18"/>
              </w:rPr>
              <w:t>Yes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78.8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1.59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(1.09, 2.33)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0.016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62.0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0.68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(0.31, 1.46)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0.3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50.8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1.55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(1.12, 2.13)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0.008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30.0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(0.41, 1.50</w:t>
            </w:r>
            <w:r w:rsidRPr="00AF381A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AF381A">
              <w:rPr>
                <w:i/>
                <w:sz w:val="18"/>
                <w:szCs w:val="18"/>
              </w:rPr>
              <w:t>Told diagnosis at outlet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 xml:space="preserve">     No (ref)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71.3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68.3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45.7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35.3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i/>
                <w:sz w:val="18"/>
                <w:szCs w:val="18"/>
              </w:rPr>
              <w:t xml:space="preserve">     </w:t>
            </w:r>
            <w:r w:rsidRPr="00AF381A">
              <w:rPr>
                <w:sz w:val="18"/>
                <w:szCs w:val="18"/>
              </w:rPr>
              <w:t>Yes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77.4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1.38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(0.83, 2.28)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0.2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71.8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(0.76, 1.84)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46.3</w:t>
            </w:r>
          </w:p>
        </w:tc>
        <w:tc>
          <w:tcPr>
            <w:tcW w:w="1152" w:type="dxa"/>
            <w:shd w:val="clear" w:color="auto" w:fill="auto"/>
          </w:tcPr>
          <w:p w:rsidR="009A1113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1.02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(0.68, 1.54)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0.9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34.4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(0.70, 1.30</w:t>
            </w:r>
            <w:r w:rsidRPr="00AF381A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0.8</w:t>
            </w: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AF381A">
              <w:rPr>
                <w:i/>
                <w:sz w:val="18"/>
                <w:szCs w:val="18"/>
              </w:rPr>
              <w:t>Took first dose of AL at outlet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 xml:space="preserve">     No (ref)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73.8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68.8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40.2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i/>
                <w:sz w:val="18"/>
                <w:szCs w:val="18"/>
              </w:rPr>
              <w:t xml:space="preserve">     </w:t>
            </w:r>
            <w:r w:rsidRPr="00AF381A">
              <w:rPr>
                <w:sz w:val="18"/>
                <w:szCs w:val="18"/>
              </w:rPr>
              <w:t>Yes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75.8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1.11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(0.73, 1.70)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0.6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79.1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1.71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(0.87, 3.39</w:t>
            </w:r>
            <w:r w:rsidRPr="00AF381A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0.1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54.4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1.78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(1.29, 2.45)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&lt;0.001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41.9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(0.67, 2.90</w:t>
            </w:r>
            <w:r w:rsidRPr="00AF381A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0.4</w:t>
            </w: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i/>
                <w:sz w:val="18"/>
                <w:szCs w:val="18"/>
                <w:vertAlign w:val="superscript"/>
              </w:rPr>
            </w:pPr>
            <w:r w:rsidRPr="00AF381A">
              <w:rPr>
                <w:i/>
                <w:sz w:val="18"/>
                <w:szCs w:val="18"/>
              </w:rPr>
              <w:t>Obtained correct blister pack for age</w:t>
            </w:r>
            <w:r w:rsidRPr="00AF381A">
              <w:rPr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tabs>
                <w:tab w:val="left" w:pos="1129"/>
              </w:tabs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ab/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tabs>
                <w:tab w:val="left" w:pos="1129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 xml:space="preserve">     No (ref)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78.3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65.8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47.8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34.2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 xml:space="preserve">     Yes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73.6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0.77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(0.45, 1.30)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0.3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70.6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1.25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(0.86, 1.83)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45.5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0.91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(0.61, 1.36)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(0.59, 1.79</w:t>
            </w:r>
            <w:r w:rsidRPr="00AF381A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0.9</w:t>
            </w: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i/>
                <w:sz w:val="18"/>
                <w:szCs w:val="18"/>
                <w:vertAlign w:val="superscript"/>
              </w:rPr>
            </w:pPr>
            <w:r w:rsidRPr="00AF381A">
              <w:rPr>
                <w:i/>
                <w:sz w:val="18"/>
                <w:szCs w:val="18"/>
              </w:rPr>
              <w:t>Paid for AL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i/>
                <w:sz w:val="18"/>
                <w:szCs w:val="18"/>
              </w:rPr>
              <w:t xml:space="preserve">     </w:t>
            </w:r>
            <w:r w:rsidRPr="00AF381A">
              <w:rPr>
                <w:sz w:val="18"/>
                <w:szCs w:val="18"/>
              </w:rPr>
              <w:t>No (ref)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75.1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69.6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47.8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i/>
                <w:sz w:val="18"/>
                <w:szCs w:val="18"/>
              </w:rPr>
              <w:t xml:space="preserve">     </w:t>
            </w:r>
            <w:r w:rsidRPr="00AF381A">
              <w:rPr>
                <w:sz w:val="18"/>
                <w:szCs w:val="18"/>
              </w:rPr>
              <w:t>Yes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73.6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(0.59, 1.44)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0.7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</w:t>
            </w:r>
          </w:p>
        </w:tc>
        <w:tc>
          <w:tcPr>
            <w:tcW w:w="1152" w:type="dxa"/>
            <w:shd w:val="clear" w:color="auto" w:fill="auto"/>
          </w:tcPr>
          <w:p w:rsidR="009A1113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0.57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(0.14, 2.35)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41.8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0.79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(0.55, 1.12)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0.2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</w:t>
            </w:r>
          </w:p>
        </w:tc>
        <w:tc>
          <w:tcPr>
            <w:tcW w:w="1152" w:type="dxa"/>
            <w:shd w:val="clear" w:color="auto" w:fill="auto"/>
          </w:tcPr>
          <w:p w:rsidR="009A1113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(0.29, 5.42)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AF381A">
              <w:rPr>
                <w:i/>
                <w:sz w:val="18"/>
                <w:szCs w:val="18"/>
              </w:rPr>
              <w:t>Recalled correct instructions given by dispenser on the number of pills per dose, number of doses, and number of days to take AL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 xml:space="preserve">     No (ref)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tabs>
                <w:tab w:val="left" w:pos="622"/>
              </w:tabs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58.3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55.6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tabs>
                <w:tab w:val="left" w:pos="622"/>
              </w:tabs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22.8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22.4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i/>
                <w:sz w:val="18"/>
                <w:szCs w:val="18"/>
              </w:rPr>
              <w:lastRenderedPageBreak/>
              <w:t xml:space="preserve">     </w:t>
            </w:r>
            <w:r w:rsidRPr="00AF381A">
              <w:rPr>
                <w:sz w:val="18"/>
                <w:szCs w:val="18"/>
              </w:rPr>
              <w:t>Yes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85.0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4.06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(2.71, 6.09)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&lt;0.001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79.4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3.08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(2.16, 4.41</w:t>
            </w:r>
            <w:r w:rsidRPr="00AF381A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&lt;0.001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60.9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5.26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(3.59, 7.71)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&lt;0.001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2.65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(1.68, 4.19</w:t>
            </w:r>
            <w:r w:rsidRPr="00AF381A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&lt;0.001</w:t>
            </w: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i/>
                <w:sz w:val="18"/>
                <w:szCs w:val="18"/>
                <w:vertAlign w:val="superscript"/>
              </w:rPr>
            </w:pPr>
            <w:r w:rsidRPr="00AF381A">
              <w:rPr>
                <w:i/>
                <w:sz w:val="18"/>
                <w:szCs w:val="18"/>
              </w:rPr>
              <w:t>Recalled that dispenser used packaging as a visual aid to explain how to take AL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 xml:space="preserve">     No (ref)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65.4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61.6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32.1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26.0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i/>
                <w:sz w:val="18"/>
                <w:szCs w:val="18"/>
              </w:rPr>
              <w:t xml:space="preserve">     </w:t>
            </w:r>
            <w:r w:rsidRPr="00AF381A">
              <w:rPr>
                <w:sz w:val="18"/>
                <w:szCs w:val="18"/>
              </w:rPr>
              <w:t>Yes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76.3</w:t>
            </w:r>
          </w:p>
        </w:tc>
        <w:tc>
          <w:tcPr>
            <w:tcW w:w="1152" w:type="dxa"/>
            <w:shd w:val="clear" w:color="auto" w:fill="auto"/>
          </w:tcPr>
          <w:p w:rsidR="009A1113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1.70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(1.04, 2.78)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0.036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71.4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1.56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(0.94, 2.59</w:t>
            </w:r>
            <w:r w:rsidRPr="00AF381A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0.090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48.3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1.98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(1.29, 3.05)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0.002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36.5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1.64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(1.01, 2.65</w:t>
            </w:r>
            <w:r w:rsidRPr="00AF381A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0.046</w:t>
            </w: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AF381A">
              <w:rPr>
                <w:i/>
                <w:sz w:val="18"/>
                <w:szCs w:val="18"/>
              </w:rPr>
              <w:t>Reported being told to take the second dose of AL eight hours after the first dose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 xml:space="preserve">     No (ref)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67.4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59.8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41.7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24.8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i/>
                <w:sz w:val="18"/>
                <w:szCs w:val="18"/>
              </w:rPr>
              <w:t xml:space="preserve">     </w:t>
            </w:r>
            <w:r w:rsidRPr="00AF381A">
              <w:rPr>
                <w:sz w:val="18"/>
                <w:szCs w:val="18"/>
              </w:rPr>
              <w:t>Yes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79.8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1.91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(1.30, 2.80)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0.001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75.6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(1.56, 2.80</w:t>
            </w:r>
            <w:r w:rsidRPr="00AF381A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&lt;0.001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49.1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1.35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(0.94, 1.92)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0.1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 xml:space="preserve">40.5 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2.06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(1.44, 2.94</w:t>
            </w:r>
            <w:r w:rsidRPr="00AF381A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&lt;0.001</w:t>
            </w: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AF381A">
              <w:rPr>
                <w:i/>
                <w:sz w:val="18"/>
                <w:szCs w:val="18"/>
              </w:rPr>
              <w:t>Reported being told to take AL with food or milk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 xml:space="preserve">     No (ref)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72.5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66.1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45.8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33.7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i/>
                <w:sz w:val="18"/>
                <w:szCs w:val="18"/>
              </w:rPr>
              <w:t xml:space="preserve">     </w:t>
            </w:r>
            <w:r w:rsidRPr="00AF381A">
              <w:rPr>
                <w:sz w:val="18"/>
                <w:szCs w:val="18"/>
              </w:rPr>
              <w:t>Yes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75.8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1.19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(0.72, 1.96)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0.5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72.1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1.33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(0.9</w:t>
            </w:r>
            <w:r>
              <w:rPr>
                <w:sz w:val="18"/>
                <w:szCs w:val="18"/>
              </w:rPr>
              <w:t>1</w:t>
            </w:r>
            <w:r w:rsidRPr="00AF381A">
              <w:rPr>
                <w:sz w:val="18"/>
                <w:szCs w:val="18"/>
              </w:rPr>
              <w:t>, 1.93)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0.1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46.1</w:t>
            </w:r>
          </w:p>
        </w:tc>
        <w:tc>
          <w:tcPr>
            <w:tcW w:w="1152" w:type="dxa"/>
            <w:shd w:val="clear" w:color="auto" w:fill="auto"/>
          </w:tcPr>
          <w:p w:rsidR="009A1113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1.01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(0.65, 1.56)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0.9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35.4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(0.69, 1.68</w:t>
            </w:r>
            <w:r w:rsidRPr="00AF381A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0.7</w:t>
            </w: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AF381A">
              <w:rPr>
                <w:i/>
                <w:sz w:val="18"/>
                <w:szCs w:val="18"/>
              </w:rPr>
              <w:t>Reported being told to complete all doses of AL even if feeling better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 xml:space="preserve">     No (ref)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66.7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63.2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46.0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28.1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i/>
                <w:sz w:val="18"/>
                <w:szCs w:val="18"/>
              </w:rPr>
              <w:t xml:space="preserve">     </w:t>
            </w:r>
            <w:r w:rsidRPr="00AF381A">
              <w:rPr>
                <w:sz w:val="18"/>
                <w:szCs w:val="18"/>
              </w:rPr>
              <w:t>Yes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76.9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1.67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(1.09, 2.56)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0.019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73.6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1.62</w:t>
            </w:r>
            <w:r w:rsidRPr="00AF381A">
              <w:rPr>
                <w:sz w:val="18"/>
                <w:szCs w:val="18"/>
              </w:rPr>
              <w:t xml:space="preserve"> 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(1.13, 2.34</w:t>
            </w:r>
            <w:r w:rsidRPr="00AF381A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0.009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46.1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1.00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(0.65, 1.55)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0.9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38.6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1.61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(1.25, 2.06</w:t>
            </w:r>
            <w:r w:rsidRPr="00AF381A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&lt;0.001</w:t>
            </w: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AF381A">
              <w:rPr>
                <w:i/>
                <w:sz w:val="18"/>
                <w:szCs w:val="18"/>
              </w:rPr>
              <w:t>Reported being told to take a replacement dose in case of vomiting within half hour of taking a dose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 xml:space="preserve">     No (ref)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74.4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69.8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46.1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i/>
                <w:sz w:val="18"/>
                <w:szCs w:val="18"/>
              </w:rPr>
              <w:t xml:space="preserve">     </w:t>
            </w:r>
            <w:r w:rsidRPr="00AF381A">
              <w:rPr>
                <w:sz w:val="18"/>
                <w:szCs w:val="18"/>
              </w:rPr>
              <w:t>Yes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81.8</w:t>
            </w:r>
          </w:p>
        </w:tc>
        <w:tc>
          <w:tcPr>
            <w:tcW w:w="1152" w:type="dxa"/>
            <w:shd w:val="clear" w:color="auto" w:fill="auto"/>
          </w:tcPr>
          <w:p w:rsidR="009A1113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1.55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(0.37, 6.40)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72.7</w:t>
            </w:r>
          </w:p>
        </w:tc>
        <w:tc>
          <w:tcPr>
            <w:tcW w:w="1152" w:type="dxa"/>
            <w:shd w:val="clear" w:color="auto" w:fill="auto"/>
          </w:tcPr>
          <w:p w:rsidR="009A1113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(0.40, 3.36)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</w:t>
            </w:r>
          </w:p>
        </w:tc>
        <w:tc>
          <w:tcPr>
            <w:tcW w:w="1152" w:type="dxa"/>
            <w:shd w:val="clear" w:color="auto" w:fill="auto"/>
          </w:tcPr>
          <w:p w:rsidR="009A1113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(0.19, 3.21)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27.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9A1113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0.70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(0.19, 2.59)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AF381A">
              <w:rPr>
                <w:i/>
                <w:sz w:val="18"/>
                <w:szCs w:val="18"/>
              </w:rPr>
              <w:t xml:space="preserve">Reported being told </w:t>
            </w:r>
            <w:r w:rsidRPr="00AF381A">
              <w:rPr>
                <w:i/>
                <w:sz w:val="18"/>
                <w:szCs w:val="18"/>
              </w:rPr>
              <w:lastRenderedPageBreak/>
              <w:t>about possible side effects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lastRenderedPageBreak/>
              <w:t xml:space="preserve">     No (ref)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74.7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70.1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45.7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i/>
                <w:sz w:val="18"/>
                <w:szCs w:val="18"/>
              </w:rPr>
              <w:t xml:space="preserve">     </w:t>
            </w:r>
            <w:r w:rsidRPr="00AF381A">
              <w:rPr>
                <w:sz w:val="18"/>
                <w:szCs w:val="18"/>
              </w:rPr>
              <w:t>Yes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76.9 </w:t>
            </w:r>
          </w:p>
        </w:tc>
        <w:tc>
          <w:tcPr>
            <w:tcW w:w="1152" w:type="dxa"/>
            <w:shd w:val="clear" w:color="auto" w:fill="auto"/>
          </w:tcPr>
          <w:p w:rsidR="009A1113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(0.32, 4.03)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76.9</w:t>
            </w:r>
          </w:p>
        </w:tc>
        <w:tc>
          <w:tcPr>
            <w:tcW w:w="1152" w:type="dxa"/>
            <w:shd w:val="clear" w:color="auto" w:fill="auto"/>
          </w:tcPr>
          <w:p w:rsidR="009A1113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(0.37, 5.39)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61.5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1.90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(0.72, 5.06)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0.2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30.8 </w:t>
            </w:r>
          </w:p>
        </w:tc>
        <w:tc>
          <w:tcPr>
            <w:tcW w:w="1152" w:type="dxa"/>
            <w:shd w:val="clear" w:color="auto" w:fill="auto"/>
          </w:tcPr>
          <w:p w:rsidR="009A1113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0.82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(0.25, 2.75)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AF381A">
              <w:rPr>
                <w:i/>
                <w:sz w:val="18"/>
                <w:szCs w:val="18"/>
              </w:rPr>
              <w:t>Reported current fever at time</w:t>
            </w:r>
            <w:r>
              <w:rPr>
                <w:i/>
                <w:sz w:val="18"/>
                <w:szCs w:val="18"/>
              </w:rPr>
              <w:t xml:space="preserve"> of interview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 xml:space="preserve">     No (ref)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tabs>
                <w:tab w:val="left" w:pos="680"/>
              </w:tabs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75.2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tabs>
                <w:tab w:val="left" w:pos="680"/>
              </w:tabs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72.1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tabs>
                <w:tab w:val="left" w:pos="564"/>
              </w:tabs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46.7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tabs>
                <w:tab w:val="left" w:pos="68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35.7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i/>
                <w:sz w:val="18"/>
                <w:szCs w:val="18"/>
              </w:rPr>
              <w:t xml:space="preserve">     </w:t>
            </w:r>
            <w:r w:rsidRPr="00AF381A">
              <w:rPr>
                <w:sz w:val="18"/>
                <w:szCs w:val="18"/>
              </w:rPr>
              <w:t>Yes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71.8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0.84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(0.53, 1.34)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0.5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56.3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0.50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(0.27</w:t>
            </w:r>
            <w:r w:rsidRPr="00AF381A">
              <w:rPr>
                <w:sz w:val="18"/>
                <w:szCs w:val="18"/>
              </w:rPr>
              <w:t>, 0.94)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0.031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42.1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0.83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(0.55, 1.26</w:t>
            </w:r>
            <w:r w:rsidRPr="00AF381A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0.4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29.2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0.74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(0.40, 1.</w:t>
            </w:r>
            <w:r>
              <w:rPr>
                <w:sz w:val="18"/>
                <w:szCs w:val="18"/>
              </w:rPr>
              <w:t>37</w:t>
            </w:r>
            <w:r w:rsidRPr="00AF381A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0.3</w:t>
            </w: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AF381A">
              <w:rPr>
                <w:i/>
                <w:sz w:val="18"/>
                <w:szCs w:val="18"/>
              </w:rPr>
              <w:t>Could play or</w:t>
            </w:r>
            <w:r>
              <w:rPr>
                <w:i/>
                <w:sz w:val="18"/>
                <w:szCs w:val="18"/>
              </w:rPr>
              <w:t xml:space="preserve"> work at time of interview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 xml:space="preserve">     No (ref)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64.3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39.4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43.9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23.5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i/>
                <w:sz w:val="18"/>
                <w:szCs w:val="18"/>
              </w:rPr>
              <w:t xml:space="preserve">     </w:t>
            </w:r>
            <w:r w:rsidRPr="00AF381A">
              <w:rPr>
                <w:sz w:val="18"/>
                <w:szCs w:val="18"/>
              </w:rPr>
              <w:t>Yes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75.5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1.71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(0.85, 3.44)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0.1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72.4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4.04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(1.88, 8.66</w:t>
            </w:r>
            <w:r w:rsidRPr="00AF381A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&lt;0.001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46.1</w:t>
            </w:r>
          </w:p>
        </w:tc>
        <w:tc>
          <w:tcPr>
            <w:tcW w:w="1152" w:type="dxa"/>
            <w:shd w:val="clear" w:color="auto" w:fill="auto"/>
          </w:tcPr>
          <w:p w:rsidR="009A1113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1.09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(0.58, 2.05)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0.8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35.8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1.81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(0.74, 4.42</w:t>
            </w:r>
            <w:r w:rsidRPr="00AF381A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0.2</w:t>
            </w: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AF381A">
              <w:rPr>
                <w:i/>
                <w:sz w:val="18"/>
                <w:szCs w:val="18"/>
              </w:rPr>
              <w:t>Tested pos</w:t>
            </w:r>
            <w:r>
              <w:rPr>
                <w:i/>
                <w:sz w:val="18"/>
                <w:szCs w:val="18"/>
              </w:rPr>
              <w:t>itive by mRDT at interview</w:t>
            </w:r>
            <w:r w:rsidRPr="00AF381A">
              <w:rPr>
                <w:i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 xml:space="preserve">     No (ref)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76.1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69.8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47.5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36.6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i/>
                <w:sz w:val="18"/>
                <w:szCs w:val="18"/>
              </w:rPr>
              <w:t xml:space="preserve">     </w:t>
            </w:r>
            <w:r w:rsidRPr="00AF381A">
              <w:rPr>
                <w:sz w:val="18"/>
                <w:szCs w:val="18"/>
              </w:rPr>
              <w:t>Yes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73.7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0.88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(0.51, 1.51)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0.6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69.8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(0.69, 1.45</w:t>
            </w:r>
            <w:r w:rsidRPr="00AF381A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0.9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44.9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0.90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(0.57, 1.41)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0.6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33.3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(0.60, 1.25</w:t>
            </w:r>
            <w:r w:rsidRPr="00AF381A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0.4</w:t>
            </w: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AF381A">
              <w:rPr>
                <w:i/>
                <w:sz w:val="18"/>
                <w:szCs w:val="18"/>
              </w:rPr>
              <w:t xml:space="preserve">Tested positive by blood smear collected at </w:t>
            </w:r>
            <w:r>
              <w:rPr>
                <w:i/>
                <w:sz w:val="18"/>
                <w:szCs w:val="18"/>
              </w:rPr>
              <w:t>interview</w:t>
            </w:r>
            <w:r w:rsidRPr="00AF381A">
              <w:rPr>
                <w:i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 xml:space="preserve">     No (ref)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74.6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69.8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45.3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35.6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---</w:t>
            </w:r>
          </w:p>
        </w:tc>
      </w:tr>
      <w:tr w:rsidR="009A1113" w:rsidRPr="00AF381A" w:rsidTr="00371709">
        <w:tc>
          <w:tcPr>
            <w:tcW w:w="172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i/>
                <w:sz w:val="18"/>
                <w:szCs w:val="18"/>
              </w:rPr>
              <w:t xml:space="preserve">     </w:t>
            </w:r>
            <w:r w:rsidRPr="00AF381A">
              <w:rPr>
                <w:sz w:val="18"/>
                <w:szCs w:val="18"/>
              </w:rPr>
              <w:t>Yes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75.0 </w:t>
            </w:r>
          </w:p>
        </w:tc>
        <w:tc>
          <w:tcPr>
            <w:tcW w:w="1152" w:type="dxa"/>
            <w:shd w:val="clear" w:color="auto" w:fill="auto"/>
          </w:tcPr>
          <w:p w:rsidR="009A1113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(0.35, 2.98)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66.7</w:t>
            </w:r>
          </w:p>
        </w:tc>
        <w:tc>
          <w:tcPr>
            <w:tcW w:w="1152" w:type="dxa"/>
            <w:shd w:val="clear" w:color="auto" w:fill="auto"/>
          </w:tcPr>
          <w:p w:rsidR="009A1113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(0.15, 4.88)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56.3</w:t>
            </w:r>
          </w:p>
        </w:tc>
        <w:tc>
          <w:tcPr>
            <w:tcW w:w="1152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1.56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(0.60, 4.04)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</w:rPr>
              <w:t>0.4</w:t>
            </w:r>
          </w:p>
        </w:tc>
        <w:tc>
          <w:tcPr>
            <w:tcW w:w="1008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33.3 </w:t>
            </w:r>
          </w:p>
        </w:tc>
        <w:tc>
          <w:tcPr>
            <w:tcW w:w="1152" w:type="dxa"/>
            <w:shd w:val="clear" w:color="auto" w:fill="auto"/>
          </w:tcPr>
          <w:p w:rsidR="009A1113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(0.15, 5.60)</w:t>
            </w:r>
          </w:p>
        </w:tc>
        <w:tc>
          <w:tcPr>
            <w:tcW w:w="864" w:type="dxa"/>
            <w:shd w:val="clear" w:color="auto" w:fill="auto"/>
          </w:tcPr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</w:p>
        </w:tc>
      </w:tr>
      <w:tr w:rsidR="009A1113" w:rsidRPr="00AF381A" w:rsidTr="00371709">
        <w:tc>
          <w:tcPr>
            <w:tcW w:w="13824" w:type="dxa"/>
            <w:gridSpan w:val="13"/>
            <w:shd w:val="clear" w:color="auto" w:fill="auto"/>
          </w:tcPr>
          <w:p w:rsidR="009A1113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 w:rsidRPr="00AF381A">
              <w:rPr>
                <w:sz w:val="18"/>
                <w:szCs w:val="18"/>
                <w:vertAlign w:val="superscript"/>
              </w:rPr>
              <w:t>1</w:t>
            </w:r>
            <w:r w:rsidRPr="00AF381A">
              <w:rPr>
                <w:sz w:val="18"/>
                <w:szCs w:val="18"/>
              </w:rPr>
              <w:t>Patient completed all doses, verified by pill count when available. Data m</w:t>
            </w:r>
            <w:r w:rsidR="000354B9">
              <w:rPr>
                <w:sz w:val="18"/>
                <w:szCs w:val="18"/>
              </w:rPr>
              <w:t>issing for 2 public health facility patients and 3 ADDO patients</w:t>
            </w:r>
            <w:r w:rsidRPr="00AF381A">
              <w:rPr>
                <w:sz w:val="18"/>
                <w:szCs w:val="18"/>
              </w:rPr>
              <w:t>.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Patient completed each dose at correct time with the correct number of pills per dose, verified by pill count when available. Data mi</w:t>
            </w:r>
            <w:r w:rsidR="000354B9">
              <w:rPr>
                <w:sz w:val="18"/>
                <w:szCs w:val="18"/>
              </w:rPr>
              <w:t xml:space="preserve">ssing for 13 public health facility patients and 10 </w:t>
            </w:r>
            <w:r>
              <w:rPr>
                <w:sz w:val="18"/>
                <w:szCs w:val="18"/>
              </w:rPr>
              <w:t>ADDO</w:t>
            </w:r>
            <w:r w:rsidR="000354B9">
              <w:rPr>
                <w:sz w:val="18"/>
                <w:szCs w:val="18"/>
              </w:rPr>
              <w:t xml:space="preserve"> patients</w:t>
            </w:r>
            <w:r>
              <w:rPr>
                <w:sz w:val="18"/>
                <w:szCs w:val="18"/>
              </w:rPr>
              <w:t>.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 w:rsidRPr="00AF381A">
              <w:rPr>
                <w:sz w:val="18"/>
                <w:szCs w:val="18"/>
              </w:rPr>
              <w:t>Age categories based on recommended age breakdown for AL blister packs in Tanzania.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4</w:t>
            </w:r>
            <w:r w:rsidRPr="00AF381A">
              <w:rPr>
                <w:sz w:val="18"/>
                <w:szCs w:val="18"/>
              </w:rPr>
              <w:t xml:space="preserve">RDT data missing for 7 </w:t>
            </w:r>
            <w:r w:rsidR="000354B9">
              <w:rPr>
                <w:sz w:val="18"/>
                <w:szCs w:val="18"/>
              </w:rPr>
              <w:t>public health facility p</w:t>
            </w:r>
            <w:r w:rsidR="000354B9">
              <w:rPr>
                <w:sz w:val="18"/>
                <w:szCs w:val="18"/>
              </w:rPr>
              <w:t xml:space="preserve">atients and 17 </w:t>
            </w:r>
            <w:r w:rsidR="000354B9">
              <w:rPr>
                <w:sz w:val="18"/>
                <w:szCs w:val="18"/>
              </w:rPr>
              <w:t>ADDO patients</w:t>
            </w:r>
            <w:r w:rsidRPr="00AF381A">
              <w:rPr>
                <w:sz w:val="18"/>
                <w:szCs w:val="18"/>
              </w:rPr>
              <w:t>.</w:t>
            </w:r>
          </w:p>
          <w:p w:rsidR="009A1113" w:rsidRPr="00AF381A" w:rsidRDefault="009A1113" w:rsidP="0037170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5</w:t>
            </w:r>
            <w:r w:rsidRPr="00AF381A">
              <w:rPr>
                <w:sz w:val="18"/>
                <w:szCs w:val="18"/>
              </w:rPr>
              <w:t xml:space="preserve">Blood smear data missing for 15 </w:t>
            </w:r>
            <w:r w:rsidR="000354B9">
              <w:rPr>
                <w:sz w:val="18"/>
                <w:szCs w:val="18"/>
              </w:rPr>
              <w:t xml:space="preserve">public health facility patients </w:t>
            </w:r>
            <w:r w:rsidR="000354B9">
              <w:rPr>
                <w:sz w:val="18"/>
                <w:szCs w:val="18"/>
              </w:rPr>
              <w:t xml:space="preserve">and 18 </w:t>
            </w:r>
            <w:r w:rsidR="000354B9">
              <w:rPr>
                <w:sz w:val="18"/>
                <w:szCs w:val="18"/>
              </w:rPr>
              <w:t>ADDO patients</w:t>
            </w:r>
            <w:r w:rsidRPr="00AF381A">
              <w:rPr>
                <w:sz w:val="18"/>
                <w:szCs w:val="18"/>
              </w:rPr>
              <w:t>.</w:t>
            </w:r>
          </w:p>
        </w:tc>
      </w:tr>
    </w:tbl>
    <w:p w:rsidR="009A1113" w:rsidRDefault="009A1113" w:rsidP="009A1113"/>
    <w:p w:rsidR="00D55CD8" w:rsidRDefault="00D55CD8">
      <w:bookmarkStart w:id="0" w:name="_GoBack"/>
      <w:bookmarkEnd w:id="0"/>
    </w:p>
    <w:sectPr w:rsidR="00D55CD8" w:rsidSect="003717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D6"/>
    <w:rsid w:val="00004596"/>
    <w:rsid w:val="00004F40"/>
    <w:rsid w:val="000069F6"/>
    <w:rsid w:val="00007AFC"/>
    <w:rsid w:val="000111A4"/>
    <w:rsid w:val="00011D3B"/>
    <w:rsid w:val="000128EB"/>
    <w:rsid w:val="00014B3E"/>
    <w:rsid w:val="0001726F"/>
    <w:rsid w:val="00020281"/>
    <w:rsid w:val="00022630"/>
    <w:rsid w:val="00022AA3"/>
    <w:rsid w:val="00023D76"/>
    <w:rsid w:val="00024686"/>
    <w:rsid w:val="00027CAC"/>
    <w:rsid w:val="000329B2"/>
    <w:rsid w:val="000332DF"/>
    <w:rsid w:val="00033A1C"/>
    <w:rsid w:val="000341F5"/>
    <w:rsid w:val="000344E9"/>
    <w:rsid w:val="00034F50"/>
    <w:rsid w:val="000354B9"/>
    <w:rsid w:val="00035EEB"/>
    <w:rsid w:val="00041DD2"/>
    <w:rsid w:val="00044237"/>
    <w:rsid w:val="00046A86"/>
    <w:rsid w:val="00046DF9"/>
    <w:rsid w:val="00046F08"/>
    <w:rsid w:val="0004740C"/>
    <w:rsid w:val="00050BED"/>
    <w:rsid w:val="0005138A"/>
    <w:rsid w:val="00060303"/>
    <w:rsid w:val="000604CF"/>
    <w:rsid w:val="00060B01"/>
    <w:rsid w:val="00060CAD"/>
    <w:rsid w:val="00060DAD"/>
    <w:rsid w:val="000634AE"/>
    <w:rsid w:val="00066976"/>
    <w:rsid w:val="0007012D"/>
    <w:rsid w:val="0007034A"/>
    <w:rsid w:val="0007043E"/>
    <w:rsid w:val="00072368"/>
    <w:rsid w:val="000734E6"/>
    <w:rsid w:val="000736C7"/>
    <w:rsid w:val="00080C25"/>
    <w:rsid w:val="00081FE1"/>
    <w:rsid w:val="000829AE"/>
    <w:rsid w:val="0008423E"/>
    <w:rsid w:val="00084421"/>
    <w:rsid w:val="00084BF7"/>
    <w:rsid w:val="000857EA"/>
    <w:rsid w:val="00086011"/>
    <w:rsid w:val="00087398"/>
    <w:rsid w:val="000906EA"/>
    <w:rsid w:val="0009117C"/>
    <w:rsid w:val="00094234"/>
    <w:rsid w:val="000950C9"/>
    <w:rsid w:val="0009606E"/>
    <w:rsid w:val="00096650"/>
    <w:rsid w:val="00096D4F"/>
    <w:rsid w:val="000A2068"/>
    <w:rsid w:val="000A350B"/>
    <w:rsid w:val="000A528B"/>
    <w:rsid w:val="000A7AA6"/>
    <w:rsid w:val="000B4A1C"/>
    <w:rsid w:val="000B7A5F"/>
    <w:rsid w:val="000C18A4"/>
    <w:rsid w:val="000C1C59"/>
    <w:rsid w:val="000C245C"/>
    <w:rsid w:val="000C3423"/>
    <w:rsid w:val="000C464F"/>
    <w:rsid w:val="000C4A4A"/>
    <w:rsid w:val="000C56D2"/>
    <w:rsid w:val="000C7FF0"/>
    <w:rsid w:val="000D000C"/>
    <w:rsid w:val="000D02B2"/>
    <w:rsid w:val="000D0691"/>
    <w:rsid w:val="000D2B9C"/>
    <w:rsid w:val="000D320E"/>
    <w:rsid w:val="000D52DE"/>
    <w:rsid w:val="000D62FB"/>
    <w:rsid w:val="000D69D2"/>
    <w:rsid w:val="000E0C56"/>
    <w:rsid w:val="000E3F7E"/>
    <w:rsid w:val="000E5C35"/>
    <w:rsid w:val="000E68E5"/>
    <w:rsid w:val="000E68F9"/>
    <w:rsid w:val="000E7D08"/>
    <w:rsid w:val="000F3163"/>
    <w:rsid w:val="001015D6"/>
    <w:rsid w:val="00101740"/>
    <w:rsid w:val="001059D7"/>
    <w:rsid w:val="00105DDC"/>
    <w:rsid w:val="00106026"/>
    <w:rsid w:val="001067A1"/>
    <w:rsid w:val="00107503"/>
    <w:rsid w:val="00107F30"/>
    <w:rsid w:val="0011252C"/>
    <w:rsid w:val="0011300E"/>
    <w:rsid w:val="00113145"/>
    <w:rsid w:val="00113A28"/>
    <w:rsid w:val="00114A36"/>
    <w:rsid w:val="00116080"/>
    <w:rsid w:val="00117747"/>
    <w:rsid w:val="00124464"/>
    <w:rsid w:val="00125BD4"/>
    <w:rsid w:val="00127C2E"/>
    <w:rsid w:val="0013021A"/>
    <w:rsid w:val="00131AE1"/>
    <w:rsid w:val="00135DFF"/>
    <w:rsid w:val="0013606E"/>
    <w:rsid w:val="00141157"/>
    <w:rsid w:val="00142153"/>
    <w:rsid w:val="001472F8"/>
    <w:rsid w:val="001502D3"/>
    <w:rsid w:val="00152749"/>
    <w:rsid w:val="00152F0F"/>
    <w:rsid w:val="0015348E"/>
    <w:rsid w:val="00155F7E"/>
    <w:rsid w:val="00156954"/>
    <w:rsid w:val="001604EB"/>
    <w:rsid w:val="001604F4"/>
    <w:rsid w:val="001607EA"/>
    <w:rsid w:val="00160CA6"/>
    <w:rsid w:val="001612BD"/>
    <w:rsid w:val="00161410"/>
    <w:rsid w:val="00163923"/>
    <w:rsid w:val="00163ACD"/>
    <w:rsid w:val="00163DCB"/>
    <w:rsid w:val="00164844"/>
    <w:rsid w:val="00164B57"/>
    <w:rsid w:val="001679D2"/>
    <w:rsid w:val="00167FE9"/>
    <w:rsid w:val="00171F01"/>
    <w:rsid w:val="00172524"/>
    <w:rsid w:val="001751EF"/>
    <w:rsid w:val="00175F87"/>
    <w:rsid w:val="001775A7"/>
    <w:rsid w:val="00181254"/>
    <w:rsid w:val="00181F40"/>
    <w:rsid w:val="00183851"/>
    <w:rsid w:val="00183DCB"/>
    <w:rsid w:val="00183FBC"/>
    <w:rsid w:val="00184A86"/>
    <w:rsid w:val="00185297"/>
    <w:rsid w:val="00185A66"/>
    <w:rsid w:val="00186E21"/>
    <w:rsid w:val="00190376"/>
    <w:rsid w:val="00190E1F"/>
    <w:rsid w:val="001929DC"/>
    <w:rsid w:val="00193AFF"/>
    <w:rsid w:val="001944B2"/>
    <w:rsid w:val="00194669"/>
    <w:rsid w:val="001955AD"/>
    <w:rsid w:val="00196115"/>
    <w:rsid w:val="00197132"/>
    <w:rsid w:val="001A0A77"/>
    <w:rsid w:val="001A78C5"/>
    <w:rsid w:val="001B0425"/>
    <w:rsid w:val="001B172B"/>
    <w:rsid w:val="001B3039"/>
    <w:rsid w:val="001B486F"/>
    <w:rsid w:val="001B624B"/>
    <w:rsid w:val="001B65ED"/>
    <w:rsid w:val="001C11C5"/>
    <w:rsid w:val="001C25FB"/>
    <w:rsid w:val="001C4E9F"/>
    <w:rsid w:val="001C52F7"/>
    <w:rsid w:val="001C536D"/>
    <w:rsid w:val="001C5C42"/>
    <w:rsid w:val="001C7556"/>
    <w:rsid w:val="001D4F62"/>
    <w:rsid w:val="001D757A"/>
    <w:rsid w:val="001E0579"/>
    <w:rsid w:val="001E1356"/>
    <w:rsid w:val="001E2EE8"/>
    <w:rsid w:val="001E31B4"/>
    <w:rsid w:val="001E3817"/>
    <w:rsid w:val="001E4F6A"/>
    <w:rsid w:val="001E51EC"/>
    <w:rsid w:val="001E548D"/>
    <w:rsid w:val="001F02DD"/>
    <w:rsid w:val="001F11FD"/>
    <w:rsid w:val="001F1C13"/>
    <w:rsid w:val="001F2BDC"/>
    <w:rsid w:val="001F3048"/>
    <w:rsid w:val="001F4D73"/>
    <w:rsid w:val="001F5196"/>
    <w:rsid w:val="001F7EF0"/>
    <w:rsid w:val="00200441"/>
    <w:rsid w:val="00201CB2"/>
    <w:rsid w:val="00202020"/>
    <w:rsid w:val="0020355D"/>
    <w:rsid w:val="002046D0"/>
    <w:rsid w:val="00206DD2"/>
    <w:rsid w:val="002074E9"/>
    <w:rsid w:val="00207A19"/>
    <w:rsid w:val="00210AB5"/>
    <w:rsid w:val="002208D8"/>
    <w:rsid w:val="002217BE"/>
    <w:rsid w:val="00221FD4"/>
    <w:rsid w:val="00225DC6"/>
    <w:rsid w:val="00227130"/>
    <w:rsid w:val="00230B0F"/>
    <w:rsid w:val="00231558"/>
    <w:rsid w:val="0023376C"/>
    <w:rsid w:val="002341F6"/>
    <w:rsid w:val="002349E3"/>
    <w:rsid w:val="00235266"/>
    <w:rsid w:val="0024029A"/>
    <w:rsid w:val="00244D39"/>
    <w:rsid w:val="00245E47"/>
    <w:rsid w:val="00246A90"/>
    <w:rsid w:val="00251D1A"/>
    <w:rsid w:val="00253078"/>
    <w:rsid w:val="00253FF8"/>
    <w:rsid w:val="00256B2B"/>
    <w:rsid w:val="002571AC"/>
    <w:rsid w:val="002576A2"/>
    <w:rsid w:val="00261C1D"/>
    <w:rsid w:val="002633C4"/>
    <w:rsid w:val="002641D8"/>
    <w:rsid w:val="002657B4"/>
    <w:rsid w:val="0026602C"/>
    <w:rsid w:val="0026704A"/>
    <w:rsid w:val="00267673"/>
    <w:rsid w:val="00270534"/>
    <w:rsid w:val="00271ABF"/>
    <w:rsid w:val="00273B48"/>
    <w:rsid w:val="0028052A"/>
    <w:rsid w:val="00283374"/>
    <w:rsid w:val="00283485"/>
    <w:rsid w:val="00283859"/>
    <w:rsid w:val="00283AD2"/>
    <w:rsid w:val="0028697E"/>
    <w:rsid w:val="002913E9"/>
    <w:rsid w:val="00291AD7"/>
    <w:rsid w:val="002926C7"/>
    <w:rsid w:val="00292C8C"/>
    <w:rsid w:val="00296481"/>
    <w:rsid w:val="00297224"/>
    <w:rsid w:val="002972DD"/>
    <w:rsid w:val="002A46AB"/>
    <w:rsid w:val="002A520B"/>
    <w:rsid w:val="002A7594"/>
    <w:rsid w:val="002B33AA"/>
    <w:rsid w:val="002B429F"/>
    <w:rsid w:val="002B4A54"/>
    <w:rsid w:val="002B4DA4"/>
    <w:rsid w:val="002C2BCD"/>
    <w:rsid w:val="002C58EB"/>
    <w:rsid w:val="002D3B82"/>
    <w:rsid w:val="002D413A"/>
    <w:rsid w:val="002D4D55"/>
    <w:rsid w:val="002D503B"/>
    <w:rsid w:val="002D69B9"/>
    <w:rsid w:val="002E000B"/>
    <w:rsid w:val="002E2F45"/>
    <w:rsid w:val="002E3911"/>
    <w:rsid w:val="002E5ECF"/>
    <w:rsid w:val="002E6E83"/>
    <w:rsid w:val="002F071C"/>
    <w:rsid w:val="002F103E"/>
    <w:rsid w:val="002F14B8"/>
    <w:rsid w:val="002F2F1D"/>
    <w:rsid w:val="002F37C7"/>
    <w:rsid w:val="002F4019"/>
    <w:rsid w:val="002F520C"/>
    <w:rsid w:val="002F552D"/>
    <w:rsid w:val="002F7B08"/>
    <w:rsid w:val="003015FE"/>
    <w:rsid w:val="00302A7F"/>
    <w:rsid w:val="00302C7E"/>
    <w:rsid w:val="00303948"/>
    <w:rsid w:val="003072DD"/>
    <w:rsid w:val="00312BAA"/>
    <w:rsid w:val="0031558E"/>
    <w:rsid w:val="00316CA5"/>
    <w:rsid w:val="00317475"/>
    <w:rsid w:val="00320397"/>
    <w:rsid w:val="00321417"/>
    <w:rsid w:val="00322154"/>
    <w:rsid w:val="003248D8"/>
    <w:rsid w:val="00326B4C"/>
    <w:rsid w:val="00326E39"/>
    <w:rsid w:val="003305A0"/>
    <w:rsid w:val="00330DFF"/>
    <w:rsid w:val="00330E2E"/>
    <w:rsid w:val="00332703"/>
    <w:rsid w:val="00335365"/>
    <w:rsid w:val="0033549A"/>
    <w:rsid w:val="003362ED"/>
    <w:rsid w:val="0033790A"/>
    <w:rsid w:val="00340649"/>
    <w:rsid w:val="0034117B"/>
    <w:rsid w:val="00341AAD"/>
    <w:rsid w:val="00342536"/>
    <w:rsid w:val="00342F3C"/>
    <w:rsid w:val="00343FF8"/>
    <w:rsid w:val="00346778"/>
    <w:rsid w:val="00346B81"/>
    <w:rsid w:val="003515FD"/>
    <w:rsid w:val="0035187E"/>
    <w:rsid w:val="003519FB"/>
    <w:rsid w:val="0035588B"/>
    <w:rsid w:val="003567E2"/>
    <w:rsid w:val="00357AEA"/>
    <w:rsid w:val="003612C9"/>
    <w:rsid w:val="0036180F"/>
    <w:rsid w:val="003622C8"/>
    <w:rsid w:val="00362A34"/>
    <w:rsid w:val="003631F9"/>
    <w:rsid w:val="003640D0"/>
    <w:rsid w:val="00364506"/>
    <w:rsid w:val="00364DAF"/>
    <w:rsid w:val="0036501E"/>
    <w:rsid w:val="0036771E"/>
    <w:rsid w:val="00370BA6"/>
    <w:rsid w:val="0037108B"/>
    <w:rsid w:val="00371709"/>
    <w:rsid w:val="003736CC"/>
    <w:rsid w:val="00374D0B"/>
    <w:rsid w:val="00376889"/>
    <w:rsid w:val="00376B86"/>
    <w:rsid w:val="00380DB7"/>
    <w:rsid w:val="00381678"/>
    <w:rsid w:val="00383A25"/>
    <w:rsid w:val="00383B35"/>
    <w:rsid w:val="00384267"/>
    <w:rsid w:val="00384CD8"/>
    <w:rsid w:val="00384F2F"/>
    <w:rsid w:val="00385F89"/>
    <w:rsid w:val="00386A19"/>
    <w:rsid w:val="003910B8"/>
    <w:rsid w:val="0039277D"/>
    <w:rsid w:val="003A1B7D"/>
    <w:rsid w:val="003A214A"/>
    <w:rsid w:val="003A2570"/>
    <w:rsid w:val="003A3FB6"/>
    <w:rsid w:val="003A63BA"/>
    <w:rsid w:val="003A666B"/>
    <w:rsid w:val="003A688E"/>
    <w:rsid w:val="003A741C"/>
    <w:rsid w:val="003A7D34"/>
    <w:rsid w:val="003B1794"/>
    <w:rsid w:val="003B3B0F"/>
    <w:rsid w:val="003B493A"/>
    <w:rsid w:val="003C314B"/>
    <w:rsid w:val="003C5A81"/>
    <w:rsid w:val="003C741A"/>
    <w:rsid w:val="003D0128"/>
    <w:rsid w:val="003D23BC"/>
    <w:rsid w:val="003D34FF"/>
    <w:rsid w:val="003D571D"/>
    <w:rsid w:val="003E0529"/>
    <w:rsid w:val="003E0B52"/>
    <w:rsid w:val="003E11AC"/>
    <w:rsid w:val="003E19A8"/>
    <w:rsid w:val="003E1D29"/>
    <w:rsid w:val="003E2BE2"/>
    <w:rsid w:val="003E3A08"/>
    <w:rsid w:val="003E446C"/>
    <w:rsid w:val="003E5212"/>
    <w:rsid w:val="003E6153"/>
    <w:rsid w:val="003F1703"/>
    <w:rsid w:val="003F3EFB"/>
    <w:rsid w:val="003F5380"/>
    <w:rsid w:val="003F6332"/>
    <w:rsid w:val="0040036E"/>
    <w:rsid w:val="00401DB3"/>
    <w:rsid w:val="00401E62"/>
    <w:rsid w:val="004047A2"/>
    <w:rsid w:val="00405DE7"/>
    <w:rsid w:val="004072D3"/>
    <w:rsid w:val="00407642"/>
    <w:rsid w:val="00407ED3"/>
    <w:rsid w:val="00410BE2"/>
    <w:rsid w:val="00411958"/>
    <w:rsid w:val="00411D71"/>
    <w:rsid w:val="00414500"/>
    <w:rsid w:val="00415B88"/>
    <w:rsid w:val="0041607D"/>
    <w:rsid w:val="00416B40"/>
    <w:rsid w:val="00416EA7"/>
    <w:rsid w:val="004173CE"/>
    <w:rsid w:val="004177BD"/>
    <w:rsid w:val="00420DF6"/>
    <w:rsid w:val="0042272E"/>
    <w:rsid w:val="00423258"/>
    <w:rsid w:val="004235CC"/>
    <w:rsid w:val="00424BB1"/>
    <w:rsid w:val="00426BC8"/>
    <w:rsid w:val="0042707B"/>
    <w:rsid w:val="00427C07"/>
    <w:rsid w:val="00430AB3"/>
    <w:rsid w:val="00431B29"/>
    <w:rsid w:val="004340E6"/>
    <w:rsid w:val="004365FE"/>
    <w:rsid w:val="0044166A"/>
    <w:rsid w:val="004420FA"/>
    <w:rsid w:val="00443762"/>
    <w:rsid w:val="004453FA"/>
    <w:rsid w:val="00447755"/>
    <w:rsid w:val="00450948"/>
    <w:rsid w:val="00451108"/>
    <w:rsid w:val="0045148F"/>
    <w:rsid w:val="004516C0"/>
    <w:rsid w:val="00452372"/>
    <w:rsid w:val="0045255A"/>
    <w:rsid w:val="004532EA"/>
    <w:rsid w:val="004538DB"/>
    <w:rsid w:val="004544E0"/>
    <w:rsid w:val="00454F61"/>
    <w:rsid w:val="004608A9"/>
    <w:rsid w:val="00467121"/>
    <w:rsid w:val="00467AD0"/>
    <w:rsid w:val="004706DC"/>
    <w:rsid w:val="00470825"/>
    <w:rsid w:val="004711EC"/>
    <w:rsid w:val="004730C4"/>
    <w:rsid w:val="00473A6A"/>
    <w:rsid w:val="004760C1"/>
    <w:rsid w:val="004763AA"/>
    <w:rsid w:val="00476C06"/>
    <w:rsid w:val="00476F91"/>
    <w:rsid w:val="00477BE5"/>
    <w:rsid w:val="004821A7"/>
    <w:rsid w:val="004821AD"/>
    <w:rsid w:val="004841C8"/>
    <w:rsid w:val="00484373"/>
    <w:rsid w:val="00484782"/>
    <w:rsid w:val="00491497"/>
    <w:rsid w:val="00491CDF"/>
    <w:rsid w:val="00496594"/>
    <w:rsid w:val="004A2338"/>
    <w:rsid w:val="004A458B"/>
    <w:rsid w:val="004A6E7E"/>
    <w:rsid w:val="004B148A"/>
    <w:rsid w:val="004B207D"/>
    <w:rsid w:val="004B2A33"/>
    <w:rsid w:val="004B36D9"/>
    <w:rsid w:val="004B4A5F"/>
    <w:rsid w:val="004B4BC7"/>
    <w:rsid w:val="004C130E"/>
    <w:rsid w:val="004C2616"/>
    <w:rsid w:val="004C4092"/>
    <w:rsid w:val="004C486B"/>
    <w:rsid w:val="004C7192"/>
    <w:rsid w:val="004D0073"/>
    <w:rsid w:val="004D0A9F"/>
    <w:rsid w:val="004D23F9"/>
    <w:rsid w:val="004D3737"/>
    <w:rsid w:val="004D6280"/>
    <w:rsid w:val="004D72C4"/>
    <w:rsid w:val="004D7339"/>
    <w:rsid w:val="004E04DC"/>
    <w:rsid w:val="004E0C00"/>
    <w:rsid w:val="004E6663"/>
    <w:rsid w:val="004E6D8C"/>
    <w:rsid w:val="004E6F12"/>
    <w:rsid w:val="004F1D99"/>
    <w:rsid w:val="004F274E"/>
    <w:rsid w:val="004F31FF"/>
    <w:rsid w:val="004F3A9A"/>
    <w:rsid w:val="004F5030"/>
    <w:rsid w:val="004F50C2"/>
    <w:rsid w:val="004F7905"/>
    <w:rsid w:val="004F7DB4"/>
    <w:rsid w:val="004F7DEC"/>
    <w:rsid w:val="00500714"/>
    <w:rsid w:val="005023F9"/>
    <w:rsid w:val="00502863"/>
    <w:rsid w:val="005036CA"/>
    <w:rsid w:val="005049F3"/>
    <w:rsid w:val="00510D79"/>
    <w:rsid w:val="00512DFE"/>
    <w:rsid w:val="00516397"/>
    <w:rsid w:val="00516C4B"/>
    <w:rsid w:val="00516F20"/>
    <w:rsid w:val="0051728B"/>
    <w:rsid w:val="00520020"/>
    <w:rsid w:val="005208FB"/>
    <w:rsid w:val="00520DB1"/>
    <w:rsid w:val="005210E9"/>
    <w:rsid w:val="00523625"/>
    <w:rsid w:val="005244EA"/>
    <w:rsid w:val="00530D8F"/>
    <w:rsid w:val="0053363F"/>
    <w:rsid w:val="0054155D"/>
    <w:rsid w:val="00551915"/>
    <w:rsid w:val="00551BE9"/>
    <w:rsid w:val="005539A4"/>
    <w:rsid w:val="00557D9A"/>
    <w:rsid w:val="0056024D"/>
    <w:rsid w:val="00560EE7"/>
    <w:rsid w:val="0056230E"/>
    <w:rsid w:val="0056278E"/>
    <w:rsid w:val="005678C2"/>
    <w:rsid w:val="005702D5"/>
    <w:rsid w:val="00573E9A"/>
    <w:rsid w:val="00574B89"/>
    <w:rsid w:val="0057590B"/>
    <w:rsid w:val="00576569"/>
    <w:rsid w:val="00582209"/>
    <w:rsid w:val="0058330F"/>
    <w:rsid w:val="00584798"/>
    <w:rsid w:val="00585999"/>
    <w:rsid w:val="00585AFF"/>
    <w:rsid w:val="00585C9C"/>
    <w:rsid w:val="00585F32"/>
    <w:rsid w:val="005862B4"/>
    <w:rsid w:val="00587957"/>
    <w:rsid w:val="00591D65"/>
    <w:rsid w:val="00592638"/>
    <w:rsid w:val="0059273C"/>
    <w:rsid w:val="00592BC4"/>
    <w:rsid w:val="005956E6"/>
    <w:rsid w:val="00596123"/>
    <w:rsid w:val="00596CFA"/>
    <w:rsid w:val="005A0084"/>
    <w:rsid w:val="005A0E2B"/>
    <w:rsid w:val="005A39B9"/>
    <w:rsid w:val="005A3EBD"/>
    <w:rsid w:val="005A45B3"/>
    <w:rsid w:val="005A49A8"/>
    <w:rsid w:val="005A5B86"/>
    <w:rsid w:val="005B1469"/>
    <w:rsid w:val="005B3D77"/>
    <w:rsid w:val="005B3DE4"/>
    <w:rsid w:val="005B44ED"/>
    <w:rsid w:val="005B5C2F"/>
    <w:rsid w:val="005C22F2"/>
    <w:rsid w:val="005C2579"/>
    <w:rsid w:val="005C2CBC"/>
    <w:rsid w:val="005C328F"/>
    <w:rsid w:val="005C3399"/>
    <w:rsid w:val="005C3C0F"/>
    <w:rsid w:val="005C45C3"/>
    <w:rsid w:val="005C68DB"/>
    <w:rsid w:val="005C6B38"/>
    <w:rsid w:val="005D11B8"/>
    <w:rsid w:val="005D1C09"/>
    <w:rsid w:val="005D3085"/>
    <w:rsid w:val="005D377D"/>
    <w:rsid w:val="005D3D6F"/>
    <w:rsid w:val="005D404C"/>
    <w:rsid w:val="005E0A8F"/>
    <w:rsid w:val="005E33F7"/>
    <w:rsid w:val="005E57C4"/>
    <w:rsid w:val="005E671F"/>
    <w:rsid w:val="005E6EB3"/>
    <w:rsid w:val="005F00B9"/>
    <w:rsid w:val="005F097B"/>
    <w:rsid w:val="005F16F4"/>
    <w:rsid w:val="005F1D3B"/>
    <w:rsid w:val="005F2DA1"/>
    <w:rsid w:val="005F338B"/>
    <w:rsid w:val="005F477F"/>
    <w:rsid w:val="005F5236"/>
    <w:rsid w:val="005F70A8"/>
    <w:rsid w:val="006009D0"/>
    <w:rsid w:val="00602B06"/>
    <w:rsid w:val="00604271"/>
    <w:rsid w:val="006055CD"/>
    <w:rsid w:val="0060664A"/>
    <w:rsid w:val="00606849"/>
    <w:rsid w:val="00607212"/>
    <w:rsid w:val="00607C32"/>
    <w:rsid w:val="00607ED5"/>
    <w:rsid w:val="00610A7A"/>
    <w:rsid w:val="00612114"/>
    <w:rsid w:val="006145F8"/>
    <w:rsid w:val="00614B10"/>
    <w:rsid w:val="0062033C"/>
    <w:rsid w:val="00630F61"/>
    <w:rsid w:val="0063384C"/>
    <w:rsid w:val="006341E0"/>
    <w:rsid w:val="006348BA"/>
    <w:rsid w:val="006348CB"/>
    <w:rsid w:val="006348D8"/>
    <w:rsid w:val="00634BAD"/>
    <w:rsid w:val="00635EE5"/>
    <w:rsid w:val="0064087F"/>
    <w:rsid w:val="0064099A"/>
    <w:rsid w:val="00640FF1"/>
    <w:rsid w:val="00642F56"/>
    <w:rsid w:val="00642FD9"/>
    <w:rsid w:val="00643D8F"/>
    <w:rsid w:val="00646C8E"/>
    <w:rsid w:val="0064762A"/>
    <w:rsid w:val="0065049E"/>
    <w:rsid w:val="00650926"/>
    <w:rsid w:val="00650E0D"/>
    <w:rsid w:val="00651FA3"/>
    <w:rsid w:val="00652317"/>
    <w:rsid w:val="00652380"/>
    <w:rsid w:val="00652F4A"/>
    <w:rsid w:val="00653022"/>
    <w:rsid w:val="00654329"/>
    <w:rsid w:val="006557ED"/>
    <w:rsid w:val="00660EBA"/>
    <w:rsid w:val="006615C4"/>
    <w:rsid w:val="00661A06"/>
    <w:rsid w:val="00662290"/>
    <w:rsid w:val="00662A55"/>
    <w:rsid w:val="0066465C"/>
    <w:rsid w:val="00664C46"/>
    <w:rsid w:val="00665539"/>
    <w:rsid w:val="00666D2A"/>
    <w:rsid w:val="00666DF4"/>
    <w:rsid w:val="00666FC0"/>
    <w:rsid w:val="00667EFD"/>
    <w:rsid w:val="0067160C"/>
    <w:rsid w:val="00672BA3"/>
    <w:rsid w:val="0067364D"/>
    <w:rsid w:val="00673E99"/>
    <w:rsid w:val="0067591F"/>
    <w:rsid w:val="00676D0E"/>
    <w:rsid w:val="00685595"/>
    <w:rsid w:val="006875CC"/>
    <w:rsid w:val="0069205D"/>
    <w:rsid w:val="0069321E"/>
    <w:rsid w:val="006934D7"/>
    <w:rsid w:val="0069440B"/>
    <w:rsid w:val="00694546"/>
    <w:rsid w:val="006970C6"/>
    <w:rsid w:val="006A030B"/>
    <w:rsid w:val="006A134D"/>
    <w:rsid w:val="006A1C4C"/>
    <w:rsid w:val="006A32C2"/>
    <w:rsid w:val="006A4CBF"/>
    <w:rsid w:val="006A4FCF"/>
    <w:rsid w:val="006A56F3"/>
    <w:rsid w:val="006A5AC1"/>
    <w:rsid w:val="006A62E5"/>
    <w:rsid w:val="006B0922"/>
    <w:rsid w:val="006B18F1"/>
    <w:rsid w:val="006B2374"/>
    <w:rsid w:val="006B48C4"/>
    <w:rsid w:val="006B4ABD"/>
    <w:rsid w:val="006B6596"/>
    <w:rsid w:val="006B6EE1"/>
    <w:rsid w:val="006B7FB8"/>
    <w:rsid w:val="006C034D"/>
    <w:rsid w:val="006C38E5"/>
    <w:rsid w:val="006C4BE2"/>
    <w:rsid w:val="006C6038"/>
    <w:rsid w:val="006C6458"/>
    <w:rsid w:val="006D16F2"/>
    <w:rsid w:val="006D2728"/>
    <w:rsid w:val="006D3695"/>
    <w:rsid w:val="006D42D1"/>
    <w:rsid w:val="006D4C8B"/>
    <w:rsid w:val="006D61C0"/>
    <w:rsid w:val="006D7B9F"/>
    <w:rsid w:val="006D7E1A"/>
    <w:rsid w:val="006E13F7"/>
    <w:rsid w:val="006E37F5"/>
    <w:rsid w:val="006E3AAB"/>
    <w:rsid w:val="006E3CFA"/>
    <w:rsid w:val="006E5619"/>
    <w:rsid w:val="006F2449"/>
    <w:rsid w:val="006F4B02"/>
    <w:rsid w:val="006F548E"/>
    <w:rsid w:val="006F6260"/>
    <w:rsid w:val="006F62ED"/>
    <w:rsid w:val="00700F0B"/>
    <w:rsid w:val="00705704"/>
    <w:rsid w:val="00705C6A"/>
    <w:rsid w:val="00706A2A"/>
    <w:rsid w:val="00706BBD"/>
    <w:rsid w:val="007153B3"/>
    <w:rsid w:val="00717100"/>
    <w:rsid w:val="00721B76"/>
    <w:rsid w:val="007224DB"/>
    <w:rsid w:val="007234E2"/>
    <w:rsid w:val="007242FF"/>
    <w:rsid w:val="00727025"/>
    <w:rsid w:val="007277D7"/>
    <w:rsid w:val="00732610"/>
    <w:rsid w:val="00732DDC"/>
    <w:rsid w:val="00732FEE"/>
    <w:rsid w:val="00733CAE"/>
    <w:rsid w:val="00735896"/>
    <w:rsid w:val="00735A39"/>
    <w:rsid w:val="0073650A"/>
    <w:rsid w:val="00736668"/>
    <w:rsid w:val="0073695F"/>
    <w:rsid w:val="007371E7"/>
    <w:rsid w:val="00737EEB"/>
    <w:rsid w:val="0074228E"/>
    <w:rsid w:val="0074346A"/>
    <w:rsid w:val="00743C02"/>
    <w:rsid w:val="00743DD9"/>
    <w:rsid w:val="00744B5E"/>
    <w:rsid w:val="00746060"/>
    <w:rsid w:val="00752095"/>
    <w:rsid w:val="00754837"/>
    <w:rsid w:val="00756E85"/>
    <w:rsid w:val="00756F97"/>
    <w:rsid w:val="0076000E"/>
    <w:rsid w:val="0076019B"/>
    <w:rsid w:val="00760931"/>
    <w:rsid w:val="00761301"/>
    <w:rsid w:val="007639FD"/>
    <w:rsid w:val="00764AAB"/>
    <w:rsid w:val="0076504B"/>
    <w:rsid w:val="00766814"/>
    <w:rsid w:val="00766F00"/>
    <w:rsid w:val="00766F04"/>
    <w:rsid w:val="00766F49"/>
    <w:rsid w:val="00767C80"/>
    <w:rsid w:val="007728C8"/>
    <w:rsid w:val="007747E8"/>
    <w:rsid w:val="00775816"/>
    <w:rsid w:val="007761EE"/>
    <w:rsid w:val="0077692C"/>
    <w:rsid w:val="007773C2"/>
    <w:rsid w:val="00780485"/>
    <w:rsid w:val="00780EB0"/>
    <w:rsid w:val="00781759"/>
    <w:rsid w:val="007824E9"/>
    <w:rsid w:val="00782941"/>
    <w:rsid w:val="00783AED"/>
    <w:rsid w:val="00783C67"/>
    <w:rsid w:val="00783FA1"/>
    <w:rsid w:val="00786638"/>
    <w:rsid w:val="00790E90"/>
    <w:rsid w:val="00791391"/>
    <w:rsid w:val="007919F9"/>
    <w:rsid w:val="00792B0E"/>
    <w:rsid w:val="00794508"/>
    <w:rsid w:val="00794C4F"/>
    <w:rsid w:val="00795383"/>
    <w:rsid w:val="007A0686"/>
    <w:rsid w:val="007A1D30"/>
    <w:rsid w:val="007A2041"/>
    <w:rsid w:val="007A29CD"/>
    <w:rsid w:val="007A3690"/>
    <w:rsid w:val="007A3A93"/>
    <w:rsid w:val="007A4289"/>
    <w:rsid w:val="007A6DAF"/>
    <w:rsid w:val="007A7742"/>
    <w:rsid w:val="007B01D9"/>
    <w:rsid w:val="007B1C80"/>
    <w:rsid w:val="007B25A1"/>
    <w:rsid w:val="007B27E6"/>
    <w:rsid w:val="007B64C9"/>
    <w:rsid w:val="007C1CF0"/>
    <w:rsid w:val="007C6AD0"/>
    <w:rsid w:val="007D1F24"/>
    <w:rsid w:val="007D218F"/>
    <w:rsid w:val="007D2D64"/>
    <w:rsid w:val="007D717A"/>
    <w:rsid w:val="007D7F55"/>
    <w:rsid w:val="007E1D07"/>
    <w:rsid w:val="007E2084"/>
    <w:rsid w:val="007E2B20"/>
    <w:rsid w:val="007E4025"/>
    <w:rsid w:val="007E4958"/>
    <w:rsid w:val="007E561D"/>
    <w:rsid w:val="007F03BF"/>
    <w:rsid w:val="007F041E"/>
    <w:rsid w:val="007F525A"/>
    <w:rsid w:val="007F72D1"/>
    <w:rsid w:val="0080558E"/>
    <w:rsid w:val="00805C0B"/>
    <w:rsid w:val="00806DEB"/>
    <w:rsid w:val="00810883"/>
    <w:rsid w:val="008119DA"/>
    <w:rsid w:val="00813586"/>
    <w:rsid w:val="00815A0C"/>
    <w:rsid w:val="008163AA"/>
    <w:rsid w:val="008221B6"/>
    <w:rsid w:val="0082334D"/>
    <w:rsid w:val="00826B1C"/>
    <w:rsid w:val="00827F1A"/>
    <w:rsid w:val="008326F4"/>
    <w:rsid w:val="00834D84"/>
    <w:rsid w:val="0083749C"/>
    <w:rsid w:val="00840BE8"/>
    <w:rsid w:val="008465A0"/>
    <w:rsid w:val="008470B4"/>
    <w:rsid w:val="008471B6"/>
    <w:rsid w:val="00853371"/>
    <w:rsid w:val="008640EA"/>
    <w:rsid w:val="00865D24"/>
    <w:rsid w:val="00871296"/>
    <w:rsid w:val="00871A7C"/>
    <w:rsid w:val="00875377"/>
    <w:rsid w:val="00875AD1"/>
    <w:rsid w:val="00880D58"/>
    <w:rsid w:val="008824FB"/>
    <w:rsid w:val="00883735"/>
    <w:rsid w:val="00885A99"/>
    <w:rsid w:val="00886573"/>
    <w:rsid w:val="00890FC2"/>
    <w:rsid w:val="00891A62"/>
    <w:rsid w:val="008928D5"/>
    <w:rsid w:val="00896131"/>
    <w:rsid w:val="0089644A"/>
    <w:rsid w:val="008A063F"/>
    <w:rsid w:val="008A0755"/>
    <w:rsid w:val="008A0F0F"/>
    <w:rsid w:val="008A314B"/>
    <w:rsid w:val="008A4A5D"/>
    <w:rsid w:val="008A755E"/>
    <w:rsid w:val="008B4F85"/>
    <w:rsid w:val="008C0830"/>
    <w:rsid w:val="008C08AF"/>
    <w:rsid w:val="008C1943"/>
    <w:rsid w:val="008C42C1"/>
    <w:rsid w:val="008C775B"/>
    <w:rsid w:val="008D188E"/>
    <w:rsid w:val="008D1B77"/>
    <w:rsid w:val="008D1DB0"/>
    <w:rsid w:val="008D23FF"/>
    <w:rsid w:val="008D35EB"/>
    <w:rsid w:val="008D4CEF"/>
    <w:rsid w:val="008D6D1C"/>
    <w:rsid w:val="008E0F5C"/>
    <w:rsid w:val="008E15FE"/>
    <w:rsid w:val="008E2BC2"/>
    <w:rsid w:val="008E6444"/>
    <w:rsid w:val="008F1455"/>
    <w:rsid w:val="008F4D41"/>
    <w:rsid w:val="008F7131"/>
    <w:rsid w:val="00900909"/>
    <w:rsid w:val="00903B2D"/>
    <w:rsid w:val="00904173"/>
    <w:rsid w:val="00905509"/>
    <w:rsid w:val="00911422"/>
    <w:rsid w:val="009117A5"/>
    <w:rsid w:val="00911D3D"/>
    <w:rsid w:val="0091233A"/>
    <w:rsid w:val="009137F6"/>
    <w:rsid w:val="00914FB7"/>
    <w:rsid w:val="00915E89"/>
    <w:rsid w:val="0092019E"/>
    <w:rsid w:val="00922078"/>
    <w:rsid w:val="00924F77"/>
    <w:rsid w:val="00925A64"/>
    <w:rsid w:val="009265BC"/>
    <w:rsid w:val="009304FC"/>
    <w:rsid w:val="009316C5"/>
    <w:rsid w:val="00931BEA"/>
    <w:rsid w:val="00936C22"/>
    <w:rsid w:val="009371A4"/>
    <w:rsid w:val="00940236"/>
    <w:rsid w:val="00943414"/>
    <w:rsid w:val="00944402"/>
    <w:rsid w:val="009446D6"/>
    <w:rsid w:val="00946C9A"/>
    <w:rsid w:val="00952B7C"/>
    <w:rsid w:val="009554A6"/>
    <w:rsid w:val="00955590"/>
    <w:rsid w:val="00956C14"/>
    <w:rsid w:val="009573E0"/>
    <w:rsid w:val="00960285"/>
    <w:rsid w:val="00962B94"/>
    <w:rsid w:val="0096503B"/>
    <w:rsid w:val="00966827"/>
    <w:rsid w:val="0096747D"/>
    <w:rsid w:val="00970D7F"/>
    <w:rsid w:val="00970FC4"/>
    <w:rsid w:val="00970FF0"/>
    <w:rsid w:val="0097160B"/>
    <w:rsid w:val="00972637"/>
    <w:rsid w:val="009748A3"/>
    <w:rsid w:val="00975B4E"/>
    <w:rsid w:val="00975D07"/>
    <w:rsid w:val="009778E8"/>
    <w:rsid w:val="00981A73"/>
    <w:rsid w:val="00983075"/>
    <w:rsid w:val="00984757"/>
    <w:rsid w:val="009849CE"/>
    <w:rsid w:val="00986186"/>
    <w:rsid w:val="00986261"/>
    <w:rsid w:val="009875C3"/>
    <w:rsid w:val="00987859"/>
    <w:rsid w:val="00987F5D"/>
    <w:rsid w:val="00990776"/>
    <w:rsid w:val="009922C1"/>
    <w:rsid w:val="009927F8"/>
    <w:rsid w:val="00992B36"/>
    <w:rsid w:val="00993B24"/>
    <w:rsid w:val="009A00D6"/>
    <w:rsid w:val="009A1113"/>
    <w:rsid w:val="009A2862"/>
    <w:rsid w:val="009A3F8D"/>
    <w:rsid w:val="009A56A1"/>
    <w:rsid w:val="009A56D5"/>
    <w:rsid w:val="009B0A70"/>
    <w:rsid w:val="009B146D"/>
    <w:rsid w:val="009B2084"/>
    <w:rsid w:val="009B2485"/>
    <w:rsid w:val="009B6439"/>
    <w:rsid w:val="009B77A4"/>
    <w:rsid w:val="009C0DFB"/>
    <w:rsid w:val="009C2710"/>
    <w:rsid w:val="009C4A5A"/>
    <w:rsid w:val="009C5114"/>
    <w:rsid w:val="009C633B"/>
    <w:rsid w:val="009D155C"/>
    <w:rsid w:val="009D293B"/>
    <w:rsid w:val="009D38FE"/>
    <w:rsid w:val="009D3DF4"/>
    <w:rsid w:val="009D45A1"/>
    <w:rsid w:val="009D64A3"/>
    <w:rsid w:val="009E024A"/>
    <w:rsid w:val="009E2261"/>
    <w:rsid w:val="009E26A1"/>
    <w:rsid w:val="009E34DA"/>
    <w:rsid w:val="009E4A81"/>
    <w:rsid w:val="009E66AE"/>
    <w:rsid w:val="009E7CAE"/>
    <w:rsid w:val="009F0B67"/>
    <w:rsid w:val="009F323B"/>
    <w:rsid w:val="009F351D"/>
    <w:rsid w:val="009F70BD"/>
    <w:rsid w:val="009F76EC"/>
    <w:rsid w:val="009F7D7A"/>
    <w:rsid w:val="009F7F64"/>
    <w:rsid w:val="00A00B25"/>
    <w:rsid w:val="00A015C3"/>
    <w:rsid w:val="00A02E60"/>
    <w:rsid w:val="00A03955"/>
    <w:rsid w:val="00A052F6"/>
    <w:rsid w:val="00A057CA"/>
    <w:rsid w:val="00A07AED"/>
    <w:rsid w:val="00A10CC9"/>
    <w:rsid w:val="00A11748"/>
    <w:rsid w:val="00A120B6"/>
    <w:rsid w:val="00A12BA3"/>
    <w:rsid w:val="00A1490B"/>
    <w:rsid w:val="00A16658"/>
    <w:rsid w:val="00A239AB"/>
    <w:rsid w:val="00A24987"/>
    <w:rsid w:val="00A276B3"/>
    <w:rsid w:val="00A31A83"/>
    <w:rsid w:val="00A3284A"/>
    <w:rsid w:val="00A329B3"/>
    <w:rsid w:val="00A33CFC"/>
    <w:rsid w:val="00A3413D"/>
    <w:rsid w:val="00A359CC"/>
    <w:rsid w:val="00A35FB7"/>
    <w:rsid w:val="00A40160"/>
    <w:rsid w:val="00A40C9F"/>
    <w:rsid w:val="00A40F40"/>
    <w:rsid w:val="00A44E43"/>
    <w:rsid w:val="00A4503A"/>
    <w:rsid w:val="00A46D02"/>
    <w:rsid w:val="00A512BA"/>
    <w:rsid w:val="00A54C35"/>
    <w:rsid w:val="00A60DAE"/>
    <w:rsid w:val="00A63506"/>
    <w:rsid w:val="00A64544"/>
    <w:rsid w:val="00A66650"/>
    <w:rsid w:val="00A666DC"/>
    <w:rsid w:val="00A66867"/>
    <w:rsid w:val="00A67BFB"/>
    <w:rsid w:val="00A706E2"/>
    <w:rsid w:val="00A73652"/>
    <w:rsid w:val="00A80634"/>
    <w:rsid w:val="00A814CF"/>
    <w:rsid w:val="00A83101"/>
    <w:rsid w:val="00A83CB0"/>
    <w:rsid w:val="00A8789A"/>
    <w:rsid w:val="00A90979"/>
    <w:rsid w:val="00A90984"/>
    <w:rsid w:val="00A90A3C"/>
    <w:rsid w:val="00A90D12"/>
    <w:rsid w:val="00A9315A"/>
    <w:rsid w:val="00A941EA"/>
    <w:rsid w:val="00A94C71"/>
    <w:rsid w:val="00A95158"/>
    <w:rsid w:val="00A96F56"/>
    <w:rsid w:val="00AA1EB7"/>
    <w:rsid w:val="00AA2AD4"/>
    <w:rsid w:val="00AB231D"/>
    <w:rsid w:val="00AB5E39"/>
    <w:rsid w:val="00AB6318"/>
    <w:rsid w:val="00AB77CF"/>
    <w:rsid w:val="00AC3CF4"/>
    <w:rsid w:val="00AC3EDC"/>
    <w:rsid w:val="00AC422D"/>
    <w:rsid w:val="00AC548D"/>
    <w:rsid w:val="00AD1827"/>
    <w:rsid w:val="00AD274B"/>
    <w:rsid w:val="00AD2B02"/>
    <w:rsid w:val="00AD2FB1"/>
    <w:rsid w:val="00AD38BC"/>
    <w:rsid w:val="00AD3E40"/>
    <w:rsid w:val="00AD420F"/>
    <w:rsid w:val="00AD5639"/>
    <w:rsid w:val="00AD709F"/>
    <w:rsid w:val="00AE0FF7"/>
    <w:rsid w:val="00AE2DF1"/>
    <w:rsid w:val="00AF4C29"/>
    <w:rsid w:val="00AF4CD8"/>
    <w:rsid w:val="00AF5E44"/>
    <w:rsid w:val="00AF6011"/>
    <w:rsid w:val="00AF7A17"/>
    <w:rsid w:val="00AF7F4E"/>
    <w:rsid w:val="00B025D2"/>
    <w:rsid w:val="00B026B8"/>
    <w:rsid w:val="00B02E85"/>
    <w:rsid w:val="00B0448C"/>
    <w:rsid w:val="00B04A30"/>
    <w:rsid w:val="00B11838"/>
    <w:rsid w:val="00B11C71"/>
    <w:rsid w:val="00B134D0"/>
    <w:rsid w:val="00B13869"/>
    <w:rsid w:val="00B13A21"/>
    <w:rsid w:val="00B14AA4"/>
    <w:rsid w:val="00B21C84"/>
    <w:rsid w:val="00B21D0E"/>
    <w:rsid w:val="00B22642"/>
    <w:rsid w:val="00B235D0"/>
    <w:rsid w:val="00B24054"/>
    <w:rsid w:val="00B26B96"/>
    <w:rsid w:val="00B26EB3"/>
    <w:rsid w:val="00B27B56"/>
    <w:rsid w:val="00B3066E"/>
    <w:rsid w:val="00B3144E"/>
    <w:rsid w:val="00B329B6"/>
    <w:rsid w:val="00B33C54"/>
    <w:rsid w:val="00B343D6"/>
    <w:rsid w:val="00B357DF"/>
    <w:rsid w:val="00B37CAF"/>
    <w:rsid w:val="00B40E53"/>
    <w:rsid w:val="00B4192F"/>
    <w:rsid w:val="00B45E66"/>
    <w:rsid w:val="00B5095E"/>
    <w:rsid w:val="00B514B8"/>
    <w:rsid w:val="00B52542"/>
    <w:rsid w:val="00B54389"/>
    <w:rsid w:val="00B543C4"/>
    <w:rsid w:val="00B54CC0"/>
    <w:rsid w:val="00B54DA4"/>
    <w:rsid w:val="00B6072A"/>
    <w:rsid w:val="00B63486"/>
    <w:rsid w:val="00B649F4"/>
    <w:rsid w:val="00B6769C"/>
    <w:rsid w:val="00B676EA"/>
    <w:rsid w:val="00B70F4B"/>
    <w:rsid w:val="00B7426E"/>
    <w:rsid w:val="00B759EB"/>
    <w:rsid w:val="00B77AF4"/>
    <w:rsid w:val="00B77EB8"/>
    <w:rsid w:val="00B84537"/>
    <w:rsid w:val="00B84FA2"/>
    <w:rsid w:val="00B85464"/>
    <w:rsid w:val="00B87837"/>
    <w:rsid w:val="00B90A74"/>
    <w:rsid w:val="00B9148A"/>
    <w:rsid w:val="00B91824"/>
    <w:rsid w:val="00B91F71"/>
    <w:rsid w:val="00B92172"/>
    <w:rsid w:val="00B9387E"/>
    <w:rsid w:val="00B93A6A"/>
    <w:rsid w:val="00B971D9"/>
    <w:rsid w:val="00BA2651"/>
    <w:rsid w:val="00BA2B7F"/>
    <w:rsid w:val="00BA4FD0"/>
    <w:rsid w:val="00BB2D26"/>
    <w:rsid w:val="00BB345D"/>
    <w:rsid w:val="00BB5AB8"/>
    <w:rsid w:val="00BB5D60"/>
    <w:rsid w:val="00BB6074"/>
    <w:rsid w:val="00BB642F"/>
    <w:rsid w:val="00BB6F46"/>
    <w:rsid w:val="00BB73CE"/>
    <w:rsid w:val="00BC077F"/>
    <w:rsid w:val="00BC11F7"/>
    <w:rsid w:val="00BC24E8"/>
    <w:rsid w:val="00BC254B"/>
    <w:rsid w:val="00BC31F6"/>
    <w:rsid w:val="00BC3C4A"/>
    <w:rsid w:val="00BC483E"/>
    <w:rsid w:val="00BC540B"/>
    <w:rsid w:val="00BC5B12"/>
    <w:rsid w:val="00BC7FAB"/>
    <w:rsid w:val="00BD0256"/>
    <w:rsid w:val="00BD0BAB"/>
    <w:rsid w:val="00BD1626"/>
    <w:rsid w:val="00BD36A5"/>
    <w:rsid w:val="00BD4D59"/>
    <w:rsid w:val="00BD5BAE"/>
    <w:rsid w:val="00BD6DC0"/>
    <w:rsid w:val="00BD7CBA"/>
    <w:rsid w:val="00BE3816"/>
    <w:rsid w:val="00BE77F7"/>
    <w:rsid w:val="00BE7AA1"/>
    <w:rsid w:val="00BF28B9"/>
    <w:rsid w:val="00BF348A"/>
    <w:rsid w:val="00BF3D87"/>
    <w:rsid w:val="00BF4438"/>
    <w:rsid w:val="00BF7446"/>
    <w:rsid w:val="00BF7835"/>
    <w:rsid w:val="00BF7D26"/>
    <w:rsid w:val="00BF7D5F"/>
    <w:rsid w:val="00C00A6C"/>
    <w:rsid w:val="00C01AA7"/>
    <w:rsid w:val="00C039D6"/>
    <w:rsid w:val="00C067F4"/>
    <w:rsid w:val="00C109AB"/>
    <w:rsid w:val="00C109DA"/>
    <w:rsid w:val="00C115E1"/>
    <w:rsid w:val="00C1217C"/>
    <w:rsid w:val="00C1262E"/>
    <w:rsid w:val="00C12FA7"/>
    <w:rsid w:val="00C14E84"/>
    <w:rsid w:val="00C15864"/>
    <w:rsid w:val="00C16A7E"/>
    <w:rsid w:val="00C22CA5"/>
    <w:rsid w:val="00C23EE5"/>
    <w:rsid w:val="00C26C6F"/>
    <w:rsid w:val="00C27720"/>
    <w:rsid w:val="00C338BB"/>
    <w:rsid w:val="00C33C36"/>
    <w:rsid w:val="00C35301"/>
    <w:rsid w:val="00C36523"/>
    <w:rsid w:val="00C373E5"/>
    <w:rsid w:val="00C409A6"/>
    <w:rsid w:val="00C40BC0"/>
    <w:rsid w:val="00C42980"/>
    <w:rsid w:val="00C44CAB"/>
    <w:rsid w:val="00C44D59"/>
    <w:rsid w:val="00C46547"/>
    <w:rsid w:val="00C5221B"/>
    <w:rsid w:val="00C52FBA"/>
    <w:rsid w:val="00C54A3B"/>
    <w:rsid w:val="00C55E43"/>
    <w:rsid w:val="00C569EC"/>
    <w:rsid w:val="00C57BBA"/>
    <w:rsid w:val="00C57D40"/>
    <w:rsid w:val="00C61860"/>
    <w:rsid w:val="00C63C10"/>
    <w:rsid w:val="00C63D4D"/>
    <w:rsid w:val="00C6404E"/>
    <w:rsid w:val="00C64415"/>
    <w:rsid w:val="00C64799"/>
    <w:rsid w:val="00C64ED0"/>
    <w:rsid w:val="00C663AF"/>
    <w:rsid w:val="00C67601"/>
    <w:rsid w:val="00C7033E"/>
    <w:rsid w:val="00C70A36"/>
    <w:rsid w:val="00C73E0E"/>
    <w:rsid w:val="00C74E58"/>
    <w:rsid w:val="00C75EE5"/>
    <w:rsid w:val="00C765C8"/>
    <w:rsid w:val="00C7692E"/>
    <w:rsid w:val="00C76E4D"/>
    <w:rsid w:val="00C802ED"/>
    <w:rsid w:val="00C8083C"/>
    <w:rsid w:val="00C848FC"/>
    <w:rsid w:val="00C85017"/>
    <w:rsid w:val="00C85B15"/>
    <w:rsid w:val="00C8609A"/>
    <w:rsid w:val="00C91AD9"/>
    <w:rsid w:val="00C94D48"/>
    <w:rsid w:val="00C9513A"/>
    <w:rsid w:val="00C95869"/>
    <w:rsid w:val="00C96091"/>
    <w:rsid w:val="00C97859"/>
    <w:rsid w:val="00CA1147"/>
    <w:rsid w:val="00CA11F3"/>
    <w:rsid w:val="00CA39FA"/>
    <w:rsid w:val="00CA4B23"/>
    <w:rsid w:val="00CA5CA5"/>
    <w:rsid w:val="00CA5E2A"/>
    <w:rsid w:val="00CA7387"/>
    <w:rsid w:val="00CA7619"/>
    <w:rsid w:val="00CB2A7F"/>
    <w:rsid w:val="00CC094D"/>
    <w:rsid w:val="00CC29BD"/>
    <w:rsid w:val="00CC2AFC"/>
    <w:rsid w:val="00CC34B3"/>
    <w:rsid w:val="00CC5925"/>
    <w:rsid w:val="00CC592F"/>
    <w:rsid w:val="00CC5970"/>
    <w:rsid w:val="00CC5E0B"/>
    <w:rsid w:val="00CC7284"/>
    <w:rsid w:val="00CD046D"/>
    <w:rsid w:val="00CD197B"/>
    <w:rsid w:val="00CD319D"/>
    <w:rsid w:val="00CD5043"/>
    <w:rsid w:val="00CD50E8"/>
    <w:rsid w:val="00CD5CA8"/>
    <w:rsid w:val="00CD618C"/>
    <w:rsid w:val="00CE083E"/>
    <w:rsid w:val="00CE1092"/>
    <w:rsid w:val="00CE22F1"/>
    <w:rsid w:val="00CE360D"/>
    <w:rsid w:val="00CE59A6"/>
    <w:rsid w:val="00CE5C1D"/>
    <w:rsid w:val="00CE76B1"/>
    <w:rsid w:val="00CF235F"/>
    <w:rsid w:val="00CF3BF9"/>
    <w:rsid w:val="00CF4A61"/>
    <w:rsid w:val="00CF5D89"/>
    <w:rsid w:val="00D01391"/>
    <w:rsid w:val="00D02138"/>
    <w:rsid w:val="00D02589"/>
    <w:rsid w:val="00D02926"/>
    <w:rsid w:val="00D044EB"/>
    <w:rsid w:val="00D05730"/>
    <w:rsid w:val="00D101CC"/>
    <w:rsid w:val="00D10BD4"/>
    <w:rsid w:val="00D14529"/>
    <w:rsid w:val="00D150E6"/>
    <w:rsid w:val="00D1571D"/>
    <w:rsid w:val="00D15766"/>
    <w:rsid w:val="00D16BD9"/>
    <w:rsid w:val="00D16E6C"/>
    <w:rsid w:val="00D17665"/>
    <w:rsid w:val="00D17DB2"/>
    <w:rsid w:val="00D202E4"/>
    <w:rsid w:val="00D20EEF"/>
    <w:rsid w:val="00D20F1A"/>
    <w:rsid w:val="00D239A6"/>
    <w:rsid w:val="00D26EE6"/>
    <w:rsid w:val="00D27E31"/>
    <w:rsid w:val="00D321B3"/>
    <w:rsid w:val="00D4082D"/>
    <w:rsid w:val="00D417F9"/>
    <w:rsid w:val="00D41897"/>
    <w:rsid w:val="00D419E1"/>
    <w:rsid w:val="00D424CF"/>
    <w:rsid w:val="00D46631"/>
    <w:rsid w:val="00D46B0C"/>
    <w:rsid w:val="00D47309"/>
    <w:rsid w:val="00D512C7"/>
    <w:rsid w:val="00D5158A"/>
    <w:rsid w:val="00D5224A"/>
    <w:rsid w:val="00D52E84"/>
    <w:rsid w:val="00D55956"/>
    <w:rsid w:val="00D55CD8"/>
    <w:rsid w:val="00D5659B"/>
    <w:rsid w:val="00D57D98"/>
    <w:rsid w:val="00D604AE"/>
    <w:rsid w:val="00D60EC8"/>
    <w:rsid w:val="00D6284C"/>
    <w:rsid w:val="00D63ABE"/>
    <w:rsid w:val="00D660DE"/>
    <w:rsid w:val="00D66A27"/>
    <w:rsid w:val="00D7026A"/>
    <w:rsid w:val="00D7042A"/>
    <w:rsid w:val="00D737D1"/>
    <w:rsid w:val="00D74D36"/>
    <w:rsid w:val="00D76384"/>
    <w:rsid w:val="00D8141D"/>
    <w:rsid w:val="00D81460"/>
    <w:rsid w:val="00D84502"/>
    <w:rsid w:val="00D91C2C"/>
    <w:rsid w:val="00D9375C"/>
    <w:rsid w:val="00D93910"/>
    <w:rsid w:val="00D94CB2"/>
    <w:rsid w:val="00DA0754"/>
    <w:rsid w:val="00DA1746"/>
    <w:rsid w:val="00DA2AD7"/>
    <w:rsid w:val="00DA39B7"/>
    <w:rsid w:val="00DA3B07"/>
    <w:rsid w:val="00DA4245"/>
    <w:rsid w:val="00DB2A1E"/>
    <w:rsid w:val="00DB4123"/>
    <w:rsid w:val="00DB5487"/>
    <w:rsid w:val="00DB7281"/>
    <w:rsid w:val="00DB7328"/>
    <w:rsid w:val="00DC0D6D"/>
    <w:rsid w:val="00DC430A"/>
    <w:rsid w:val="00DC496E"/>
    <w:rsid w:val="00DC57E4"/>
    <w:rsid w:val="00DC62A9"/>
    <w:rsid w:val="00DC6780"/>
    <w:rsid w:val="00DC7434"/>
    <w:rsid w:val="00DD1BF3"/>
    <w:rsid w:val="00DD5733"/>
    <w:rsid w:val="00DD7131"/>
    <w:rsid w:val="00DD7C11"/>
    <w:rsid w:val="00DE018B"/>
    <w:rsid w:val="00DE1DD2"/>
    <w:rsid w:val="00DE4F5E"/>
    <w:rsid w:val="00DE5832"/>
    <w:rsid w:val="00DE6B00"/>
    <w:rsid w:val="00DF041A"/>
    <w:rsid w:val="00DF1FB6"/>
    <w:rsid w:val="00DF2DE6"/>
    <w:rsid w:val="00DF3AC7"/>
    <w:rsid w:val="00DF4DDC"/>
    <w:rsid w:val="00E02423"/>
    <w:rsid w:val="00E04C7A"/>
    <w:rsid w:val="00E058FB"/>
    <w:rsid w:val="00E067F8"/>
    <w:rsid w:val="00E06B01"/>
    <w:rsid w:val="00E1077F"/>
    <w:rsid w:val="00E1282F"/>
    <w:rsid w:val="00E1391D"/>
    <w:rsid w:val="00E1570D"/>
    <w:rsid w:val="00E17B42"/>
    <w:rsid w:val="00E22410"/>
    <w:rsid w:val="00E2377D"/>
    <w:rsid w:val="00E24C2F"/>
    <w:rsid w:val="00E24C50"/>
    <w:rsid w:val="00E2542E"/>
    <w:rsid w:val="00E26784"/>
    <w:rsid w:val="00E26BE9"/>
    <w:rsid w:val="00E26C56"/>
    <w:rsid w:val="00E27992"/>
    <w:rsid w:val="00E27B70"/>
    <w:rsid w:val="00E30E3F"/>
    <w:rsid w:val="00E313B0"/>
    <w:rsid w:val="00E325E5"/>
    <w:rsid w:val="00E3525B"/>
    <w:rsid w:val="00E354B8"/>
    <w:rsid w:val="00E363CB"/>
    <w:rsid w:val="00E366A7"/>
    <w:rsid w:val="00E36C19"/>
    <w:rsid w:val="00E40ABF"/>
    <w:rsid w:val="00E42EF5"/>
    <w:rsid w:val="00E444A0"/>
    <w:rsid w:val="00E44895"/>
    <w:rsid w:val="00E44E4A"/>
    <w:rsid w:val="00E46C79"/>
    <w:rsid w:val="00E46E22"/>
    <w:rsid w:val="00E4727A"/>
    <w:rsid w:val="00E5081B"/>
    <w:rsid w:val="00E54BC3"/>
    <w:rsid w:val="00E55C3E"/>
    <w:rsid w:val="00E55DE1"/>
    <w:rsid w:val="00E60625"/>
    <w:rsid w:val="00E616CC"/>
    <w:rsid w:val="00E620E1"/>
    <w:rsid w:val="00E6520F"/>
    <w:rsid w:val="00E6617E"/>
    <w:rsid w:val="00E66E1C"/>
    <w:rsid w:val="00E70E11"/>
    <w:rsid w:val="00E7279D"/>
    <w:rsid w:val="00E72B62"/>
    <w:rsid w:val="00E73BFF"/>
    <w:rsid w:val="00E75C9C"/>
    <w:rsid w:val="00E820F8"/>
    <w:rsid w:val="00E846D9"/>
    <w:rsid w:val="00E855DE"/>
    <w:rsid w:val="00E85F52"/>
    <w:rsid w:val="00E86257"/>
    <w:rsid w:val="00E92747"/>
    <w:rsid w:val="00E92FEF"/>
    <w:rsid w:val="00E94795"/>
    <w:rsid w:val="00E9592E"/>
    <w:rsid w:val="00EA1452"/>
    <w:rsid w:val="00EA1976"/>
    <w:rsid w:val="00EA2FAE"/>
    <w:rsid w:val="00EA3698"/>
    <w:rsid w:val="00EA4335"/>
    <w:rsid w:val="00EA4D9A"/>
    <w:rsid w:val="00EA5C7C"/>
    <w:rsid w:val="00EA6625"/>
    <w:rsid w:val="00EB1E01"/>
    <w:rsid w:val="00EB2869"/>
    <w:rsid w:val="00EB2ED2"/>
    <w:rsid w:val="00EB319E"/>
    <w:rsid w:val="00EB5E8D"/>
    <w:rsid w:val="00EB6334"/>
    <w:rsid w:val="00EB6770"/>
    <w:rsid w:val="00EB68EE"/>
    <w:rsid w:val="00EC0B76"/>
    <w:rsid w:val="00EC0CB3"/>
    <w:rsid w:val="00EC20FE"/>
    <w:rsid w:val="00EC2758"/>
    <w:rsid w:val="00EC3052"/>
    <w:rsid w:val="00EC592B"/>
    <w:rsid w:val="00EC5F45"/>
    <w:rsid w:val="00EC72C6"/>
    <w:rsid w:val="00ED0527"/>
    <w:rsid w:val="00ED0975"/>
    <w:rsid w:val="00ED1B79"/>
    <w:rsid w:val="00ED32A4"/>
    <w:rsid w:val="00ED5179"/>
    <w:rsid w:val="00ED6304"/>
    <w:rsid w:val="00ED76B3"/>
    <w:rsid w:val="00EE035A"/>
    <w:rsid w:val="00EE2399"/>
    <w:rsid w:val="00EE6137"/>
    <w:rsid w:val="00EE71F0"/>
    <w:rsid w:val="00EF114E"/>
    <w:rsid w:val="00F01654"/>
    <w:rsid w:val="00F02548"/>
    <w:rsid w:val="00F04478"/>
    <w:rsid w:val="00F0472D"/>
    <w:rsid w:val="00F06871"/>
    <w:rsid w:val="00F07870"/>
    <w:rsid w:val="00F12435"/>
    <w:rsid w:val="00F1362F"/>
    <w:rsid w:val="00F14CF7"/>
    <w:rsid w:val="00F1525F"/>
    <w:rsid w:val="00F1545C"/>
    <w:rsid w:val="00F1704E"/>
    <w:rsid w:val="00F178C9"/>
    <w:rsid w:val="00F221CC"/>
    <w:rsid w:val="00F2661C"/>
    <w:rsid w:val="00F268A6"/>
    <w:rsid w:val="00F26DE9"/>
    <w:rsid w:val="00F27BEE"/>
    <w:rsid w:val="00F31A99"/>
    <w:rsid w:val="00F333F5"/>
    <w:rsid w:val="00F357EB"/>
    <w:rsid w:val="00F36359"/>
    <w:rsid w:val="00F40D6F"/>
    <w:rsid w:val="00F40EBF"/>
    <w:rsid w:val="00F4145F"/>
    <w:rsid w:val="00F43AEA"/>
    <w:rsid w:val="00F444E2"/>
    <w:rsid w:val="00F475E7"/>
    <w:rsid w:val="00F5293D"/>
    <w:rsid w:val="00F52DF7"/>
    <w:rsid w:val="00F544A5"/>
    <w:rsid w:val="00F54F55"/>
    <w:rsid w:val="00F5503F"/>
    <w:rsid w:val="00F555CC"/>
    <w:rsid w:val="00F55812"/>
    <w:rsid w:val="00F55912"/>
    <w:rsid w:val="00F55932"/>
    <w:rsid w:val="00F56FCF"/>
    <w:rsid w:val="00F60539"/>
    <w:rsid w:val="00F6186A"/>
    <w:rsid w:val="00F62059"/>
    <w:rsid w:val="00F63F9D"/>
    <w:rsid w:val="00F64714"/>
    <w:rsid w:val="00F64D61"/>
    <w:rsid w:val="00F737FC"/>
    <w:rsid w:val="00F769A2"/>
    <w:rsid w:val="00F86278"/>
    <w:rsid w:val="00F863D8"/>
    <w:rsid w:val="00F86F73"/>
    <w:rsid w:val="00F87819"/>
    <w:rsid w:val="00F879DC"/>
    <w:rsid w:val="00F92BBB"/>
    <w:rsid w:val="00F92C3B"/>
    <w:rsid w:val="00F93C50"/>
    <w:rsid w:val="00F95834"/>
    <w:rsid w:val="00F9593B"/>
    <w:rsid w:val="00F96BE4"/>
    <w:rsid w:val="00FA1508"/>
    <w:rsid w:val="00FA2D56"/>
    <w:rsid w:val="00FA35F8"/>
    <w:rsid w:val="00FA4780"/>
    <w:rsid w:val="00FA53F9"/>
    <w:rsid w:val="00FA5454"/>
    <w:rsid w:val="00FA6CE7"/>
    <w:rsid w:val="00FA6D9B"/>
    <w:rsid w:val="00FB0B34"/>
    <w:rsid w:val="00FB143F"/>
    <w:rsid w:val="00FB29F0"/>
    <w:rsid w:val="00FB379C"/>
    <w:rsid w:val="00FB3BE9"/>
    <w:rsid w:val="00FB5479"/>
    <w:rsid w:val="00FB5B0E"/>
    <w:rsid w:val="00FB5DB0"/>
    <w:rsid w:val="00FB76F7"/>
    <w:rsid w:val="00FC02AC"/>
    <w:rsid w:val="00FC13DE"/>
    <w:rsid w:val="00FC21A3"/>
    <w:rsid w:val="00FC335F"/>
    <w:rsid w:val="00FC5E84"/>
    <w:rsid w:val="00FC6260"/>
    <w:rsid w:val="00FC62E0"/>
    <w:rsid w:val="00FD26DD"/>
    <w:rsid w:val="00FD3344"/>
    <w:rsid w:val="00FD59FD"/>
    <w:rsid w:val="00FE0965"/>
    <w:rsid w:val="00FE2CDC"/>
    <w:rsid w:val="00FE6CF2"/>
    <w:rsid w:val="00FE6ECE"/>
    <w:rsid w:val="00FE7747"/>
    <w:rsid w:val="00FF35EE"/>
    <w:rsid w:val="00FF3C94"/>
    <w:rsid w:val="00FF40F2"/>
    <w:rsid w:val="00FF5496"/>
    <w:rsid w:val="00FF5D3E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113"/>
    <w:pPr>
      <w:ind w:left="720"/>
      <w:contextualSpacing/>
    </w:pPr>
  </w:style>
  <w:style w:type="table" w:styleId="TableGrid">
    <w:name w:val="Table Grid"/>
    <w:basedOn w:val="TableNormal"/>
    <w:uiPriority w:val="59"/>
    <w:rsid w:val="009A111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1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11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113"/>
    <w:pPr>
      <w:ind w:left="720"/>
      <w:contextualSpacing/>
    </w:pPr>
  </w:style>
  <w:style w:type="table" w:styleId="TableGrid">
    <w:name w:val="Table Grid"/>
    <w:basedOn w:val="TableNormal"/>
    <w:uiPriority w:val="59"/>
    <w:rsid w:val="009A111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1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11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Bruxvoort</dc:creator>
  <cp:lastModifiedBy>Katia Bruxvoort</cp:lastModifiedBy>
  <cp:revision>3</cp:revision>
  <dcterms:created xsi:type="dcterms:W3CDTF">2014-07-24T02:09:00Z</dcterms:created>
  <dcterms:modified xsi:type="dcterms:W3CDTF">2014-07-24T05:45:00Z</dcterms:modified>
</cp:coreProperties>
</file>