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9" w:rsidRPr="0063451C" w:rsidRDefault="00142ED6" w:rsidP="00CC45E9">
      <w:pPr>
        <w:rPr>
          <w:b/>
          <w:vertAlign w:val="superscript"/>
        </w:rPr>
      </w:pPr>
      <w:r>
        <w:rPr>
          <w:b/>
        </w:rPr>
        <w:t>Additional file 1</w:t>
      </w:r>
      <w:r w:rsidR="00CC45E9" w:rsidRPr="00DE60DE">
        <w:rPr>
          <w:b/>
        </w:rPr>
        <w:t xml:space="preserve">: </w:t>
      </w:r>
      <w:r w:rsidR="0063451C">
        <w:rPr>
          <w:b/>
        </w:rPr>
        <w:t>A</w:t>
      </w:r>
      <w:r w:rsidR="00CC45E9">
        <w:rPr>
          <w:b/>
        </w:rPr>
        <w:t>ssociation of patient characteristics with adherence</w:t>
      </w:r>
      <w:r w:rsidR="004B45A2">
        <w:rPr>
          <w:b/>
        </w:rPr>
        <w:t xml:space="preserve"> by secto</w:t>
      </w:r>
      <w:r w:rsidR="0005733C">
        <w:rPr>
          <w:b/>
        </w:rPr>
        <w:t>r</w:t>
      </w:r>
    </w:p>
    <w:tbl>
      <w:tblPr>
        <w:tblStyle w:val="TableGrid"/>
        <w:tblW w:w="13824" w:type="dxa"/>
        <w:tblLayout w:type="fixed"/>
        <w:tblLook w:val="04A0" w:firstRow="1" w:lastRow="0" w:firstColumn="1" w:lastColumn="0" w:noHBand="0" w:noVBand="1"/>
      </w:tblPr>
      <w:tblGrid>
        <w:gridCol w:w="1728"/>
        <w:gridCol w:w="1008"/>
        <w:gridCol w:w="1152"/>
        <w:gridCol w:w="864"/>
        <w:gridCol w:w="1008"/>
        <w:gridCol w:w="1152"/>
        <w:gridCol w:w="864"/>
        <w:gridCol w:w="1008"/>
        <w:gridCol w:w="1152"/>
        <w:gridCol w:w="864"/>
        <w:gridCol w:w="1008"/>
        <w:gridCol w:w="1152"/>
        <w:gridCol w:w="864"/>
      </w:tblGrid>
      <w:tr w:rsidR="00C01973" w:rsidRPr="0005047F" w:rsidTr="00957D18">
        <w:tc>
          <w:tcPr>
            <w:tcW w:w="1728" w:type="dxa"/>
            <w:shd w:val="clear" w:color="auto" w:fill="auto"/>
          </w:tcPr>
          <w:p w:rsidR="00C01973" w:rsidRPr="00AF381A" w:rsidRDefault="00C01973" w:rsidP="00957D18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6048" w:type="dxa"/>
            <w:gridSpan w:val="6"/>
            <w:shd w:val="clear" w:color="auto" w:fill="auto"/>
          </w:tcPr>
          <w:p w:rsidR="00C01973" w:rsidRPr="00AF381A" w:rsidRDefault="00C01973" w:rsidP="00957D18">
            <w:pPr>
              <w:pStyle w:val="ListParagraph"/>
              <w:ind w:left="0"/>
              <w:rPr>
                <w:b/>
                <w:sz w:val="18"/>
                <w:szCs w:val="18"/>
                <w:vertAlign w:val="superscript"/>
              </w:rPr>
            </w:pPr>
            <w:r w:rsidRPr="00AF381A">
              <w:rPr>
                <w:b/>
                <w:sz w:val="18"/>
                <w:szCs w:val="18"/>
              </w:rPr>
              <w:t>Verified completed treatment</w:t>
            </w:r>
            <w:r w:rsidRPr="00AF381A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048" w:type="dxa"/>
            <w:gridSpan w:val="6"/>
            <w:shd w:val="clear" w:color="auto" w:fill="auto"/>
          </w:tcPr>
          <w:p w:rsidR="00C01973" w:rsidRPr="00AF381A" w:rsidRDefault="00C01973" w:rsidP="00957D18">
            <w:pPr>
              <w:pStyle w:val="ListParagraph"/>
              <w:ind w:left="0"/>
              <w:rPr>
                <w:b/>
                <w:sz w:val="18"/>
                <w:szCs w:val="18"/>
                <w:vertAlign w:val="superscript"/>
              </w:rPr>
            </w:pPr>
            <w:r w:rsidRPr="00AF381A">
              <w:rPr>
                <w:b/>
                <w:sz w:val="18"/>
                <w:szCs w:val="18"/>
              </w:rPr>
              <w:t>Verified timely completion</w:t>
            </w:r>
            <w:r w:rsidRPr="00AF381A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C01973" w:rsidRPr="0005047F" w:rsidTr="00957D18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3024" w:type="dxa"/>
            <w:gridSpan w:val="3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health facilities (N=572)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C01973" w:rsidRPr="0005047F" w:rsidRDefault="001149A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ADDOs (N=450</w:t>
            </w:r>
            <w:r w:rsidR="00C01973">
              <w:rPr>
                <w:sz w:val="18"/>
                <w:szCs w:val="18"/>
              </w:rPr>
              <w:t>)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health facilities (N=572)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C01973" w:rsidRPr="0005047F" w:rsidRDefault="001149A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ADDOs (N=450</w:t>
            </w:r>
            <w:r w:rsidR="00C01973">
              <w:rPr>
                <w:sz w:val="18"/>
                <w:szCs w:val="18"/>
              </w:rPr>
              <w:t>)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C0197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 adherent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Unadjusted odds ratio (95% CI)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p-value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05733C" w:rsidP="00C0197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 adherent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Unadjusted odds ratio (95% CI)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p value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05733C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Percent a</w:t>
            </w:r>
            <w:r w:rsidR="0005733C">
              <w:rPr>
                <w:sz w:val="18"/>
                <w:szCs w:val="18"/>
              </w:rPr>
              <w:t>dherent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Unadjusted odds ratio (95% CI)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p-value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05733C" w:rsidP="0005733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 adherent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Unadjusted odds ratio (95% CI)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p-value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>Sex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Female (ref)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73.5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66.0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46.7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33.3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Male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75.9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1.13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(0.74, 1.74)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63451C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73.1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  <w:r w:rsidR="00C01973" w:rsidRPr="0005047F">
              <w:rPr>
                <w:sz w:val="18"/>
                <w:szCs w:val="18"/>
              </w:rPr>
              <w:t xml:space="preserve"> </w:t>
            </w:r>
          </w:p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(0.88, 2.21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0.2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45.0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0.93</w:t>
            </w:r>
          </w:p>
          <w:p w:rsidR="00C01973" w:rsidRPr="0005047F" w:rsidRDefault="004916CD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(0.70</w:t>
            </w:r>
            <w:r w:rsidR="00C01973" w:rsidRPr="0005047F">
              <w:rPr>
                <w:sz w:val="18"/>
                <w:szCs w:val="18"/>
              </w:rPr>
              <w:t>, 1.25)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4916CD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E1D2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E1D2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  <w:p w:rsidR="00C01973" w:rsidRPr="0005047F" w:rsidRDefault="00CE1D2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(0.81, 1.57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E1D2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  <w:vertAlign w:val="superscript"/>
              </w:rPr>
            </w:pPr>
            <w:r w:rsidRPr="0005047F">
              <w:rPr>
                <w:i/>
                <w:sz w:val="18"/>
                <w:szCs w:val="18"/>
              </w:rPr>
              <w:t>Age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Under 3 years (ref)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72.8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46.5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38.8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3 years to under 8 years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76.3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1.20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(0.78, 1.84)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66.7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0.84 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(0.46, 1.54)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0.6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45.9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0.98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(0.63, 1.51)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29.4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0.66 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(0.40, 1.08)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0.095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8 years to under 12 years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75.7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1.16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(0.54, 2.51)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73.2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1.15 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(0.52, 2.56)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48.7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1.09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(0.63, 1.90)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0.8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39.0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1.01 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(0.50, 2.04)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0.9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12 years and above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75.4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1.14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(0.63, 2.06)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(0.58, 1.72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44.3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0.92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(0.59, 1.43)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</w:t>
            </w:r>
          </w:p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(0.53, 1.37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0.5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>Patient (or caregiver if patient below age 12) completed primary school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70.8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59.1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45.9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tabs>
                <w:tab w:val="left" w:pos="714"/>
              </w:tabs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30.7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  <w:vertAlign w:val="superscript"/>
              </w:rPr>
            </w:pPr>
            <w:r w:rsidRPr="0005047F">
              <w:rPr>
                <w:sz w:val="18"/>
                <w:szCs w:val="18"/>
              </w:rPr>
              <w:t xml:space="preserve">     Yes</w:t>
            </w:r>
            <w:r w:rsidRPr="0005047F">
              <w:rPr>
                <w:sz w:val="18"/>
                <w:szCs w:val="18"/>
                <w:vertAlign w:val="superscript"/>
              </w:rPr>
              <w:t xml:space="preserve">     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77.8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1.45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(1.03, 2.04)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0.033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74.1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1.98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(1.27, 3.11)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0.003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46.4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1.02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(0.75, 1.39)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(0.84, 1.99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0.2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i/>
                <w:sz w:val="18"/>
                <w:szCs w:val="18"/>
                <w:vertAlign w:val="superscript"/>
              </w:rPr>
            </w:pPr>
            <w:r w:rsidRPr="0005047F">
              <w:rPr>
                <w:i/>
                <w:sz w:val="18"/>
                <w:szCs w:val="18"/>
              </w:rPr>
              <w:t>Socioeconomic status</w:t>
            </w:r>
            <w:r>
              <w:rPr>
                <w:i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1</w:t>
            </w:r>
            <w:r w:rsidRPr="0005047F">
              <w:rPr>
                <w:sz w:val="18"/>
                <w:szCs w:val="18"/>
                <w:vertAlign w:val="superscript"/>
              </w:rPr>
              <w:t>st</w:t>
            </w:r>
            <w:r w:rsidRPr="0005047F">
              <w:rPr>
                <w:sz w:val="18"/>
                <w:szCs w:val="18"/>
              </w:rPr>
              <w:t xml:space="preserve"> quintile (most poor, ref)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69.2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29.6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2</w:t>
            </w:r>
            <w:r w:rsidRPr="0005047F">
              <w:rPr>
                <w:sz w:val="18"/>
                <w:szCs w:val="18"/>
                <w:vertAlign w:val="superscript"/>
              </w:rPr>
              <w:t>nd</w:t>
            </w:r>
            <w:r w:rsidRPr="0005047F">
              <w:rPr>
                <w:sz w:val="18"/>
                <w:szCs w:val="18"/>
              </w:rPr>
              <w:t xml:space="preserve"> quintile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70.5</w:t>
            </w:r>
          </w:p>
        </w:tc>
        <w:tc>
          <w:tcPr>
            <w:tcW w:w="1152" w:type="dxa"/>
            <w:shd w:val="clear" w:color="auto" w:fill="auto"/>
          </w:tcPr>
          <w:p w:rsidR="00C01973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(0.69, 1.64)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</w:t>
            </w:r>
          </w:p>
        </w:tc>
        <w:tc>
          <w:tcPr>
            <w:tcW w:w="1152" w:type="dxa"/>
            <w:shd w:val="clear" w:color="auto" w:fill="auto"/>
          </w:tcPr>
          <w:p w:rsidR="00C01973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(0.40, 1.55)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44.5</w:t>
            </w:r>
          </w:p>
        </w:tc>
        <w:tc>
          <w:tcPr>
            <w:tcW w:w="1152" w:type="dxa"/>
            <w:shd w:val="clear" w:color="auto" w:fill="auto"/>
          </w:tcPr>
          <w:p w:rsidR="004916CD" w:rsidRDefault="004916CD" w:rsidP="004916C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  <w:r w:rsidRPr="0005047F">
              <w:rPr>
                <w:sz w:val="18"/>
                <w:szCs w:val="18"/>
              </w:rPr>
              <w:t xml:space="preserve"> </w:t>
            </w:r>
          </w:p>
          <w:p w:rsidR="00C01973" w:rsidRPr="0005047F" w:rsidRDefault="004916CD" w:rsidP="004916C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(0.68, 1.81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4916CD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25.8</w:t>
            </w:r>
          </w:p>
        </w:tc>
        <w:tc>
          <w:tcPr>
            <w:tcW w:w="1152" w:type="dxa"/>
            <w:shd w:val="clear" w:color="auto" w:fill="auto"/>
          </w:tcPr>
          <w:p w:rsidR="00C01973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(0.45, 1.53)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3</w:t>
            </w:r>
            <w:r w:rsidRPr="0005047F">
              <w:rPr>
                <w:sz w:val="18"/>
                <w:szCs w:val="18"/>
                <w:vertAlign w:val="superscript"/>
              </w:rPr>
              <w:t>rd</w:t>
            </w:r>
            <w:r w:rsidRPr="0005047F">
              <w:rPr>
                <w:sz w:val="18"/>
                <w:szCs w:val="18"/>
              </w:rPr>
              <w:t xml:space="preserve"> quintile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71.7</w:t>
            </w:r>
          </w:p>
        </w:tc>
        <w:tc>
          <w:tcPr>
            <w:tcW w:w="1152" w:type="dxa"/>
            <w:shd w:val="clear" w:color="auto" w:fill="auto"/>
          </w:tcPr>
          <w:p w:rsidR="00C01973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(0.67, 1.90)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</w:t>
            </w:r>
          </w:p>
        </w:tc>
        <w:tc>
          <w:tcPr>
            <w:tcW w:w="1152" w:type="dxa"/>
            <w:shd w:val="clear" w:color="auto" w:fill="auto"/>
          </w:tcPr>
          <w:p w:rsidR="00C01973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(0.72</w:t>
            </w:r>
            <w:r w:rsidR="00C01973">
              <w:rPr>
                <w:sz w:val="18"/>
                <w:szCs w:val="18"/>
              </w:rPr>
              <w:t>, 1.99)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4916CD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</w:t>
            </w:r>
          </w:p>
          <w:p w:rsidR="00C01973" w:rsidRPr="0005047F" w:rsidRDefault="004916CD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(0.51, 1.41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4916CD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</w:t>
            </w:r>
          </w:p>
        </w:tc>
        <w:tc>
          <w:tcPr>
            <w:tcW w:w="1152" w:type="dxa"/>
            <w:shd w:val="clear" w:color="auto" w:fill="auto"/>
          </w:tcPr>
          <w:p w:rsidR="00C01973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</w:t>
            </w:r>
          </w:p>
          <w:p w:rsidR="00C01973" w:rsidRPr="0005047F" w:rsidRDefault="00C01973" w:rsidP="00C6329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(0.69, 3.5</w:t>
            </w:r>
            <w:r w:rsidR="00C6329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4</w:t>
            </w:r>
            <w:r w:rsidRPr="0005047F">
              <w:rPr>
                <w:sz w:val="18"/>
                <w:szCs w:val="18"/>
                <w:vertAlign w:val="superscript"/>
              </w:rPr>
              <w:t>th</w:t>
            </w:r>
            <w:r w:rsidRPr="0005047F">
              <w:rPr>
                <w:sz w:val="18"/>
                <w:szCs w:val="18"/>
              </w:rPr>
              <w:t xml:space="preserve"> quintile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85.9</w:t>
            </w:r>
          </w:p>
        </w:tc>
        <w:tc>
          <w:tcPr>
            <w:tcW w:w="1152" w:type="dxa"/>
            <w:shd w:val="clear" w:color="auto" w:fill="auto"/>
          </w:tcPr>
          <w:p w:rsidR="00C01973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(1.54, 4.74)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73.8</w:t>
            </w:r>
          </w:p>
        </w:tc>
        <w:tc>
          <w:tcPr>
            <w:tcW w:w="1152" w:type="dxa"/>
            <w:shd w:val="clear" w:color="auto" w:fill="auto"/>
          </w:tcPr>
          <w:p w:rsidR="00C01973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(0.85, 3.20)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4916CD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</w:t>
            </w:r>
          </w:p>
          <w:p w:rsidR="00C01973" w:rsidRPr="0005047F" w:rsidRDefault="004916CD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(0.91, 2.68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4916CD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</w:t>
            </w:r>
          </w:p>
        </w:tc>
        <w:tc>
          <w:tcPr>
            <w:tcW w:w="1152" w:type="dxa"/>
            <w:shd w:val="clear" w:color="auto" w:fill="auto"/>
          </w:tcPr>
          <w:p w:rsidR="00C01973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</w:t>
            </w:r>
          </w:p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(0.57, 3.07</w:t>
            </w:r>
            <w:r w:rsidR="00C01973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5</w:t>
            </w:r>
            <w:r w:rsidRPr="0005047F">
              <w:rPr>
                <w:sz w:val="18"/>
                <w:szCs w:val="18"/>
                <w:vertAlign w:val="superscript"/>
              </w:rPr>
              <w:t>th</w:t>
            </w:r>
            <w:r w:rsidRPr="0005047F">
              <w:rPr>
                <w:sz w:val="18"/>
                <w:szCs w:val="18"/>
              </w:rPr>
              <w:t xml:space="preserve"> quintile (least poor)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86.4</w:t>
            </w:r>
          </w:p>
        </w:tc>
        <w:tc>
          <w:tcPr>
            <w:tcW w:w="1152" w:type="dxa"/>
            <w:shd w:val="clear" w:color="auto" w:fill="auto"/>
          </w:tcPr>
          <w:p w:rsidR="00C01973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2.84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(1.21, 6.67) 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0.017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76.4</w:t>
            </w:r>
          </w:p>
        </w:tc>
        <w:tc>
          <w:tcPr>
            <w:tcW w:w="1152" w:type="dxa"/>
            <w:shd w:val="clear" w:color="auto" w:fill="auto"/>
          </w:tcPr>
          <w:p w:rsidR="00C01973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</w:t>
            </w:r>
          </w:p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(0.92, 3.93</w:t>
            </w:r>
            <w:r w:rsidR="00C01973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0.085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4916CD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2.48</w:t>
            </w:r>
          </w:p>
          <w:p w:rsidR="00C01973" w:rsidRPr="0005047F" w:rsidRDefault="004916CD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(1.36, 4.52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4916CD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</w:t>
            </w:r>
          </w:p>
        </w:tc>
        <w:tc>
          <w:tcPr>
            <w:tcW w:w="1152" w:type="dxa"/>
            <w:shd w:val="clear" w:color="auto" w:fill="auto"/>
          </w:tcPr>
          <w:p w:rsidR="00C01973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</w:t>
            </w:r>
          </w:p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(0.62, 3.05</w:t>
            </w:r>
            <w:r w:rsidR="00C01973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 xml:space="preserve">Slept under a bed net the night before </w:t>
            </w:r>
            <w:r w:rsidR="00255CF3">
              <w:rPr>
                <w:i/>
                <w:sz w:val="18"/>
                <w:szCs w:val="18"/>
              </w:rPr>
              <w:lastRenderedPageBreak/>
              <w:t xml:space="preserve">the </w:t>
            </w:r>
            <w:r w:rsidRPr="0005047F">
              <w:rPr>
                <w:i/>
                <w:sz w:val="18"/>
                <w:szCs w:val="18"/>
              </w:rPr>
              <w:t>interview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lastRenderedPageBreak/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68.2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70.3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42.6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41.7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  <w:vertAlign w:val="superscript"/>
              </w:rPr>
            </w:pPr>
            <w:r w:rsidRPr="0005047F">
              <w:rPr>
                <w:sz w:val="18"/>
                <w:szCs w:val="18"/>
              </w:rPr>
              <w:t xml:space="preserve">     Yes</w:t>
            </w:r>
            <w:r w:rsidRPr="0005047F">
              <w:rPr>
                <w:sz w:val="18"/>
                <w:szCs w:val="18"/>
                <w:vertAlign w:val="superscript"/>
              </w:rPr>
              <w:t xml:space="preserve">     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76.9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1.55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(1.16, 2.07)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0.003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69.5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</w:p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(0.63, 1.47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47.2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1.21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(0.81, 1.80)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31.7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</w:t>
            </w:r>
          </w:p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(0.45, 0.94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0.021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>Sought care prior to attending the study outlet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74.4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68.8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46.6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32.6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  <w:vertAlign w:val="superscript"/>
              </w:rPr>
            </w:pPr>
            <w:r w:rsidRPr="0005047F">
              <w:rPr>
                <w:sz w:val="18"/>
                <w:szCs w:val="18"/>
              </w:rPr>
              <w:t xml:space="preserve">     Yes</w:t>
            </w:r>
            <w:r w:rsidRPr="0005047F">
              <w:rPr>
                <w:sz w:val="18"/>
                <w:szCs w:val="18"/>
                <w:vertAlign w:val="superscript"/>
              </w:rPr>
              <w:t xml:space="preserve">     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75.2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1.05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0.73, 1.51)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0.8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  <w:r w:rsidR="00C01973" w:rsidRPr="0005047F">
              <w:rPr>
                <w:sz w:val="18"/>
                <w:szCs w:val="18"/>
              </w:rPr>
              <w:t xml:space="preserve"> </w:t>
            </w:r>
          </w:p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(0.71, 1.81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0.6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45.1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0.94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(0.66, 1.34)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(0.87, 1.91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0.2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>Sought care within two days of fever onset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No (ref)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71.0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66.9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36.2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  <w:vertAlign w:val="superscript"/>
              </w:rPr>
            </w:pPr>
            <w:r w:rsidRPr="0005047F">
              <w:rPr>
                <w:sz w:val="18"/>
                <w:szCs w:val="18"/>
              </w:rPr>
              <w:t xml:space="preserve">     Yes</w:t>
            </w:r>
            <w:r w:rsidRPr="0005047F">
              <w:rPr>
                <w:sz w:val="18"/>
                <w:szCs w:val="18"/>
                <w:vertAlign w:val="superscript"/>
              </w:rPr>
              <w:t xml:space="preserve">     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75.6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1.27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(0.84, 1.91)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0.3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71.0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(0.75, 1.92)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48.8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1.68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(1.15, 2.46)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0.008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35.8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(0.76, 1.79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0.5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>Fever symptoms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 xml:space="preserve">     </w:t>
            </w:r>
            <w:r w:rsidRPr="0005047F">
              <w:rPr>
                <w:sz w:val="18"/>
                <w:szCs w:val="18"/>
              </w:rPr>
              <w:t>No (ref)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58.8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65.0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39.4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35.0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Yes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75.6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2.16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(1.09, 4.31)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0.028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70.3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  <w:r w:rsidR="00C01973" w:rsidRPr="0005047F">
              <w:rPr>
                <w:sz w:val="18"/>
                <w:szCs w:val="18"/>
              </w:rPr>
              <w:t xml:space="preserve"> </w:t>
            </w:r>
          </w:p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(0.64, 2.55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0.5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46.4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1.33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(0.65, 2.72)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34.8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</w:p>
          <w:p w:rsidR="00C01973" w:rsidRPr="0005047F" w:rsidRDefault="00C63290" w:rsidP="00C6329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(0.54</w:t>
            </w:r>
            <w:r w:rsidR="00C01973" w:rsidRPr="0005047F">
              <w:rPr>
                <w:sz w:val="18"/>
                <w:szCs w:val="18"/>
              </w:rPr>
              <w:t>, 1.8</w:t>
            </w:r>
            <w:r>
              <w:rPr>
                <w:sz w:val="18"/>
                <w:szCs w:val="18"/>
              </w:rPr>
              <w:t>0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0.9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>Respiratory symptoms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 xml:space="preserve">     </w:t>
            </w:r>
            <w:r w:rsidRPr="0005047F">
              <w:rPr>
                <w:sz w:val="18"/>
                <w:szCs w:val="18"/>
              </w:rPr>
              <w:t>No (ref)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74.9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69.7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46.6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34.2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Yes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72.5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0.88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(0.53, 1.47)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0.6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70.6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1.04</w:t>
            </w:r>
          </w:p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(0.47, 2.30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42.3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0.84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(0.59, 1.21)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41.2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</w:t>
            </w:r>
            <w:r w:rsidR="00C63290">
              <w:rPr>
                <w:sz w:val="18"/>
                <w:szCs w:val="18"/>
              </w:rPr>
              <w:t>65, 2.78</w:t>
            </w:r>
            <w:r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0.4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>Stomach ache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 xml:space="preserve">     </w:t>
            </w:r>
            <w:r w:rsidRPr="0005047F">
              <w:rPr>
                <w:sz w:val="18"/>
                <w:szCs w:val="18"/>
              </w:rPr>
              <w:t>No (ref)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71.3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44.4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Yes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77.4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1.38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(0.96, 1.97)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0.082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70.6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</w:t>
            </w:r>
          </w:p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(0.78</w:t>
            </w:r>
            <w:r w:rsidR="00C01973" w:rsidRPr="0005047F">
              <w:rPr>
                <w:sz w:val="18"/>
                <w:szCs w:val="18"/>
              </w:rPr>
              <w:t>, 1.49)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47.3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1.13</w:t>
            </w:r>
          </w:p>
          <w:p w:rsidR="00C01973" w:rsidRPr="0005047F" w:rsidRDefault="004916CD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(0.86, 1.48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36.2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(0.79, 1.63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0.5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>Fatigue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 xml:space="preserve">     </w:t>
            </w:r>
            <w:r w:rsidRPr="0005047F">
              <w:rPr>
                <w:sz w:val="18"/>
                <w:szCs w:val="18"/>
              </w:rPr>
              <w:t>No (ref)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75.2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tabs>
                <w:tab w:val="left" w:pos="825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46.3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tabs>
                <w:tab w:val="left" w:pos="825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Yes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tabs>
                <w:tab w:val="left" w:pos="825"/>
              </w:tabs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69.0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0.73 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(0.45, 1.21)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0.2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71.6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1.11 </w:t>
            </w:r>
          </w:p>
          <w:p w:rsidR="00C01973" w:rsidRPr="0005047F" w:rsidRDefault="00C01973" w:rsidP="00DC700E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(0.64, 1.9</w:t>
            </w:r>
            <w:r w:rsidR="00DC700E">
              <w:rPr>
                <w:sz w:val="18"/>
                <w:szCs w:val="18"/>
              </w:rPr>
              <w:t>3</w:t>
            </w:r>
            <w:r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tabs>
                <w:tab w:val="left" w:pos="825"/>
              </w:tabs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42.9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0.87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(0.46, 1.63)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38.3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  <w:p w:rsidR="00C01973" w:rsidRPr="0005047F" w:rsidRDefault="00C63290" w:rsidP="00C6329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(0.71</w:t>
            </w:r>
            <w:r w:rsidR="00C01973" w:rsidRPr="0005047F">
              <w:rPr>
                <w:sz w:val="18"/>
                <w:szCs w:val="18"/>
              </w:rPr>
              <w:t>, 2.0</w:t>
            </w:r>
            <w:r>
              <w:rPr>
                <w:sz w:val="18"/>
                <w:szCs w:val="18"/>
              </w:rPr>
              <w:t>5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0.5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>Joint / body pain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 xml:space="preserve">     </w:t>
            </w:r>
            <w:r w:rsidRPr="0005047F">
              <w:rPr>
                <w:sz w:val="18"/>
                <w:szCs w:val="18"/>
              </w:rPr>
              <w:t>No (ref)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tabs>
                <w:tab w:val="left" w:pos="825"/>
              </w:tabs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74.7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tabs>
                <w:tab w:val="left" w:pos="825"/>
              </w:tabs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70.0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tabs>
                <w:tab w:val="left" w:pos="825"/>
              </w:tabs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45.7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tabs>
                <w:tab w:val="left" w:pos="825"/>
              </w:tabs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33.1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Yes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73.9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0.96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(0.56, 1.65)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</w:t>
            </w:r>
          </w:p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(0.65</w:t>
            </w:r>
            <w:r w:rsidR="00C01973" w:rsidRPr="0005047F">
              <w:rPr>
                <w:sz w:val="18"/>
                <w:szCs w:val="18"/>
              </w:rPr>
              <w:t>, 1.46)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47.6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1.08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(0.71, 1.66)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38.5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  <w:p w:rsidR="00C01973" w:rsidRPr="0005047F" w:rsidRDefault="00C01973" w:rsidP="00C63290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(0.8</w:t>
            </w:r>
            <w:r w:rsidR="00C63290">
              <w:rPr>
                <w:sz w:val="18"/>
                <w:szCs w:val="18"/>
              </w:rPr>
              <w:t>0, 1.99</w:t>
            </w:r>
            <w:r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0.3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>Convulsions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 xml:space="preserve">     </w:t>
            </w:r>
            <w:r w:rsidRPr="0005047F">
              <w:rPr>
                <w:sz w:val="18"/>
                <w:szCs w:val="18"/>
              </w:rPr>
              <w:t>No (ref)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74.3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69.7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46.4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34.5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Yes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8</w:t>
            </w:r>
            <w:r w:rsidR="00987788">
              <w:rPr>
                <w:sz w:val="18"/>
                <w:szCs w:val="18"/>
              </w:rPr>
              <w:t xml:space="preserve">5.7 </w:t>
            </w:r>
            <w:r w:rsidRPr="00050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C01973" w:rsidRDefault="0098778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</w:t>
            </w:r>
          </w:p>
          <w:p w:rsidR="00987788" w:rsidRPr="0005047F" w:rsidRDefault="0098778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(0.44, 9.74)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98778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A2241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vertAlign w:val="superscript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4916CD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28.6</w:t>
            </w:r>
          </w:p>
        </w:tc>
        <w:tc>
          <w:tcPr>
            <w:tcW w:w="1152" w:type="dxa"/>
            <w:shd w:val="clear" w:color="auto" w:fill="auto"/>
          </w:tcPr>
          <w:p w:rsidR="00C01973" w:rsidRDefault="004916CD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0.46</w:t>
            </w:r>
          </w:p>
          <w:p w:rsidR="004916CD" w:rsidRPr="0005047F" w:rsidRDefault="004916CD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(0.16, 1.34)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A22410" w:rsidRDefault="00A22410" w:rsidP="004B45A2">
            <w:pPr>
              <w:pStyle w:val="ListParagraph"/>
              <w:ind w:left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lastRenderedPageBreak/>
              <w:t>Other symptoms</w:t>
            </w:r>
            <w:r w:rsidR="00A22410">
              <w:rPr>
                <w:i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 xml:space="preserve">     </w:t>
            </w:r>
            <w:r w:rsidRPr="0005047F">
              <w:rPr>
                <w:sz w:val="18"/>
                <w:szCs w:val="18"/>
              </w:rPr>
              <w:t>No (ref)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74.4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45.1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Yes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75.7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1.07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(0.63, 1.83)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0.8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64.4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0.76 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(0.41, 1.40)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0.4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52.2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1.33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(0.75, 2.35)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0.3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38.6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(0.57, 2.55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0.6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>Outlet ward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Rural (ref)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76.2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68.8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46.1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Urban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64.0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0.56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(0.26, 1.18)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tabs>
                <w:tab w:val="left" w:pos="611"/>
              </w:tabs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0.1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70.3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1.07 </w:t>
            </w:r>
          </w:p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(0.63, 1.81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tabs>
                <w:tab w:val="left" w:pos="611"/>
              </w:tabs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0.8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45.3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0.97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(0.51, 1.85)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tabs>
                <w:tab w:val="left" w:pos="611"/>
              </w:tabs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0.9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34.1</w:t>
            </w:r>
          </w:p>
        </w:tc>
        <w:tc>
          <w:tcPr>
            <w:tcW w:w="1152" w:type="dxa"/>
            <w:shd w:val="clear" w:color="auto" w:fill="auto"/>
          </w:tcPr>
          <w:p w:rsidR="00C63290" w:rsidRDefault="00C63290" w:rsidP="00C6329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</w:t>
            </w:r>
            <w:r w:rsidRPr="0005047F">
              <w:rPr>
                <w:sz w:val="18"/>
                <w:szCs w:val="18"/>
              </w:rPr>
              <w:t xml:space="preserve"> </w:t>
            </w:r>
          </w:p>
          <w:p w:rsidR="00C01973" w:rsidRPr="0005047F" w:rsidRDefault="00C63290" w:rsidP="00C6329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(0.52, 1.59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tabs>
                <w:tab w:val="left" w:pos="611"/>
              </w:tabs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0.7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i/>
                <w:sz w:val="18"/>
                <w:szCs w:val="18"/>
                <w:vertAlign w:val="superscript"/>
              </w:rPr>
            </w:pPr>
            <w:r w:rsidRPr="0005047F">
              <w:rPr>
                <w:i/>
                <w:sz w:val="18"/>
                <w:szCs w:val="18"/>
              </w:rPr>
              <w:t>Distance from home to outlet by GPS coordinates</w:t>
            </w:r>
            <w:r w:rsidR="00A22410">
              <w:rPr>
                <w:i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More than 2.5 km (ref)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66.3 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71.9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42.3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2.5 km or less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78.1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1.81</w:t>
            </w:r>
          </w:p>
          <w:p w:rsidR="00C01973" w:rsidRPr="0005047F" w:rsidRDefault="0098778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(1.20</w:t>
            </w:r>
            <w:r w:rsidR="00C01973" w:rsidRPr="0005047F">
              <w:rPr>
                <w:sz w:val="18"/>
                <w:szCs w:val="18"/>
              </w:rPr>
              <w:t>, 2.75)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0.005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DC700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65.8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2B0A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</w:t>
            </w:r>
          </w:p>
          <w:p w:rsidR="00C01973" w:rsidRPr="0005047F" w:rsidRDefault="002B0A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(0.54, 1.06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2B0A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48.1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1.26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(0.83, 1.92)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0.3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33.8</w:t>
            </w:r>
          </w:p>
        </w:tc>
        <w:tc>
          <w:tcPr>
            <w:tcW w:w="1152" w:type="dxa"/>
            <w:shd w:val="clear" w:color="auto" w:fill="auto"/>
          </w:tcPr>
          <w:p w:rsidR="00C63290" w:rsidRDefault="00C63290" w:rsidP="00C6329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</w:t>
            </w:r>
            <w:r w:rsidRPr="0005047F">
              <w:rPr>
                <w:sz w:val="18"/>
                <w:szCs w:val="18"/>
              </w:rPr>
              <w:t xml:space="preserve"> </w:t>
            </w:r>
          </w:p>
          <w:p w:rsidR="00C01973" w:rsidRPr="0005047F" w:rsidRDefault="00C63290" w:rsidP="00C6329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(0.70, 1.50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0.9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05047F">
              <w:rPr>
                <w:i/>
                <w:sz w:val="18"/>
                <w:szCs w:val="18"/>
              </w:rPr>
              <w:t>Time of day drug was obtained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  <w:vertAlign w:val="superscript"/>
              </w:rPr>
            </w:pPr>
            <w:r w:rsidRPr="0005047F">
              <w:rPr>
                <w:sz w:val="18"/>
                <w:szCs w:val="18"/>
              </w:rPr>
              <w:t xml:space="preserve">     Morning (ref)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75.7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75.5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49.9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43.1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---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 xml:space="preserve">     Afternoon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73.3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0.88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(0.50, 1.54)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0.7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67.5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0.67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(0.40, 1.15)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0.2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38.5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0.63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(0.43, 0.92)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0.017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34.2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0.69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(0.41, 1.16)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0.2</w:t>
            </w:r>
          </w:p>
        </w:tc>
      </w:tr>
      <w:tr w:rsidR="00C01973" w:rsidRPr="0005047F" w:rsidTr="00142ED6">
        <w:tc>
          <w:tcPr>
            <w:tcW w:w="172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  <w:vertAlign w:val="superscript"/>
              </w:rPr>
            </w:pPr>
            <w:r w:rsidRPr="0005047F">
              <w:rPr>
                <w:sz w:val="18"/>
                <w:szCs w:val="18"/>
              </w:rPr>
              <w:t xml:space="preserve">     Evening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58.3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0.45</w:t>
            </w:r>
          </w:p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(0.22, 0.93)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C01973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</w:rPr>
              <w:t>0.031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2B0A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2B0A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</w:t>
            </w:r>
            <w:r w:rsidR="00C01973" w:rsidRPr="0005047F">
              <w:rPr>
                <w:sz w:val="18"/>
                <w:szCs w:val="18"/>
              </w:rPr>
              <w:t xml:space="preserve"> </w:t>
            </w:r>
          </w:p>
          <w:p w:rsidR="00C01973" w:rsidRPr="0005047F" w:rsidRDefault="002B0A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(0.35</w:t>
            </w:r>
            <w:r w:rsidR="00C01973" w:rsidRPr="0005047F">
              <w:rPr>
                <w:sz w:val="18"/>
                <w:szCs w:val="18"/>
              </w:rPr>
              <w:t>, 0.89)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2B0A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0.014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4916CD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 </w:t>
            </w:r>
          </w:p>
        </w:tc>
        <w:tc>
          <w:tcPr>
            <w:tcW w:w="1152" w:type="dxa"/>
            <w:shd w:val="clear" w:color="auto" w:fill="auto"/>
          </w:tcPr>
          <w:p w:rsidR="00C01973" w:rsidRDefault="00DE50F9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  <w:p w:rsidR="00DE50F9" w:rsidRPr="0005047F" w:rsidRDefault="00DE50F9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(0.02, 0.37)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DE50F9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1008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</w:t>
            </w:r>
          </w:p>
        </w:tc>
        <w:tc>
          <w:tcPr>
            <w:tcW w:w="1152" w:type="dxa"/>
            <w:shd w:val="clear" w:color="auto" w:fill="auto"/>
          </w:tcPr>
          <w:p w:rsidR="00C01973" w:rsidRPr="0005047F" w:rsidRDefault="00C6329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</w:t>
            </w:r>
          </w:p>
          <w:p w:rsidR="00C01973" w:rsidRPr="0005047F" w:rsidRDefault="00EB36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(0.18, 0.79</w:t>
            </w:r>
            <w:r w:rsidR="00C01973" w:rsidRPr="0005047F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C01973" w:rsidRPr="0005047F" w:rsidRDefault="00EB36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0.010</w:t>
            </w:r>
          </w:p>
        </w:tc>
      </w:tr>
      <w:tr w:rsidR="00957D18" w:rsidRPr="0005047F" w:rsidTr="00142ED6">
        <w:tc>
          <w:tcPr>
            <w:tcW w:w="1728" w:type="dxa"/>
            <w:shd w:val="clear" w:color="auto" w:fill="auto"/>
          </w:tcPr>
          <w:p w:rsidR="00957D18" w:rsidRPr="002503AE" w:rsidRDefault="002503AE" w:rsidP="00957D18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2503AE">
              <w:rPr>
                <w:i/>
                <w:sz w:val="18"/>
                <w:szCs w:val="18"/>
              </w:rPr>
              <w:t>Time between obtaining AL and interview (hours)</w:t>
            </w:r>
            <w:r w:rsidR="00A22410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957D18" w:rsidRPr="0005047F" w:rsidTr="00142ED6">
        <w:tc>
          <w:tcPr>
            <w:tcW w:w="1728" w:type="dxa"/>
            <w:shd w:val="clear" w:color="auto" w:fill="auto"/>
          </w:tcPr>
          <w:p w:rsidR="00957D18" w:rsidRPr="00957D18" w:rsidRDefault="00957D18" w:rsidP="00957D1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60-67</w:t>
            </w:r>
          </w:p>
        </w:tc>
        <w:tc>
          <w:tcPr>
            <w:tcW w:w="1008" w:type="dxa"/>
            <w:shd w:val="clear" w:color="auto" w:fill="auto"/>
          </w:tcPr>
          <w:p w:rsidR="00957D18" w:rsidRPr="0005047F" w:rsidRDefault="0098778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</w:t>
            </w:r>
          </w:p>
        </w:tc>
        <w:tc>
          <w:tcPr>
            <w:tcW w:w="1152" w:type="dxa"/>
            <w:shd w:val="clear" w:color="auto" w:fill="auto"/>
          </w:tcPr>
          <w:p w:rsidR="00957D18" w:rsidRPr="0005047F" w:rsidRDefault="00D01F72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57D18" w:rsidRPr="0005047F" w:rsidRDefault="002503A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54.5</w:t>
            </w:r>
          </w:p>
        </w:tc>
        <w:tc>
          <w:tcPr>
            <w:tcW w:w="1152" w:type="dxa"/>
            <w:shd w:val="clear" w:color="auto" w:fill="auto"/>
          </w:tcPr>
          <w:p w:rsidR="00957D18" w:rsidRPr="0005047F" w:rsidRDefault="006C6262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57D18" w:rsidRPr="0005047F" w:rsidRDefault="006C6262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08" w:type="dxa"/>
            <w:shd w:val="clear" w:color="auto" w:fill="auto"/>
          </w:tcPr>
          <w:p w:rsidR="00957D18" w:rsidRPr="0005047F" w:rsidRDefault="00DE50F9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</w:t>
            </w:r>
          </w:p>
        </w:tc>
        <w:tc>
          <w:tcPr>
            <w:tcW w:w="1152" w:type="dxa"/>
            <w:shd w:val="clear" w:color="auto" w:fill="auto"/>
          </w:tcPr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957D18" w:rsidRPr="0005047F" w:rsidRDefault="00EB36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</w:t>
            </w:r>
          </w:p>
        </w:tc>
        <w:tc>
          <w:tcPr>
            <w:tcW w:w="1152" w:type="dxa"/>
            <w:shd w:val="clear" w:color="auto" w:fill="auto"/>
          </w:tcPr>
          <w:p w:rsidR="00957D18" w:rsidRPr="0005047F" w:rsidRDefault="00EB36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864" w:type="dxa"/>
            <w:shd w:val="clear" w:color="auto" w:fill="auto"/>
          </w:tcPr>
          <w:p w:rsidR="00957D18" w:rsidRPr="0005047F" w:rsidRDefault="00EB36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957D18" w:rsidRPr="0005047F" w:rsidTr="00142ED6">
        <w:tc>
          <w:tcPr>
            <w:tcW w:w="1728" w:type="dxa"/>
            <w:shd w:val="clear" w:color="auto" w:fill="auto"/>
          </w:tcPr>
          <w:p w:rsidR="00957D18" w:rsidRPr="00957D18" w:rsidRDefault="00957D18" w:rsidP="00957D18">
            <w:pPr>
              <w:pStyle w:val="ListParagraph"/>
              <w:ind w:left="0"/>
              <w:rPr>
                <w:sz w:val="18"/>
                <w:szCs w:val="18"/>
              </w:rPr>
            </w:pPr>
            <w:r w:rsidRPr="00957D18">
              <w:rPr>
                <w:sz w:val="18"/>
                <w:szCs w:val="18"/>
              </w:rPr>
              <w:t xml:space="preserve">     68-72</w:t>
            </w:r>
          </w:p>
        </w:tc>
        <w:tc>
          <w:tcPr>
            <w:tcW w:w="1008" w:type="dxa"/>
            <w:shd w:val="clear" w:color="auto" w:fill="auto"/>
          </w:tcPr>
          <w:p w:rsidR="00957D18" w:rsidRPr="0005047F" w:rsidRDefault="0098778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72.0</w:t>
            </w:r>
          </w:p>
        </w:tc>
        <w:tc>
          <w:tcPr>
            <w:tcW w:w="1152" w:type="dxa"/>
            <w:shd w:val="clear" w:color="auto" w:fill="auto"/>
          </w:tcPr>
          <w:p w:rsidR="002503AE" w:rsidRDefault="0098778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</w:t>
            </w:r>
          </w:p>
          <w:p w:rsidR="00987788" w:rsidRPr="0005047F" w:rsidRDefault="0098778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(1.20, 4.00)</w:t>
            </w:r>
          </w:p>
        </w:tc>
        <w:tc>
          <w:tcPr>
            <w:tcW w:w="864" w:type="dxa"/>
            <w:shd w:val="clear" w:color="auto" w:fill="auto"/>
          </w:tcPr>
          <w:p w:rsidR="00957D18" w:rsidRPr="0005047F" w:rsidRDefault="0098778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</w:t>
            </w:r>
          </w:p>
        </w:tc>
        <w:tc>
          <w:tcPr>
            <w:tcW w:w="1008" w:type="dxa"/>
            <w:shd w:val="clear" w:color="auto" w:fill="auto"/>
          </w:tcPr>
          <w:p w:rsidR="00957D18" w:rsidRPr="0005047F" w:rsidRDefault="002503A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</w:t>
            </w:r>
          </w:p>
        </w:tc>
        <w:tc>
          <w:tcPr>
            <w:tcW w:w="1152" w:type="dxa"/>
            <w:shd w:val="clear" w:color="auto" w:fill="auto"/>
          </w:tcPr>
          <w:p w:rsidR="00957D18" w:rsidRDefault="002503A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</w:t>
            </w:r>
          </w:p>
          <w:p w:rsidR="002503AE" w:rsidRPr="0005047F" w:rsidRDefault="002503A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(1.25, 3.71)</w:t>
            </w:r>
          </w:p>
        </w:tc>
        <w:tc>
          <w:tcPr>
            <w:tcW w:w="864" w:type="dxa"/>
            <w:shd w:val="clear" w:color="auto" w:fill="auto"/>
          </w:tcPr>
          <w:p w:rsidR="00957D18" w:rsidRPr="0005047F" w:rsidRDefault="006C6262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</w:t>
            </w:r>
          </w:p>
        </w:tc>
        <w:tc>
          <w:tcPr>
            <w:tcW w:w="1008" w:type="dxa"/>
            <w:shd w:val="clear" w:color="auto" w:fill="auto"/>
          </w:tcPr>
          <w:p w:rsidR="00957D18" w:rsidRPr="0005047F" w:rsidRDefault="00DE50F9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152" w:type="dxa"/>
            <w:shd w:val="clear" w:color="auto" w:fill="auto"/>
          </w:tcPr>
          <w:p w:rsidR="00957D18" w:rsidRDefault="00DE50F9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3.31</w:t>
            </w:r>
          </w:p>
          <w:p w:rsidR="00DE50F9" w:rsidRPr="0005047F" w:rsidRDefault="00DE50F9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(1.42, 7.70)</w:t>
            </w:r>
          </w:p>
        </w:tc>
        <w:tc>
          <w:tcPr>
            <w:tcW w:w="864" w:type="dxa"/>
            <w:shd w:val="clear" w:color="auto" w:fill="auto"/>
          </w:tcPr>
          <w:p w:rsidR="00957D18" w:rsidRPr="0005047F" w:rsidRDefault="00DE50F9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</w:tc>
        <w:tc>
          <w:tcPr>
            <w:tcW w:w="1008" w:type="dxa"/>
            <w:shd w:val="clear" w:color="auto" w:fill="auto"/>
          </w:tcPr>
          <w:p w:rsidR="00957D18" w:rsidRPr="0005047F" w:rsidRDefault="00EB36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</w:t>
            </w:r>
          </w:p>
        </w:tc>
        <w:tc>
          <w:tcPr>
            <w:tcW w:w="1152" w:type="dxa"/>
            <w:shd w:val="clear" w:color="auto" w:fill="auto"/>
          </w:tcPr>
          <w:p w:rsidR="00957D18" w:rsidRDefault="00EB36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</w:t>
            </w:r>
          </w:p>
          <w:p w:rsidR="00EB363B" w:rsidRPr="0005047F" w:rsidRDefault="00EB36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(1.19, 4.50)</w:t>
            </w:r>
          </w:p>
        </w:tc>
        <w:tc>
          <w:tcPr>
            <w:tcW w:w="864" w:type="dxa"/>
            <w:shd w:val="clear" w:color="auto" w:fill="auto"/>
          </w:tcPr>
          <w:p w:rsidR="00957D18" w:rsidRPr="0005047F" w:rsidRDefault="00EB36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0.013</w:t>
            </w:r>
          </w:p>
        </w:tc>
      </w:tr>
      <w:tr w:rsidR="00957D18" w:rsidRPr="0005047F" w:rsidTr="00142ED6">
        <w:tc>
          <w:tcPr>
            <w:tcW w:w="1728" w:type="dxa"/>
            <w:shd w:val="clear" w:color="auto" w:fill="auto"/>
          </w:tcPr>
          <w:p w:rsidR="00957D18" w:rsidRPr="00957D18" w:rsidRDefault="00255CF3" w:rsidP="00957D1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73</w:t>
            </w:r>
            <w:r w:rsidR="00957D18" w:rsidRPr="00957D18">
              <w:rPr>
                <w:sz w:val="18"/>
                <w:szCs w:val="18"/>
              </w:rPr>
              <w:t>-84</w:t>
            </w:r>
          </w:p>
        </w:tc>
        <w:tc>
          <w:tcPr>
            <w:tcW w:w="1008" w:type="dxa"/>
            <w:shd w:val="clear" w:color="auto" w:fill="auto"/>
          </w:tcPr>
          <w:p w:rsidR="00957D18" w:rsidRPr="0005047F" w:rsidRDefault="0098778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76.8</w:t>
            </w:r>
          </w:p>
        </w:tc>
        <w:tc>
          <w:tcPr>
            <w:tcW w:w="1152" w:type="dxa"/>
            <w:shd w:val="clear" w:color="auto" w:fill="auto"/>
          </w:tcPr>
          <w:p w:rsidR="00957D18" w:rsidRDefault="0098778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2.92</w:t>
            </w:r>
          </w:p>
          <w:p w:rsidR="00987788" w:rsidRPr="0005047F" w:rsidRDefault="0098778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(1.47, 5.82)</w:t>
            </w:r>
          </w:p>
        </w:tc>
        <w:tc>
          <w:tcPr>
            <w:tcW w:w="864" w:type="dxa"/>
            <w:shd w:val="clear" w:color="auto" w:fill="auto"/>
          </w:tcPr>
          <w:p w:rsidR="00957D18" w:rsidRPr="0005047F" w:rsidRDefault="0098778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  <w:tc>
          <w:tcPr>
            <w:tcW w:w="1008" w:type="dxa"/>
            <w:shd w:val="clear" w:color="auto" w:fill="auto"/>
          </w:tcPr>
          <w:p w:rsidR="00957D18" w:rsidRPr="0005047F" w:rsidRDefault="002503A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70.5</w:t>
            </w:r>
          </w:p>
        </w:tc>
        <w:tc>
          <w:tcPr>
            <w:tcW w:w="1152" w:type="dxa"/>
            <w:shd w:val="clear" w:color="auto" w:fill="auto"/>
          </w:tcPr>
          <w:p w:rsidR="00957D18" w:rsidRDefault="002503A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</w:t>
            </w:r>
          </w:p>
          <w:p w:rsidR="002503AE" w:rsidRPr="0005047F" w:rsidRDefault="002503A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(1.08, </w:t>
            </w:r>
            <w:r w:rsidR="006C6262">
              <w:rPr>
                <w:sz w:val="18"/>
                <w:szCs w:val="18"/>
              </w:rPr>
              <w:t>3.69)</w:t>
            </w:r>
          </w:p>
        </w:tc>
        <w:tc>
          <w:tcPr>
            <w:tcW w:w="864" w:type="dxa"/>
            <w:shd w:val="clear" w:color="auto" w:fill="auto"/>
          </w:tcPr>
          <w:p w:rsidR="00957D18" w:rsidRPr="0005047F" w:rsidRDefault="006C6262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0.028</w:t>
            </w:r>
          </w:p>
        </w:tc>
        <w:tc>
          <w:tcPr>
            <w:tcW w:w="1008" w:type="dxa"/>
            <w:shd w:val="clear" w:color="auto" w:fill="auto"/>
          </w:tcPr>
          <w:p w:rsidR="00957D18" w:rsidRPr="0005047F" w:rsidRDefault="00DE50F9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47.8</w:t>
            </w:r>
          </w:p>
        </w:tc>
        <w:tc>
          <w:tcPr>
            <w:tcW w:w="1152" w:type="dxa"/>
            <w:shd w:val="clear" w:color="auto" w:fill="auto"/>
          </w:tcPr>
          <w:p w:rsidR="00957D18" w:rsidRDefault="00DE50F9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3.96</w:t>
            </w:r>
          </w:p>
          <w:p w:rsidR="00DE50F9" w:rsidRPr="0005047F" w:rsidRDefault="00DE50F9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(1.70, 9.20)</w:t>
            </w:r>
          </w:p>
        </w:tc>
        <w:tc>
          <w:tcPr>
            <w:tcW w:w="864" w:type="dxa"/>
            <w:shd w:val="clear" w:color="auto" w:fill="auto"/>
          </w:tcPr>
          <w:p w:rsidR="00957D18" w:rsidRPr="0005047F" w:rsidRDefault="00DE50F9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1008" w:type="dxa"/>
            <w:shd w:val="clear" w:color="auto" w:fill="auto"/>
          </w:tcPr>
          <w:p w:rsidR="00957D18" w:rsidRPr="0005047F" w:rsidRDefault="00EB36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43.5</w:t>
            </w:r>
          </w:p>
        </w:tc>
        <w:tc>
          <w:tcPr>
            <w:tcW w:w="1152" w:type="dxa"/>
            <w:shd w:val="clear" w:color="auto" w:fill="auto"/>
          </w:tcPr>
          <w:p w:rsidR="00957D18" w:rsidRDefault="00EB36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3.22</w:t>
            </w:r>
          </w:p>
          <w:p w:rsidR="00EB363B" w:rsidRPr="0005047F" w:rsidRDefault="00EB36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(1.62, 6.42)</w:t>
            </w:r>
          </w:p>
        </w:tc>
        <w:tc>
          <w:tcPr>
            <w:tcW w:w="864" w:type="dxa"/>
            <w:shd w:val="clear" w:color="auto" w:fill="auto"/>
          </w:tcPr>
          <w:p w:rsidR="00957D18" w:rsidRPr="0005047F" w:rsidRDefault="00EB36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</w:tr>
      <w:tr w:rsidR="00957D18" w:rsidRPr="0005047F" w:rsidTr="00142ED6">
        <w:tc>
          <w:tcPr>
            <w:tcW w:w="1728" w:type="dxa"/>
            <w:shd w:val="clear" w:color="auto" w:fill="auto"/>
          </w:tcPr>
          <w:p w:rsidR="00957D18" w:rsidRPr="00957D18" w:rsidRDefault="00957D18" w:rsidP="00957D1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85 or more</w:t>
            </w:r>
          </w:p>
        </w:tc>
        <w:tc>
          <w:tcPr>
            <w:tcW w:w="1008" w:type="dxa"/>
            <w:shd w:val="clear" w:color="auto" w:fill="auto"/>
          </w:tcPr>
          <w:p w:rsidR="00957D18" w:rsidRPr="0005047F" w:rsidRDefault="0098778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84.0</w:t>
            </w:r>
            <w:r w:rsidR="00D01F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957D18" w:rsidRDefault="0098778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4.62</w:t>
            </w:r>
          </w:p>
          <w:p w:rsidR="00987788" w:rsidRPr="0005047F" w:rsidRDefault="0098778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(2.00, 10.63)</w:t>
            </w:r>
          </w:p>
        </w:tc>
        <w:tc>
          <w:tcPr>
            <w:tcW w:w="864" w:type="dxa"/>
            <w:shd w:val="clear" w:color="auto" w:fill="auto"/>
          </w:tcPr>
          <w:p w:rsidR="00957D18" w:rsidRPr="0005047F" w:rsidRDefault="0098778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1008" w:type="dxa"/>
            <w:shd w:val="clear" w:color="auto" w:fill="auto"/>
          </w:tcPr>
          <w:p w:rsidR="00957D18" w:rsidRPr="0005047F" w:rsidRDefault="002503AE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87.3</w:t>
            </w:r>
          </w:p>
        </w:tc>
        <w:tc>
          <w:tcPr>
            <w:tcW w:w="1152" w:type="dxa"/>
            <w:shd w:val="clear" w:color="auto" w:fill="auto"/>
          </w:tcPr>
          <w:p w:rsidR="00957D18" w:rsidRDefault="006C6262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5.74</w:t>
            </w:r>
          </w:p>
          <w:p w:rsidR="006C6262" w:rsidRPr="0005047F" w:rsidRDefault="006C6262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(3.14, 10.49)</w:t>
            </w:r>
          </w:p>
        </w:tc>
        <w:tc>
          <w:tcPr>
            <w:tcW w:w="864" w:type="dxa"/>
            <w:shd w:val="clear" w:color="auto" w:fill="auto"/>
          </w:tcPr>
          <w:p w:rsidR="00957D18" w:rsidRPr="0005047F" w:rsidRDefault="006C6262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1008" w:type="dxa"/>
            <w:shd w:val="clear" w:color="auto" w:fill="auto"/>
          </w:tcPr>
          <w:p w:rsidR="00957D18" w:rsidRPr="0005047F" w:rsidRDefault="00DE50F9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56.3</w:t>
            </w:r>
          </w:p>
        </w:tc>
        <w:tc>
          <w:tcPr>
            <w:tcW w:w="1152" w:type="dxa"/>
            <w:shd w:val="clear" w:color="auto" w:fill="auto"/>
          </w:tcPr>
          <w:p w:rsidR="00957D18" w:rsidRDefault="00DE50F9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5.57</w:t>
            </w:r>
          </w:p>
          <w:p w:rsidR="00DE50F9" w:rsidRPr="0005047F" w:rsidRDefault="00DE50F9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(2.26, 13.75)</w:t>
            </w:r>
          </w:p>
        </w:tc>
        <w:tc>
          <w:tcPr>
            <w:tcW w:w="864" w:type="dxa"/>
            <w:shd w:val="clear" w:color="auto" w:fill="auto"/>
          </w:tcPr>
          <w:p w:rsidR="00957D18" w:rsidRPr="0005047F" w:rsidRDefault="00DE50F9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1008" w:type="dxa"/>
            <w:shd w:val="clear" w:color="auto" w:fill="auto"/>
          </w:tcPr>
          <w:p w:rsidR="00957D18" w:rsidRPr="0005047F" w:rsidRDefault="00EB36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44.3</w:t>
            </w:r>
          </w:p>
        </w:tc>
        <w:tc>
          <w:tcPr>
            <w:tcW w:w="1152" w:type="dxa"/>
            <w:shd w:val="clear" w:color="auto" w:fill="auto"/>
          </w:tcPr>
          <w:p w:rsidR="00957D18" w:rsidRDefault="00EB36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</w:t>
            </w:r>
          </w:p>
          <w:p w:rsidR="00EB363B" w:rsidRPr="0005047F" w:rsidRDefault="00EB36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(1.66, 6.69)</w:t>
            </w:r>
          </w:p>
        </w:tc>
        <w:tc>
          <w:tcPr>
            <w:tcW w:w="864" w:type="dxa"/>
            <w:shd w:val="clear" w:color="auto" w:fill="auto"/>
          </w:tcPr>
          <w:p w:rsidR="00957D18" w:rsidRPr="0005047F" w:rsidRDefault="00EB363B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</w:p>
        </w:tc>
      </w:tr>
      <w:tr w:rsidR="00957D18" w:rsidRPr="0005047F" w:rsidTr="00142ED6">
        <w:tc>
          <w:tcPr>
            <w:tcW w:w="13824" w:type="dxa"/>
            <w:gridSpan w:val="13"/>
            <w:shd w:val="clear" w:color="auto" w:fill="auto"/>
          </w:tcPr>
          <w:p w:rsidR="00957D18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  <w:r w:rsidRPr="0005047F">
              <w:rPr>
                <w:sz w:val="18"/>
                <w:szCs w:val="18"/>
                <w:vertAlign w:val="superscript"/>
              </w:rPr>
              <w:t>1</w:t>
            </w:r>
            <w:r w:rsidRPr="0005047F">
              <w:rPr>
                <w:sz w:val="18"/>
                <w:szCs w:val="18"/>
              </w:rPr>
              <w:t>Patient completed all doses, verified by pill count when available</w:t>
            </w:r>
            <w:r w:rsidR="001670C4">
              <w:rPr>
                <w:sz w:val="18"/>
                <w:szCs w:val="18"/>
              </w:rPr>
              <w:t>. Data missing for 2 public health facility patients and 3 ADDO patients</w:t>
            </w:r>
            <w:r w:rsidRPr="0005047F">
              <w:rPr>
                <w:sz w:val="18"/>
                <w:szCs w:val="18"/>
              </w:rPr>
              <w:t>.</w:t>
            </w:r>
          </w:p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Patient completed each dose at correct time with the correct number of pills per dose, verified by pill count when available. </w:t>
            </w:r>
            <w:r w:rsidR="001670C4">
              <w:rPr>
                <w:sz w:val="18"/>
                <w:szCs w:val="18"/>
              </w:rPr>
              <w:t>Data missing for 13 public health facility patients and 10 ADDO patients</w:t>
            </w:r>
            <w:r>
              <w:rPr>
                <w:sz w:val="18"/>
                <w:szCs w:val="18"/>
              </w:rPr>
              <w:t>.</w:t>
            </w:r>
          </w:p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 w:rsidRPr="0005047F">
              <w:rPr>
                <w:sz w:val="18"/>
                <w:szCs w:val="18"/>
              </w:rPr>
              <w:t>Age categories based on recommended age breakdown for AL blister packs in Tanzania.</w:t>
            </w:r>
          </w:p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4</w:t>
            </w:r>
            <w:r w:rsidRPr="0005047F">
              <w:rPr>
                <w:sz w:val="18"/>
                <w:szCs w:val="18"/>
              </w:rPr>
              <w:t>Caregiver education missing for five patients attending public health facilities.</w:t>
            </w:r>
          </w:p>
          <w:p w:rsidR="00957D18" w:rsidRPr="0005047F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5</w:t>
            </w:r>
            <w:r w:rsidRPr="0005047F">
              <w:rPr>
                <w:sz w:val="18"/>
                <w:szCs w:val="18"/>
              </w:rPr>
              <w:t>Wealth quintiles pooled for public health facility and ADDO clients using principal component analysis of sampled patients based on standard Demographic and Health Survey variables.</w:t>
            </w:r>
            <w:r w:rsidR="001670C4">
              <w:rPr>
                <w:sz w:val="18"/>
                <w:szCs w:val="18"/>
              </w:rPr>
              <w:t xml:space="preserve"> Data missing for public health facility patient</w:t>
            </w:r>
            <w:r w:rsidRPr="0005047F">
              <w:rPr>
                <w:sz w:val="18"/>
                <w:szCs w:val="18"/>
              </w:rPr>
              <w:t>.</w:t>
            </w:r>
          </w:p>
          <w:p w:rsidR="00957D18" w:rsidRDefault="00957D18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6</w:t>
            </w:r>
            <w:r w:rsidRPr="0005047F">
              <w:rPr>
                <w:sz w:val="18"/>
                <w:szCs w:val="18"/>
              </w:rPr>
              <w:t>Number of days since illness</w:t>
            </w:r>
            <w:r w:rsidR="001670C4">
              <w:rPr>
                <w:sz w:val="18"/>
                <w:szCs w:val="18"/>
              </w:rPr>
              <w:t xml:space="preserve"> onset missing for 3 public health facility patients and 11 ADDO patients</w:t>
            </w:r>
            <w:r w:rsidRPr="0005047F">
              <w:rPr>
                <w:sz w:val="18"/>
                <w:szCs w:val="18"/>
              </w:rPr>
              <w:t>.</w:t>
            </w:r>
          </w:p>
          <w:p w:rsidR="001670C4" w:rsidRPr="001670C4" w:rsidRDefault="001670C4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7</w:t>
            </w:r>
            <w:r>
              <w:rPr>
                <w:sz w:val="18"/>
                <w:szCs w:val="18"/>
              </w:rPr>
              <w:t>Analysis not possible as only 2 ADDO patients reported convulsions.</w:t>
            </w:r>
          </w:p>
          <w:p w:rsidR="00957D18" w:rsidRPr="0005047F" w:rsidRDefault="00A2241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lastRenderedPageBreak/>
              <w:t>8</w:t>
            </w:r>
            <w:r w:rsidR="00957D18" w:rsidRPr="0005047F">
              <w:rPr>
                <w:sz w:val="18"/>
                <w:szCs w:val="18"/>
              </w:rPr>
              <w:t>Includes dizziness, crying/fussiness, startling (kustukastuka), sleep-talking (kuweweseka), worms, fast heart rate, stays in sun, red/inflamed eyes, and sores/ulcers.</w:t>
            </w:r>
          </w:p>
          <w:p w:rsidR="00957D18" w:rsidRDefault="00A2241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9</w:t>
            </w:r>
            <w:r w:rsidR="00957D18" w:rsidRPr="0005047F">
              <w:rPr>
                <w:sz w:val="18"/>
                <w:szCs w:val="18"/>
              </w:rPr>
              <w:t xml:space="preserve">GPS </w:t>
            </w:r>
            <w:r w:rsidR="001670C4">
              <w:rPr>
                <w:sz w:val="18"/>
                <w:szCs w:val="18"/>
              </w:rPr>
              <w:t>data missing from 30 public health facility patients</w:t>
            </w:r>
            <w:r w:rsidR="00957D18" w:rsidRPr="0005047F">
              <w:rPr>
                <w:sz w:val="18"/>
                <w:szCs w:val="18"/>
              </w:rPr>
              <w:t xml:space="preserve"> an</w:t>
            </w:r>
            <w:r w:rsidR="001670C4">
              <w:rPr>
                <w:sz w:val="18"/>
                <w:szCs w:val="18"/>
              </w:rPr>
              <w:t>d 52 ADDO patients</w:t>
            </w:r>
            <w:r w:rsidR="00957D18" w:rsidRPr="0005047F">
              <w:rPr>
                <w:sz w:val="18"/>
                <w:szCs w:val="18"/>
              </w:rPr>
              <w:t>.</w:t>
            </w:r>
          </w:p>
          <w:p w:rsidR="002503AE" w:rsidRPr="0005047F" w:rsidRDefault="00A22410" w:rsidP="004B45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10</w:t>
            </w:r>
            <w:r w:rsidR="002503AE">
              <w:rPr>
                <w:sz w:val="18"/>
                <w:szCs w:val="18"/>
              </w:rPr>
              <w:t>Rounded to nearest hour.</w:t>
            </w:r>
            <w:r w:rsidR="001670C4">
              <w:rPr>
                <w:sz w:val="18"/>
                <w:szCs w:val="18"/>
              </w:rPr>
              <w:t xml:space="preserve"> Data missing for 15 public health facility patients and 6 ADDO patients</w:t>
            </w:r>
            <w:r w:rsidR="002503AE">
              <w:rPr>
                <w:sz w:val="18"/>
                <w:szCs w:val="18"/>
              </w:rPr>
              <w:t>.</w:t>
            </w:r>
          </w:p>
        </w:tc>
      </w:tr>
    </w:tbl>
    <w:p w:rsidR="00D55CD8" w:rsidRDefault="00D55CD8"/>
    <w:p w:rsidR="00CC45E9" w:rsidRDefault="00CC45E9">
      <w:bookmarkStart w:id="0" w:name="_GoBack"/>
      <w:bookmarkEnd w:id="0"/>
    </w:p>
    <w:p w:rsidR="00142ED6" w:rsidRDefault="00142ED6"/>
    <w:sectPr w:rsidR="00142ED6" w:rsidSect="00CC45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E9"/>
    <w:rsid w:val="00004596"/>
    <w:rsid w:val="00004F40"/>
    <w:rsid w:val="000069F6"/>
    <w:rsid w:val="00011D3B"/>
    <w:rsid w:val="000128EB"/>
    <w:rsid w:val="0001726F"/>
    <w:rsid w:val="00020281"/>
    <w:rsid w:val="00023D76"/>
    <w:rsid w:val="00027CAC"/>
    <w:rsid w:val="000329B2"/>
    <w:rsid w:val="00033A1C"/>
    <w:rsid w:val="00041DD2"/>
    <w:rsid w:val="00046A86"/>
    <w:rsid w:val="00046F08"/>
    <w:rsid w:val="0004740C"/>
    <w:rsid w:val="00050BED"/>
    <w:rsid w:val="0005138A"/>
    <w:rsid w:val="00056A2F"/>
    <w:rsid w:val="0005733C"/>
    <w:rsid w:val="00060303"/>
    <w:rsid w:val="000604CF"/>
    <w:rsid w:val="00060CAD"/>
    <w:rsid w:val="000634AE"/>
    <w:rsid w:val="0007043E"/>
    <w:rsid w:val="000736C7"/>
    <w:rsid w:val="00080C25"/>
    <w:rsid w:val="00081FE1"/>
    <w:rsid w:val="00084BF7"/>
    <w:rsid w:val="000906EA"/>
    <w:rsid w:val="00090889"/>
    <w:rsid w:val="0009606E"/>
    <w:rsid w:val="00096650"/>
    <w:rsid w:val="000A528B"/>
    <w:rsid w:val="000B4A1C"/>
    <w:rsid w:val="000C56D2"/>
    <w:rsid w:val="000D000C"/>
    <w:rsid w:val="000D320E"/>
    <w:rsid w:val="000D74AB"/>
    <w:rsid w:val="000E0C56"/>
    <w:rsid w:val="000E3F7E"/>
    <w:rsid w:val="000F3163"/>
    <w:rsid w:val="001059D7"/>
    <w:rsid w:val="00105DDC"/>
    <w:rsid w:val="001067A1"/>
    <w:rsid w:val="0011252C"/>
    <w:rsid w:val="00113145"/>
    <w:rsid w:val="001149AB"/>
    <w:rsid w:val="00114A36"/>
    <w:rsid w:val="001300EF"/>
    <w:rsid w:val="0013021A"/>
    <w:rsid w:val="00135DFF"/>
    <w:rsid w:val="00141157"/>
    <w:rsid w:val="00142153"/>
    <w:rsid w:val="00142ED6"/>
    <w:rsid w:val="001472F8"/>
    <w:rsid w:val="001502D3"/>
    <w:rsid w:val="00152F0F"/>
    <w:rsid w:val="00155F7E"/>
    <w:rsid w:val="001604F4"/>
    <w:rsid w:val="00160CA6"/>
    <w:rsid w:val="00161410"/>
    <w:rsid w:val="00163923"/>
    <w:rsid w:val="00163ACD"/>
    <w:rsid w:val="00163DCB"/>
    <w:rsid w:val="001670C4"/>
    <w:rsid w:val="00171F01"/>
    <w:rsid w:val="001751EF"/>
    <w:rsid w:val="00175F87"/>
    <w:rsid w:val="00181254"/>
    <w:rsid w:val="00181F40"/>
    <w:rsid w:val="00183FBC"/>
    <w:rsid w:val="00185A66"/>
    <w:rsid w:val="00190376"/>
    <w:rsid w:val="00190E1F"/>
    <w:rsid w:val="001944B2"/>
    <w:rsid w:val="00194669"/>
    <w:rsid w:val="001955AD"/>
    <w:rsid w:val="00197132"/>
    <w:rsid w:val="001A0A77"/>
    <w:rsid w:val="001A74FF"/>
    <w:rsid w:val="001A78C5"/>
    <w:rsid w:val="001B0425"/>
    <w:rsid w:val="001B172B"/>
    <w:rsid w:val="001B3039"/>
    <w:rsid w:val="001B486F"/>
    <w:rsid w:val="001B624B"/>
    <w:rsid w:val="001C11C5"/>
    <w:rsid w:val="001C52F7"/>
    <w:rsid w:val="001C79EA"/>
    <w:rsid w:val="001E1356"/>
    <w:rsid w:val="001E31B4"/>
    <w:rsid w:val="001E4F6A"/>
    <w:rsid w:val="001E51EC"/>
    <w:rsid w:val="001F02DD"/>
    <w:rsid w:val="001F5196"/>
    <w:rsid w:val="001F7EF0"/>
    <w:rsid w:val="00200441"/>
    <w:rsid w:val="0020355D"/>
    <w:rsid w:val="002046D0"/>
    <w:rsid w:val="002074E9"/>
    <w:rsid w:val="002208D8"/>
    <w:rsid w:val="002217BE"/>
    <w:rsid w:val="00225DC6"/>
    <w:rsid w:val="00227130"/>
    <w:rsid w:val="00231558"/>
    <w:rsid w:val="0023376C"/>
    <w:rsid w:val="002341F6"/>
    <w:rsid w:val="002349E3"/>
    <w:rsid w:val="0024029A"/>
    <w:rsid w:val="002425C7"/>
    <w:rsid w:val="00244D39"/>
    <w:rsid w:val="002503AE"/>
    <w:rsid w:val="00253FF8"/>
    <w:rsid w:val="00255CF3"/>
    <w:rsid w:val="002571AC"/>
    <w:rsid w:val="002641D8"/>
    <w:rsid w:val="0026704A"/>
    <w:rsid w:val="00271ABF"/>
    <w:rsid w:val="0028052A"/>
    <w:rsid w:val="00283485"/>
    <w:rsid w:val="00283AD2"/>
    <w:rsid w:val="0028697E"/>
    <w:rsid w:val="00291AD7"/>
    <w:rsid w:val="00292C8C"/>
    <w:rsid w:val="00297224"/>
    <w:rsid w:val="002A520B"/>
    <w:rsid w:val="002B0A3B"/>
    <w:rsid w:val="002B4DA4"/>
    <w:rsid w:val="002C2BCD"/>
    <w:rsid w:val="002D3B82"/>
    <w:rsid w:val="002D4D55"/>
    <w:rsid w:val="002D503B"/>
    <w:rsid w:val="002D69B9"/>
    <w:rsid w:val="002E000B"/>
    <w:rsid w:val="002E2F45"/>
    <w:rsid w:val="002E6E83"/>
    <w:rsid w:val="002F103E"/>
    <w:rsid w:val="002F14B8"/>
    <w:rsid w:val="002F2F1D"/>
    <w:rsid w:val="002F37C7"/>
    <w:rsid w:val="002F4019"/>
    <w:rsid w:val="002F520C"/>
    <w:rsid w:val="002F552D"/>
    <w:rsid w:val="00302A7F"/>
    <w:rsid w:val="00302C7E"/>
    <w:rsid w:val="00303948"/>
    <w:rsid w:val="00321417"/>
    <w:rsid w:val="003305A0"/>
    <w:rsid w:val="00330E2E"/>
    <w:rsid w:val="003343B0"/>
    <w:rsid w:val="00335365"/>
    <w:rsid w:val="0033790A"/>
    <w:rsid w:val="00340649"/>
    <w:rsid w:val="0034117B"/>
    <w:rsid w:val="00342536"/>
    <w:rsid w:val="00346B81"/>
    <w:rsid w:val="003515FD"/>
    <w:rsid w:val="0035187E"/>
    <w:rsid w:val="003519FB"/>
    <w:rsid w:val="00357AEA"/>
    <w:rsid w:val="003612C9"/>
    <w:rsid w:val="00362A34"/>
    <w:rsid w:val="003631F9"/>
    <w:rsid w:val="00364506"/>
    <w:rsid w:val="0036501E"/>
    <w:rsid w:val="0036771E"/>
    <w:rsid w:val="00370BA6"/>
    <w:rsid w:val="0037108B"/>
    <w:rsid w:val="003736CC"/>
    <w:rsid w:val="00376889"/>
    <w:rsid w:val="00376B86"/>
    <w:rsid w:val="00381678"/>
    <w:rsid w:val="00383B35"/>
    <w:rsid w:val="00384CD8"/>
    <w:rsid w:val="00385F89"/>
    <w:rsid w:val="0039277D"/>
    <w:rsid w:val="003A214A"/>
    <w:rsid w:val="003A2570"/>
    <w:rsid w:val="003A63BA"/>
    <w:rsid w:val="003A688E"/>
    <w:rsid w:val="003A7D34"/>
    <w:rsid w:val="003B1794"/>
    <w:rsid w:val="003B3B0F"/>
    <w:rsid w:val="003B493A"/>
    <w:rsid w:val="003C314B"/>
    <w:rsid w:val="003C5A81"/>
    <w:rsid w:val="003D571D"/>
    <w:rsid w:val="003E0529"/>
    <w:rsid w:val="003E0818"/>
    <w:rsid w:val="003E0B52"/>
    <w:rsid w:val="003E11AC"/>
    <w:rsid w:val="003E19A8"/>
    <w:rsid w:val="003E1D29"/>
    <w:rsid w:val="003E2BE2"/>
    <w:rsid w:val="003E3A08"/>
    <w:rsid w:val="003F1703"/>
    <w:rsid w:val="003F6332"/>
    <w:rsid w:val="004047A2"/>
    <w:rsid w:val="00405DE7"/>
    <w:rsid w:val="004072D3"/>
    <w:rsid w:val="00407642"/>
    <w:rsid w:val="00410BE2"/>
    <w:rsid w:val="00411D71"/>
    <w:rsid w:val="00413581"/>
    <w:rsid w:val="00414500"/>
    <w:rsid w:val="0041607D"/>
    <w:rsid w:val="004173CE"/>
    <w:rsid w:val="004235CC"/>
    <w:rsid w:val="00424BB1"/>
    <w:rsid w:val="004340E6"/>
    <w:rsid w:val="0044166A"/>
    <w:rsid w:val="004420FA"/>
    <w:rsid w:val="004453FA"/>
    <w:rsid w:val="00450948"/>
    <w:rsid w:val="00451108"/>
    <w:rsid w:val="004516C0"/>
    <w:rsid w:val="00452372"/>
    <w:rsid w:val="0045255A"/>
    <w:rsid w:val="004532EA"/>
    <w:rsid w:val="004538DB"/>
    <w:rsid w:val="00454F61"/>
    <w:rsid w:val="004608A9"/>
    <w:rsid w:val="00467121"/>
    <w:rsid w:val="00467AD0"/>
    <w:rsid w:val="004706DC"/>
    <w:rsid w:val="004711EC"/>
    <w:rsid w:val="004760C1"/>
    <w:rsid w:val="00484782"/>
    <w:rsid w:val="00491497"/>
    <w:rsid w:val="004916CD"/>
    <w:rsid w:val="00496594"/>
    <w:rsid w:val="004A2338"/>
    <w:rsid w:val="004A458B"/>
    <w:rsid w:val="004A6E7E"/>
    <w:rsid w:val="004B207D"/>
    <w:rsid w:val="004B45A2"/>
    <w:rsid w:val="004B4BC7"/>
    <w:rsid w:val="004C130E"/>
    <w:rsid w:val="004C2616"/>
    <w:rsid w:val="004C4092"/>
    <w:rsid w:val="004C486B"/>
    <w:rsid w:val="004C7192"/>
    <w:rsid w:val="004D0073"/>
    <w:rsid w:val="004D0A9F"/>
    <w:rsid w:val="004D23F9"/>
    <w:rsid w:val="004D6280"/>
    <w:rsid w:val="004E6F12"/>
    <w:rsid w:val="004F274E"/>
    <w:rsid w:val="004F3A9A"/>
    <w:rsid w:val="004F7DB4"/>
    <w:rsid w:val="004F7DEC"/>
    <w:rsid w:val="00500714"/>
    <w:rsid w:val="005023F9"/>
    <w:rsid w:val="005036CA"/>
    <w:rsid w:val="00512F6B"/>
    <w:rsid w:val="00516397"/>
    <w:rsid w:val="00516F20"/>
    <w:rsid w:val="005208FB"/>
    <w:rsid w:val="005210E9"/>
    <w:rsid w:val="005244EA"/>
    <w:rsid w:val="00531758"/>
    <w:rsid w:val="00544AD7"/>
    <w:rsid w:val="00551915"/>
    <w:rsid w:val="00551BE9"/>
    <w:rsid w:val="00557D9A"/>
    <w:rsid w:val="005678C2"/>
    <w:rsid w:val="005702D5"/>
    <w:rsid w:val="00574B89"/>
    <w:rsid w:val="0058174E"/>
    <w:rsid w:val="0058330F"/>
    <w:rsid w:val="00584798"/>
    <w:rsid w:val="00585999"/>
    <w:rsid w:val="00585AFF"/>
    <w:rsid w:val="00585C9C"/>
    <w:rsid w:val="00585F32"/>
    <w:rsid w:val="00591D65"/>
    <w:rsid w:val="00592BC4"/>
    <w:rsid w:val="005956E6"/>
    <w:rsid w:val="00596123"/>
    <w:rsid w:val="005A0E2B"/>
    <w:rsid w:val="005A39B9"/>
    <w:rsid w:val="005A5B86"/>
    <w:rsid w:val="005B3D77"/>
    <w:rsid w:val="005B3DE4"/>
    <w:rsid w:val="005B44ED"/>
    <w:rsid w:val="005C3399"/>
    <w:rsid w:val="005C3C0F"/>
    <w:rsid w:val="005C45C3"/>
    <w:rsid w:val="005C6B38"/>
    <w:rsid w:val="005D11B8"/>
    <w:rsid w:val="005D1C09"/>
    <w:rsid w:val="005D3085"/>
    <w:rsid w:val="005D377D"/>
    <w:rsid w:val="005D404C"/>
    <w:rsid w:val="005E0A8F"/>
    <w:rsid w:val="005E57C4"/>
    <w:rsid w:val="005E671F"/>
    <w:rsid w:val="005F5236"/>
    <w:rsid w:val="005F70A8"/>
    <w:rsid w:val="006009D0"/>
    <w:rsid w:val="00602B06"/>
    <w:rsid w:val="00604271"/>
    <w:rsid w:val="006055CD"/>
    <w:rsid w:val="00606849"/>
    <w:rsid w:val="00610A7A"/>
    <w:rsid w:val="0062033C"/>
    <w:rsid w:val="00630F61"/>
    <w:rsid w:val="0063384C"/>
    <w:rsid w:val="006341E0"/>
    <w:rsid w:val="0063451C"/>
    <w:rsid w:val="006348BA"/>
    <w:rsid w:val="006348D8"/>
    <w:rsid w:val="00634BAD"/>
    <w:rsid w:val="00635EE5"/>
    <w:rsid w:val="0064087F"/>
    <w:rsid w:val="00640FF1"/>
    <w:rsid w:val="00642FD9"/>
    <w:rsid w:val="00643D8F"/>
    <w:rsid w:val="00646C8E"/>
    <w:rsid w:val="0064762A"/>
    <w:rsid w:val="0065049E"/>
    <w:rsid w:val="00652317"/>
    <w:rsid w:val="00654329"/>
    <w:rsid w:val="006557ED"/>
    <w:rsid w:val="00660EBA"/>
    <w:rsid w:val="006615C4"/>
    <w:rsid w:val="00662290"/>
    <w:rsid w:val="00662A55"/>
    <w:rsid w:val="0066465C"/>
    <w:rsid w:val="00664C46"/>
    <w:rsid w:val="00665539"/>
    <w:rsid w:val="00666DF4"/>
    <w:rsid w:val="00666FC0"/>
    <w:rsid w:val="00667EFD"/>
    <w:rsid w:val="0067160C"/>
    <w:rsid w:val="00672BA3"/>
    <w:rsid w:val="0067364D"/>
    <w:rsid w:val="00673E99"/>
    <w:rsid w:val="0067591F"/>
    <w:rsid w:val="00676D0E"/>
    <w:rsid w:val="0069205D"/>
    <w:rsid w:val="00694546"/>
    <w:rsid w:val="006970C6"/>
    <w:rsid w:val="006A030B"/>
    <w:rsid w:val="006A32C2"/>
    <w:rsid w:val="006A4CBF"/>
    <w:rsid w:val="006B48C4"/>
    <w:rsid w:val="006B4ABD"/>
    <w:rsid w:val="006C38E5"/>
    <w:rsid w:val="006C4BE2"/>
    <w:rsid w:val="006C6038"/>
    <w:rsid w:val="006C6262"/>
    <w:rsid w:val="006D16F2"/>
    <w:rsid w:val="006D2728"/>
    <w:rsid w:val="006D42D1"/>
    <w:rsid w:val="006D61C0"/>
    <w:rsid w:val="006E3AAB"/>
    <w:rsid w:val="006E3CFA"/>
    <w:rsid w:val="006E5619"/>
    <w:rsid w:val="006F2449"/>
    <w:rsid w:val="006F548E"/>
    <w:rsid w:val="006F62ED"/>
    <w:rsid w:val="00700F0B"/>
    <w:rsid w:val="00705704"/>
    <w:rsid w:val="007153B3"/>
    <w:rsid w:val="00721B76"/>
    <w:rsid w:val="007224DB"/>
    <w:rsid w:val="007234E2"/>
    <w:rsid w:val="007242FF"/>
    <w:rsid w:val="00727025"/>
    <w:rsid w:val="007277D7"/>
    <w:rsid w:val="00732FEE"/>
    <w:rsid w:val="00734D3D"/>
    <w:rsid w:val="00735896"/>
    <w:rsid w:val="00735A39"/>
    <w:rsid w:val="00736668"/>
    <w:rsid w:val="0074346A"/>
    <w:rsid w:val="00743C02"/>
    <w:rsid w:val="00744B5E"/>
    <w:rsid w:val="00746060"/>
    <w:rsid w:val="00752095"/>
    <w:rsid w:val="00756E85"/>
    <w:rsid w:val="00756F97"/>
    <w:rsid w:val="0076000E"/>
    <w:rsid w:val="0076019B"/>
    <w:rsid w:val="00760931"/>
    <w:rsid w:val="00766814"/>
    <w:rsid w:val="00766F04"/>
    <w:rsid w:val="007728C8"/>
    <w:rsid w:val="00775816"/>
    <w:rsid w:val="00781759"/>
    <w:rsid w:val="007824E9"/>
    <w:rsid w:val="00782941"/>
    <w:rsid w:val="00783C67"/>
    <w:rsid w:val="00783FA1"/>
    <w:rsid w:val="00786638"/>
    <w:rsid w:val="00790E90"/>
    <w:rsid w:val="007919F9"/>
    <w:rsid w:val="00792B0E"/>
    <w:rsid w:val="00795383"/>
    <w:rsid w:val="007A1D30"/>
    <w:rsid w:val="007A2041"/>
    <w:rsid w:val="007A4289"/>
    <w:rsid w:val="007B1C80"/>
    <w:rsid w:val="007B64C9"/>
    <w:rsid w:val="007C0A88"/>
    <w:rsid w:val="007C6AD0"/>
    <w:rsid w:val="007D218F"/>
    <w:rsid w:val="007D717A"/>
    <w:rsid w:val="007D7F55"/>
    <w:rsid w:val="007E2084"/>
    <w:rsid w:val="007E4025"/>
    <w:rsid w:val="007E4958"/>
    <w:rsid w:val="007E561D"/>
    <w:rsid w:val="007F03BF"/>
    <w:rsid w:val="007F041E"/>
    <w:rsid w:val="007F72D1"/>
    <w:rsid w:val="00805C0B"/>
    <w:rsid w:val="00810883"/>
    <w:rsid w:val="00813586"/>
    <w:rsid w:val="00815A0C"/>
    <w:rsid w:val="008163AA"/>
    <w:rsid w:val="008221B6"/>
    <w:rsid w:val="0082334D"/>
    <w:rsid w:val="00827F1A"/>
    <w:rsid w:val="00834D84"/>
    <w:rsid w:val="0083749C"/>
    <w:rsid w:val="00853371"/>
    <w:rsid w:val="008640EA"/>
    <w:rsid w:val="00871296"/>
    <w:rsid w:val="00875377"/>
    <w:rsid w:val="00875AD1"/>
    <w:rsid w:val="00885A99"/>
    <w:rsid w:val="00890FC2"/>
    <w:rsid w:val="00891A62"/>
    <w:rsid w:val="008928D5"/>
    <w:rsid w:val="008A063F"/>
    <w:rsid w:val="008A0755"/>
    <w:rsid w:val="008A0F0F"/>
    <w:rsid w:val="008A314B"/>
    <w:rsid w:val="008A755E"/>
    <w:rsid w:val="008B4F85"/>
    <w:rsid w:val="008C08AF"/>
    <w:rsid w:val="008C1943"/>
    <w:rsid w:val="008D188E"/>
    <w:rsid w:val="008D1B77"/>
    <w:rsid w:val="008D23FF"/>
    <w:rsid w:val="008D35EB"/>
    <w:rsid w:val="008D4CEF"/>
    <w:rsid w:val="008E0F5C"/>
    <w:rsid w:val="008E15FE"/>
    <w:rsid w:val="008E2BC2"/>
    <w:rsid w:val="008F1455"/>
    <w:rsid w:val="008F49C0"/>
    <w:rsid w:val="00905509"/>
    <w:rsid w:val="00914FB7"/>
    <w:rsid w:val="0092019E"/>
    <w:rsid w:val="00924F77"/>
    <w:rsid w:val="00925A64"/>
    <w:rsid w:val="009265BC"/>
    <w:rsid w:val="00931BEA"/>
    <w:rsid w:val="009371A4"/>
    <w:rsid w:val="00943414"/>
    <w:rsid w:val="009446D6"/>
    <w:rsid w:val="00946C9A"/>
    <w:rsid w:val="00952B7C"/>
    <w:rsid w:val="009554A6"/>
    <w:rsid w:val="00955590"/>
    <w:rsid w:val="00956C14"/>
    <w:rsid w:val="00957D18"/>
    <w:rsid w:val="00960285"/>
    <w:rsid w:val="00962B94"/>
    <w:rsid w:val="00966827"/>
    <w:rsid w:val="00970D7F"/>
    <w:rsid w:val="00970FF0"/>
    <w:rsid w:val="0097160B"/>
    <w:rsid w:val="009748A3"/>
    <w:rsid w:val="00975D07"/>
    <w:rsid w:val="009778E8"/>
    <w:rsid w:val="00984757"/>
    <w:rsid w:val="00986186"/>
    <w:rsid w:val="009875C3"/>
    <w:rsid w:val="00987788"/>
    <w:rsid w:val="00987859"/>
    <w:rsid w:val="00987F5D"/>
    <w:rsid w:val="009A2862"/>
    <w:rsid w:val="009A3F8D"/>
    <w:rsid w:val="009B0A70"/>
    <w:rsid w:val="009B146D"/>
    <w:rsid w:val="009B2485"/>
    <w:rsid w:val="009C2710"/>
    <w:rsid w:val="009C4A5A"/>
    <w:rsid w:val="009D155C"/>
    <w:rsid w:val="009D293B"/>
    <w:rsid w:val="009D3DF4"/>
    <w:rsid w:val="009D45A1"/>
    <w:rsid w:val="009E26A1"/>
    <w:rsid w:val="009E4A81"/>
    <w:rsid w:val="009F0B67"/>
    <w:rsid w:val="009F70BD"/>
    <w:rsid w:val="009F7D7A"/>
    <w:rsid w:val="00A00B25"/>
    <w:rsid w:val="00A03955"/>
    <w:rsid w:val="00A057CA"/>
    <w:rsid w:val="00A07AED"/>
    <w:rsid w:val="00A10CC9"/>
    <w:rsid w:val="00A11748"/>
    <w:rsid w:val="00A120B6"/>
    <w:rsid w:val="00A12BA3"/>
    <w:rsid w:val="00A1490B"/>
    <w:rsid w:val="00A22410"/>
    <w:rsid w:val="00A239AB"/>
    <w:rsid w:val="00A24987"/>
    <w:rsid w:val="00A276B3"/>
    <w:rsid w:val="00A31A83"/>
    <w:rsid w:val="00A3284A"/>
    <w:rsid w:val="00A329B3"/>
    <w:rsid w:val="00A3413D"/>
    <w:rsid w:val="00A359CC"/>
    <w:rsid w:val="00A35FB7"/>
    <w:rsid w:val="00A4077C"/>
    <w:rsid w:val="00A44E43"/>
    <w:rsid w:val="00A46D02"/>
    <w:rsid w:val="00A54C35"/>
    <w:rsid w:val="00A60DAE"/>
    <w:rsid w:val="00A64544"/>
    <w:rsid w:val="00A66650"/>
    <w:rsid w:val="00A666DC"/>
    <w:rsid w:val="00A66867"/>
    <w:rsid w:val="00A67BFB"/>
    <w:rsid w:val="00A80634"/>
    <w:rsid w:val="00A814CF"/>
    <w:rsid w:val="00A83101"/>
    <w:rsid w:val="00A83CB0"/>
    <w:rsid w:val="00A8789A"/>
    <w:rsid w:val="00A90979"/>
    <w:rsid w:val="00A90A3C"/>
    <w:rsid w:val="00A9315A"/>
    <w:rsid w:val="00AA2AD4"/>
    <w:rsid w:val="00AB231D"/>
    <w:rsid w:val="00AB6318"/>
    <w:rsid w:val="00AC3CF4"/>
    <w:rsid w:val="00AC548D"/>
    <w:rsid w:val="00AD1827"/>
    <w:rsid w:val="00AD38BC"/>
    <w:rsid w:val="00AD3E40"/>
    <w:rsid w:val="00AE2DF1"/>
    <w:rsid w:val="00AF4C29"/>
    <w:rsid w:val="00AF4CD8"/>
    <w:rsid w:val="00AF5E44"/>
    <w:rsid w:val="00AF6011"/>
    <w:rsid w:val="00AF7A17"/>
    <w:rsid w:val="00AF7F4E"/>
    <w:rsid w:val="00B025D2"/>
    <w:rsid w:val="00B0448C"/>
    <w:rsid w:val="00B13869"/>
    <w:rsid w:val="00B13A21"/>
    <w:rsid w:val="00B14AA4"/>
    <w:rsid w:val="00B21D0E"/>
    <w:rsid w:val="00B235D0"/>
    <w:rsid w:val="00B26EB3"/>
    <w:rsid w:val="00B3144E"/>
    <w:rsid w:val="00B343D6"/>
    <w:rsid w:val="00B4192F"/>
    <w:rsid w:val="00B45E66"/>
    <w:rsid w:val="00B5095E"/>
    <w:rsid w:val="00B52542"/>
    <w:rsid w:val="00B543C4"/>
    <w:rsid w:val="00B6072A"/>
    <w:rsid w:val="00B6769C"/>
    <w:rsid w:val="00B72EBC"/>
    <w:rsid w:val="00B77EB8"/>
    <w:rsid w:val="00B84FA2"/>
    <w:rsid w:val="00B85464"/>
    <w:rsid w:val="00B90A74"/>
    <w:rsid w:val="00B9148A"/>
    <w:rsid w:val="00B92172"/>
    <w:rsid w:val="00B9387E"/>
    <w:rsid w:val="00B93A6A"/>
    <w:rsid w:val="00B971D9"/>
    <w:rsid w:val="00BA2B7F"/>
    <w:rsid w:val="00BA4FD0"/>
    <w:rsid w:val="00BB345D"/>
    <w:rsid w:val="00BB5AB8"/>
    <w:rsid w:val="00BB5D60"/>
    <w:rsid w:val="00BB6074"/>
    <w:rsid w:val="00BB642F"/>
    <w:rsid w:val="00BC077F"/>
    <w:rsid w:val="00BC11F7"/>
    <w:rsid w:val="00BC24E8"/>
    <w:rsid w:val="00BC483E"/>
    <w:rsid w:val="00BC540B"/>
    <w:rsid w:val="00BC7FAB"/>
    <w:rsid w:val="00BD1626"/>
    <w:rsid w:val="00BD4D59"/>
    <w:rsid w:val="00BD6DC0"/>
    <w:rsid w:val="00BE3816"/>
    <w:rsid w:val="00BE77F7"/>
    <w:rsid w:val="00BE7AA1"/>
    <w:rsid w:val="00BF28B9"/>
    <w:rsid w:val="00BF348A"/>
    <w:rsid w:val="00BF4438"/>
    <w:rsid w:val="00BF7446"/>
    <w:rsid w:val="00BF7835"/>
    <w:rsid w:val="00BF7D26"/>
    <w:rsid w:val="00BF7D5F"/>
    <w:rsid w:val="00C00A6C"/>
    <w:rsid w:val="00C01973"/>
    <w:rsid w:val="00C01AA7"/>
    <w:rsid w:val="00C067F4"/>
    <w:rsid w:val="00C109AB"/>
    <w:rsid w:val="00C1217C"/>
    <w:rsid w:val="00C1262E"/>
    <w:rsid w:val="00C15864"/>
    <w:rsid w:val="00C16A7E"/>
    <w:rsid w:val="00C22CA5"/>
    <w:rsid w:val="00C27720"/>
    <w:rsid w:val="00C33C36"/>
    <w:rsid w:val="00C409A6"/>
    <w:rsid w:val="00C40BC0"/>
    <w:rsid w:val="00C42980"/>
    <w:rsid w:val="00C44D59"/>
    <w:rsid w:val="00C46547"/>
    <w:rsid w:val="00C5221B"/>
    <w:rsid w:val="00C54A3B"/>
    <w:rsid w:val="00C57BBA"/>
    <w:rsid w:val="00C61860"/>
    <w:rsid w:val="00C63290"/>
    <w:rsid w:val="00C63C10"/>
    <w:rsid w:val="00C63D4D"/>
    <w:rsid w:val="00C6404E"/>
    <w:rsid w:val="00C64799"/>
    <w:rsid w:val="00C663AF"/>
    <w:rsid w:val="00C70A36"/>
    <w:rsid w:val="00C73E0E"/>
    <w:rsid w:val="00C76E4D"/>
    <w:rsid w:val="00C8083C"/>
    <w:rsid w:val="00C848FC"/>
    <w:rsid w:val="00C85B15"/>
    <w:rsid w:val="00C948F6"/>
    <w:rsid w:val="00C94D48"/>
    <w:rsid w:val="00C9513A"/>
    <w:rsid w:val="00C95869"/>
    <w:rsid w:val="00C96091"/>
    <w:rsid w:val="00C97859"/>
    <w:rsid w:val="00CA39FA"/>
    <w:rsid w:val="00CA4B23"/>
    <w:rsid w:val="00CA5CA5"/>
    <w:rsid w:val="00CB2A7F"/>
    <w:rsid w:val="00CC45E9"/>
    <w:rsid w:val="00CC5925"/>
    <w:rsid w:val="00CD046D"/>
    <w:rsid w:val="00CD197B"/>
    <w:rsid w:val="00CD319D"/>
    <w:rsid w:val="00CD618C"/>
    <w:rsid w:val="00CE1D20"/>
    <w:rsid w:val="00CF4A61"/>
    <w:rsid w:val="00D01391"/>
    <w:rsid w:val="00D01F72"/>
    <w:rsid w:val="00D02138"/>
    <w:rsid w:val="00D05730"/>
    <w:rsid w:val="00D101CC"/>
    <w:rsid w:val="00D10BD4"/>
    <w:rsid w:val="00D14529"/>
    <w:rsid w:val="00D150E6"/>
    <w:rsid w:val="00D15766"/>
    <w:rsid w:val="00D16BD9"/>
    <w:rsid w:val="00D16E6C"/>
    <w:rsid w:val="00D17665"/>
    <w:rsid w:val="00D202E4"/>
    <w:rsid w:val="00D20F1A"/>
    <w:rsid w:val="00D239A6"/>
    <w:rsid w:val="00D26EE6"/>
    <w:rsid w:val="00D27E31"/>
    <w:rsid w:val="00D321B3"/>
    <w:rsid w:val="00D4082D"/>
    <w:rsid w:val="00D417F9"/>
    <w:rsid w:val="00D41897"/>
    <w:rsid w:val="00D419E1"/>
    <w:rsid w:val="00D46B0C"/>
    <w:rsid w:val="00D512C7"/>
    <w:rsid w:val="00D55CD8"/>
    <w:rsid w:val="00D57D98"/>
    <w:rsid w:val="00D604AE"/>
    <w:rsid w:val="00D660DE"/>
    <w:rsid w:val="00D66A27"/>
    <w:rsid w:val="00D7042A"/>
    <w:rsid w:val="00D8141D"/>
    <w:rsid w:val="00D9375C"/>
    <w:rsid w:val="00D93910"/>
    <w:rsid w:val="00DA2AD7"/>
    <w:rsid w:val="00DB2A1E"/>
    <w:rsid w:val="00DB7281"/>
    <w:rsid w:val="00DB7328"/>
    <w:rsid w:val="00DC0D6D"/>
    <w:rsid w:val="00DC430A"/>
    <w:rsid w:val="00DC496E"/>
    <w:rsid w:val="00DC57E4"/>
    <w:rsid w:val="00DC62A9"/>
    <w:rsid w:val="00DC6780"/>
    <w:rsid w:val="00DC700E"/>
    <w:rsid w:val="00DC7434"/>
    <w:rsid w:val="00DD1BF3"/>
    <w:rsid w:val="00DD7C11"/>
    <w:rsid w:val="00DE50F9"/>
    <w:rsid w:val="00DE6B00"/>
    <w:rsid w:val="00DF4DDC"/>
    <w:rsid w:val="00E02423"/>
    <w:rsid w:val="00E067F8"/>
    <w:rsid w:val="00E06B01"/>
    <w:rsid w:val="00E1077F"/>
    <w:rsid w:val="00E1282F"/>
    <w:rsid w:val="00E17B42"/>
    <w:rsid w:val="00E24C2F"/>
    <w:rsid w:val="00E2542E"/>
    <w:rsid w:val="00E26BE9"/>
    <w:rsid w:val="00E27B70"/>
    <w:rsid w:val="00E313B0"/>
    <w:rsid w:val="00E325E5"/>
    <w:rsid w:val="00E3525B"/>
    <w:rsid w:val="00E354B8"/>
    <w:rsid w:val="00E363CB"/>
    <w:rsid w:val="00E44E4A"/>
    <w:rsid w:val="00E55C3E"/>
    <w:rsid w:val="00E616CC"/>
    <w:rsid w:val="00E6520F"/>
    <w:rsid w:val="00E7279D"/>
    <w:rsid w:val="00E72B62"/>
    <w:rsid w:val="00E73BFF"/>
    <w:rsid w:val="00E75C9C"/>
    <w:rsid w:val="00E820F8"/>
    <w:rsid w:val="00E846D9"/>
    <w:rsid w:val="00E855DE"/>
    <w:rsid w:val="00E92747"/>
    <w:rsid w:val="00E9592E"/>
    <w:rsid w:val="00EA1452"/>
    <w:rsid w:val="00EA3698"/>
    <w:rsid w:val="00EA4335"/>
    <w:rsid w:val="00EA4D9A"/>
    <w:rsid w:val="00EA5C7C"/>
    <w:rsid w:val="00EA6625"/>
    <w:rsid w:val="00EB1E01"/>
    <w:rsid w:val="00EB2ED2"/>
    <w:rsid w:val="00EB319E"/>
    <w:rsid w:val="00EB363B"/>
    <w:rsid w:val="00EB6770"/>
    <w:rsid w:val="00EB68EE"/>
    <w:rsid w:val="00EC0CB3"/>
    <w:rsid w:val="00EC20FE"/>
    <w:rsid w:val="00EC3052"/>
    <w:rsid w:val="00EC592B"/>
    <w:rsid w:val="00EC5F45"/>
    <w:rsid w:val="00EC72C6"/>
    <w:rsid w:val="00ED0527"/>
    <w:rsid w:val="00ED32A4"/>
    <w:rsid w:val="00ED5179"/>
    <w:rsid w:val="00EE035A"/>
    <w:rsid w:val="00EE2399"/>
    <w:rsid w:val="00EE6137"/>
    <w:rsid w:val="00F01654"/>
    <w:rsid w:val="00F02548"/>
    <w:rsid w:val="00F04478"/>
    <w:rsid w:val="00F0472D"/>
    <w:rsid w:val="00F06871"/>
    <w:rsid w:val="00F12435"/>
    <w:rsid w:val="00F1362F"/>
    <w:rsid w:val="00F1704E"/>
    <w:rsid w:val="00F2661C"/>
    <w:rsid w:val="00F26DE9"/>
    <w:rsid w:val="00F31A99"/>
    <w:rsid w:val="00F40D6F"/>
    <w:rsid w:val="00F40EBF"/>
    <w:rsid w:val="00F4145F"/>
    <w:rsid w:val="00F444E2"/>
    <w:rsid w:val="00F475E7"/>
    <w:rsid w:val="00F52DF7"/>
    <w:rsid w:val="00F5503F"/>
    <w:rsid w:val="00F555CC"/>
    <w:rsid w:val="00F55812"/>
    <w:rsid w:val="00F55932"/>
    <w:rsid w:val="00F62059"/>
    <w:rsid w:val="00F64D61"/>
    <w:rsid w:val="00F86278"/>
    <w:rsid w:val="00F863D8"/>
    <w:rsid w:val="00F86F73"/>
    <w:rsid w:val="00F92BBB"/>
    <w:rsid w:val="00F9593B"/>
    <w:rsid w:val="00FA1508"/>
    <w:rsid w:val="00FA53F9"/>
    <w:rsid w:val="00FA6D9B"/>
    <w:rsid w:val="00FB0B34"/>
    <w:rsid w:val="00FB3BE9"/>
    <w:rsid w:val="00FB5DB0"/>
    <w:rsid w:val="00FB76F7"/>
    <w:rsid w:val="00FC13DE"/>
    <w:rsid w:val="00FC21A3"/>
    <w:rsid w:val="00FD3344"/>
    <w:rsid w:val="00FD59FD"/>
    <w:rsid w:val="00FE0965"/>
    <w:rsid w:val="00FE2CDC"/>
    <w:rsid w:val="00FF3C94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5E9"/>
    <w:pPr>
      <w:ind w:left="720"/>
      <w:contextualSpacing/>
    </w:pPr>
  </w:style>
  <w:style w:type="table" w:styleId="TableGrid">
    <w:name w:val="Table Grid"/>
    <w:basedOn w:val="TableNormal"/>
    <w:uiPriority w:val="59"/>
    <w:rsid w:val="00CC45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A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5E9"/>
    <w:pPr>
      <w:ind w:left="720"/>
      <w:contextualSpacing/>
    </w:pPr>
  </w:style>
  <w:style w:type="table" w:styleId="TableGrid">
    <w:name w:val="Table Grid"/>
    <w:basedOn w:val="TableNormal"/>
    <w:uiPriority w:val="59"/>
    <w:rsid w:val="00CC45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A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Bruxvoort</dc:creator>
  <cp:lastModifiedBy>Katia Bruxvoort</cp:lastModifiedBy>
  <cp:revision>2</cp:revision>
  <cp:lastPrinted>2014-05-20T22:06:00Z</cp:lastPrinted>
  <dcterms:created xsi:type="dcterms:W3CDTF">2014-07-24T06:02:00Z</dcterms:created>
  <dcterms:modified xsi:type="dcterms:W3CDTF">2014-07-24T06:02:00Z</dcterms:modified>
</cp:coreProperties>
</file>