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BE" w:rsidRPr="000D3560" w:rsidRDefault="001A1DBE" w:rsidP="001A1DBE">
      <w:pPr>
        <w:spacing w:after="0" w:line="480" w:lineRule="auto"/>
        <w:rPr>
          <w:rFonts w:ascii="Times New Roman" w:hAnsi="Times New Roman"/>
          <w:b/>
        </w:rPr>
      </w:pPr>
      <w:r w:rsidRPr="000D3560">
        <w:rPr>
          <w:rFonts w:ascii="Times New Roman" w:hAnsi="Times New Roman"/>
          <w:b/>
        </w:rPr>
        <w:t>Supplementary Data, Modeling Results</w:t>
      </w:r>
    </w:p>
    <w:p w:rsidR="001A1DBE" w:rsidRDefault="001A1DBE" w:rsidP="001A1DBE">
      <w:pPr>
        <w:spacing w:line="480" w:lineRule="auto"/>
        <w:rPr>
          <w:rFonts w:ascii="Times New Roman" w:hAnsi="Times New Roman"/>
        </w:rPr>
        <w:sectPr w:rsidR="001A1DBE" w:rsidSect="00047647">
          <w:pgSz w:w="12240" w:h="15840" w:code="1"/>
          <w:pgMar w:top="1440" w:right="1440" w:bottom="1440" w:left="1440" w:header="720" w:footer="720" w:gutter="0"/>
          <w:cols w:space="720"/>
          <w:docGrid w:linePitch="360"/>
        </w:sectPr>
      </w:pPr>
      <w:r w:rsidRPr="000D3560">
        <w:rPr>
          <w:rFonts w:ascii="Times New Roman" w:hAnsi="Times New Roman"/>
        </w:rPr>
        <w:t>Robust design occupancy models for flea occupancy on black-tailed prairie dogs (</w:t>
      </w:r>
      <w:r w:rsidRPr="000D3560">
        <w:rPr>
          <w:rFonts w:ascii="Times New Roman" w:hAnsi="Times New Roman"/>
          <w:i/>
        </w:rPr>
        <w:t>Cynomys ludovicianus</w:t>
      </w:r>
      <w:r w:rsidRPr="000D3560">
        <w:rPr>
          <w:rFonts w:ascii="Times New Roman" w:hAnsi="Times New Roman"/>
        </w:rPr>
        <w:t xml:space="preserve">) in Vermejo Park Ranch, New Mexico, 2011.  Data </w:t>
      </w:r>
      <w:proofErr w:type="gramStart"/>
      <w:r w:rsidRPr="000D3560">
        <w:rPr>
          <w:rFonts w:ascii="Times New Roman" w:hAnsi="Times New Roman"/>
        </w:rPr>
        <w:t>were collected</w:t>
      </w:r>
      <w:proofErr w:type="gramEnd"/>
      <w:r w:rsidRPr="000D3560">
        <w:rPr>
          <w:rFonts w:ascii="Times New Roman" w:hAnsi="Times New Roman"/>
        </w:rPr>
        <w:t xml:space="preserve"> using a new combing technique to remove fleas from hosts.  Models </w:t>
      </w:r>
      <w:proofErr w:type="gramStart"/>
      <w:r w:rsidRPr="000D3560">
        <w:rPr>
          <w:rFonts w:ascii="Times New Roman" w:hAnsi="Times New Roman"/>
        </w:rPr>
        <w:t xml:space="preserve">were fit in Program MARK 6.0 and ranked using </w:t>
      </w:r>
      <w:proofErr w:type="spellStart"/>
      <w:r w:rsidRPr="000D3560">
        <w:rPr>
          <w:rFonts w:ascii="Times New Roman" w:hAnsi="Times New Roman"/>
        </w:rPr>
        <w:t>Akaike’s</w:t>
      </w:r>
      <w:proofErr w:type="spellEnd"/>
      <w:r w:rsidRPr="000D3560">
        <w:rPr>
          <w:rFonts w:ascii="Times New Roman" w:hAnsi="Times New Roman"/>
        </w:rPr>
        <w:t xml:space="preserve"> Information Criterion with a small sample size correction (</w:t>
      </w:r>
      <w:proofErr w:type="spellStart"/>
      <w:r w:rsidRPr="000D3560">
        <w:rPr>
          <w:rFonts w:ascii="Times New Roman" w:hAnsi="Times New Roman"/>
        </w:rPr>
        <w:t>AICc</w:t>
      </w:r>
      <w:proofErr w:type="spellEnd"/>
      <w:r w:rsidRPr="000D3560">
        <w:rPr>
          <w:rFonts w:ascii="Times New Roman" w:hAnsi="Times New Roman"/>
        </w:rPr>
        <w:t>)</w:t>
      </w:r>
      <w:proofErr w:type="gramEnd"/>
      <w:r w:rsidRPr="000D3560">
        <w:rPr>
          <w:rFonts w:ascii="Times New Roman" w:hAnsi="Times New Roman"/>
        </w:rPr>
        <w:t xml:space="preserve"> (smaller </w:t>
      </w:r>
      <w:proofErr w:type="spellStart"/>
      <w:r w:rsidRPr="000D3560">
        <w:rPr>
          <w:rFonts w:ascii="Times New Roman" w:hAnsi="Times New Roman"/>
        </w:rPr>
        <w:t>AICc</w:t>
      </w:r>
      <w:proofErr w:type="spellEnd"/>
      <w:r w:rsidRPr="000D3560">
        <w:rPr>
          <w:rFonts w:ascii="Times New Roman" w:hAnsi="Times New Roman"/>
        </w:rPr>
        <w:t xml:space="preserve"> values indicate greater model support).  We fit all possible models using restrictions listed in the text.  Included here are </w:t>
      </w:r>
      <w:proofErr w:type="spellStart"/>
      <w:r w:rsidRPr="000D3560">
        <w:rPr>
          <w:rFonts w:ascii="Times New Roman" w:hAnsi="Times New Roman"/>
        </w:rPr>
        <w:t>AICc</w:t>
      </w:r>
      <w:proofErr w:type="spellEnd"/>
      <w:r w:rsidRPr="000D3560">
        <w:rPr>
          <w:rFonts w:ascii="Times New Roman" w:hAnsi="Times New Roman"/>
        </w:rPr>
        <w:t xml:space="preserve">, </w:t>
      </w:r>
      <w:proofErr w:type="spellStart"/>
      <w:r w:rsidRPr="000D3560">
        <w:rPr>
          <w:rFonts w:ascii="Times New Roman" w:hAnsi="Times New Roman"/>
        </w:rPr>
        <w:t>AICc</w:t>
      </w:r>
      <w:proofErr w:type="spellEnd"/>
      <w:r w:rsidRPr="000D3560">
        <w:rPr>
          <w:rFonts w:ascii="Times New Roman" w:hAnsi="Times New Roman"/>
        </w:rPr>
        <w:t xml:space="preserve"> differences between each model and the most supported model (Δ </w:t>
      </w:r>
      <w:proofErr w:type="spellStart"/>
      <w:r w:rsidRPr="000D3560">
        <w:rPr>
          <w:rFonts w:ascii="Times New Roman" w:hAnsi="Times New Roman"/>
        </w:rPr>
        <w:t>AICc</w:t>
      </w:r>
      <w:proofErr w:type="spellEnd"/>
      <w:r w:rsidRPr="000D3560">
        <w:rPr>
          <w:rFonts w:ascii="Times New Roman" w:hAnsi="Times New Roman"/>
        </w:rPr>
        <w:t>), model weights (</w:t>
      </w:r>
      <w:proofErr w:type="spellStart"/>
      <w:r w:rsidRPr="000D3560">
        <w:rPr>
          <w:rFonts w:ascii="Times New Roman" w:hAnsi="Times New Roman"/>
        </w:rPr>
        <w:t>AICc</w:t>
      </w:r>
      <w:proofErr w:type="spellEnd"/>
      <w:r w:rsidRPr="000D3560">
        <w:rPr>
          <w:rFonts w:ascii="Times New Roman" w:hAnsi="Times New Roman"/>
        </w:rPr>
        <w:t xml:space="preserve"> </w:t>
      </w:r>
      <w:proofErr w:type="spellStart"/>
      <w:proofErr w:type="gramStart"/>
      <w:r w:rsidRPr="000D3560">
        <w:rPr>
          <w:rFonts w:ascii="Times New Roman" w:hAnsi="Times New Roman"/>
          <w:i/>
        </w:rPr>
        <w:t>w</w:t>
      </w:r>
      <w:r w:rsidRPr="000D3560">
        <w:rPr>
          <w:rFonts w:ascii="Times New Roman" w:hAnsi="Times New Roman"/>
          <w:i/>
          <w:vertAlign w:val="subscript"/>
        </w:rPr>
        <w:t>i</w:t>
      </w:r>
      <w:proofErr w:type="spellEnd"/>
      <w:proofErr w:type="gramEnd"/>
      <w:r w:rsidRPr="000D3560">
        <w:rPr>
          <w:rFonts w:ascii="Times New Roman" w:hAnsi="Times New Roman"/>
        </w:rPr>
        <w:t xml:space="preserve">), numbers of parameters within models (No. parameters), and deviances for models with </w:t>
      </w:r>
      <w:proofErr w:type="spellStart"/>
      <w:r w:rsidRPr="000D3560">
        <w:rPr>
          <w:rFonts w:ascii="Times New Roman" w:hAnsi="Times New Roman"/>
        </w:rPr>
        <w:t>AICc</w:t>
      </w:r>
      <w:proofErr w:type="spellEnd"/>
      <w:r w:rsidRPr="000D3560">
        <w:rPr>
          <w:rFonts w:ascii="Times New Roman" w:hAnsi="Times New Roman"/>
        </w:rPr>
        <w:t xml:space="preserve"> </w:t>
      </w:r>
      <w:proofErr w:type="spellStart"/>
      <w:r w:rsidRPr="000D3560">
        <w:rPr>
          <w:rFonts w:ascii="Times New Roman" w:hAnsi="Times New Roman"/>
          <w:i/>
        </w:rPr>
        <w:t>w</w:t>
      </w:r>
      <w:r w:rsidRPr="000D3560">
        <w:rPr>
          <w:rFonts w:ascii="Times New Roman" w:hAnsi="Times New Roman"/>
          <w:i/>
          <w:vertAlign w:val="subscript"/>
        </w:rPr>
        <w:t>i</w:t>
      </w:r>
      <w:proofErr w:type="spellEnd"/>
      <w:r w:rsidRPr="000D3560">
        <w:rPr>
          <w:rFonts w:ascii="Times New Roman" w:hAnsi="Times New Roman"/>
        </w:rPr>
        <w:t xml:space="preserve"> &gt; 0.00.  Main-effects related to detection of fleas (</w:t>
      </w:r>
      <w:r w:rsidRPr="000D3560">
        <w:rPr>
          <w:rFonts w:ascii="Times New Roman" w:hAnsi="Times New Roman"/>
          <w:i/>
        </w:rPr>
        <w:t>p</w:t>
      </w:r>
      <w:r w:rsidRPr="000D3560">
        <w:rPr>
          <w:rFonts w:ascii="Times New Roman" w:hAnsi="Times New Roman"/>
        </w:rPr>
        <w:t xml:space="preserve">), flea occupancy (Ψ), and flea colonization (γ).  We sampled prairie dogs living in old (≥ 9 years old) and young (≤ 7 years old) colonies of prairie dogs (COLONYAGE), either naturally created by prairie dogs or created when biologists released prairie dogs to translocation areas initially treated with an insecticide to kill fleas (COLONYTYPE).  Sampling </w:t>
      </w:r>
      <w:proofErr w:type="gramStart"/>
      <w:r w:rsidRPr="000D3560">
        <w:rPr>
          <w:rFonts w:ascii="Times New Roman" w:hAnsi="Times New Roman"/>
        </w:rPr>
        <w:t>was completed</w:t>
      </w:r>
      <w:proofErr w:type="gramEnd"/>
      <w:r w:rsidRPr="000D3560">
        <w:rPr>
          <w:rFonts w:ascii="Times New Roman" w:hAnsi="Times New Roman"/>
        </w:rPr>
        <w:t xml:space="preserve"> during May–September (MONTH).  We evaluated effects of COLONYAGE, COLONYTYPE, MONTH of sampling,  sex of prairie dogs (SEX), body condition of prairie dogs (</w:t>
      </w:r>
      <w:proofErr w:type="spellStart"/>
      <w:r w:rsidRPr="000D3560">
        <w:rPr>
          <w:rFonts w:ascii="Times New Roman" w:hAnsi="Times New Roman"/>
        </w:rPr>
        <w:t>weight:foot</w:t>
      </w:r>
      <w:proofErr w:type="spellEnd"/>
      <w:r w:rsidRPr="000D3560">
        <w:rPr>
          <w:rFonts w:ascii="Times New Roman" w:hAnsi="Times New Roman"/>
        </w:rPr>
        <w:t xml:space="preserve"> ratio = CONDITION), and densities of prairie dogs in sampling plots (PD-DENSITY).  Extinction (ε) </w:t>
      </w:r>
      <w:proofErr w:type="gramStart"/>
      <w:r w:rsidRPr="000D3560">
        <w:rPr>
          <w:rFonts w:ascii="Times New Roman" w:hAnsi="Times New Roman"/>
        </w:rPr>
        <w:t>was fixed</w:t>
      </w:r>
      <w:proofErr w:type="gramEnd"/>
      <w:r w:rsidRPr="000D3560">
        <w:rPr>
          <w:rFonts w:ascii="Times New Roman" w:hAnsi="Times New Roman"/>
        </w:rPr>
        <w:t xml:space="preserve"> at 0.00, as described in the text, and therefore is not included in this table.  We used behavioral covariates for </w:t>
      </w:r>
      <w:r w:rsidRPr="000D3560">
        <w:rPr>
          <w:rFonts w:ascii="Times New Roman" w:hAnsi="Times New Roman"/>
          <w:i/>
        </w:rPr>
        <w:t>p</w:t>
      </w:r>
      <w:r w:rsidRPr="000D3560">
        <w:rPr>
          <w:rFonts w:ascii="Times New Roman" w:hAnsi="Times New Roman"/>
        </w:rPr>
        <w:t xml:space="preserve"> to account for removal of fleas from hosts during each secondary combing within a primary sampling occasion (</w:t>
      </w:r>
      <w:proofErr w:type="spellStart"/>
      <w:r w:rsidRPr="000D3560">
        <w:rPr>
          <w:rFonts w:ascii="Times New Roman" w:hAnsi="Times New Roman"/>
        </w:rPr>
        <w:t>REMOVAL</w:t>
      </w:r>
      <w:r w:rsidRPr="000D3560">
        <w:rPr>
          <w:rFonts w:ascii="Times New Roman" w:hAnsi="Times New Roman"/>
          <w:i/>
          <w:vertAlign w:val="subscript"/>
        </w:rPr>
        <w:t>i</w:t>
      </w:r>
      <w:proofErr w:type="spellEnd"/>
      <w:r w:rsidRPr="000D3560">
        <w:rPr>
          <w:rFonts w:ascii="Times New Roman" w:hAnsi="Times New Roman"/>
        </w:rPr>
        <w:t>, see text and Fig. 2).</w:t>
      </w:r>
    </w:p>
    <w:tbl>
      <w:tblPr>
        <w:tblW w:w="5000" w:type="pct"/>
        <w:tblLook w:val="04A0"/>
      </w:tblPr>
      <w:tblGrid>
        <w:gridCol w:w="9078"/>
        <w:gridCol w:w="602"/>
        <w:gridCol w:w="550"/>
        <w:gridCol w:w="603"/>
        <w:gridCol w:w="737"/>
        <w:gridCol w:w="942"/>
        <w:gridCol w:w="664"/>
      </w:tblGrid>
      <w:tr w:rsidR="001A1DBE" w:rsidRPr="001A1DBE" w:rsidTr="001A1DBE">
        <w:trPr>
          <w:trHeight w:val="375"/>
        </w:trPr>
        <w:tc>
          <w:tcPr>
            <w:tcW w:w="3481"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lastRenderedPageBreak/>
              <w:t>Model</w:t>
            </w:r>
          </w:p>
        </w:tc>
        <w:tc>
          <w:tcPr>
            <w:tcW w:w="232"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proofErr w:type="spellStart"/>
            <w:r w:rsidRPr="001A1DBE">
              <w:rPr>
                <w:rFonts w:ascii="Times New Roman" w:hAnsi="Times New Roman"/>
                <w:color w:val="000000"/>
                <w:sz w:val="14"/>
                <w:szCs w:val="22"/>
              </w:rPr>
              <w:t>AICc</w:t>
            </w:r>
            <w:proofErr w:type="spellEnd"/>
          </w:p>
        </w:tc>
        <w:tc>
          <w:tcPr>
            <w:tcW w:w="181"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proofErr w:type="spellStart"/>
            <w:r w:rsidRPr="001A1DBE">
              <w:rPr>
                <w:rFonts w:ascii="Times New Roman" w:hAnsi="Times New Roman"/>
                <w:color w:val="000000"/>
                <w:sz w:val="14"/>
                <w:szCs w:val="22"/>
              </w:rPr>
              <w:t>ΔAICc</w:t>
            </w:r>
            <w:proofErr w:type="spellEnd"/>
          </w:p>
        </w:tc>
        <w:tc>
          <w:tcPr>
            <w:tcW w:w="187"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proofErr w:type="spellStart"/>
            <w:r w:rsidRPr="001A1DBE">
              <w:rPr>
                <w:rFonts w:ascii="Times New Roman" w:hAnsi="Times New Roman"/>
                <w:color w:val="000000"/>
                <w:sz w:val="14"/>
                <w:szCs w:val="22"/>
              </w:rPr>
              <w:t>AICc</w:t>
            </w:r>
            <w:proofErr w:type="spellEnd"/>
            <w:r w:rsidRPr="001A1DBE">
              <w:rPr>
                <w:rFonts w:ascii="Times New Roman" w:hAnsi="Times New Roman"/>
                <w:color w:val="000000"/>
                <w:sz w:val="14"/>
                <w:szCs w:val="22"/>
              </w:rPr>
              <w:t xml:space="preserve"> </w:t>
            </w:r>
            <w:proofErr w:type="spellStart"/>
            <w:r w:rsidRPr="001A1DBE">
              <w:rPr>
                <w:rFonts w:ascii="Times New Roman" w:hAnsi="Times New Roman"/>
                <w:i/>
                <w:iCs/>
                <w:color w:val="000000"/>
                <w:sz w:val="14"/>
                <w:szCs w:val="22"/>
              </w:rPr>
              <w:t>w</w:t>
            </w:r>
            <w:r w:rsidRPr="001A1DBE">
              <w:rPr>
                <w:rFonts w:ascii="Times New Roman" w:hAnsi="Times New Roman"/>
                <w:i/>
                <w:iCs/>
                <w:color w:val="000000"/>
                <w:sz w:val="14"/>
                <w:szCs w:val="22"/>
                <w:vertAlign w:val="subscript"/>
              </w:rPr>
              <w:t>i</w:t>
            </w:r>
            <w:proofErr w:type="spellEnd"/>
          </w:p>
        </w:tc>
        <w:tc>
          <w:tcPr>
            <w:tcW w:w="279"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Likelihood</w:t>
            </w:r>
          </w:p>
        </w:tc>
        <w:tc>
          <w:tcPr>
            <w:tcW w:w="385"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No. parameters</w:t>
            </w:r>
          </w:p>
        </w:tc>
        <w:tc>
          <w:tcPr>
            <w:tcW w:w="255" w:type="pct"/>
            <w:tcBorders>
              <w:top w:val="double" w:sz="6" w:space="0" w:color="auto"/>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Deviance</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1594.32</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0.00</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0.03</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1.00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1567.56</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1594.49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0.03</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0.92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1565.61</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1594.69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0.03</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0.83</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1563.68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1594.87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0.55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0.03</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0.76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1565.99</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1595.30</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0.98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0.61</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1570.65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1595.35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1.03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0.60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1566.47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1595.48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1.17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0.56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1564.48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1595.53</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0.55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1564.52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1595.78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0.48</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1564.78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1595.80</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0.48</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1566.92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1595.87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11</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1573.32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1595.98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0.43</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1562.84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1595.99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0.02</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0.43</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1569.23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1596.05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1.74</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1567.18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1596.07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1.76</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1565.07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1596.14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1.82</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0.40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1567.26</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1596.33</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2.01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0.37</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1567.45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1596.34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2.03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1563.20</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1596.35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2.03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1565.34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1596.43</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2.12</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1567.56</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1596.48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2.16</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1565.47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1596.50</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2.18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1569.74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1596.51</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2.20</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0.33</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1569.75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1596.59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2.27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1571.94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1596.62</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2.31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1567.74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1596.65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2.33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0.31</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11</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1574.10</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1596.73</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2.42</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1565.73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lastRenderedPageBreak/>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1596.76</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2.44</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0.30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1565.75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1596.82</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2.51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0.29</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1563.68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1596.97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2.65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0.27</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1563.83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ΨSEX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1597.08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2.77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1572.43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1597.11</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2.79</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1570.35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2.82</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1570.38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1568.27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1566.14</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2.84</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1570.39</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1572.52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1597.18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2.86</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0.24</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10</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1576.72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1597.38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3.06</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0.22</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1572.73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1597.42</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3.10</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0.21</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1566.42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1597.45</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3.13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0.21</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1564.31</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1597.47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3.15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0.21</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1572.82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1597.51</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3.20</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1570.75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1597.56</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3.24</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0.20</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1564.42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1597.69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3.38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0.18</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1564.55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1597.74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3.42</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0.18</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1566.73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1597.80</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3.49</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0.17</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1566.80</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1597.84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3.53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0.17</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1568.97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1597.89</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3.58</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0.17</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1564.75</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1597.97</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3.65</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12</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1573.32</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1597.98</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3.67</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1566.98</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1598.04</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3.73</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0.16</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17</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1562.76</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ΨCONDITION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1598.10</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3.79</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1569.23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1598.11</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3.79</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14</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1569.23</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γCONDITION</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1598.11</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3.80</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16</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1564.97</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1598.12</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3.81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13</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1571.36</w:t>
            </w:r>
          </w:p>
        </w:tc>
      </w:tr>
      <w:tr w:rsidR="001A1DBE" w:rsidRPr="001A1DBE" w:rsidTr="001A1DBE">
        <w:trPr>
          <w:trHeight w:val="300"/>
        </w:trPr>
        <w:tc>
          <w:tcPr>
            <w:tcW w:w="34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lastRenderedPageBreak/>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ΨCOLONYAGE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γSEX</w:t>
            </w:r>
            <w:proofErr w:type="spellEnd"/>
            <w:r w:rsidRPr="001A1DBE">
              <w:rPr>
                <w:rFonts w:ascii="Times New Roman" w:hAnsi="Times New Roman"/>
                <w:color w:val="000000"/>
                <w:sz w:val="14"/>
                <w:szCs w:val="22"/>
              </w:rPr>
              <w:t xml:space="preserve">             </w:t>
            </w:r>
          </w:p>
        </w:tc>
        <w:tc>
          <w:tcPr>
            <w:tcW w:w="232"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1598.13</w:t>
            </w:r>
          </w:p>
        </w:tc>
        <w:tc>
          <w:tcPr>
            <w:tcW w:w="181"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3.81</w:t>
            </w:r>
          </w:p>
        </w:tc>
        <w:tc>
          <w:tcPr>
            <w:tcW w:w="187"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17</w:t>
            </w:r>
          </w:p>
        </w:tc>
        <w:tc>
          <w:tcPr>
            <w:tcW w:w="255" w:type="pct"/>
            <w:tcBorders>
              <w:top w:val="nil"/>
              <w:left w:val="nil"/>
              <w:bottom w:val="nil"/>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1562.84</w:t>
            </w:r>
          </w:p>
        </w:tc>
      </w:tr>
      <w:tr w:rsidR="001A1DBE" w:rsidRPr="001A1DBE" w:rsidTr="001A1DBE">
        <w:trPr>
          <w:trHeight w:val="300"/>
        </w:trPr>
        <w:tc>
          <w:tcPr>
            <w:tcW w:w="3481"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rPr>
                <w:rFonts w:ascii="Times New Roman" w:hAnsi="Times New Roman"/>
                <w:color w:val="000000"/>
                <w:sz w:val="14"/>
                <w:szCs w:val="22"/>
              </w:rPr>
            </w:pPr>
            <w:r w:rsidRPr="001A1DBE">
              <w:rPr>
                <w:rFonts w:ascii="Times New Roman" w:hAnsi="Times New Roman"/>
                <w:color w:val="000000"/>
                <w:sz w:val="14"/>
                <w:szCs w:val="22"/>
              </w:rPr>
              <w:t xml:space="preserve"> </w:t>
            </w:r>
            <w:proofErr w:type="spellStart"/>
            <w:r w:rsidRPr="001A1DBE">
              <w:rPr>
                <w:rFonts w:ascii="Times New Roman" w:hAnsi="Times New Roman"/>
                <w:color w:val="000000"/>
                <w:sz w:val="14"/>
                <w:szCs w:val="22"/>
              </w:rPr>
              <w:t>pBEHAV</w:t>
            </w:r>
            <w:proofErr w:type="spellEnd"/>
            <w:r w:rsidRPr="001A1DBE">
              <w:rPr>
                <w:rFonts w:ascii="Times New Roman" w:hAnsi="Times New Roman"/>
                <w:color w:val="000000"/>
                <w:sz w:val="14"/>
                <w:szCs w:val="22"/>
              </w:rPr>
              <w:t xml:space="preserve"> + ΨCOLONYTYPE + ΨSEX + ΨCONDITION + ΨPD-DENSITY + </w:t>
            </w:r>
            <w:proofErr w:type="spellStart"/>
            <w:r w:rsidRPr="001A1DBE">
              <w:rPr>
                <w:rFonts w:ascii="Times New Roman" w:hAnsi="Times New Roman"/>
                <w:color w:val="000000"/>
                <w:sz w:val="14"/>
                <w:szCs w:val="22"/>
              </w:rPr>
              <w:t>γPD</w:t>
            </w:r>
            <w:proofErr w:type="spellEnd"/>
            <w:r w:rsidRPr="001A1DBE">
              <w:rPr>
                <w:rFonts w:ascii="Times New Roman" w:hAnsi="Times New Roman"/>
                <w:color w:val="000000"/>
                <w:sz w:val="14"/>
                <w:szCs w:val="22"/>
              </w:rPr>
              <w:t xml:space="preserve">-DENSITY + </w:t>
            </w:r>
            <w:proofErr w:type="spellStart"/>
            <w:r w:rsidRPr="001A1DBE">
              <w:rPr>
                <w:rFonts w:ascii="Times New Roman" w:hAnsi="Times New Roman"/>
                <w:color w:val="000000"/>
                <w:sz w:val="14"/>
                <w:szCs w:val="22"/>
              </w:rPr>
              <w:t>γMONTH</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γCOLONYAGE</w:t>
            </w:r>
            <w:proofErr w:type="spellEnd"/>
            <w:r w:rsidRPr="001A1DBE">
              <w:rPr>
                <w:rFonts w:ascii="Times New Roman" w:hAnsi="Times New Roman"/>
                <w:color w:val="000000"/>
                <w:sz w:val="14"/>
                <w:szCs w:val="22"/>
              </w:rPr>
              <w:t xml:space="preserve"> + </w:t>
            </w:r>
            <w:proofErr w:type="spellStart"/>
            <w:r w:rsidRPr="001A1DBE">
              <w:rPr>
                <w:rFonts w:ascii="Times New Roman" w:hAnsi="Times New Roman"/>
                <w:color w:val="000000"/>
                <w:sz w:val="14"/>
                <w:szCs w:val="22"/>
              </w:rPr>
              <w:t>γCOLONYTYPE</w:t>
            </w:r>
            <w:proofErr w:type="spellEnd"/>
            <w:r w:rsidRPr="001A1DBE">
              <w:rPr>
                <w:rFonts w:ascii="Times New Roman" w:hAnsi="Times New Roman"/>
                <w:color w:val="000000"/>
                <w:sz w:val="14"/>
                <w:szCs w:val="22"/>
              </w:rPr>
              <w:t xml:space="preserve">                          </w:t>
            </w:r>
          </w:p>
        </w:tc>
        <w:tc>
          <w:tcPr>
            <w:tcW w:w="232"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1598.18</w:t>
            </w:r>
          </w:p>
        </w:tc>
        <w:tc>
          <w:tcPr>
            <w:tcW w:w="181"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3.86</w:t>
            </w:r>
          </w:p>
        </w:tc>
        <w:tc>
          <w:tcPr>
            <w:tcW w:w="187"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0.01</w:t>
            </w:r>
          </w:p>
        </w:tc>
        <w:tc>
          <w:tcPr>
            <w:tcW w:w="279"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0.15</w:t>
            </w:r>
          </w:p>
        </w:tc>
        <w:tc>
          <w:tcPr>
            <w:tcW w:w="385"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w:t>
            </w:r>
          </w:p>
        </w:tc>
        <w:tc>
          <w:tcPr>
            <w:tcW w:w="255" w:type="pct"/>
            <w:tcBorders>
              <w:top w:val="nil"/>
              <w:left w:val="nil"/>
              <w:bottom w:val="single" w:sz="4" w:space="0" w:color="auto"/>
              <w:right w:val="nil"/>
            </w:tcBorders>
            <w:shd w:val="clear" w:color="auto" w:fill="auto"/>
            <w:noWrap/>
            <w:vAlign w:val="center"/>
            <w:hideMark/>
          </w:tcPr>
          <w:p w:rsidR="001A1DBE" w:rsidRPr="001A1DBE" w:rsidRDefault="001A1DBE" w:rsidP="001A1DBE">
            <w:pPr>
              <w:spacing w:after="0" w:line="240" w:lineRule="auto"/>
              <w:jc w:val="center"/>
              <w:rPr>
                <w:rFonts w:ascii="Times New Roman" w:hAnsi="Times New Roman"/>
                <w:color w:val="000000"/>
                <w:sz w:val="14"/>
                <w:szCs w:val="22"/>
              </w:rPr>
            </w:pPr>
            <w:r w:rsidRPr="001A1DBE">
              <w:rPr>
                <w:rFonts w:ascii="Times New Roman" w:hAnsi="Times New Roman"/>
                <w:color w:val="000000"/>
                <w:sz w:val="14"/>
                <w:szCs w:val="22"/>
              </w:rPr>
              <w:t>1567.17</w:t>
            </w:r>
          </w:p>
        </w:tc>
      </w:tr>
    </w:tbl>
    <w:p w:rsidR="00BE07CE" w:rsidRDefault="00BE07CE" w:rsidP="001A1DBE">
      <w:pPr>
        <w:spacing w:line="480" w:lineRule="auto"/>
      </w:pPr>
    </w:p>
    <w:sectPr w:rsidR="00BE07CE" w:rsidSect="001A1DBE">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A1DBE"/>
    <w:rsid w:val="00047647"/>
    <w:rsid w:val="000C3FC1"/>
    <w:rsid w:val="00163052"/>
    <w:rsid w:val="001A1DBE"/>
    <w:rsid w:val="00260696"/>
    <w:rsid w:val="002B3160"/>
    <w:rsid w:val="00491635"/>
    <w:rsid w:val="00596144"/>
    <w:rsid w:val="00824891"/>
    <w:rsid w:val="009710B3"/>
    <w:rsid w:val="009926E9"/>
    <w:rsid w:val="009B3CD0"/>
    <w:rsid w:val="009B42F4"/>
    <w:rsid w:val="00AD0446"/>
    <w:rsid w:val="00BE07CE"/>
    <w:rsid w:val="00CB0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BE"/>
    <w:pPr>
      <w:spacing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6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Eads</dc:creator>
  <cp:lastModifiedBy>David A. Eads</cp:lastModifiedBy>
  <cp:revision>1</cp:revision>
  <dcterms:created xsi:type="dcterms:W3CDTF">2013-08-21T17:19:00Z</dcterms:created>
  <dcterms:modified xsi:type="dcterms:W3CDTF">2013-08-21T17:20:00Z</dcterms:modified>
</cp:coreProperties>
</file>