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CC68C" w14:textId="261366F0" w:rsidR="00C02641" w:rsidRPr="00CA357F" w:rsidRDefault="00F15EA1" w:rsidP="00C02641">
      <w:pPr>
        <w:tabs>
          <w:tab w:val="clear" w:pos="720"/>
        </w:tabs>
        <w:suppressAutoHyphens w:val="0"/>
        <w:spacing w:before="120" w:after="120" w:line="480" w:lineRule="auto"/>
        <w:ind w:left="-720"/>
        <w:rPr>
          <w:rFonts w:ascii="Times" w:hAnsi="Times" w:cs="Arial"/>
          <w:noProof w:val="0"/>
          <w:color w:val="auto"/>
          <w:sz w:val="22"/>
          <w:szCs w:val="22"/>
          <w:lang w:eastAsia="en-US"/>
        </w:rPr>
      </w:pPr>
      <w:r>
        <w:rPr>
          <w:rFonts w:ascii="Times" w:hAnsi="Times" w:cs="Arial"/>
          <w:b/>
          <w:noProof w:val="0"/>
          <w:color w:val="auto"/>
          <w:sz w:val="22"/>
          <w:szCs w:val="22"/>
          <w:lang w:eastAsia="en-US"/>
        </w:rPr>
        <w:t>Table S4</w:t>
      </w:r>
      <w:r w:rsidR="00C02641" w:rsidRPr="00CA357F">
        <w:rPr>
          <w:rFonts w:ascii="Times" w:hAnsi="Times" w:cs="Arial"/>
          <w:b/>
          <w:noProof w:val="0"/>
          <w:color w:val="auto"/>
          <w:sz w:val="22"/>
          <w:szCs w:val="22"/>
          <w:lang w:eastAsia="en-US"/>
        </w:rPr>
        <w:t xml:space="preserve">. Bayesian Coalescent Estimates inferred from the SNPs of the </w:t>
      </w:r>
      <w:r w:rsidR="00E53D8A">
        <w:rPr>
          <w:rFonts w:ascii="Times" w:hAnsi="Times" w:cs="Arial"/>
          <w:b/>
          <w:noProof w:val="0"/>
          <w:color w:val="auto"/>
          <w:sz w:val="22"/>
          <w:szCs w:val="22"/>
          <w:lang w:eastAsia="en-US"/>
        </w:rPr>
        <w:t xml:space="preserve">toxigenic </w:t>
      </w:r>
      <w:r w:rsidR="00C02641" w:rsidRPr="00CA357F">
        <w:rPr>
          <w:rFonts w:ascii="Times" w:hAnsi="Times" w:cs="Arial"/>
          <w:b/>
          <w:noProof w:val="0"/>
          <w:color w:val="auto"/>
          <w:sz w:val="22"/>
          <w:szCs w:val="22"/>
          <w:lang w:eastAsia="en-US"/>
        </w:rPr>
        <w:t xml:space="preserve">Haiti </w:t>
      </w:r>
      <w:r w:rsidR="00C02641" w:rsidRPr="00CA357F">
        <w:rPr>
          <w:rFonts w:ascii="Times" w:hAnsi="Times" w:cs="Arial"/>
          <w:b/>
          <w:i/>
          <w:noProof w:val="0"/>
          <w:color w:val="auto"/>
          <w:sz w:val="22"/>
          <w:szCs w:val="22"/>
          <w:lang w:eastAsia="en-US"/>
        </w:rPr>
        <w:t>V. cholerae</w:t>
      </w:r>
      <w:r w:rsidR="00C02641" w:rsidRPr="00CA357F">
        <w:rPr>
          <w:rFonts w:ascii="Times" w:hAnsi="Times" w:cs="Arial"/>
          <w:b/>
          <w:noProof w:val="0"/>
          <w:color w:val="auto"/>
          <w:sz w:val="22"/>
          <w:szCs w:val="22"/>
          <w:lang w:eastAsia="en-US"/>
        </w:rPr>
        <w:t xml:space="preserve"> O</w:t>
      </w:r>
      <w:r w:rsidR="00C44DF9">
        <w:rPr>
          <w:rFonts w:ascii="Times" w:hAnsi="Times" w:cs="Arial"/>
          <w:b/>
          <w:noProof w:val="0"/>
          <w:color w:val="auto"/>
          <w:sz w:val="22"/>
          <w:szCs w:val="22"/>
          <w:lang w:eastAsia="en-US"/>
        </w:rPr>
        <w:t>1 strains collected from 2010 -</w:t>
      </w:r>
      <w:r w:rsidR="00C02641" w:rsidRPr="00CA357F">
        <w:rPr>
          <w:rFonts w:ascii="Times" w:hAnsi="Times" w:cs="Arial"/>
          <w:b/>
          <w:noProof w:val="0"/>
          <w:color w:val="auto"/>
          <w:sz w:val="22"/>
          <w:szCs w:val="22"/>
          <w:lang w:eastAsia="en-US"/>
        </w:rPr>
        <w:t xml:space="preserve"> 2012</w:t>
      </w:r>
    </w:p>
    <w:tbl>
      <w:tblPr>
        <w:tblStyle w:val="TableGrid"/>
        <w:tblW w:w="10512" w:type="dxa"/>
        <w:tblInd w:w="-1044" w:type="dxa"/>
        <w:tblLook w:val="04A0" w:firstRow="1" w:lastRow="0" w:firstColumn="1" w:lastColumn="0" w:noHBand="0" w:noVBand="1"/>
      </w:tblPr>
      <w:tblGrid>
        <w:gridCol w:w="1080"/>
        <w:gridCol w:w="1800"/>
        <w:gridCol w:w="1170"/>
        <w:gridCol w:w="990"/>
        <w:gridCol w:w="1260"/>
        <w:gridCol w:w="2322"/>
        <w:gridCol w:w="1890"/>
      </w:tblGrid>
      <w:tr w:rsidR="002A0747" w:rsidRPr="00CA357F" w14:paraId="1BAEEA8E" w14:textId="77777777" w:rsidTr="003634C8">
        <w:trPr>
          <w:trHeight w:val="800"/>
        </w:trPr>
        <w:tc>
          <w:tcPr>
            <w:tcW w:w="1080" w:type="dxa"/>
            <w:vAlign w:val="center"/>
          </w:tcPr>
          <w:p w14:paraId="06F9C733" w14:textId="77777777" w:rsidR="002A0747" w:rsidRPr="00463E43" w:rsidRDefault="002A0747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  <w:t xml:space="preserve">Clock model </w:t>
            </w:r>
            <w:r w:rsidRPr="00463E43"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1800" w:type="dxa"/>
            <w:vAlign w:val="center"/>
          </w:tcPr>
          <w:p w14:paraId="375B96F1" w14:textId="77777777" w:rsidR="002A0747" w:rsidRPr="00463E43" w:rsidRDefault="002A0747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  <w:t xml:space="preserve">Demographic model </w:t>
            </w:r>
            <w:r w:rsidRPr="00463E43"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b</w:t>
            </w:r>
          </w:p>
        </w:tc>
        <w:tc>
          <w:tcPr>
            <w:tcW w:w="1170" w:type="dxa"/>
            <w:vAlign w:val="center"/>
          </w:tcPr>
          <w:p w14:paraId="4FBA63DB" w14:textId="5705BB20" w:rsidR="002A0747" w:rsidRPr="00463E43" w:rsidRDefault="002A0747" w:rsidP="006E667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  <w:t>L</w:t>
            </w:r>
            <w:r w:rsidRPr="00463E43"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  <w:t>mLik</w:t>
            </w:r>
            <w:proofErr w:type="spellEnd"/>
            <w:r w:rsidRPr="00463E43"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63E43"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c</w:t>
            </w:r>
          </w:p>
        </w:tc>
        <w:tc>
          <w:tcPr>
            <w:tcW w:w="990" w:type="dxa"/>
            <w:vAlign w:val="center"/>
          </w:tcPr>
          <w:p w14:paraId="7EF49308" w14:textId="71761C31" w:rsidR="002A0747" w:rsidRPr="00463E43" w:rsidRDefault="002A0747" w:rsidP="006E667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  <w:t>L</w:t>
            </w:r>
            <w:r w:rsidRPr="00463E43"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  <w:t>mLik</w:t>
            </w:r>
            <w:proofErr w:type="spellEnd"/>
            <w:r w:rsidRPr="00463E43"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d</w:t>
            </w:r>
          </w:p>
        </w:tc>
        <w:tc>
          <w:tcPr>
            <w:tcW w:w="1260" w:type="dxa"/>
            <w:vAlign w:val="center"/>
          </w:tcPr>
          <w:p w14:paraId="3C95AD43" w14:textId="71810D9F" w:rsidR="002A0747" w:rsidRPr="00463E43" w:rsidRDefault="002A0747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463E43"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  <w:t>LogBF</w:t>
            </w:r>
            <w:proofErr w:type="spellEnd"/>
          </w:p>
          <w:p w14:paraId="5524C1F9" w14:textId="21CC58D7" w:rsidR="002A0747" w:rsidRPr="00463E43" w:rsidRDefault="002A0747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  <w:t xml:space="preserve">SC vs. RC </w:t>
            </w:r>
            <w:r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e</w:t>
            </w:r>
          </w:p>
        </w:tc>
        <w:tc>
          <w:tcPr>
            <w:tcW w:w="2322" w:type="dxa"/>
            <w:vAlign w:val="center"/>
          </w:tcPr>
          <w:p w14:paraId="7E32571A" w14:textId="3754938C" w:rsidR="002A0747" w:rsidRPr="00463E43" w:rsidRDefault="002A0747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  <w:t>TM</w:t>
            </w:r>
            <w:r w:rsidRPr="00463E43"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  <w:t>R</w:t>
            </w:r>
            <w:r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  <w:t>C</w:t>
            </w:r>
            <w:r w:rsidRPr="00463E43"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f</w:t>
            </w:r>
          </w:p>
        </w:tc>
        <w:tc>
          <w:tcPr>
            <w:tcW w:w="1890" w:type="dxa"/>
            <w:vAlign w:val="center"/>
          </w:tcPr>
          <w:p w14:paraId="6C4484FE" w14:textId="225FCADF" w:rsidR="002A0747" w:rsidRPr="00463E43" w:rsidRDefault="002A0747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lang w:eastAsia="en-US"/>
              </w:rPr>
              <w:t xml:space="preserve">Evolutionary rate </w:t>
            </w:r>
            <w:r w:rsidR="00203796">
              <w:rPr>
                <w:rFonts w:ascii="Times" w:hAnsi="Times" w:cs="Arial"/>
                <w:b/>
                <w:bCs/>
                <w:iCs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g</w:t>
            </w:r>
          </w:p>
        </w:tc>
      </w:tr>
      <w:tr w:rsidR="002A0747" w:rsidRPr="00CA357F" w14:paraId="479DA7C5" w14:textId="77777777" w:rsidTr="003634C8">
        <w:trPr>
          <w:trHeight w:val="710"/>
        </w:trPr>
        <w:tc>
          <w:tcPr>
            <w:tcW w:w="1080" w:type="dxa"/>
            <w:vAlign w:val="center"/>
          </w:tcPr>
          <w:p w14:paraId="2068FAD1" w14:textId="77777777" w:rsidR="002A0747" w:rsidRPr="00463E43" w:rsidRDefault="002A0747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SC</w:t>
            </w:r>
          </w:p>
        </w:tc>
        <w:tc>
          <w:tcPr>
            <w:tcW w:w="1800" w:type="dxa"/>
            <w:vAlign w:val="center"/>
          </w:tcPr>
          <w:p w14:paraId="766AE45C" w14:textId="77777777" w:rsidR="002A0747" w:rsidRPr="00463E43" w:rsidRDefault="002A0747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Constant</w:t>
            </w:r>
          </w:p>
        </w:tc>
        <w:tc>
          <w:tcPr>
            <w:tcW w:w="1170" w:type="dxa"/>
            <w:vAlign w:val="center"/>
          </w:tcPr>
          <w:p w14:paraId="7DC7A5B7" w14:textId="0C8DC78E" w:rsidR="002A0747" w:rsidRPr="001E0E0F" w:rsidRDefault="00EA4F96" w:rsidP="006E667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-459.7</w:t>
            </w:r>
          </w:p>
        </w:tc>
        <w:tc>
          <w:tcPr>
            <w:tcW w:w="990" w:type="dxa"/>
            <w:vAlign w:val="center"/>
          </w:tcPr>
          <w:p w14:paraId="737A1706" w14:textId="7FC26DF4" w:rsidR="002A0747" w:rsidRPr="00463E43" w:rsidRDefault="00210E82" w:rsidP="006E667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-459.</w:t>
            </w:r>
            <w:r w:rsidR="002A0747" w:rsidRPr="002A0747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0" w:type="dxa"/>
            <w:vMerge w:val="restart"/>
            <w:vAlign w:val="center"/>
          </w:tcPr>
          <w:p w14:paraId="6F2D46E7" w14:textId="18FCD350" w:rsidR="002A0747" w:rsidRPr="00463E43" w:rsidRDefault="00B83EE3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14:paraId="5E69D468" w14:textId="0DB3EF5B" w:rsidR="003C69A7" w:rsidRDefault="00BD5D5D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Mar</w:t>
            </w:r>
            <w:r w:rsidR="003C69A7" w:rsidRPr="003C69A7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 </w:t>
            </w:r>
          </w:p>
          <w:p w14:paraId="7B936F75" w14:textId="0FE550EC" w:rsidR="002A0747" w:rsidRPr="00463E43" w:rsidRDefault="00BD5D5D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(Jul 2009, Aug</w:t>
            </w:r>
            <w:r w:rsidR="003C69A7" w:rsidRPr="003C69A7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2010)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2BEF7000" w14:textId="64D72CAA" w:rsidR="00B3777C" w:rsidRDefault="00B3777C" w:rsidP="00B3777C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9.32 10</w:t>
            </w:r>
            <w:r w:rsidR="00181BA2"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-2</w:t>
            </w:r>
          </w:p>
          <w:p w14:paraId="2D022DA4" w14:textId="012AE5DD" w:rsidR="002A0747" w:rsidRPr="00463E43" w:rsidRDefault="00B3777C" w:rsidP="00181BA2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(2.59 10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</w:t>
            </w:r>
            <w:r w:rsidR="00181BA2"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181BA2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0.1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90)</w:t>
            </w:r>
          </w:p>
        </w:tc>
      </w:tr>
      <w:tr w:rsidR="002A0747" w:rsidRPr="00CA357F" w14:paraId="7C0D5362" w14:textId="77777777" w:rsidTr="003634C8">
        <w:tc>
          <w:tcPr>
            <w:tcW w:w="1080" w:type="dxa"/>
            <w:vAlign w:val="center"/>
          </w:tcPr>
          <w:p w14:paraId="063A1D71" w14:textId="77777777" w:rsidR="002A0747" w:rsidRPr="00463E43" w:rsidRDefault="002A0747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RC</w:t>
            </w:r>
          </w:p>
        </w:tc>
        <w:tc>
          <w:tcPr>
            <w:tcW w:w="1800" w:type="dxa"/>
            <w:vAlign w:val="center"/>
          </w:tcPr>
          <w:p w14:paraId="7E88289A" w14:textId="77777777" w:rsidR="002A0747" w:rsidRPr="00463E43" w:rsidRDefault="002A0747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Constant</w:t>
            </w:r>
          </w:p>
        </w:tc>
        <w:tc>
          <w:tcPr>
            <w:tcW w:w="1170" w:type="dxa"/>
            <w:vAlign w:val="center"/>
          </w:tcPr>
          <w:p w14:paraId="488A90C2" w14:textId="7652AF78" w:rsidR="002A0747" w:rsidRPr="001E0E0F" w:rsidRDefault="002A0747" w:rsidP="006E667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F27CAD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-459.7</w:t>
            </w:r>
          </w:p>
        </w:tc>
        <w:tc>
          <w:tcPr>
            <w:tcW w:w="990" w:type="dxa"/>
            <w:vAlign w:val="center"/>
          </w:tcPr>
          <w:p w14:paraId="743D5447" w14:textId="61011888" w:rsidR="002A0747" w:rsidRPr="00463E43" w:rsidRDefault="002A0747" w:rsidP="006E667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2A0747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-459.6</w:t>
            </w:r>
          </w:p>
        </w:tc>
        <w:tc>
          <w:tcPr>
            <w:tcW w:w="1260" w:type="dxa"/>
            <w:vMerge/>
            <w:vAlign w:val="center"/>
          </w:tcPr>
          <w:p w14:paraId="06E04336" w14:textId="2DD234B8" w:rsidR="002A0747" w:rsidRPr="00463E43" w:rsidRDefault="002A0747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22" w:type="dxa"/>
            <w:vAlign w:val="center"/>
          </w:tcPr>
          <w:p w14:paraId="4AC40C25" w14:textId="2145C7E4" w:rsidR="003C69A7" w:rsidRDefault="00994F86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Feb</w:t>
            </w:r>
            <w:r w:rsidR="003C69A7" w:rsidRPr="003C69A7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 </w:t>
            </w:r>
          </w:p>
          <w:p w14:paraId="7F28C369" w14:textId="119B6F67" w:rsidR="002A0747" w:rsidRPr="00463E43" w:rsidRDefault="00994F86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(May 2009, Jul</w:t>
            </w:r>
            <w:r w:rsidR="003C69A7" w:rsidRPr="003C69A7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2010)</w:t>
            </w:r>
          </w:p>
        </w:tc>
        <w:tc>
          <w:tcPr>
            <w:tcW w:w="1890" w:type="dxa"/>
            <w:vAlign w:val="center"/>
          </w:tcPr>
          <w:p w14:paraId="78615510" w14:textId="7022AF57" w:rsidR="002A0747" w:rsidRDefault="006E667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9.29 10</w:t>
            </w:r>
            <w:r w:rsidR="00181BA2"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-2</w:t>
            </w:r>
          </w:p>
          <w:p w14:paraId="221789C7" w14:textId="5F515768" w:rsidR="006E667F" w:rsidRPr="006E667F" w:rsidRDefault="006E667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(2.51 10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</w:t>
            </w:r>
            <w:r w:rsidR="00181BA2"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181BA2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0.188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)</w:t>
            </w:r>
          </w:p>
        </w:tc>
      </w:tr>
      <w:tr w:rsidR="00D57FEA" w:rsidRPr="00CA357F" w14:paraId="0870CC7E" w14:textId="77777777" w:rsidTr="003634C8">
        <w:tc>
          <w:tcPr>
            <w:tcW w:w="1080" w:type="dxa"/>
            <w:vAlign w:val="center"/>
          </w:tcPr>
          <w:p w14:paraId="73C74D2C" w14:textId="23BA8A7C" w:rsidR="00D57FEA" w:rsidRPr="00463E43" w:rsidRDefault="00D57FEA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SC</w:t>
            </w:r>
          </w:p>
        </w:tc>
        <w:tc>
          <w:tcPr>
            <w:tcW w:w="1800" w:type="dxa"/>
            <w:vAlign w:val="center"/>
          </w:tcPr>
          <w:p w14:paraId="3FE88666" w14:textId="597FFA92" w:rsidR="00D57FEA" w:rsidRPr="00463E43" w:rsidRDefault="00D57FEA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Exponential</w:t>
            </w:r>
          </w:p>
        </w:tc>
        <w:tc>
          <w:tcPr>
            <w:tcW w:w="1170" w:type="dxa"/>
            <w:vAlign w:val="center"/>
          </w:tcPr>
          <w:p w14:paraId="5678C2CE" w14:textId="22FC3114" w:rsidR="00D57FEA" w:rsidRPr="00F27CAD" w:rsidRDefault="00D57FEA" w:rsidP="006E667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-456.9</w:t>
            </w:r>
          </w:p>
        </w:tc>
        <w:tc>
          <w:tcPr>
            <w:tcW w:w="990" w:type="dxa"/>
            <w:vAlign w:val="center"/>
          </w:tcPr>
          <w:p w14:paraId="71D64B2C" w14:textId="7E19DB30" w:rsidR="00D57FEA" w:rsidRPr="002A0747" w:rsidRDefault="00D57FEA" w:rsidP="006E667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D57FEA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-456.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0" w:type="dxa"/>
            <w:vMerge w:val="restart"/>
            <w:vAlign w:val="center"/>
          </w:tcPr>
          <w:p w14:paraId="450EDE3B" w14:textId="12AD9940" w:rsidR="00D57FEA" w:rsidRPr="00463E43" w:rsidRDefault="00D57FEA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0.9</w:t>
            </w:r>
          </w:p>
        </w:tc>
        <w:tc>
          <w:tcPr>
            <w:tcW w:w="2322" w:type="dxa"/>
            <w:vAlign w:val="center"/>
          </w:tcPr>
          <w:p w14:paraId="6824AEA1" w14:textId="3ECDBF54" w:rsidR="00D57FEA" w:rsidRDefault="00D57FEA" w:rsidP="008A1F5A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Apr</w:t>
            </w:r>
            <w:r w:rsidRPr="003C69A7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 </w:t>
            </w:r>
          </w:p>
          <w:p w14:paraId="66705207" w14:textId="70947B15" w:rsidR="00D57FEA" w:rsidRDefault="00D57FEA" w:rsidP="008A1F5A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(Sep 2009, Aug</w:t>
            </w:r>
            <w:r w:rsidRPr="003C69A7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2010)</w:t>
            </w:r>
          </w:p>
        </w:tc>
        <w:tc>
          <w:tcPr>
            <w:tcW w:w="1890" w:type="dxa"/>
            <w:vAlign w:val="center"/>
          </w:tcPr>
          <w:p w14:paraId="53870B4A" w14:textId="6177DEBA" w:rsidR="00D57FEA" w:rsidRDefault="00D57FEA" w:rsidP="008A1F5A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9.47 10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-2</w:t>
            </w:r>
          </w:p>
          <w:p w14:paraId="7E07B327" w14:textId="10BDAA78" w:rsidR="00D57FEA" w:rsidRDefault="00D57FEA" w:rsidP="008A1F5A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(2.87 10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-2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, 0.193)</w:t>
            </w:r>
          </w:p>
        </w:tc>
      </w:tr>
      <w:tr w:rsidR="00D57FEA" w:rsidRPr="00CA357F" w14:paraId="74434CA9" w14:textId="77777777" w:rsidTr="003634C8">
        <w:tc>
          <w:tcPr>
            <w:tcW w:w="1080" w:type="dxa"/>
            <w:vAlign w:val="center"/>
          </w:tcPr>
          <w:p w14:paraId="606A48EE" w14:textId="465F850C" w:rsidR="00D57FEA" w:rsidRPr="00463E43" w:rsidRDefault="00D57FEA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RC</w:t>
            </w:r>
          </w:p>
        </w:tc>
        <w:tc>
          <w:tcPr>
            <w:tcW w:w="1800" w:type="dxa"/>
            <w:vAlign w:val="center"/>
          </w:tcPr>
          <w:p w14:paraId="687CBC42" w14:textId="1DBC8B62" w:rsidR="00D57FEA" w:rsidRPr="00463E43" w:rsidRDefault="00D57FEA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Exponential</w:t>
            </w:r>
          </w:p>
        </w:tc>
        <w:tc>
          <w:tcPr>
            <w:tcW w:w="1170" w:type="dxa"/>
            <w:vAlign w:val="center"/>
          </w:tcPr>
          <w:p w14:paraId="144F1C1A" w14:textId="5BAC42FF" w:rsidR="00D57FEA" w:rsidRPr="00F27CAD" w:rsidRDefault="00D57FEA" w:rsidP="006E667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D57FEA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-457.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0" w:type="dxa"/>
            <w:vAlign w:val="center"/>
          </w:tcPr>
          <w:p w14:paraId="39F5C90B" w14:textId="25B0DFA3" w:rsidR="00D57FEA" w:rsidRPr="002A0747" w:rsidRDefault="00D57FEA" w:rsidP="006E667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D57FEA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-457.7</w:t>
            </w:r>
          </w:p>
        </w:tc>
        <w:tc>
          <w:tcPr>
            <w:tcW w:w="1260" w:type="dxa"/>
            <w:vMerge/>
            <w:vAlign w:val="center"/>
          </w:tcPr>
          <w:p w14:paraId="252E7C4C" w14:textId="77777777" w:rsidR="00D57FEA" w:rsidRPr="00463E43" w:rsidRDefault="00D57FEA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22" w:type="dxa"/>
            <w:vAlign w:val="center"/>
          </w:tcPr>
          <w:p w14:paraId="7F1F7CDF" w14:textId="77777777" w:rsidR="00D57FEA" w:rsidRDefault="00D57FEA" w:rsidP="008A1F5A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Apr</w:t>
            </w:r>
            <w:r w:rsidRPr="003C69A7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 </w:t>
            </w:r>
          </w:p>
          <w:p w14:paraId="03632629" w14:textId="4370F5AD" w:rsidR="00D57FEA" w:rsidRDefault="00D57FEA" w:rsidP="008A1F5A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(May 2009, Sep</w:t>
            </w:r>
            <w:r w:rsidRPr="003C69A7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2010)</w:t>
            </w:r>
          </w:p>
        </w:tc>
        <w:tc>
          <w:tcPr>
            <w:tcW w:w="1890" w:type="dxa"/>
            <w:vAlign w:val="center"/>
          </w:tcPr>
          <w:p w14:paraId="57418107" w14:textId="731F3C23" w:rsidR="00D57FEA" w:rsidRDefault="00D57FEA" w:rsidP="008A1F5A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9.77 10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-2</w:t>
            </w:r>
          </w:p>
          <w:p w14:paraId="0DBBAF5D" w14:textId="133DE282" w:rsidR="00D57FEA" w:rsidRDefault="00D57FEA" w:rsidP="008A1F5A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(2.69 10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-2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, 0.207)</w:t>
            </w:r>
          </w:p>
        </w:tc>
      </w:tr>
      <w:tr w:rsidR="00E311EF" w:rsidRPr="00CA357F" w14:paraId="39A52DD5" w14:textId="77777777" w:rsidTr="003634C8"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644CA5E" w14:textId="49094E0F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SC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814440D" w14:textId="77777777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BSP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C8380A2" w14:textId="02171305" w:rsidR="00E311EF" w:rsidRPr="001E0E0F" w:rsidRDefault="00E311EF" w:rsidP="006E667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2A0747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-450.0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94EF42E" w14:textId="4A4152B9" w:rsidR="00E311EF" w:rsidRPr="00463E43" w:rsidRDefault="00E311EF" w:rsidP="006E667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2A0747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-450.0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5BEAC5DB" w14:textId="0EDA91AB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2322" w:type="dxa"/>
            <w:tcBorders>
              <w:top w:val="single" w:sz="4" w:space="0" w:color="auto"/>
              <w:bottom w:val="nil"/>
            </w:tcBorders>
            <w:vAlign w:val="center"/>
          </w:tcPr>
          <w:p w14:paraId="6FA427E8" w14:textId="139A7866" w:rsidR="00E311EF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Aug</w:t>
            </w:r>
            <w:r w:rsidRPr="003634C8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 </w:t>
            </w:r>
          </w:p>
          <w:p w14:paraId="3B2E6E7D" w14:textId="7A228569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(Apr 2010, Oct</w:t>
            </w:r>
            <w:r w:rsidRPr="003634C8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78498204" w14:textId="7DF39A6D" w:rsidR="00E311EF" w:rsidRDefault="00E311EF" w:rsidP="002522DE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9.58 10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-2</w:t>
            </w:r>
          </w:p>
          <w:p w14:paraId="73164D6C" w14:textId="6D312511" w:rsidR="00E311EF" w:rsidRPr="002522DE" w:rsidRDefault="00E311EF" w:rsidP="002522DE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(2.93 10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-2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, 0.195)</w:t>
            </w:r>
          </w:p>
        </w:tc>
      </w:tr>
      <w:tr w:rsidR="00E311EF" w:rsidRPr="00CA357F" w14:paraId="12C3FB65" w14:textId="77777777" w:rsidTr="003634C8"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0DC1920" w14:textId="77777777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6BCA4CF" w14:textId="77777777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BSP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E0B7E46" w14:textId="4EE16ED3" w:rsidR="00E311EF" w:rsidRPr="001E0E0F" w:rsidRDefault="00E311EF" w:rsidP="00395FAE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395FAE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-449.4</w:t>
            </w:r>
          </w:p>
        </w:tc>
        <w:tc>
          <w:tcPr>
            <w:tcW w:w="990" w:type="dxa"/>
            <w:vAlign w:val="center"/>
          </w:tcPr>
          <w:p w14:paraId="21F1ABEF" w14:textId="3965796E" w:rsidR="00E311EF" w:rsidRPr="00463E43" w:rsidRDefault="00E311EF" w:rsidP="006E667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395FAE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-449.4</w:t>
            </w:r>
          </w:p>
        </w:tc>
        <w:tc>
          <w:tcPr>
            <w:tcW w:w="1260" w:type="dxa"/>
            <w:vMerge/>
            <w:vAlign w:val="center"/>
          </w:tcPr>
          <w:p w14:paraId="49F844E8" w14:textId="54FA5091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nil"/>
            </w:tcBorders>
            <w:vAlign w:val="center"/>
          </w:tcPr>
          <w:p w14:paraId="1DC173B1" w14:textId="12C1F503" w:rsidR="00E311EF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Sep</w:t>
            </w:r>
            <w:r w:rsidRPr="00CE7F10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 </w:t>
            </w:r>
          </w:p>
          <w:p w14:paraId="263B4936" w14:textId="26D7CC95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(Apr 2010, Oct</w:t>
            </w:r>
            <w:r w:rsidRPr="00CE7F10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10019EB1" w14:textId="5CD7EAEA" w:rsidR="00E311EF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9.69 10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-2</w:t>
            </w:r>
          </w:p>
          <w:p w14:paraId="4D28013A" w14:textId="23771171" w:rsidR="00E311EF" w:rsidRPr="00994F86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(2.87 10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-2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, 0.200)</w:t>
            </w:r>
          </w:p>
        </w:tc>
      </w:tr>
      <w:tr w:rsidR="00E311EF" w:rsidRPr="00CA357F" w14:paraId="49BDFEF1" w14:textId="77777777" w:rsidTr="003634C8">
        <w:tc>
          <w:tcPr>
            <w:tcW w:w="1080" w:type="dxa"/>
            <w:vAlign w:val="center"/>
          </w:tcPr>
          <w:p w14:paraId="039005B2" w14:textId="77777777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SC</w:t>
            </w:r>
          </w:p>
        </w:tc>
        <w:tc>
          <w:tcPr>
            <w:tcW w:w="1800" w:type="dxa"/>
            <w:vAlign w:val="center"/>
          </w:tcPr>
          <w:p w14:paraId="47373363" w14:textId="77777777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Skyride</w:t>
            </w:r>
          </w:p>
        </w:tc>
        <w:tc>
          <w:tcPr>
            <w:tcW w:w="1170" w:type="dxa"/>
            <w:vAlign w:val="center"/>
          </w:tcPr>
          <w:p w14:paraId="2BBB3FDF" w14:textId="470F6DFB" w:rsidR="00E311EF" w:rsidRPr="001E0E0F" w:rsidRDefault="00E311EF" w:rsidP="006E667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2A0747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-455.9</w:t>
            </w:r>
          </w:p>
        </w:tc>
        <w:tc>
          <w:tcPr>
            <w:tcW w:w="990" w:type="dxa"/>
            <w:vAlign w:val="center"/>
          </w:tcPr>
          <w:p w14:paraId="5ABB1FB0" w14:textId="35FB20CF" w:rsidR="00E311EF" w:rsidRPr="00463E43" w:rsidRDefault="00E311EF" w:rsidP="006E667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2A0747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-455.8</w:t>
            </w:r>
          </w:p>
        </w:tc>
        <w:tc>
          <w:tcPr>
            <w:tcW w:w="1260" w:type="dxa"/>
            <w:vMerge w:val="restart"/>
            <w:vAlign w:val="center"/>
          </w:tcPr>
          <w:p w14:paraId="498E1EDC" w14:textId="72130970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14:paraId="0B5BF22A" w14:textId="77777777" w:rsidR="00E311EF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3634C8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May 2010 </w:t>
            </w:r>
          </w:p>
          <w:p w14:paraId="56822628" w14:textId="30A4CF74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(Feb 2010, Aug</w:t>
            </w:r>
            <w:r w:rsidRPr="003634C8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2010)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6943E72D" w14:textId="77777777" w:rsidR="00E311EF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8.77 10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-3</w:t>
            </w:r>
          </w:p>
          <w:p w14:paraId="1C497945" w14:textId="62A4F3AB" w:rsidR="00E311EF" w:rsidRPr="006E667F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(2.81 10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-2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, 0.189)</w:t>
            </w:r>
          </w:p>
        </w:tc>
      </w:tr>
      <w:tr w:rsidR="00E311EF" w:rsidRPr="00CA357F" w14:paraId="76F93FBE" w14:textId="77777777" w:rsidTr="00994F86">
        <w:tc>
          <w:tcPr>
            <w:tcW w:w="1080" w:type="dxa"/>
            <w:vAlign w:val="center"/>
          </w:tcPr>
          <w:p w14:paraId="18EA4A35" w14:textId="6D08A700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RC</w:t>
            </w:r>
          </w:p>
        </w:tc>
        <w:tc>
          <w:tcPr>
            <w:tcW w:w="1800" w:type="dxa"/>
            <w:vAlign w:val="center"/>
          </w:tcPr>
          <w:p w14:paraId="6F2D80E2" w14:textId="77777777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463E43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Skyride</w:t>
            </w:r>
          </w:p>
        </w:tc>
        <w:tc>
          <w:tcPr>
            <w:tcW w:w="1170" w:type="dxa"/>
            <w:vAlign w:val="center"/>
          </w:tcPr>
          <w:p w14:paraId="3FB64FB1" w14:textId="4B531F37" w:rsidR="00E311EF" w:rsidRPr="001E0E0F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-456.9</w:t>
            </w:r>
          </w:p>
        </w:tc>
        <w:tc>
          <w:tcPr>
            <w:tcW w:w="990" w:type="dxa"/>
            <w:vAlign w:val="center"/>
          </w:tcPr>
          <w:p w14:paraId="528003FE" w14:textId="2D46945A" w:rsidR="00E311EF" w:rsidRPr="00785990" w:rsidRDefault="00E311EF" w:rsidP="00994F86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-456.8</w:t>
            </w:r>
          </w:p>
        </w:tc>
        <w:tc>
          <w:tcPr>
            <w:tcW w:w="1260" w:type="dxa"/>
            <w:vMerge/>
            <w:vAlign w:val="center"/>
          </w:tcPr>
          <w:p w14:paraId="501C213A" w14:textId="57BB9640" w:rsidR="00E311EF" w:rsidRPr="00785990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22" w:type="dxa"/>
            <w:vAlign w:val="center"/>
          </w:tcPr>
          <w:p w14:paraId="30C84FAF" w14:textId="77777777" w:rsidR="00E311EF" w:rsidRDefault="00E311EF" w:rsidP="00CE7F1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3634C8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May 2010 </w:t>
            </w:r>
          </w:p>
          <w:p w14:paraId="6D92EB95" w14:textId="0A9751E3" w:rsidR="00E311EF" w:rsidRPr="00785990" w:rsidRDefault="00E311EF" w:rsidP="00CE7F1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(Jan 2010, Aug</w:t>
            </w:r>
            <w:r w:rsidRPr="003634C8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2010)</w:t>
            </w:r>
          </w:p>
        </w:tc>
        <w:tc>
          <w:tcPr>
            <w:tcW w:w="1890" w:type="dxa"/>
            <w:vAlign w:val="center"/>
          </w:tcPr>
          <w:p w14:paraId="184BBE85" w14:textId="384A552D" w:rsidR="00E311EF" w:rsidRPr="00F01335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F01335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8.85 10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-2</w:t>
            </w:r>
          </w:p>
          <w:p w14:paraId="07919477" w14:textId="1C7EEBDE" w:rsidR="00E311EF" w:rsidRPr="00F01335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highlight w:val="red"/>
                <w:lang w:eastAsia="en-US"/>
              </w:rPr>
            </w:pPr>
            <w:r w:rsidRPr="00F01335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(2.4 10</w:t>
            </w:r>
            <w:r w:rsidRPr="00F01335"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F01335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0.180</w:t>
            </w:r>
            <w:r w:rsidRPr="00F01335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)</w:t>
            </w:r>
          </w:p>
        </w:tc>
      </w:tr>
      <w:tr w:rsidR="00E311EF" w:rsidRPr="00CA357F" w14:paraId="0B533217" w14:textId="77777777" w:rsidTr="00994F86">
        <w:tc>
          <w:tcPr>
            <w:tcW w:w="1080" w:type="dxa"/>
            <w:vAlign w:val="center"/>
          </w:tcPr>
          <w:p w14:paraId="46833AA4" w14:textId="5AA6AF5D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SC</w:t>
            </w:r>
          </w:p>
        </w:tc>
        <w:tc>
          <w:tcPr>
            <w:tcW w:w="1800" w:type="dxa"/>
            <w:vAlign w:val="center"/>
          </w:tcPr>
          <w:p w14:paraId="336D7407" w14:textId="3D7A18C2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Skygrid</w:t>
            </w:r>
          </w:p>
        </w:tc>
        <w:tc>
          <w:tcPr>
            <w:tcW w:w="1170" w:type="dxa"/>
            <w:vAlign w:val="center"/>
          </w:tcPr>
          <w:p w14:paraId="09091134" w14:textId="434B6EBE" w:rsidR="00E311EF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C456A1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-450.9</w:t>
            </w:r>
          </w:p>
        </w:tc>
        <w:tc>
          <w:tcPr>
            <w:tcW w:w="990" w:type="dxa"/>
            <w:vAlign w:val="center"/>
          </w:tcPr>
          <w:p w14:paraId="3BE5B781" w14:textId="71560762" w:rsidR="00E311EF" w:rsidRDefault="00E311EF" w:rsidP="00994F86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C456A1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-450.7</w:t>
            </w:r>
          </w:p>
        </w:tc>
        <w:tc>
          <w:tcPr>
            <w:tcW w:w="1260" w:type="dxa"/>
            <w:vMerge w:val="restart"/>
            <w:vAlign w:val="center"/>
          </w:tcPr>
          <w:p w14:paraId="76BDB1DE" w14:textId="1B8C3C9D" w:rsidR="00E311EF" w:rsidRPr="00785990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highlight w:val="red"/>
                <w:lang w:eastAsia="en-US"/>
              </w:rPr>
            </w:pPr>
            <w:r w:rsidRPr="00110F2F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322" w:type="dxa"/>
            <w:vAlign w:val="center"/>
          </w:tcPr>
          <w:p w14:paraId="38AD1C40" w14:textId="14CB3306" w:rsidR="00E311EF" w:rsidRDefault="00E311EF" w:rsidP="00CE7F1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Jul</w:t>
            </w:r>
            <w:r w:rsidRPr="00994F86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 </w:t>
            </w:r>
          </w:p>
          <w:p w14:paraId="665D81F7" w14:textId="51725B25" w:rsidR="00E311EF" w:rsidRPr="003634C8" w:rsidRDefault="00E311EF" w:rsidP="00CE7F1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(Mar 2010, Oct</w:t>
            </w:r>
            <w:r w:rsidRPr="00994F86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2010)</w:t>
            </w:r>
          </w:p>
        </w:tc>
        <w:tc>
          <w:tcPr>
            <w:tcW w:w="1890" w:type="dxa"/>
            <w:vAlign w:val="center"/>
          </w:tcPr>
          <w:p w14:paraId="272286CA" w14:textId="7E25B337" w:rsidR="00E311EF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0.1</w:t>
            </w:r>
          </w:p>
          <w:p w14:paraId="2C4FC55C" w14:textId="76F9D285" w:rsidR="00E311EF" w:rsidRPr="00110F2F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(3.0 10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-2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, 0.200)</w:t>
            </w:r>
          </w:p>
        </w:tc>
      </w:tr>
      <w:tr w:rsidR="00E311EF" w:rsidRPr="00CA357F" w14:paraId="436760BD" w14:textId="77777777" w:rsidTr="00994F86">
        <w:tc>
          <w:tcPr>
            <w:tcW w:w="1080" w:type="dxa"/>
            <w:vAlign w:val="center"/>
          </w:tcPr>
          <w:p w14:paraId="4DDCF9CB" w14:textId="47A26E9B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RC</w:t>
            </w:r>
          </w:p>
        </w:tc>
        <w:tc>
          <w:tcPr>
            <w:tcW w:w="1800" w:type="dxa"/>
            <w:vAlign w:val="center"/>
          </w:tcPr>
          <w:p w14:paraId="3167BA83" w14:textId="1014AC43" w:rsidR="00E311EF" w:rsidRPr="00463E43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Skygrid</w:t>
            </w:r>
          </w:p>
        </w:tc>
        <w:tc>
          <w:tcPr>
            <w:tcW w:w="1170" w:type="dxa"/>
            <w:vAlign w:val="center"/>
          </w:tcPr>
          <w:p w14:paraId="736AFE4A" w14:textId="24402CEC" w:rsidR="00E311EF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C456A1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-449.6</w:t>
            </w:r>
          </w:p>
        </w:tc>
        <w:tc>
          <w:tcPr>
            <w:tcW w:w="990" w:type="dxa"/>
            <w:vAlign w:val="center"/>
          </w:tcPr>
          <w:p w14:paraId="6AAA60C1" w14:textId="62E81957" w:rsidR="00E311EF" w:rsidRDefault="00E311EF" w:rsidP="00994F86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 w:rsidRPr="00C456A1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-448.9</w:t>
            </w:r>
          </w:p>
        </w:tc>
        <w:tc>
          <w:tcPr>
            <w:tcW w:w="1260" w:type="dxa"/>
            <w:vMerge/>
            <w:vAlign w:val="center"/>
          </w:tcPr>
          <w:p w14:paraId="254EC054" w14:textId="77777777" w:rsidR="00E311EF" w:rsidRPr="00785990" w:rsidRDefault="00E311EF" w:rsidP="00785990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22" w:type="dxa"/>
            <w:vAlign w:val="center"/>
          </w:tcPr>
          <w:p w14:paraId="7185F174" w14:textId="3FD3543F" w:rsidR="00E311EF" w:rsidRDefault="00E311EF" w:rsidP="00994F86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Aug</w:t>
            </w:r>
            <w:r w:rsidRPr="00994F86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 </w:t>
            </w:r>
          </w:p>
          <w:p w14:paraId="593525CA" w14:textId="737180A8" w:rsidR="00E311EF" w:rsidRPr="003634C8" w:rsidRDefault="00E311EF" w:rsidP="00994F86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(Mar 2010, Oct</w:t>
            </w:r>
            <w:r w:rsidRPr="00994F86"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 xml:space="preserve"> 2010)</w:t>
            </w:r>
          </w:p>
        </w:tc>
        <w:tc>
          <w:tcPr>
            <w:tcW w:w="1890" w:type="dxa"/>
            <w:vAlign w:val="center"/>
          </w:tcPr>
          <w:p w14:paraId="4BA4B177" w14:textId="7A287BE3" w:rsidR="00E311EF" w:rsidRDefault="00E311EF" w:rsidP="00110F2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0.1</w:t>
            </w:r>
          </w:p>
          <w:p w14:paraId="66F796F7" w14:textId="63DED763" w:rsidR="00E311EF" w:rsidRPr="00F01335" w:rsidRDefault="00E311EF" w:rsidP="00110F2F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(2.7 10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vertAlign w:val="superscript"/>
                <w:lang w:eastAsia="en-US"/>
              </w:rPr>
              <w:t>-2</w:t>
            </w:r>
            <w:r>
              <w:rPr>
                <w:rFonts w:ascii="Times" w:hAnsi="Times" w:cs="Arial"/>
                <w:noProof w:val="0"/>
                <w:color w:val="auto"/>
                <w:sz w:val="20"/>
                <w:szCs w:val="20"/>
                <w:lang w:eastAsia="en-US"/>
              </w:rPr>
              <w:t>, 0.200)</w:t>
            </w:r>
          </w:p>
        </w:tc>
      </w:tr>
    </w:tbl>
    <w:p w14:paraId="530F43CC" w14:textId="5998DADD" w:rsidR="00C02641" w:rsidRPr="002F4255" w:rsidRDefault="00C02641" w:rsidP="00C02641">
      <w:pPr>
        <w:numPr>
          <w:ilvl w:val="0"/>
          <w:numId w:val="1"/>
        </w:numPr>
        <w:tabs>
          <w:tab w:val="clear" w:pos="720"/>
        </w:tabs>
        <w:suppressAutoHyphens w:val="0"/>
        <w:spacing w:before="60" w:after="200" w:line="480" w:lineRule="auto"/>
        <w:ind w:left="0"/>
        <w:contextualSpacing/>
        <w:rPr>
          <w:rFonts w:ascii="Times" w:hAnsi="Times" w:cs="Arial"/>
          <w:noProof w:val="0"/>
          <w:color w:val="auto"/>
          <w:lang w:eastAsia="en-US"/>
        </w:rPr>
      </w:pPr>
      <w:r w:rsidRPr="002F4255">
        <w:rPr>
          <w:rFonts w:ascii="Times" w:hAnsi="Times" w:cs="Arial"/>
          <w:noProof w:val="0"/>
          <w:color w:val="auto"/>
          <w:lang w:eastAsia="en-US"/>
        </w:rPr>
        <w:t>Two molecular clock models were compared</w:t>
      </w:r>
      <w:r w:rsidR="00E53D8A">
        <w:rPr>
          <w:rFonts w:ascii="Times" w:hAnsi="Times" w:cs="Arial"/>
          <w:noProof w:val="0"/>
          <w:color w:val="auto"/>
          <w:lang w:eastAsia="en-US"/>
        </w:rPr>
        <w:t xml:space="preserve"> for each demographic model</w:t>
      </w:r>
      <w:r w:rsidRPr="002F4255">
        <w:rPr>
          <w:rFonts w:ascii="Times" w:hAnsi="Times" w:cs="Arial"/>
          <w:noProof w:val="0"/>
          <w:color w:val="auto"/>
          <w:lang w:eastAsia="en-US"/>
        </w:rPr>
        <w:t>: strict (SC) versus relaxed uncorrelated lognormal clock (RC);</w:t>
      </w:r>
    </w:p>
    <w:p w14:paraId="0BA8D8FB" w14:textId="3E76E6E2" w:rsidR="00C02641" w:rsidRPr="002F4255" w:rsidRDefault="006C4E0B" w:rsidP="00C02641">
      <w:pPr>
        <w:numPr>
          <w:ilvl w:val="0"/>
          <w:numId w:val="1"/>
        </w:numPr>
        <w:tabs>
          <w:tab w:val="clear" w:pos="720"/>
        </w:tabs>
        <w:suppressAutoHyphens w:val="0"/>
        <w:spacing w:before="60" w:after="200" w:line="480" w:lineRule="auto"/>
        <w:ind w:left="0"/>
        <w:contextualSpacing/>
        <w:rPr>
          <w:rFonts w:ascii="Times" w:hAnsi="Times" w:cs="Arial"/>
          <w:noProof w:val="0"/>
          <w:color w:val="auto"/>
          <w:lang w:eastAsia="en-US"/>
        </w:rPr>
      </w:pPr>
      <w:r>
        <w:rPr>
          <w:rFonts w:ascii="Times" w:hAnsi="Times" w:cs="Arial"/>
          <w:noProof w:val="0"/>
          <w:color w:val="auto"/>
          <w:lang w:eastAsia="en-US"/>
        </w:rPr>
        <w:t>Five</w:t>
      </w:r>
      <w:r w:rsidR="00C02641" w:rsidRPr="002F4255">
        <w:rPr>
          <w:rFonts w:ascii="Times" w:hAnsi="Times" w:cs="Arial"/>
          <w:noProof w:val="0"/>
          <w:color w:val="auto"/>
          <w:lang w:eastAsia="en-US"/>
        </w:rPr>
        <w:t xml:space="preserve"> demographic models were compared: constant population size</w:t>
      </w:r>
      <w:r>
        <w:rPr>
          <w:rFonts w:ascii="Times" w:hAnsi="Times" w:cs="Arial"/>
          <w:noProof w:val="0"/>
          <w:color w:val="auto"/>
          <w:lang w:eastAsia="en-US"/>
        </w:rPr>
        <w:t>, exponential population size,</w:t>
      </w:r>
      <w:bookmarkStart w:id="0" w:name="_GoBack"/>
      <w:bookmarkEnd w:id="0"/>
      <w:r w:rsidR="00C02641" w:rsidRPr="002F4255">
        <w:rPr>
          <w:rFonts w:ascii="Times" w:hAnsi="Times" w:cs="Arial"/>
          <w:noProof w:val="0"/>
          <w:color w:val="auto"/>
          <w:lang w:eastAsia="en-US"/>
        </w:rPr>
        <w:t xml:space="preserve"> and the non-parametric models</w:t>
      </w:r>
      <w:r w:rsidR="005F1333">
        <w:rPr>
          <w:rFonts w:ascii="Times" w:hAnsi="Times" w:cs="Arial"/>
          <w:noProof w:val="0"/>
          <w:color w:val="auto"/>
          <w:lang w:eastAsia="en-US"/>
        </w:rPr>
        <w:t xml:space="preserve"> Bayesian Skyline P</w:t>
      </w:r>
      <w:r w:rsidR="00555338">
        <w:rPr>
          <w:rFonts w:ascii="Times" w:hAnsi="Times" w:cs="Arial"/>
          <w:noProof w:val="0"/>
          <w:color w:val="auto"/>
          <w:lang w:eastAsia="en-US"/>
        </w:rPr>
        <w:t>lot (BSP),</w:t>
      </w:r>
      <w:r w:rsidR="00C02641" w:rsidRPr="002F4255">
        <w:rPr>
          <w:rFonts w:ascii="Times" w:hAnsi="Times" w:cs="Arial"/>
          <w:noProof w:val="0"/>
          <w:color w:val="auto"/>
          <w:lang w:eastAsia="en-US"/>
        </w:rPr>
        <w:t xml:space="preserve"> </w:t>
      </w:r>
      <w:r w:rsidR="00364F41">
        <w:rPr>
          <w:rFonts w:ascii="Times" w:hAnsi="Times" w:cs="Arial"/>
          <w:noProof w:val="0"/>
          <w:color w:val="auto"/>
          <w:lang w:eastAsia="en-US"/>
        </w:rPr>
        <w:t>Bayesian</w:t>
      </w:r>
      <w:r w:rsidR="005F1333" w:rsidRPr="00555338">
        <w:rPr>
          <w:rFonts w:ascii="Times" w:hAnsi="Times" w:cs="Arial"/>
          <w:noProof w:val="0"/>
          <w:color w:val="auto"/>
          <w:lang w:eastAsia="en-US"/>
        </w:rPr>
        <w:t xml:space="preserve"> </w:t>
      </w:r>
      <w:r w:rsidR="005F1333">
        <w:rPr>
          <w:rFonts w:ascii="Times" w:hAnsi="Times" w:cs="Arial"/>
          <w:noProof w:val="0"/>
          <w:color w:val="auto"/>
          <w:lang w:eastAsia="en-US"/>
        </w:rPr>
        <w:t>S</w:t>
      </w:r>
      <w:r w:rsidR="00C02641" w:rsidRPr="002F4255">
        <w:rPr>
          <w:rFonts w:ascii="Times" w:hAnsi="Times" w:cs="Arial"/>
          <w:noProof w:val="0"/>
          <w:color w:val="auto"/>
          <w:lang w:eastAsia="en-US"/>
        </w:rPr>
        <w:t>kyride</w:t>
      </w:r>
      <w:r w:rsidR="00555338">
        <w:rPr>
          <w:rFonts w:ascii="Times" w:hAnsi="Times" w:cs="Arial"/>
          <w:noProof w:val="0"/>
          <w:color w:val="auto"/>
          <w:lang w:eastAsia="en-US"/>
        </w:rPr>
        <w:t xml:space="preserve">, and </w:t>
      </w:r>
      <w:r w:rsidR="00B21D6F" w:rsidRPr="00555338">
        <w:rPr>
          <w:rFonts w:ascii="Times" w:hAnsi="Times" w:cs="Arial"/>
          <w:noProof w:val="0"/>
          <w:color w:val="auto"/>
          <w:lang w:eastAsia="en-US"/>
        </w:rPr>
        <w:t xml:space="preserve">Gaussian Markov </w:t>
      </w:r>
      <w:proofErr w:type="spellStart"/>
      <w:r w:rsidR="00B21D6F" w:rsidRPr="00555338">
        <w:rPr>
          <w:rFonts w:ascii="Times" w:hAnsi="Times" w:cs="Arial"/>
          <w:noProof w:val="0"/>
          <w:color w:val="auto"/>
          <w:lang w:eastAsia="en-US"/>
        </w:rPr>
        <w:t>randomfield</w:t>
      </w:r>
      <w:proofErr w:type="spellEnd"/>
      <w:r w:rsidR="00B21D6F" w:rsidRPr="00555338">
        <w:rPr>
          <w:rFonts w:ascii="Times" w:hAnsi="Times" w:cs="Arial"/>
          <w:noProof w:val="0"/>
          <w:color w:val="auto"/>
          <w:lang w:eastAsia="en-US"/>
        </w:rPr>
        <w:t xml:space="preserve"> (GMRF) </w:t>
      </w:r>
      <w:r w:rsidR="005F1333">
        <w:rPr>
          <w:rFonts w:ascii="Times" w:hAnsi="Times" w:cs="Arial"/>
          <w:noProof w:val="0"/>
          <w:color w:val="auto"/>
          <w:lang w:eastAsia="en-US"/>
        </w:rPr>
        <w:t>Skygrid</w:t>
      </w:r>
      <w:r w:rsidR="00C02641" w:rsidRPr="002F4255">
        <w:rPr>
          <w:rFonts w:ascii="Times" w:hAnsi="Times" w:cs="Arial"/>
          <w:noProof w:val="0"/>
          <w:color w:val="auto"/>
          <w:lang w:eastAsia="en-US"/>
        </w:rPr>
        <w:t>;</w:t>
      </w:r>
    </w:p>
    <w:p w14:paraId="6798CFED" w14:textId="006368DC" w:rsidR="00C02641" w:rsidRDefault="00C02641" w:rsidP="00C02641">
      <w:pPr>
        <w:numPr>
          <w:ilvl w:val="0"/>
          <w:numId w:val="1"/>
        </w:numPr>
        <w:tabs>
          <w:tab w:val="clear" w:pos="720"/>
        </w:tabs>
        <w:suppressAutoHyphens w:val="0"/>
        <w:spacing w:before="60" w:after="200" w:line="480" w:lineRule="auto"/>
        <w:ind w:left="0"/>
        <w:contextualSpacing/>
        <w:rPr>
          <w:rFonts w:ascii="Times" w:hAnsi="Times" w:cs="Arial"/>
          <w:noProof w:val="0"/>
          <w:color w:val="auto"/>
          <w:lang w:eastAsia="en-US"/>
        </w:rPr>
      </w:pPr>
      <w:r w:rsidRPr="002F4255">
        <w:rPr>
          <w:rFonts w:ascii="Times" w:hAnsi="Times" w:cs="Arial"/>
          <w:noProof w:val="0"/>
          <w:color w:val="auto"/>
          <w:lang w:eastAsia="en-US"/>
        </w:rPr>
        <w:t xml:space="preserve">The </w:t>
      </w:r>
      <w:r w:rsidR="00785990">
        <w:rPr>
          <w:rFonts w:ascii="Times" w:hAnsi="Times" w:cs="Arial"/>
          <w:noProof w:val="0"/>
          <w:color w:val="auto"/>
          <w:lang w:eastAsia="en-US"/>
        </w:rPr>
        <w:t xml:space="preserve">log </w:t>
      </w:r>
      <w:r w:rsidRPr="002F4255">
        <w:rPr>
          <w:rFonts w:ascii="Times" w:hAnsi="Times" w:cs="Arial"/>
          <w:noProof w:val="0"/>
          <w:color w:val="auto"/>
          <w:lang w:eastAsia="en-US"/>
        </w:rPr>
        <w:t>marginal likelihood (</w:t>
      </w:r>
      <w:proofErr w:type="spellStart"/>
      <w:r w:rsidR="00785990">
        <w:rPr>
          <w:rFonts w:ascii="Times" w:hAnsi="Times" w:cs="Arial"/>
          <w:noProof w:val="0"/>
          <w:color w:val="auto"/>
          <w:lang w:eastAsia="en-US"/>
        </w:rPr>
        <w:t>LmLik</w:t>
      </w:r>
      <w:proofErr w:type="spellEnd"/>
      <w:r w:rsidR="00785990">
        <w:rPr>
          <w:rFonts w:ascii="Times" w:hAnsi="Times" w:cs="Arial"/>
          <w:noProof w:val="0"/>
          <w:color w:val="auto"/>
          <w:lang w:eastAsia="en-US"/>
        </w:rPr>
        <w:t>) obtai</w:t>
      </w:r>
      <w:r w:rsidR="002A0747">
        <w:rPr>
          <w:rFonts w:ascii="Times" w:hAnsi="Times" w:cs="Arial"/>
          <w:noProof w:val="0"/>
          <w:color w:val="auto"/>
          <w:lang w:eastAsia="en-US"/>
        </w:rPr>
        <w:t>ned from stepping-stone</w:t>
      </w:r>
      <w:r w:rsidR="00785990">
        <w:rPr>
          <w:rFonts w:ascii="Times" w:hAnsi="Times" w:cs="Arial"/>
          <w:noProof w:val="0"/>
          <w:color w:val="auto"/>
          <w:lang w:eastAsia="en-US"/>
        </w:rPr>
        <w:t xml:space="preserve"> implemented in </w:t>
      </w:r>
      <w:proofErr w:type="spellStart"/>
      <w:r w:rsidR="001A7D6C">
        <w:rPr>
          <w:rFonts w:ascii="Times" w:hAnsi="Times" w:cs="Arial"/>
          <w:noProof w:val="0"/>
          <w:color w:val="auto"/>
          <w:lang w:eastAsia="en-US"/>
        </w:rPr>
        <w:t>BEAUti</w:t>
      </w:r>
      <w:proofErr w:type="spellEnd"/>
      <w:r w:rsidR="001A7D6C">
        <w:rPr>
          <w:rFonts w:ascii="Times" w:hAnsi="Times" w:cs="Arial"/>
          <w:noProof w:val="0"/>
          <w:color w:val="auto"/>
          <w:lang w:eastAsia="en-US"/>
        </w:rPr>
        <w:t>/</w:t>
      </w:r>
      <w:r w:rsidR="00785990">
        <w:rPr>
          <w:rFonts w:ascii="Times" w:hAnsi="Times" w:cs="Arial"/>
          <w:noProof w:val="0"/>
          <w:color w:val="auto"/>
          <w:lang w:eastAsia="en-US"/>
        </w:rPr>
        <w:t>BEAST 1.8</w:t>
      </w:r>
      <w:r w:rsidR="001A7D6C">
        <w:rPr>
          <w:rFonts w:ascii="Times" w:hAnsi="Times" w:cs="Arial"/>
          <w:noProof w:val="0"/>
          <w:color w:val="auto"/>
          <w:lang w:eastAsia="en-US"/>
        </w:rPr>
        <w:t>.0;</w:t>
      </w:r>
      <w:r w:rsidR="00785990">
        <w:rPr>
          <w:rFonts w:ascii="Times" w:hAnsi="Times" w:cs="Arial"/>
          <w:noProof w:val="0"/>
          <w:color w:val="auto"/>
          <w:lang w:eastAsia="en-US"/>
        </w:rPr>
        <w:t xml:space="preserve">  </w:t>
      </w:r>
    </w:p>
    <w:p w14:paraId="05236D0E" w14:textId="0B20AAC9" w:rsidR="002A0747" w:rsidRPr="00B83EE3" w:rsidRDefault="002A0747" w:rsidP="00B83EE3">
      <w:pPr>
        <w:numPr>
          <w:ilvl w:val="0"/>
          <w:numId w:val="1"/>
        </w:numPr>
        <w:tabs>
          <w:tab w:val="clear" w:pos="720"/>
        </w:tabs>
        <w:suppressAutoHyphens w:val="0"/>
        <w:spacing w:before="60" w:after="200" w:line="480" w:lineRule="auto"/>
        <w:ind w:left="0"/>
        <w:contextualSpacing/>
        <w:rPr>
          <w:rFonts w:ascii="Times" w:hAnsi="Times" w:cs="Arial"/>
          <w:noProof w:val="0"/>
          <w:color w:val="auto"/>
          <w:lang w:eastAsia="en-US"/>
        </w:rPr>
      </w:pPr>
      <w:r w:rsidRPr="002F4255">
        <w:rPr>
          <w:rFonts w:ascii="Times" w:hAnsi="Times" w:cs="Arial"/>
          <w:noProof w:val="0"/>
          <w:color w:val="auto"/>
          <w:lang w:eastAsia="en-US"/>
        </w:rPr>
        <w:lastRenderedPageBreak/>
        <w:t xml:space="preserve">The </w:t>
      </w:r>
      <w:r>
        <w:rPr>
          <w:rFonts w:ascii="Times" w:hAnsi="Times" w:cs="Arial"/>
          <w:noProof w:val="0"/>
          <w:color w:val="auto"/>
          <w:lang w:eastAsia="en-US"/>
        </w:rPr>
        <w:t xml:space="preserve">log </w:t>
      </w:r>
      <w:r w:rsidRPr="002F4255">
        <w:rPr>
          <w:rFonts w:ascii="Times" w:hAnsi="Times" w:cs="Arial"/>
          <w:noProof w:val="0"/>
          <w:color w:val="auto"/>
          <w:lang w:eastAsia="en-US"/>
        </w:rPr>
        <w:t>marginal likelihood (</w:t>
      </w:r>
      <w:proofErr w:type="spellStart"/>
      <w:r>
        <w:rPr>
          <w:rFonts w:ascii="Times" w:hAnsi="Times" w:cs="Arial"/>
          <w:noProof w:val="0"/>
          <w:color w:val="auto"/>
          <w:lang w:eastAsia="en-US"/>
        </w:rPr>
        <w:t>LmLik</w:t>
      </w:r>
      <w:proofErr w:type="spellEnd"/>
      <w:r>
        <w:rPr>
          <w:rFonts w:ascii="Times" w:hAnsi="Times" w:cs="Arial"/>
          <w:noProof w:val="0"/>
          <w:color w:val="auto"/>
          <w:lang w:eastAsia="en-US"/>
        </w:rPr>
        <w:t xml:space="preserve">) obtained from path-sampling implemented in </w:t>
      </w:r>
      <w:proofErr w:type="spellStart"/>
      <w:r w:rsidR="001A7D6C">
        <w:rPr>
          <w:rFonts w:ascii="Times" w:hAnsi="Times" w:cs="Arial"/>
          <w:noProof w:val="0"/>
          <w:color w:val="auto"/>
          <w:lang w:eastAsia="en-US"/>
        </w:rPr>
        <w:t>BEAUti</w:t>
      </w:r>
      <w:proofErr w:type="spellEnd"/>
      <w:r w:rsidR="001A7D6C">
        <w:rPr>
          <w:rFonts w:ascii="Times" w:hAnsi="Times" w:cs="Arial"/>
          <w:noProof w:val="0"/>
          <w:color w:val="auto"/>
          <w:lang w:eastAsia="en-US"/>
        </w:rPr>
        <w:t>/</w:t>
      </w:r>
      <w:r>
        <w:rPr>
          <w:rFonts w:ascii="Times" w:hAnsi="Times" w:cs="Arial"/>
          <w:noProof w:val="0"/>
          <w:color w:val="auto"/>
          <w:lang w:eastAsia="en-US"/>
        </w:rPr>
        <w:t>BEAST 1.8</w:t>
      </w:r>
      <w:r w:rsidR="001A7D6C">
        <w:rPr>
          <w:rFonts w:ascii="Times" w:hAnsi="Times" w:cs="Arial"/>
          <w:noProof w:val="0"/>
          <w:color w:val="auto"/>
          <w:lang w:eastAsia="en-US"/>
        </w:rPr>
        <w:t>.0;</w:t>
      </w:r>
      <w:r>
        <w:rPr>
          <w:rFonts w:ascii="Times" w:hAnsi="Times" w:cs="Arial"/>
          <w:noProof w:val="0"/>
          <w:color w:val="auto"/>
          <w:lang w:eastAsia="en-US"/>
        </w:rPr>
        <w:t xml:space="preserve">  </w:t>
      </w:r>
    </w:p>
    <w:p w14:paraId="6C6DA085" w14:textId="5DDD55E4" w:rsidR="00C02641" w:rsidRPr="002F4255" w:rsidRDefault="00C02641" w:rsidP="00C02641">
      <w:pPr>
        <w:numPr>
          <w:ilvl w:val="0"/>
          <w:numId w:val="1"/>
        </w:numPr>
        <w:tabs>
          <w:tab w:val="clear" w:pos="720"/>
        </w:tabs>
        <w:suppressAutoHyphens w:val="0"/>
        <w:spacing w:before="60" w:after="200" w:line="480" w:lineRule="auto"/>
        <w:ind w:left="0"/>
        <w:contextualSpacing/>
        <w:rPr>
          <w:rFonts w:ascii="Times" w:hAnsi="Times" w:cs="Arial"/>
          <w:noProof w:val="0"/>
          <w:color w:val="auto"/>
          <w:lang w:eastAsia="en-US"/>
        </w:rPr>
      </w:pPr>
      <w:r w:rsidRPr="002F4255">
        <w:rPr>
          <w:rFonts w:ascii="Times" w:hAnsi="Times" w:cs="Arial"/>
          <w:noProof w:val="0"/>
          <w:color w:val="auto"/>
          <w:lang w:eastAsia="en-US"/>
        </w:rPr>
        <w:t xml:space="preserve">The </w:t>
      </w:r>
      <w:proofErr w:type="spellStart"/>
      <w:r w:rsidRPr="002F4255">
        <w:rPr>
          <w:rFonts w:ascii="Times" w:hAnsi="Times" w:cs="Arial"/>
          <w:noProof w:val="0"/>
          <w:color w:val="auto"/>
          <w:lang w:eastAsia="en-US"/>
        </w:rPr>
        <w:t>LogBF</w:t>
      </w:r>
      <w:proofErr w:type="spellEnd"/>
      <w:r w:rsidRPr="002F4255">
        <w:rPr>
          <w:rFonts w:ascii="Times" w:hAnsi="Times" w:cs="Arial"/>
          <w:noProof w:val="0"/>
          <w:color w:val="auto"/>
          <w:lang w:eastAsia="en-US"/>
        </w:rPr>
        <w:t xml:space="preserve"> is the Bayes factor (in logarithmic scale) comparing the SC (null hypothesis) and RC (alternative hypothesis) models for each demographic model. </w:t>
      </w:r>
      <w:proofErr w:type="spellStart"/>
      <w:r w:rsidRPr="002F4255">
        <w:rPr>
          <w:rFonts w:ascii="Times" w:hAnsi="Times" w:cs="Arial"/>
          <w:noProof w:val="0"/>
          <w:color w:val="auto"/>
          <w:lang w:eastAsia="en-US"/>
        </w:rPr>
        <w:t>LogBF</w:t>
      </w:r>
      <w:proofErr w:type="spellEnd"/>
      <w:r w:rsidRPr="002F4255">
        <w:rPr>
          <w:rFonts w:ascii="Times" w:hAnsi="Times" w:cs="Arial"/>
          <w:noProof w:val="0"/>
          <w:color w:val="auto"/>
          <w:lang w:eastAsia="en-US"/>
        </w:rPr>
        <w:t xml:space="preserve">&lt;6 indicates strong evidence </w:t>
      </w:r>
      <w:r w:rsidR="001A7D6C">
        <w:rPr>
          <w:rFonts w:ascii="Times" w:hAnsi="Times" w:cs="Arial"/>
          <w:noProof w:val="0"/>
          <w:color w:val="auto"/>
          <w:lang w:eastAsia="en-US"/>
        </w:rPr>
        <w:t>in favor of the null hypothesis;</w:t>
      </w:r>
    </w:p>
    <w:p w14:paraId="44B3FDF6" w14:textId="144D8DBC" w:rsidR="00C02641" w:rsidRPr="002F4255" w:rsidRDefault="00C02641" w:rsidP="00C02641">
      <w:pPr>
        <w:numPr>
          <w:ilvl w:val="0"/>
          <w:numId w:val="1"/>
        </w:numPr>
        <w:tabs>
          <w:tab w:val="clear" w:pos="720"/>
        </w:tabs>
        <w:suppressAutoHyphens w:val="0"/>
        <w:spacing w:before="60" w:after="200" w:line="480" w:lineRule="auto"/>
        <w:ind w:left="0"/>
        <w:contextualSpacing/>
        <w:rPr>
          <w:rFonts w:ascii="Times" w:hAnsi="Times" w:cs="Arial"/>
          <w:noProof w:val="0"/>
          <w:color w:val="auto"/>
          <w:lang w:eastAsia="en-US"/>
        </w:rPr>
      </w:pPr>
      <w:r w:rsidRPr="002F4255">
        <w:rPr>
          <w:rFonts w:ascii="Times" w:hAnsi="Times" w:cs="Arial"/>
          <w:noProof w:val="0"/>
          <w:color w:val="auto"/>
          <w:lang w:eastAsia="en-US"/>
        </w:rPr>
        <w:t>TMRCA represents the time of the most common recent ancestor of the sampled</w:t>
      </w:r>
      <w:r w:rsidR="001A7D6C">
        <w:rPr>
          <w:rFonts w:ascii="Times" w:hAnsi="Times" w:cs="Arial"/>
          <w:noProof w:val="0"/>
          <w:color w:val="auto"/>
          <w:lang w:eastAsia="en-US"/>
        </w:rPr>
        <w:t xml:space="preserve"> toxigenic O1</w:t>
      </w:r>
      <w:r w:rsidRPr="002F4255">
        <w:rPr>
          <w:rFonts w:ascii="Times" w:hAnsi="Times" w:cs="Arial"/>
          <w:noProof w:val="0"/>
          <w:color w:val="auto"/>
          <w:lang w:eastAsia="en-US"/>
        </w:rPr>
        <w:t xml:space="preserve"> </w:t>
      </w:r>
      <w:r w:rsidRPr="002F4255">
        <w:rPr>
          <w:rFonts w:ascii="Times" w:hAnsi="Times" w:cs="Arial"/>
          <w:i/>
          <w:noProof w:val="0"/>
          <w:color w:val="auto"/>
          <w:lang w:eastAsia="en-US"/>
        </w:rPr>
        <w:t>V. cholerae</w:t>
      </w:r>
      <w:r w:rsidRPr="002F4255">
        <w:rPr>
          <w:rFonts w:ascii="Times" w:hAnsi="Times" w:cs="Arial"/>
          <w:noProof w:val="0"/>
          <w:color w:val="auto"/>
          <w:lang w:eastAsia="en-US"/>
        </w:rPr>
        <w:t xml:space="preserve"> strains estimated from the posterior distribution of trees in</w:t>
      </w:r>
      <w:r w:rsidR="001A7D6C">
        <w:rPr>
          <w:rFonts w:ascii="Times" w:hAnsi="Times" w:cs="Arial"/>
          <w:noProof w:val="0"/>
          <w:color w:val="auto"/>
          <w:lang w:eastAsia="en-US"/>
        </w:rPr>
        <w:t>ferred from the genome-wide SNP</w:t>
      </w:r>
      <w:r w:rsidRPr="002F4255">
        <w:rPr>
          <w:rFonts w:ascii="Times" w:hAnsi="Times" w:cs="Arial"/>
          <w:noProof w:val="0"/>
          <w:color w:val="auto"/>
          <w:lang w:eastAsia="en-US"/>
        </w:rPr>
        <w:t xml:space="preserve"> alignment. 95% high posterior density intervals (95%HPD) are given in parenthesis;</w:t>
      </w:r>
    </w:p>
    <w:p w14:paraId="482292B8" w14:textId="2438A335" w:rsidR="00C02641" w:rsidRPr="002F4255" w:rsidRDefault="00C02641" w:rsidP="00C02641">
      <w:pPr>
        <w:numPr>
          <w:ilvl w:val="0"/>
          <w:numId w:val="1"/>
        </w:numPr>
        <w:tabs>
          <w:tab w:val="clear" w:pos="720"/>
        </w:tabs>
        <w:suppressAutoHyphens w:val="0"/>
        <w:spacing w:before="60" w:after="200" w:line="480" w:lineRule="auto"/>
        <w:ind w:left="0"/>
        <w:contextualSpacing/>
        <w:rPr>
          <w:rFonts w:ascii="Times" w:hAnsi="Times" w:cs="Arial"/>
          <w:noProof w:val="0"/>
          <w:color w:val="auto"/>
          <w:lang w:eastAsia="en-US"/>
        </w:rPr>
      </w:pPr>
      <w:r w:rsidRPr="002F4255">
        <w:rPr>
          <w:rFonts w:ascii="Times" w:hAnsi="Times" w:cs="Arial"/>
          <w:noProof w:val="0"/>
          <w:color w:val="auto"/>
          <w:lang w:eastAsia="en-US"/>
        </w:rPr>
        <w:t xml:space="preserve">Median evolutionary rate estimate expressed in </w:t>
      </w:r>
      <w:r w:rsidR="001A7D6C">
        <w:rPr>
          <w:rFonts w:ascii="Times" w:hAnsi="Times" w:cs="Arial"/>
          <w:noProof w:val="0"/>
          <w:color w:val="auto"/>
          <w:lang w:eastAsia="en-US"/>
        </w:rPr>
        <w:t>nucleotide substitutions/</w:t>
      </w:r>
      <w:proofErr w:type="spellStart"/>
      <w:r w:rsidR="00181BA2">
        <w:rPr>
          <w:rFonts w:ascii="Times" w:hAnsi="Times" w:cs="Arial"/>
          <w:noProof w:val="0"/>
          <w:color w:val="auto"/>
          <w:lang w:eastAsia="en-US"/>
        </w:rPr>
        <w:t>hqSNP</w:t>
      </w:r>
      <w:proofErr w:type="spellEnd"/>
      <w:r w:rsidR="00181BA2">
        <w:rPr>
          <w:rFonts w:ascii="Times" w:hAnsi="Times" w:cs="Arial"/>
          <w:noProof w:val="0"/>
          <w:color w:val="auto"/>
          <w:lang w:eastAsia="en-US"/>
        </w:rPr>
        <w:t xml:space="preserve"> site/year</w:t>
      </w:r>
      <w:r w:rsidRPr="002F4255">
        <w:rPr>
          <w:rFonts w:ascii="Times" w:hAnsi="Times" w:cs="Arial"/>
          <w:noProof w:val="0"/>
          <w:color w:val="auto"/>
          <w:lang w:eastAsia="en-US"/>
        </w:rPr>
        <w:t xml:space="preserve"> with 95%</w:t>
      </w:r>
      <w:r w:rsidR="00181BA2">
        <w:rPr>
          <w:rFonts w:ascii="Times" w:hAnsi="Times" w:cs="Arial"/>
          <w:noProof w:val="0"/>
          <w:color w:val="auto"/>
          <w:lang w:eastAsia="en-US"/>
        </w:rPr>
        <w:t xml:space="preserve"> </w:t>
      </w:r>
      <w:r w:rsidRPr="002F4255">
        <w:rPr>
          <w:rFonts w:ascii="Times" w:hAnsi="Times" w:cs="Arial"/>
          <w:noProof w:val="0"/>
          <w:color w:val="auto"/>
          <w:lang w:eastAsia="en-US"/>
        </w:rPr>
        <w:t>HPD given in parenthesis.</w:t>
      </w:r>
    </w:p>
    <w:p w14:paraId="71637A34" w14:textId="77777777" w:rsidR="00B86B3B" w:rsidRDefault="00B86B3B"/>
    <w:sectPr w:rsidR="00B86B3B" w:rsidSect="00B86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B37"/>
    <w:multiLevelType w:val="hybridMultilevel"/>
    <w:tmpl w:val="562E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41"/>
    <w:rsid w:val="00052F91"/>
    <w:rsid w:val="00105FFC"/>
    <w:rsid w:val="00107AB0"/>
    <w:rsid w:val="00110F2F"/>
    <w:rsid w:val="00116487"/>
    <w:rsid w:val="00181BA2"/>
    <w:rsid w:val="001A7D6C"/>
    <w:rsid w:val="001E0E0F"/>
    <w:rsid w:val="00203796"/>
    <w:rsid w:val="00210E82"/>
    <w:rsid w:val="0021715B"/>
    <w:rsid w:val="0024675F"/>
    <w:rsid w:val="002522DE"/>
    <w:rsid w:val="002A0747"/>
    <w:rsid w:val="003634C8"/>
    <w:rsid w:val="00364F41"/>
    <w:rsid w:val="00395FAE"/>
    <w:rsid w:val="003C69A7"/>
    <w:rsid w:val="003C774A"/>
    <w:rsid w:val="004036F9"/>
    <w:rsid w:val="00456906"/>
    <w:rsid w:val="004A578C"/>
    <w:rsid w:val="00555338"/>
    <w:rsid w:val="005F1333"/>
    <w:rsid w:val="005F507E"/>
    <w:rsid w:val="00631D57"/>
    <w:rsid w:val="00672C03"/>
    <w:rsid w:val="006C4E0B"/>
    <w:rsid w:val="006E667F"/>
    <w:rsid w:val="00785990"/>
    <w:rsid w:val="008A1F5A"/>
    <w:rsid w:val="00907274"/>
    <w:rsid w:val="00994F86"/>
    <w:rsid w:val="00B0718C"/>
    <w:rsid w:val="00B21D6F"/>
    <w:rsid w:val="00B3777C"/>
    <w:rsid w:val="00B83EE3"/>
    <w:rsid w:val="00B86B3B"/>
    <w:rsid w:val="00BD5D5D"/>
    <w:rsid w:val="00BF6B22"/>
    <w:rsid w:val="00C02641"/>
    <w:rsid w:val="00C44DF9"/>
    <w:rsid w:val="00C456A1"/>
    <w:rsid w:val="00C53510"/>
    <w:rsid w:val="00CD0F23"/>
    <w:rsid w:val="00CE7F10"/>
    <w:rsid w:val="00D57FEA"/>
    <w:rsid w:val="00D749BD"/>
    <w:rsid w:val="00D93E64"/>
    <w:rsid w:val="00DB3947"/>
    <w:rsid w:val="00DE076A"/>
    <w:rsid w:val="00E01B44"/>
    <w:rsid w:val="00E311EF"/>
    <w:rsid w:val="00E44AA0"/>
    <w:rsid w:val="00E53D8A"/>
    <w:rsid w:val="00E53F65"/>
    <w:rsid w:val="00E60D38"/>
    <w:rsid w:val="00EA4F96"/>
    <w:rsid w:val="00F01335"/>
    <w:rsid w:val="00F15EA1"/>
    <w:rsid w:val="00F27CAD"/>
    <w:rsid w:val="00F562F9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A6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2641"/>
    <w:pPr>
      <w:tabs>
        <w:tab w:val="left" w:pos="720"/>
      </w:tabs>
      <w:suppressAutoHyphens/>
      <w:spacing w:line="100" w:lineRule="atLeast"/>
    </w:pPr>
    <w:rPr>
      <w:rFonts w:ascii="Cambria" w:eastAsia="MS Mincho" w:hAnsi="Cambria" w:cs="Times New Roman"/>
      <w:noProof/>
      <w:color w:val="00000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64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2641"/>
    <w:pPr>
      <w:tabs>
        <w:tab w:val="left" w:pos="720"/>
      </w:tabs>
      <w:suppressAutoHyphens/>
      <w:spacing w:line="100" w:lineRule="atLeast"/>
    </w:pPr>
    <w:rPr>
      <w:rFonts w:ascii="Cambria" w:eastAsia="MS Mincho" w:hAnsi="Cambria" w:cs="Times New Roman"/>
      <w:noProof/>
      <w:color w:val="00000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64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2</Pages>
  <Words>340</Words>
  <Characters>1939</Characters>
  <Application>Microsoft Macintosh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Azarian</dc:creator>
  <cp:keywords/>
  <dc:description/>
  <cp:lastModifiedBy>Taj Azarian</cp:lastModifiedBy>
  <cp:revision>24</cp:revision>
  <dcterms:created xsi:type="dcterms:W3CDTF">2014-08-01T03:08:00Z</dcterms:created>
  <dcterms:modified xsi:type="dcterms:W3CDTF">2014-11-05T19:29:00Z</dcterms:modified>
</cp:coreProperties>
</file>