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626" w14:textId="77777777" w:rsidR="00494DFB" w:rsidRDefault="00494DFB" w:rsidP="00494DFB">
      <w:pPr>
        <w:spacing w:after="0" w:line="240" w:lineRule="auto"/>
        <w:rPr>
          <w:rFonts w:ascii="Times New Roman" w:eastAsia="Calibri" w:hAnsi="Times New Roman" w:cs="Times New Roman"/>
          <w:b/>
          <w:bCs/>
        </w:rPr>
      </w:pPr>
      <w:r>
        <w:rPr>
          <w:rFonts w:ascii="Times New Roman" w:eastAsia="Calibri" w:hAnsi="Times New Roman" w:cs="Times New Roman"/>
          <w:b/>
          <w:bCs/>
        </w:rPr>
        <w:t>Supplementary Information</w:t>
      </w:r>
    </w:p>
    <w:p w14:paraId="029A0E9F" w14:textId="77777777" w:rsidR="00494DFB" w:rsidRDefault="00494DFB" w:rsidP="00494DFB">
      <w:pPr>
        <w:pStyle w:val="NoSpacing"/>
        <w:rPr>
          <w:rFonts w:ascii="Times New Roman" w:hAnsi="Times New Roman" w:cs="Times New Roman"/>
          <w:b/>
          <w:bCs/>
          <w:sz w:val="22"/>
        </w:rPr>
      </w:pPr>
    </w:p>
    <w:p w14:paraId="78CFE104" w14:textId="77777777" w:rsidR="00494DFB" w:rsidRPr="00EB2206" w:rsidRDefault="00494DFB" w:rsidP="00494DFB">
      <w:pPr>
        <w:spacing w:after="0" w:line="240" w:lineRule="auto"/>
        <w:rPr>
          <w:rFonts w:ascii="Times New Roman" w:eastAsia="Calibri" w:hAnsi="Times New Roman" w:cs="Times New Roman"/>
          <w:b/>
          <w:bCs/>
        </w:rPr>
      </w:pPr>
      <w:r w:rsidRPr="00EB2206">
        <w:rPr>
          <w:rFonts w:ascii="Times New Roman" w:eastAsia="Calibri" w:hAnsi="Times New Roman" w:cs="Times New Roman"/>
          <w:b/>
          <w:bCs/>
        </w:rPr>
        <w:t>Appendix A. Supplementary data</w:t>
      </w:r>
    </w:p>
    <w:p w14:paraId="59F842E0" w14:textId="77777777" w:rsidR="00494DFB" w:rsidRPr="00EB2206" w:rsidRDefault="00494DFB" w:rsidP="00494DFB">
      <w:pPr>
        <w:spacing w:after="0" w:line="240" w:lineRule="auto"/>
        <w:rPr>
          <w:rFonts w:ascii="Times New Roman" w:eastAsia="Calibri" w:hAnsi="Times New Roman" w:cs="Times New Roman"/>
        </w:rPr>
      </w:pPr>
    </w:p>
    <w:p w14:paraId="242A5EEC" w14:textId="77777777" w:rsidR="00494DFB" w:rsidRPr="00EB2206" w:rsidRDefault="00494DFB" w:rsidP="00494DFB">
      <w:pPr>
        <w:spacing w:after="0" w:line="240" w:lineRule="auto"/>
        <w:rPr>
          <w:rFonts w:ascii="Times New Roman" w:eastAsia="Calibri" w:hAnsi="Times New Roman" w:cs="Times New Roman"/>
        </w:rPr>
      </w:pPr>
      <w:r w:rsidRPr="00EB2206">
        <w:rPr>
          <w:rFonts w:ascii="Times New Roman" w:eastAsia="Calibri" w:hAnsi="Times New Roman" w:cs="Times New Roman"/>
          <w:b/>
          <w:bCs/>
        </w:rPr>
        <w:t>Title:</w:t>
      </w:r>
      <w:r w:rsidRPr="00EB2206">
        <w:rPr>
          <w:rFonts w:ascii="Times New Roman" w:eastAsia="Calibri" w:hAnsi="Times New Roman" w:cs="Times New Roman"/>
        </w:rPr>
        <w:t xml:space="preserve"> Assessing the Influence of Redlining on Intergenerational Wealth and Body Mass Index through A Quasi-Experimental Framework</w:t>
      </w:r>
    </w:p>
    <w:p w14:paraId="08884B85" w14:textId="77777777" w:rsidR="00494DFB" w:rsidRPr="00EB2206" w:rsidRDefault="00494DFB" w:rsidP="00494DFB">
      <w:pPr>
        <w:spacing w:after="0" w:line="240" w:lineRule="auto"/>
        <w:rPr>
          <w:rFonts w:ascii="Times New Roman" w:eastAsia="Calibri" w:hAnsi="Times New Roman" w:cs="Times New Roman"/>
        </w:rPr>
      </w:pPr>
    </w:p>
    <w:p w14:paraId="6FC5E13D" w14:textId="77777777" w:rsidR="00494DFB" w:rsidRPr="00EB2206" w:rsidRDefault="00494DFB" w:rsidP="00494DFB">
      <w:pPr>
        <w:spacing w:after="0" w:line="240" w:lineRule="auto"/>
        <w:rPr>
          <w:rFonts w:ascii="Times New Roman" w:eastAsia="Calibri" w:hAnsi="Times New Roman" w:cs="Times New Roman"/>
          <w:b/>
          <w:bCs/>
          <w:u w:val="single"/>
        </w:rPr>
      </w:pPr>
      <w:r w:rsidRPr="00EB2206">
        <w:rPr>
          <w:rFonts w:ascii="Times New Roman" w:eastAsia="Calibri" w:hAnsi="Times New Roman" w:cs="Times New Roman"/>
          <w:b/>
          <w:bCs/>
          <w:u w:val="single"/>
        </w:rPr>
        <w:t xml:space="preserve">Table of contents </w:t>
      </w:r>
    </w:p>
    <w:p w14:paraId="155EDCA5" w14:textId="77777777" w:rsidR="00494DFB" w:rsidRPr="00EB2206" w:rsidRDefault="00494DFB" w:rsidP="00494DFB">
      <w:pPr>
        <w:numPr>
          <w:ilvl w:val="0"/>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 xml:space="preserve">Results: Race and Ethnicity – Stratified Models </w:t>
      </w:r>
    </w:p>
    <w:p w14:paraId="7343669A" w14:textId="77777777" w:rsidR="00494DFB" w:rsidRPr="00EB2206" w:rsidRDefault="00494DFB" w:rsidP="00494DFB">
      <w:pPr>
        <w:numPr>
          <w:ilvl w:val="0"/>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Background on Falsification and Validation Test</w:t>
      </w:r>
    </w:p>
    <w:p w14:paraId="7BC418C7" w14:textId="77777777" w:rsidR="00494DFB" w:rsidRPr="00EB2206" w:rsidRDefault="00494DFB" w:rsidP="00494DFB">
      <w:pPr>
        <w:numPr>
          <w:ilvl w:val="0"/>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 xml:space="preserve">Supplemental Tables and Figures </w:t>
      </w:r>
    </w:p>
    <w:p w14:paraId="2CF78DCB" w14:textId="77777777" w:rsidR="00494DFB" w:rsidRPr="00EB2206" w:rsidRDefault="00494DFB" w:rsidP="00494DFB">
      <w:pPr>
        <w:numPr>
          <w:ilvl w:val="1"/>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Table S1. Wealth – Adjusted by family size</w:t>
      </w:r>
    </w:p>
    <w:p w14:paraId="30077632" w14:textId="77777777" w:rsidR="00494DFB" w:rsidRPr="00EB2206" w:rsidRDefault="00494DFB" w:rsidP="00494DFB">
      <w:pPr>
        <w:numPr>
          <w:ilvl w:val="1"/>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 xml:space="preserve">Table S2. Wealth – Race and ethnicity stratified models </w:t>
      </w:r>
    </w:p>
    <w:p w14:paraId="294E20A6" w14:textId="77777777" w:rsidR="00494DFB" w:rsidRPr="00EB2206" w:rsidRDefault="00494DFB" w:rsidP="00494DFB">
      <w:pPr>
        <w:numPr>
          <w:ilvl w:val="1"/>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Table S3. Highest BMI – Race and ethnicity stratified models</w:t>
      </w:r>
    </w:p>
    <w:p w14:paraId="35475AE5" w14:textId="77777777" w:rsidR="00494DFB" w:rsidRPr="00EB2206" w:rsidRDefault="00494DFB" w:rsidP="00494DFB">
      <w:pPr>
        <w:numPr>
          <w:ilvl w:val="1"/>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Table S4. 1950 Predetermined Covariates</w:t>
      </w:r>
    </w:p>
    <w:p w14:paraId="0D76CDD3" w14:textId="77777777" w:rsidR="00494DFB" w:rsidRPr="00EB2206" w:rsidRDefault="00494DFB" w:rsidP="00494DFB">
      <w:pPr>
        <w:numPr>
          <w:ilvl w:val="1"/>
          <w:numId w:val="1"/>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rPr>
        <w:t>Table S5. 1960 Predetermined Covariates</w:t>
      </w:r>
    </w:p>
    <w:p w14:paraId="21C2C7D5" w14:textId="77777777" w:rsidR="00494DFB" w:rsidRPr="00EB2206" w:rsidRDefault="00494DFB" w:rsidP="00494DFB">
      <w:pPr>
        <w:spacing w:after="0" w:line="240" w:lineRule="auto"/>
        <w:rPr>
          <w:rFonts w:ascii="Times New Roman" w:eastAsia="Calibri" w:hAnsi="Times New Roman" w:cs="Times New Roman"/>
        </w:rPr>
      </w:pPr>
    </w:p>
    <w:p w14:paraId="4879085A" w14:textId="77777777" w:rsidR="00494DFB" w:rsidRPr="00EB2206" w:rsidRDefault="00494DFB" w:rsidP="00494DFB">
      <w:pPr>
        <w:numPr>
          <w:ilvl w:val="0"/>
          <w:numId w:val="2"/>
        </w:numPr>
        <w:spacing w:after="0" w:line="240" w:lineRule="auto"/>
        <w:contextualSpacing/>
        <w:rPr>
          <w:rFonts w:ascii="Times New Roman" w:eastAsia="Calibri" w:hAnsi="Times New Roman" w:cs="Times New Roman"/>
        </w:rPr>
      </w:pPr>
      <w:r w:rsidRPr="00EB2206">
        <w:rPr>
          <w:rFonts w:ascii="Times New Roman" w:eastAsia="Calibri" w:hAnsi="Times New Roman" w:cs="Times New Roman"/>
          <w:b/>
          <w:bCs/>
        </w:rPr>
        <w:t xml:space="preserve">Results: </w:t>
      </w:r>
      <w:r w:rsidRPr="00EB2206">
        <w:rPr>
          <w:rFonts w:ascii="Times New Roman" w:eastAsia="Calibri" w:hAnsi="Times New Roman" w:cs="Times New Roman"/>
          <w:i/>
          <w:iCs/>
        </w:rPr>
        <w:t xml:space="preserve">Race and Ethnicity – Stratified Models </w:t>
      </w:r>
    </w:p>
    <w:p w14:paraId="66423398" w14:textId="77777777" w:rsidR="00494DFB" w:rsidRPr="00EB2206" w:rsidRDefault="00494DFB" w:rsidP="00494DFB">
      <w:pPr>
        <w:spacing w:after="0" w:line="240" w:lineRule="auto"/>
        <w:rPr>
          <w:rFonts w:ascii="Times New Roman" w:eastAsia="Calibri" w:hAnsi="Times New Roman" w:cs="Times New Roman"/>
        </w:rPr>
      </w:pPr>
    </w:p>
    <w:p w14:paraId="14C23253" w14:textId="77777777" w:rsidR="00494DFB" w:rsidRPr="00EB2206" w:rsidRDefault="00494DFB" w:rsidP="00494DFB">
      <w:pPr>
        <w:spacing w:after="0" w:line="240" w:lineRule="auto"/>
        <w:rPr>
          <w:rFonts w:ascii="Times New Roman" w:eastAsia="Calibri" w:hAnsi="Times New Roman" w:cs="Times New Roman"/>
        </w:rPr>
      </w:pPr>
      <w:r w:rsidRPr="00EB2206">
        <w:rPr>
          <w:rFonts w:ascii="Times New Roman" w:eastAsia="Calibri" w:hAnsi="Times New Roman" w:cs="Times New Roman"/>
        </w:rPr>
        <w:t xml:space="preserve">Race-based stratification for non-Hispanic Black grandchildren with grandparents living in redlined areas compared to those in yellow-lined areas revealed a similar pattern as our primary analysis, lower wealth, and higher BMI, although the sample size was </w:t>
      </w:r>
      <w:proofErr w:type="gramStart"/>
      <w:r w:rsidRPr="00EB2206">
        <w:rPr>
          <w:rFonts w:ascii="Times New Roman" w:eastAsia="Calibri" w:hAnsi="Times New Roman" w:cs="Times New Roman"/>
        </w:rPr>
        <w:t>smaller</w:t>
      </w:r>
      <w:proofErr w:type="gramEnd"/>
      <w:r w:rsidRPr="00EB2206">
        <w:rPr>
          <w:rFonts w:ascii="Times New Roman" w:eastAsia="Calibri" w:hAnsi="Times New Roman" w:cs="Times New Roman"/>
        </w:rPr>
        <w:t xml:space="preserve"> and the differences were not statistically significant. For non-Hispanic White grandchildren, we observed lower average household wealth and lower BMI outcomes for those with a grandparent in a redlined region. The results are presented in detail below: </w:t>
      </w:r>
    </w:p>
    <w:p w14:paraId="79116766" w14:textId="77777777" w:rsidR="00494DFB" w:rsidRPr="00EB2206" w:rsidRDefault="00494DFB" w:rsidP="00494DFB">
      <w:pPr>
        <w:spacing w:after="0" w:line="240" w:lineRule="auto"/>
        <w:rPr>
          <w:rFonts w:ascii="Times New Roman" w:eastAsia="Calibri" w:hAnsi="Times New Roman" w:cs="Times New Roman"/>
        </w:rPr>
      </w:pPr>
    </w:p>
    <w:p w14:paraId="2BB8BEAC" w14:textId="77777777" w:rsidR="00494DFB" w:rsidRPr="00EB2206" w:rsidRDefault="00494DFB" w:rsidP="00494DFB">
      <w:pPr>
        <w:spacing w:after="0" w:line="240" w:lineRule="auto"/>
        <w:rPr>
          <w:rFonts w:ascii="Times New Roman" w:eastAsia="Calibri" w:hAnsi="Times New Roman" w:cs="Times New Roman"/>
          <w:b/>
          <w:bCs/>
        </w:rPr>
      </w:pPr>
      <w:r w:rsidRPr="00EB2206">
        <w:rPr>
          <w:rFonts w:ascii="Times New Roman" w:eastAsia="Calibri" w:hAnsi="Times New Roman" w:cs="Times New Roman"/>
          <w:b/>
          <w:bCs/>
        </w:rPr>
        <w:t>Average Household Wealth</w:t>
      </w:r>
    </w:p>
    <w:p w14:paraId="6977A7D2" w14:textId="77777777" w:rsidR="00494DFB" w:rsidRPr="00EB2206" w:rsidRDefault="00494DFB" w:rsidP="00494DFB">
      <w:pPr>
        <w:spacing w:after="0" w:line="240" w:lineRule="auto"/>
        <w:rPr>
          <w:rFonts w:ascii="Times New Roman" w:eastAsia="Calibri" w:hAnsi="Times New Roman" w:cs="Times New Roman"/>
          <w:b/>
          <w:bCs/>
        </w:rPr>
      </w:pPr>
    </w:p>
    <w:p w14:paraId="2E6E0D3D" w14:textId="77777777" w:rsidR="00494DFB" w:rsidRPr="00EB2206" w:rsidRDefault="00494DFB" w:rsidP="00494DFB">
      <w:pPr>
        <w:spacing w:after="0" w:line="240" w:lineRule="auto"/>
        <w:rPr>
          <w:rFonts w:ascii="Times New Roman" w:eastAsia="Calibri" w:hAnsi="Times New Roman" w:cs="Times New Roman"/>
        </w:rPr>
      </w:pPr>
      <w:r w:rsidRPr="00EB2206">
        <w:rPr>
          <w:rFonts w:ascii="Times New Roman" w:eastAsia="Calibri" w:hAnsi="Times New Roman" w:cs="Times New Roman"/>
        </w:rPr>
        <w:t xml:space="preserve">Our secondary analyses involved race- and ethnicity-stratified models, which were implemented using methods </w:t>
      </w:r>
      <w:proofErr w:type="gramStart"/>
      <w:r w:rsidRPr="00EB2206">
        <w:rPr>
          <w:rFonts w:ascii="Times New Roman" w:eastAsia="Calibri" w:hAnsi="Times New Roman" w:cs="Times New Roman"/>
        </w:rPr>
        <w:t>similar to</w:t>
      </w:r>
      <w:proofErr w:type="gramEnd"/>
      <w:r w:rsidRPr="00EB2206">
        <w:rPr>
          <w:rFonts w:ascii="Times New Roman" w:eastAsia="Calibri" w:hAnsi="Times New Roman" w:cs="Times New Roman"/>
        </w:rPr>
        <w:t xml:space="preserve"> our primary analysis. The results of our POC models examining the association between grandparent HOLC designated grade location and generational wealth accumulation are presented in Table S2. Model 1a, unadjusted, (</w:t>
      </w:r>
      <w:r w:rsidRPr="00EB2206">
        <w:rPr>
          <w:rFonts w:ascii="Cambria Math" w:eastAsia="Calibri" w:hAnsi="Cambria Math" w:cs="Cambria Math"/>
        </w:rPr>
        <w:t>𝛽</w:t>
      </w:r>
      <w:r w:rsidRPr="00EB2206">
        <w:rPr>
          <w:rFonts w:ascii="Times New Roman" w:eastAsia="Calibri" w:hAnsi="Times New Roman" w:cs="Times New Roman"/>
        </w:rPr>
        <w:t>= -$10,814; 95%</w:t>
      </w:r>
      <w:r w:rsidRPr="00EB2206">
        <w:rPr>
          <w:rFonts w:ascii="Times New Roman" w:eastAsia="Times New Roman" w:hAnsi="Times New Roman" w:cs="Times New Roman"/>
          <w:color w:val="000000"/>
        </w:rPr>
        <w:t xml:space="preserve"> </w:t>
      </w:r>
      <w:proofErr w:type="spellStart"/>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proofErr w:type="spellEnd"/>
      <w:r w:rsidRPr="00EB2206">
        <w:rPr>
          <w:rFonts w:ascii="Times New Roman" w:eastAsia="Times New Roman" w:hAnsi="Times New Roman" w:cs="Times New Roman"/>
          <w:color w:val="000000"/>
        </w:rPr>
        <w:t>:</w:t>
      </w:r>
      <w:r w:rsidRPr="00EB2206">
        <w:rPr>
          <w:rFonts w:ascii="Times New Roman" w:eastAsia="Calibri" w:hAnsi="Times New Roman" w:cs="Times New Roman"/>
        </w:rPr>
        <w:t xml:space="preserve"> -$53,195, $48,820) and Model 2a, adjusted for age and year, (</w:t>
      </w:r>
      <w:r w:rsidRPr="00EB2206">
        <w:rPr>
          <w:rFonts w:ascii="Cambria Math" w:eastAsia="Calibri" w:hAnsi="Cambria Math" w:cs="Cambria Math"/>
        </w:rPr>
        <w:t>𝛽</w:t>
      </w:r>
      <w:r w:rsidRPr="00EB2206">
        <w:rPr>
          <w:rFonts w:ascii="Times New Roman" w:eastAsia="Calibri" w:hAnsi="Times New Roman" w:cs="Times New Roman"/>
        </w:rPr>
        <w:t>= -$18,552; 95%</w:t>
      </w:r>
      <w:r w:rsidRPr="00EB2206">
        <w:rPr>
          <w:rFonts w:ascii="Times New Roman" w:eastAsia="Times New Roman" w:hAnsi="Times New Roman" w:cs="Times New Roman"/>
          <w:color w:val="000000"/>
        </w:rPr>
        <w:t xml:space="preserve"> </w:t>
      </w:r>
      <w:proofErr w:type="spellStart"/>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proofErr w:type="spellEnd"/>
      <w:r w:rsidRPr="00EB2206">
        <w:rPr>
          <w:rFonts w:ascii="Times New Roman" w:eastAsia="Times New Roman" w:hAnsi="Times New Roman" w:cs="Times New Roman"/>
          <w:color w:val="000000"/>
        </w:rPr>
        <w:t>:</w:t>
      </w:r>
      <w:r w:rsidRPr="00EB2206">
        <w:rPr>
          <w:rFonts w:ascii="Times New Roman" w:eastAsia="Calibri" w:hAnsi="Times New Roman" w:cs="Times New Roman"/>
        </w:rPr>
        <w:t xml:space="preserve"> </w:t>
      </w:r>
      <w:r w:rsidRPr="00EB2206">
        <w:rPr>
          <w:rFonts w:ascii="Times New Roman" w:eastAsia="Times New Roman" w:hAnsi="Times New Roman" w:cs="Times New Roman"/>
          <w:color w:val="000000"/>
        </w:rPr>
        <w:t>-$56,060, $44,925</w:t>
      </w:r>
      <w:r w:rsidRPr="00EB2206">
        <w:rPr>
          <w:rFonts w:ascii="Times New Roman" w:eastAsia="Calibri" w:hAnsi="Times New Roman" w:cs="Times New Roman"/>
        </w:rPr>
        <w:t>) demonstrated a lower household wealth accumulation for POC grandchildren whose grandparent lived in a redlined area when compared to those with a grandparent in a yellow-lined area, although not statistically significant. In the fully adjusted model, POC grandchildren whose grandparents lived on the redlined side of the boundary had a $20,525 (95%</w:t>
      </w:r>
      <w:r w:rsidRPr="00EB2206">
        <w:rPr>
          <w:rFonts w:ascii="Times New Roman" w:eastAsia="Times New Roman" w:hAnsi="Times New Roman" w:cs="Times New Roman"/>
          <w:color w:val="000000"/>
        </w:rPr>
        <w:t xml:space="preserve"> </w:t>
      </w:r>
      <w:proofErr w:type="spellStart"/>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proofErr w:type="spellEnd"/>
      <w:r w:rsidRPr="00EB2206">
        <w:rPr>
          <w:rFonts w:ascii="Times New Roman" w:eastAsia="Times New Roman" w:hAnsi="Times New Roman" w:cs="Times New Roman"/>
          <w:color w:val="000000"/>
        </w:rPr>
        <w:t xml:space="preserve">: </w:t>
      </w:r>
      <w:r w:rsidRPr="00EB2206">
        <w:rPr>
          <w:rFonts w:ascii="Times New Roman" w:eastAsia="Calibri" w:hAnsi="Times New Roman" w:cs="Times New Roman"/>
        </w:rPr>
        <w:t>-$56,460, $44,210) lower average household wealth accumulation than POC grandchildren whose grandparents lived on the yellow-lined side of the boundary, although this association was not statistically significant. The confidence intervals across all POC models were wide and none of the models were statistically significant.</w:t>
      </w:r>
    </w:p>
    <w:p w14:paraId="4EFEB0DB" w14:textId="77777777" w:rsidR="00494DFB" w:rsidRPr="00EB2206" w:rsidRDefault="00494DFB" w:rsidP="00494DFB">
      <w:pPr>
        <w:spacing w:after="0" w:line="240" w:lineRule="auto"/>
        <w:rPr>
          <w:rFonts w:ascii="Times New Roman" w:eastAsia="Calibri" w:hAnsi="Times New Roman" w:cs="Times New Roman"/>
        </w:rPr>
      </w:pPr>
    </w:p>
    <w:p w14:paraId="1BD39747" w14:textId="77777777" w:rsidR="00494DFB" w:rsidRPr="00EB2206" w:rsidRDefault="00494DFB" w:rsidP="00494DFB">
      <w:pPr>
        <w:spacing w:after="0" w:line="240" w:lineRule="auto"/>
        <w:rPr>
          <w:rFonts w:ascii="Times New Roman" w:eastAsia="Calibri" w:hAnsi="Times New Roman" w:cs="Times New Roman"/>
        </w:rPr>
      </w:pPr>
      <w:r w:rsidRPr="00EB2206">
        <w:rPr>
          <w:rFonts w:ascii="Times New Roman" w:eastAsia="Calibri" w:hAnsi="Times New Roman" w:cs="Times New Roman"/>
        </w:rPr>
        <w:t>The unadjusted association for White non-Hispanics indicates that grandchildren with a grandparent who lived in a redlined area have lower wealth compared to those with a grandparent in a yellow-lined area (</w:t>
      </w:r>
      <w:r w:rsidRPr="00EB2206">
        <w:rPr>
          <w:rFonts w:ascii="Cambria Math" w:eastAsia="Calibri" w:hAnsi="Cambria Math" w:cs="Cambria Math"/>
        </w:rPr>
        <w:t>𝛽</w:t>
      </w:r>
      <w:r w:rsidRPr="00EB2206">
        <w:rPr>
          <w:rFonts w:ascii="Times New Roman" w:eastAsia="Calibri" w:hAnsi="Times New Roman" w:cs="Times New Roman"/>
        </w:rPr>
        <w:t>= -$8,386; 95%</w:t>
      </w:r>
      <w:r w:rsidRPr="00EB2206">
        <w:rPr>
          <w:rFonts w:ascii="Times New Roman" w:eastAsia="Times New Roman" w:hAnsi="Times New Roman" w:cs="Times New Roman"/>
          <w:color w:val="000000"/>
        </w:rPr>
        <w:t xml:space="preserve"> </w:t>
      </w:r>
      <w:proofErr w:type="spellStart"/>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proofErr w:type="spellEnd"/>
      <w:r w:rsidRPr="00EB2206">
        <w:rPr>
          <w:rFonts w:ascii="Times New Roman" w:eastAsia="Times New Roman" w:hAnsi="Times New Roman" w:cs="Times New Roman"/>
          <w:color w:val="000000"/>
        </w:rPr>
        <w:t xml:space="preserve">: </w:t>
      </w:r>
      <w:r w:rsidRPr="00EB2206">
        <w:rPr>
          <w:rFonts w:ascii="Times New Roman" w:eastAsia="Calibri" w:hAnsi="Times New Roman" w:cs="Times New Roman"/>
        </w:rPr>
        <w:t>-$160,334.65, $140,615.41). Similarly, the remaining models show that White descendants have lower generational wealth accumulation associated with grandparents residing in redlined areas than those with a grandparent in yellow-lined areas (Table S2). Models 2a and 3a reveal a significant discontinuity at the threshold, indicating lower wealth accumulation for White grandchildren with a grandparent living in redlined areas compared to those with a grandparent connected to yellow-lined areas, at -$149,279 (95%</w:t>
      </w:r>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r w:rsidRPr="00EB2206">
        <w:rPr>
          <w:rFonts w:ascii="Times New Roman" w:eastAsia="Times New Roman" w:hAnsi="Times New Roman" w:cs="Times New Roman"/>
          <w:color w:val="000000"/>
        </w:rPr>
        <w:t>: -$332,074.99, -$65523.06</w:t>
      </w:r>
      <w:r w:rsidRPr="00EB2206">
        <w:rPr>
          <w:rFonts w:ascii="Times New Roman" w:eastAsia="Calibri" w:hAnsi="Times New Roman" w:cs="Times New Roman"/>
        </w:rPr>
        <w:t>) and -$141,464 (95%</w:t>
      </w:r>
      <w:r w:rsidRPr="00EB2206">
        <w:rPr>
          <w:rFonts w:ascii="Times New Roman" w:eastAsia="Times New Roman" w:hAnsi="Times New Roman" w:cs="Times New Roman"/>
          <w:color w:val="000000"/>
        </w:rPr>
        <w:t xml:space="preserve"> </w:t>
      </w:r>
      <w:proofErr w:type="spellStart"/>
      <w:r w:rsidRPr="00EB2206">
        <w:rPr>
          <w:rFonts w:ascii="Times New Roman" w:eastAsia="Times New Roman" w:hAnsi="Times New Roman" w:cs="Times New Roman"/>
          <w:color w:val="000000"/>
        </w:rPr>
        <w:t>CI</w:t>
      </w:r>
      <w:r w:rsidRPr="00EB2206">
        <w:rPr>
          <w:rFonts w:ascii="Times New Roman" w:eastAsia="Times New Roman" w:hAnsi="Times New Roman" w:cs="Times New Roman"/>
          <w:color w:val="000000"/>
          <w:vertAlign w:val="subscript"/>
        </w:rPr>
        <w:t>rbc</w:t>
      </w:r>
      <w:proofErr w:type="spellEnd"/>
      <w:r w:rsidRPr="00EB2206">
        <w:rPr>
          <w:rFonts w:ascii="Times New Roman" w:eastAsia="Times New Roman" w:hAnsi="Times New Roman" w:cs="Times New Roman"/>
          <w:color w:val="000000"/>
        </w:rPr>
        <w:t xml:space="preserve">: </w:t>
      </w:r>
      <w:r w:rsidRPr="00EB2206">
        <w:rPr>
          <w:rFonts w:ascii="Times New Roman" w:eastAsia="Calibri" w:hAnsi="Times New Roman" w:cs="Times New Roman"/>
        </w:rPr>
        <w:t>-$315,613.88, -$50,386.20), respectively.</w:t>
      </w:r>
    </w:p>
    <w:p w14:paraId="1F5F50D7" w14:textId="77777777" w:rsidR="00494DFB" w:rsidRPr="00EB2206" w:rsidRDefault="00494DFB" w:rsidP="00494DFB">
      <w:pPr>
        <w:spacing w:after="0" w:line="240" w:lineRule="auto"/>
        <w:rPr>
          <w:rFonts w:ascii="Times New Roman" w:eastAsia="Calibri" w:hAnsi="Times New Roman" w:cs="Times New Roman"/>
        </w:rPr>
      </w:pPr>
    </w:p>
    <w:p w14:paraId="26AD1DFA" w14:textId="77777777" w:rsidR="00494DFB" w:rsidRPr="00EB2206" w:rsidRDefault="00494DFB" w:rsidP="00494DFB">
      <w:pPr>
        <w:tabs>
          <w:tab w:val="left" w:pos="941"/>
        </w:tabs>
        <w:spacing w:after="0" w:line="240" w:lineRule="auto"/>
        <w:rPr>
          <w:rFonts w:ascii="Times New Roman" w:eastAsia="Calibri" w:hAnsi="Times New Roman" w:cs="Times New Roman"/>
          <w:b/>
          <w:bCs/>
        </w:rPr>
      </w:pPr>
      <w:r w:rsidRPr="00EB2206">
        <w:rPr>
          <w:rFonts w:ascii="Times New Roman" w:eastAsia="Calibri" w:hAnsi="Times New Roman" w:cs="Times New Roman"/>
          <w:b/>
          <w:bCs/>
        </w:rPr>
        <w:lastRenderedPageBreak/>
        <w:t xml:space="preserve">Highest Body Mass Index </w:t>
      </w:r>
    </w:p>
    <w:p w14:paraId="5A63B970" w14:textId="77777777" w:rsidR="00494DFB" w:rsidRPr="00EB2206" w:rsidRDefault="00494DFB" w:rsidP="00494DFB">
      <w:pPr>
        <w:spacing w:after="0" w:line="240" w:lineRule="auto"/>
        <w:rPr>
          <w:rFonts w:ascii="Times New Roman" w:eastAsia="Calibri" w:hAnsi="Times New Roman" w:cs="Times New Roman"/>
        </w:rPr>
      </w:pPr>
    </w:p>
    <w:p w14:paraId="3ECDF1AD" w14:textId="77777777" w:rsidR="00494DFB" w:rsidRPr="00EB2206" w:rsidRDefault="00494DFB" w:rsidP="00494DFB">
      <w:pPr>
        <w:spacing w:after="0" w:line="240" w:lineRule="auto"/>
        <w:rPr>
          <w:rFonts w:ascii="Times New Roman" w:eastAsia="Calibri" w:hAnsi="Times New Roman" w:cs="Times New Roman"/>
        </w:rPr>
      </w:pPr>
      <w:r w:rsidRPr="00EB2206">
        <w:rPr>
          <w:rFonts w:ascii="Times New Roman" w:eastAsia="Calibri" w:hAnsi="Times New Roman" w:cs="Times New Roman"/>
        </w:rPr>
        <w:t>Table S3 presents the results of our secondary analysis regarding body mass index (BMI). Our PoC models indicate that grandchildren who have a grandparent living in redlined areas have a higher BMI range than those in yellow-lined areas, with an effect size of 0.34 to 2.12. Although no models displayed statistical significance, this suggests a positive association between living in redlined areas and BMI. In contrast, the White non-Hispanic models show a negative effect size ranging from -5.25 to -8.46, and all models are statistically significant, indicating that have a grandparent living in a redlined versus yellow-lined area is associated with a lower BMI.</w:t>
      </w:r>
    </w:p>
    <w:p w14:paraId="7DBD5A94" w14:textId="77777777" w:rsidR="00494DFB" w:rsidRPr="00EB2206" w:rsidRDefault="00494DFB" w:rsidP="00494DFB">
      <w:pPr>
        <w:pStyle w:val="paragraph"/>
        <w:spacing w:before="0" w:beforeAutospacing="0" w:after="0" w:afterAutospacing="0"/>
        <w:textAlignment w:val="baseline"/>
        <w:rPr>
          <w:sz w:val="22"/>
          <w:szCs w:val="22"/>
        </w:rPr>
      </w:pPr>
    </w:p>
    <w:p w14:paraId="6448CCB6" w14:textId="77777777" w:rsidR="00494DFB" w:rsidRPr="00EB2206" w:rsidRDefault="00494DFB" w:rsidP="00494DFB">
      <w:pPr>
        <w:pStyle w:val="paragraph"/>
        <w:spacing w:before="0" w:beforeAutospacing="0" w:after="0" w:afterAutospacing="0"/>
        <w:textAlignment w:val="baseline"/>
        <w:rPr>
          <w:sz w:val="22"/>
          <w:szCs w:val="22"/>
        </w:rPr>
      </w:pPr>
    </w:p>
    <w:p w14:paraId="57E24027" w14:textId="77777777" w:rsidR="00494DFB" w:rsidRPr="00EB2206" w:rsidRDefault="00494DFB" w:rsidP="00494DFB">
      <w:pPr>
        <w:pStyle w:val="ListParagraph"/>
        <w:numPr>
          <w:ilvl w:val="0"/>
          <w:numId w:val="2"/>
        </w:numPr>
        <w:rPr>
          <w:rFonts w:ascii="Times New Roman" w:hAnsi="Times New Roman" w:cs="Times New Roman"/>
          <w:b/>
          <w:bCs/>
          <w:sz w:val="22"/>
          <w:szCs w:val="22"/>
        </w:rPr>
      </w:pPr>
      <w:r w:rsidRPr="00EB2206">
        <w:rPr>
          <w:rFonts w:ascii="Times New Roman" w:hAnsi="Times New Roman" w:cs="Times New Roman"/>
          <w:b/>
          <w:bCs/>
          <w:sz w:val="22"/>
          <w:szCs w:val="22"/>
        </w:rPr>
        <w:t>Background on Falsification and Validation Test</w:t>
      </w:r>
    </w:p>
    <w:p w14:paraId="1DC3F070" w14:textId="77777777" w:rsidR="00494DFB" w:rsidRPr="00EB2206" w:rsidRDefault="00494DFB" w:rsidP="00494DFB">
      <w:pPr>
        <w:pStyle w:val="paragraph"/>
        <w:spacing w:after="0"/>
        <w:textAlignment w:val="baseline"/>
        <w:rPr>
          <w:sz w:val="22"/>
          <w:szCs w:val="22"/>
        </w:rPr>
      </w:pPr>
      <w:r w:rsidRPr="00EB2206">
        <w:rPr>
          <w:sz w:val="22"/>
          <w:szCs w:val="22"/>
        </w:rPr>
        <w:t xml:space="preserve">A few assumptions must be met or nearly met for a geographical regression discontinuity (GRD) design to yield plausible causal estimates. First, differential response bias must be ruled out (1,2). This means that the response cannot be influenced by the treatment or a specific covariate. To test this assumption, we examined our data for any systematic responses along the treatment </w:t>
      </w:r>
      <w:proofErr w:type="gramStart"/>
      <w:r w:rsidRPr="00EB2206">
        <w:rPr>
          <w:sz w:val="22"/>
          <w:szCs w:val="22"/>
        </w:rPr>
        <w:t>assignments(</w:t>
      </w:r>
      <w:proofErr w:type="gramEnd"/>
      <w:r w:rsidRPr="00EB2206">
        <w:rPr>
          <w:sz w:val="22"/>
          <w:szCs w:val="22"/>
        </w:rPr>
        <w:t>1). Second, exchangeability is assumed in the RD design. This assumption holds when there is a similarity in characteristics and no sorting around threshold (3). Variability in the distribution of covariates for individuals by treatment assignment can be removed by analyzing only the individuals closest to the threshold in the RD analysis. The third assumption is the continuity of conditional regression functions. Meaning that treatment cannot be contaminated by other interventions at the cutoff point in a way that triggers or affects treatment assignment (4,5) Therefore, potential outcomes must remain continuous at our threshold.</w:t>
      </w:r>
    </w:p>
    <w:p w14:paraId="00EBAB1E" w14:textId="77777777" w:rsidR="00494DFB" w:rsidRPr="00EB2206" w:rsidRDefault="00494DFB" w:rsidP="00494DFB">
      <w:pPr>
        <w:pStyle w:val="paragraph"/>
        <w:spacing w:after="0"/>
        <w:textAlignment w:val="baseline"/>
        <w:rPr>
          <w:sz w:val="22"/>
          <w:szCs w:val="22"/>
        </w:rPr>
      </w:pPr>
      <w:r w:rsidRPr="00EB2206">
        <w:rPr>
          <w:sz w:val="22"/>
          <w:szCs w:val="22"/>
        </w:rPr>
        <w:t>In general, it is difficult to fully satisfy the assumptions of GRD using data alone. However, historical evidence, such as the work of Hillier (2005), provides insights into the creation and design of the Home Owners’ Loan Corporation (HOLC) security maps and their lack of adherence to administrative boundaries, such as census tracts (6). Furthermore, historical accounts suggest that these maps were selectively shared among agencies responsible for loan allocation, further diminishing the likelihood that families would have knowledge about the maps and manipulated their home location to influence their treatment assignment (7).</w:t>
      </w:r>
    </w:p>
    <w:p w14:paraId="6C105ABD" w14:textId="77777777" w:rsidR="00494DFB" w:rsidRPr="00EB2206" w:rsidRDefault="00494DFB" w:rsidP="00494DFB">
      <w:pPr>
        <w:pStyle w:val="paragraph"/>
        <w:spacing w:after="0"/>
        <w:textAlignment w:val="baseline"/>
        <w:rPr>
          <w:sz w:val="22"/>
          <w:szCs w:val="22"/>
        </w:rPr>
      </w:pPr>
      <w:bookmarkStart w:id="0" w:name="_Hlk150958839"/>
      <w:r w:rsidRPr="00EB2206">
        <w:rPr>
          <w:sz w:val="22"/>
          <w:szCs w:val="22"/>
        </w:rPr>
        <w:t xml:space="preserve">Additionally, the maps have undergone several revisions, indicating that identifying precise neighborhood regions for security maps was challenging (6). While two studies have rigorously examined the continuity assumption by identifying discontinuities related to neighborhood and resident characteristics for red-yellow borders (8,9), 144,170 there is still a need for further assessment. Therefore, we created regional comparison maps for the purpose of falsification and validation tests. While the literature suggests that HOLC security maps meet most of the assumptions for a GRD design (8–10), our analysis seeks to provide further insights into the validity of these assumptions. </w:t>
      </w:r>
    </w:p>
    <w:bookmarkEnd w:id="0"/>
    <w:p w14:paraId="4A75F162" w14:textId="77777777" w:rsidR="00494DFB" w:rsidRPr="00EB2206" w:rsidRDefault="00494DFB" w:rsidP="00494DFB">
      <w:pPr>
        <w:pStyle w:val="paragraph"/>
        <w:spacing w:after="0"/>
        <w:textAlignment w:val="baseline"/>
        <w:rPr>
          <w:sz w:val="22"/>
          <w:szCs w:val="22"/>
        </w:rPr>
      </w:pPr>
      <w:r w:rsidRPr="00EB2206">
        <w:rPr>
          <w:sz w:val="22"/>
          <w:szCs w:val="22"/>
        </w:rPr>
        <w:t>We conducted falsification tests to assess the plausibility of our assumptions and validity of our GRD design methods. These tests include balance tests of predetermined covariates, density tests, and bandwidth sensitivity approaches. We evaluated the distribution of predetermined grandparent neighborhood characteristics for the treatment and control groups to determine whether they were similar before treatment assignment (2,11). We rejected the null hypothesis if the mean distribution of the observed covariates was not the same, indicating that our predetermined covariates were not comparable before treatment assignment (12).</w:t>
      </w:r>
    </w:p>
    <w:p w14:paraId="29BA1133" w14:textId="77777777" w:rsidR="00494DFB" w:rsidRPr="00EB2206" w:rsidRDefault="00494DFB" w:rsidP="00494DFB">
      <w:pPr>
        <w:pStyle w:val="paragraph"/>
        <w:spacing w:after="0"/>
        <w:textAlignment w:val="baseline"/>
        <w:rPr>
          <w:sz w:val="22"/>
          <w:szCs w:val="22"/>
        </w:rPr>
      </w:pPr>
      <w:r w:rsidRPr="00EB2206">
        <w:rPr>
          <w:sz w:val="22"/>
          <w:szCs w:val="22"/>
        </w:rPr>
        <w:lastRenderedPageBreak/>
        <w:t xml:space="preserve">To assess this assumption, we conducted predetermined covariate balance tests on 1940 census neighborhood characteristics (Table 4 in the main paper) because the HOLC maps were initially implemented in the late 1930s and the 1940s. We also carried out this test through 1950 and 1960, and the results are shown below.  </w:t>
      </w:r>
    </w:p>
    <w:p w14:paraId="623287C6" w14:textId="77777777" w:rsidR="00494DFB" w:rsidRDefault="00494DFB" w:rsidP="00494DFB">
      <w:pPr>
        <w:pStyle w:val="paragraph"/>
        <w:spacing w:after="0"/>
        <w:textAlignment w:val="baseline"/>
        <w:rPr>
          <w:sz w:val="22"/>
          <w:szCs w:val="22"/>
        </w:rPr>
      </w:pPr>
      <w:r w:rsidRPr="00EB2206">
        <w:rPr>
          <w:sz w:val="22"/>
          <w:szCs w:val="22"/>
        </w:rPr>
        <w:t xml:space="preserve"> A density test aims to determine whether a score is continuous at the cut-off point (13). Using a density test, one would anticipate observing some type of clustering if individuals could manipulate their treatment assignment. The McCrary density test examines whether there is a jump in the threshold mark that might indicate some type of sorting occurring at or around the threshold (14–16). The results from our density test can be found in the main paper (Table 5 and Figure 5). A final validation test was used to assess our bandwidth selection by conducting multiple sensitivity tests with bandwidth windows of various sizes to assess the effects of our outcome (2). Applying spatial techniques to a regression discontinuity design provides an opportunity to operationalize structural racism using HOLC discriminatory security maps. This approach is not without its limitations, and we carefully considered our assumptions, estimation procedures, and falsification tests to determine the credibility and interpretation of our findings.</w:t>
      </w:r>
    </w:p>
    <w:p w14:paraId="478FA440" w14:textId="77777777" w:rsidR="00494DFB" w:rsidRDefault="00494DFB" w:rsidP="00494DFB">
      <w:pPr>
        <w:pStyle w:val="paragraph"/>
        <w:spacing w:after="0"/>
        <w:textAlignment w:val="baseline"/>
        <w:rPr>
          <w:sz w:val="22"/>
          <w:szCs w:val="22"/>
        </w:rPr>
      </w:pPr>
    </w:p>
    <w:p w14:paraId="6C9D059C" w14:textId="77777777" w:rsidR="00494DFB" w:rsidRDefault="00494DFB" w:rsidP="00494DFB">
      <w:pPr>
        <w:pStyle w:val="paragraph"/>
        <w:spacing w:after="0"/>
        <w:textAlignment w:val="baseline"/>
        <w:rPr>
          <w:sz w:val="22"/>
          <w:szCs w:val="22"/>
        </w:rPr>
      </w:pPr>
    </w:p>
    <w:p w14:paraId="5EED341F" w14:textId="77777777" w:rsidR="00494DFB" w:rsidRDefault="00494DFB" w:rsidP="00494DFB">
      <w:pPr>
        <w:pStyle w:val="paragraph"/>
        <w:spacing w:after="0"/>
        <w:textAlignment w:val="baseline"/>
        <w:rPr>
          <w:sz w:val="22"/>
          <w:szCs w:val="22"/>
        </w:rPr>
      </w:pPr>
    </w:p>
    <w:p w14:paraId="4CF56C3E" w14:textId="77777777" w:rsidR="00494DFB" w:rsidRDefault="00494DFB" w:rsidP="00494DFB">
      <w:pPr>
        <w:pStyle w:val="paragraph"/>
        <w:spacing w:after="0"/>
        <w:textAlignment w:val="baseline"/>
        <w:rPr>
          <w:sz w:val="22"/>
          <w:szCs w:val="22"/>
        </w:rPr>
      </w:pPr>
    </w:p>
    <w:p w14:paraId="7E465E56" w14:textId="77777777" w:rsidR="00494DFB" w:rsidRDefault="00494DFB" w:rsidP="00494DFB">
      <w:pPr>
        <w:pStyle w:val="paragraph"/>
        <w:spacing w:after="0"/>
        <w:textAlignment w:val="baseline"/>
        <w:rPr>
          <w:sz w:val="22"/>
          <w:szCs w:val="22"/>
        </w:rPr>
      </w:pPr>
    </w:p>
    <w:p w14:paraId="6C9E04F2" w14:textId="77777777" w:rsidR="00494DFB" w:rsidRDefault="00494DFB" w:rsidP="00494DFB">
      <w:pPr>
        <w:pStyle w:val="paragraph"/>
        <w:spacing w:after="0"/>
        <w:textAlignment w:val="baseline"/>
        <w:rPr>
          <w:sz w:val="22"/>
          <w:szCs w:val="22"/>
        </w:rPr>
      </w:pPr>
    </w:p>
    <w:p w14:paraId="0530B3ED" w14:textId="77777777" w:rsidR="00494DFB" w:rsidRDefault="00494DFB" w:rsidP="00494DFB">
      <w:pPr>
        <w:pStyle w:val="paragraph"/>
        <w:spacing w:after="0"/>
        <w:textAlignment w:val="baseline"/>
        <w:rPr>
          <w:sz w:val="22"/>
          <w:szCs w:val="22"/>
        </w:rPr>
      </w:pPr>
    </w:p>
    <w:p w14:paraId="38732FE3" w14:textId="77777777" w:rsidR="00494DFB" w:rsidRDefault="00494DFB" w:rsidP="00494DFB">
      <w:pPr>
        <w:pStyle w:val="paragraph"/>
        <w:spacing w:after="0"/>
        <w:textAlignment w:val="baseline"/>
        <w:rPr>
          <w:sz w:val="22"/>
          <w:szCs w:val="22"/>
        </w:rPr>
      </w:pPr>
    </w:p>
    <w:p w14:paraId="3600F86C" w14:textId="77777777" w:rsidR="00494DFB" w:rsidRDefault="00494DFB" w:rsidP="00494DFB">
      <w:pPr>
        <w:pStyle w:val="paragraph"/>
        <w:spacing w:after="0"/>
        <w:textAlignment w:val="baseline"/>
        <w:rPr>
          <w:sz w:val="22"/>
          <w:szCs w:val="22"/>
        </w:rPr>
      </w:pPr>
    </w:p>
    <w:p w14:paraId="5E4722B8" w14:textId="77777777" w:rsidR="00494DFB" w:rsidRDefault="00494DFB" w:rsidP="00494DFB">
      <w:pPr>
        <w:pStyle w:val="paragraph"/>
        <w:spacing w:after="0"/>
        <w:textAlignment w:val="baseline"/>
        <w:rPr>
          <w:sz w:val="22"/>
          <w:szCs w:val="22"/>
        </w:rPr>
      </w:pPr>
    </w:p>
    <w:p w14:paraId="6A0BE4BA" w14:textId="77777777" w:rsidR="00494DFB" w:rsidRDefault="00494DFB" w:rsidP="00494DFB">
      <w:pPr>
        <w:pStyle w:val="paragraph"/>
        <w:spacing w:after="0"/>
        <w:textAlignment w:val="baseline"/>
        <w:rPr>
          <w:sz w:val="22"/>
          <w:szCs w:val="22"/>
        </w:rPr>
      </w:pPr>
    </w:p>
    <w:p w14:paraId="6552A562" w14:textId="77777777" w:rsidR="00494DFB" w:rsidRDefault="00494DFB" w:rsidP="00494DFB">
      <w:pPr>
        <w:pStyle w:val="paragraph"/>
        <w:spacing w:after="0"/>
        <w:textAlignment w:val="baseline"/>
        <w:rPr>
          <w:sz w:val="22"/>
          <w:szCs w:val="22"/>
        </w:rPr>
      </w:pPr>
    </w:p>
    <w:p w14:paraId="2E9F9D6F" w14:textId="77777777" w:rsidR="00494DFB" w:rsidRDefault="00494DFB" w:rsidP="00494DFB">
      <w:pPr>
        <w:pStyle w:val="paragraph"/>
        <w:spacing w:after="0"/>
        <w:textAlignment w:val="baseline"/>
        <w:rPr>
          <w:sz w:val="22"/>
          <w:szCs w:val="22"/>
        </w:rPr>
      </w:pPr>
    </w:p>
    <w:p w14:paraId="3C677654" w14:textId="77777777" w:rsidR="00494DFB" w:rsidRDefault="00494DFB" w:rsidP="00494DFB">
      <w:pPr>
        <w:pStyle w:val="paragraph"/>
        <w:spacing w:after="0"/>
        <w:textAlignment w:val="baseline"/>
        <w:rPr>
          <w:sz w:val="22"/>
          <w:szCs w:val="22"/>
        </w:rPr>
      </w:pPr>
    </w:p>
    <w:p w14:paraId="68334789" w14:textId="77777777" w:rsidR="00494DFB" w:rsidRDefault="00494DFB" w:rsidP="00494DFB">
      <w:pPr>
        <w:pStyle w:val="paragraph"/>
        <w:spacing w:after="0"/>
        <w:textAlignment w:val="baseline"/>
        <w:rPr>
          <w:sz w:val="22"/>
          <w:szCs w:val="22"/>
        </w:rPr>
      </w:pPr>
    </w:p>
    <w:p w14:paraId="1A2C1BCE" w14:textId="77777777" w:rsidR="00494DFB" w:rsidRDefault="00494DFB" w:rsidP="00494DFB">
      <w:pPr>
        <w:pStyle w:val="paragraph"/>
        <w:spacing w:before="0" w:beforeAutospacing="0" w:after="0" w:afterAutospacing="0"/>
        <w:jc w:val="center"/>
        <w:textAlignment w:val="baseline"/>
        <w:rPr>
          <w:sz w:val="22"/>
          <w:szCs w:val="22"/>
          <w:u w:val="single"/>
        </w:rPr>
      </w:pPr>
    </w:p>
    <w:p w14:paraId="36E9208A" w14:textId="77777777" w:rsidR="00494DFB" w:rsidRDefault="00494DFB" w:rsidP="00494DFB">
      <w:pPr>
        <w:pStyle w:val="paragraph"/>
        <w:spacing w:before="0" w:beforeAutospacing="0" w:after="0" w:afterAutospacing="0"/>
        <w:jc w:val="center"/>
        <w:textAlignment w:val="baseline"/>
        <w:rPr>
          <w:sz w:val="22"/>
          <w:szCs w:val="22"/>
          <w:u w:val="single"/>
        </w:rPr>
      </w:pPr>
    </w:p>
    <w:p w14:paraId="214558EE" w14:textId="29337A57" w:rsidR="00494DFB" w:rsidRDefault="00494DFB" w:rsidP="00494DFB">
      <w:pPr>
        <w:pStyle w:val="paragraph"/>
        <w:spacing w:before="0" w:beforeAutospacing="0" w:after="0" w:afterAutospacing="0"/>
        <w:jc w:val="center"/>
        <w:textAlignment w:val="baseline"/>
        <w:rPr>
          <w:sz w:val="22"/>
          <w:szCs w:val="22"/>
          <w:u w:val="single"/>
        </w:rPr>
      </w:pPr>
      <w:r w:rsidRPr="00EB2206">
        <w:rPr>
          <w:sz w:val="22"/>
          <w:szCs w:val="22"/>
          <w:u w:val="single"/>
        </w:rPr>
        <w:lastRenderedPageBreak/>
        <w:t>References</w:t>
      </w:r>
    </w:p>
    <w:p w14:paraId="7C715569" w14:textId="77777777" w:rsidR="00494DFB" w:rsidRPr="00EB2206" w:rsidRDefault="00494DFB" w:rsidP="00494DFB">
      <w:pPr>
        <w:pStyle w:val="paragraph"/>
        <w:spacing w:before="0" w:beforeAutospacing="0" w:after="0" w:afterAutospacing="0"/>
        <w:jc w:val="center"/>
        <w:textAlignment w:val="baseline"/>
        <w:rPr>
          <w:sz w:val="22"/>
          <w:szCs w:val="22"/>
          <w:u w:val="single"/>
        </w:rPr>
      </w:pPr>
    </w:p>
    <w:p w14:paraId="22E68AC4"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w:t>
      </w:r>
      <w:r w:rsidRPr="00EB2206">
        <w:rPr>
          <w:rStyle w:val="tabchar"/>
          <w:sz w:val="22"/>
          <w:szCs w:val="22"/>
        </w:rPr>
        <w:tab/>
      </w:r>
      <w:proofErr w:type="spellStart"/>
      <w:r w:rsidRPr="00EB2206">
        <w:rPr>
          <w:rStyle w:val="normaltextrun"/>
          <w:sz w:val="22"/>
          <w:szCs w:val="22"/>
        </w:rPr>
        <w:t>Thistlethwaite</w:t>
      </w:r>
      <w:proofErr w:type="spellEnd"/>
      <w:r w:rsidRPr="00EB2206">
        <w:rPr>
          <w:rStyle w:val="normaltextrun"/>
          <w:sz w:val="22"/>
          <w:szCs w:val="22"/>
        </w:rPr>
        <w:t xml:space="preserve"> DL, Campbell DT. Regression-discontinuity analysis: An alternative to the ex post facto experiment. Journal of Educational Psychology. 1960;51(6):309–17. </w:t>
      </w:r>
      <w:r w:rsidRPr="00EB2206">
        <w:rPr>
          <w:rStyle w:val="eop"/>
          <w:sz w:val="22"/>
          <w:szCs w:val="22"/>
        </w:rPr>
        <w:t> </w:t>
      </w:r>
    </w:p>
    <w:p w14:paraId="01665128"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2.</w:t>
      </w:r>
      <w:r w:rsidRPr="00EB2206">
        <w:rPr>
          <w:rStyle w:val="tabchar"/>
          <w:sz w:val="22"/>
          <w:szCs w:val="22"/>
        </w:rPr>
        <w:tab/>
      </w:r>
      <w:r w:rsidRPr="00EB2206">
        <w:rPr>
          <w:rStyle w:val="normaltextrun"/>
          <w:sz w:val="22"/>
          <w:szCs w:val="22"/>
        </w:rPr>
        <w:t xml:space="preserve">Lee DS, Lemieux T. Regression discontinuity designs in economics. J Econ Lit. 2010;48(2):281–355. </w:t>
      </w:r>
      <w:r w:rsidRPr="00EB2206">
        <w:rPr>
          <w:rStyle w:val="eop"/>
          <w:sz w:val="22"/>
          <w:szCs w:val="22"/>
        </w:rPr>
        <w:t> </w:t>
      </w:r>
    </w:p>
    <w:p w14:paraId="4D4417BD"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3.</w:t>
      </w:r>
      <w:r w:rsidRPr="00EB2206">
        <w:rPr>
          <w:rStyle w:val="tabchar"/>
          <w:sz w:val="22"/>
          <w:szCs w:val="22"/>
        </w:rPr>
        <w:tab/>
      </w:r>
      <w:r w:rsidRPr="00EB2206">
        <w:rPr>
          <w:rStyle w:val="normaltextrun"/>
          <w:sz w:val="22"/>
          <w:szCs w:val="22"/>
        </w:rPr>
        <w:t xml:space="preserve">Cook TD. “Waiting for Life to Arrive”: A history of the regression-discontinuity design in Psychology, Statistics and Economics. Journal of Econometrics. 2008;142(2):636–54. </w:t>
      </w:r>
      <w:r w:rsidRPr="00EB2206">
        <w:rPr>
          <w:rStyle w:val="eop"/>
          <w:sz w:val="22"/>
          <w:szCs w:val="22"/>
        </w:rPr>
        <w:t> </w:t>
      </w:r>
    </w:p>
    <w:p w14:paraId="484F8DF2"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4.</w:t>
      </w:r>
      <w:r w:rsidRPr="00EB2206">
        <w:rPr>
          <w:rStyle w:val="tabchar"/>
          <w:sz w:val="22"/>
          <w:szCs w:val="22"/>
        </w:rPr>
        <w:tab/>
      </w:r>
      <w:proofErr w:type="spellStart"/>
      <w:r w:rsidRPr="00EB2206">
        <w:rPr>
          <w:rStyle w:val="normaltextrun"/>
          <w:sz w:val="22"/>
          <w:szCs w:val="22"/>
        </w:rPr>
        <w:t>Cattaneo</w:t>
      </w:r>
      <w:proofErr w:type="spellEnd"/>
      <w:r w:rsidRPr="00EB2206">
        <w:rPr>
          <w:rStyle w:val="normaltextrun"/>
          <w:sz w:val="22"/>
          <w:szCs w:val="22"/>
        </w:rPr>
        <w:t xml:space="preserve"> MD, </w:t>
      </w:r>
      <w:proofErr w:type="spellStart"/>
      <w:r w:rsidRPr="00EB2206">
        <w:rPr>
          <w:rStyle w:val="normaltextrun"/>
          <w:sz w:val="22"/>
          <w:szCs w:val="22"/>
        </w:rPr>
        <w:t>Titiunik</w:t>
      </w:r>
      <w:proofErr w:type="spellEnd"/>
      <w:r w:rsidRPr="00EB2206">
        <w:rPr>
          <w:rStyle w:val="normaltextrun"/>
          <w:sz w:val="22"/>
          <w:szCs w:val="22"/>
        </w:rPr>
        <w:t xml:space="preserve"> R, Vazquez-Bare G. The regression discontinuity design. </w:t>
      </w:r>
      <w:proofErr w:type="spellStart"/>
      <w:r w:rsidRPr="00EB2206">
        <w:rPr>
          <w:rStyle w:val="normaltextrun"/>
          <w:sz w:val="22"/>
          <w:szCs w:val="22"/>
        </w:rPr>
        <w:t>arXiv</w:t>
      </w:r>
      <w:proofErr w:type="spellEnd"/>
      <w:r w:rsidRPr="00EB2206">
        <w:rPr>
          <w:rStyle w:val="normaltextrun"/>
          <w:sz w:val="22"/>
          <w:szCs w:val="22"/>
        </w:rPr>
        <w:t xml:space="preserve">. 2019. </w:t>
      </w:r>
      <w:r w:rsidRPr="00EB2206">
        <w:rPr>
          <w:rStyle w:val="eop"/>
          <w:sz w:val="22"/>
          <w:szCs w:val="22"/>
        </w:rPr>
        <w:t> </w:t>
      </w:r>
    </w:p>
    <w:p w14:paraId="2F054B84"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5.</w:t>
      </w:r>
      <w:r w:rsidRPr="00EB2206">
        <w:rPr>
          <w:rStyle w:val="tabchar"/>
          <w:sz w:val="22"/>
          <w:szCs w:val="22"/>
        </w:rPr>
        <w:tab/>
      </w:r>
      <w:proofErr w:type="spellStart"/>
      <w:r w:rsidRPr="00EB2206">
        <w:rPr>
          <w:rStyle w:val="normaltextrun"/>
          <w:sz w:val="22"/>
          <w:szCs w:val="22"/>
        </w:rPr>
        <w:t>Idrobo</w:t>
      </w:r>
      <w:proofErr w:type="spellEnd"/>
      <w:r w:rsidRPr="00EB2206">
        <w:rPr>
          <w:rStyle w:val="normaltextrun"/>
          <w:sz w:val="22"/>
          <w:szCs w:val="22"/>
        </w:rPr>
        <w:t xml:space="preserve"> N, </w:t>
      </w:r>
      <w:proofErr w:type="spellStart"/>
      <w:r w:rsidRPr="00EB2206">
        <w:rPr>
          <w:rStyle w:val="normaltextrun"/>
          <w:sz w:val="22"/>
          <w:szCs w:val="22"/>
        </w:rPr>
        <w:t>Titiunik</w:t>
      </w:r>
      <w:proofErr w:type="spellEnd"/>
      <w:r w:rsidRPr="00EB2206">
        <w:rPr>
          <w:rStyle w:val="normaltextrun"/>
          <w:sz w:val="22"/>
          <w:szCs w:val="22"/>
        </w:rPr>
        <w:t xml:space="preserve"> R, </w:t>
      </w:r>
      <w:proofErr w:type="spellStart"/>
      <w:r w:rsidRPr="00EB2206">
        <w:rPr>
          <w:rStyle w:val="normaltextrun"/>
          <w:sz w:val="22"/>
          <w:szCs w:val="22"/>
        </w:rPr>
        <w:t>Cattaneo</w:t>
      </w:r>
      <w:proofErr w:type="spellEnd"/>
      <w:r w:rsidRPr="00EB2206">
        <w:rPr>
          <w:rStyle w:val="normaltextrun"/>
          <w:sz w:val="22"/>
          <w:szCs w:val="22"/>
        </w:rPr>
        <w:t xml:space="preserve"> MD. A practical introduction to regression discontinuity </w:t>
      </w:r>
      <w:proofErr w:type="gramStart"/>
      <w:r w:rsidRPr="00EB2206">
        <w:rPr>
          <w:rStyle w:val="normaltextrun"/>
          <w:sz w:val="22"/>
          <w:szCs w:val="22"/>
        </w:rPr>
        <w:t>designs :</w:t>
      </w:r>
      <w:proofErr w:type="gramEnd"/>
      <w:r w:rsidRPr="00EB2206">
        <w:rPr>
          <w:rStyle w:val="normaltextrun"/>
          <w:sz w:val="22"/>
          <w:szCs w:val="22"/>
        </w:rPr>
        <w:t xml:space="preserve"> foundations. </w:t>
      </w:r>
      <w:proofErr w:type="spellStart"/>
      <w:r w:rsidRPr="00EB2206">
        <w:rPr>
          <w:rStyle w:val="normaltextrun"/>
          <w:sz w:val="22"/>
          <w:szCs w:val="22"/>
        </w:rPr>
        <w:t>Idrobo</w:t>
      </w:r>
      <w:proofErr w:type="spellEnd"/>
      <w:r w:rsidRPr="00EB2206">
        <w:rPr>
          <w:rStyle w:val="normaltextrun"/>
          <w:sz w:val="22"/>
          <w:szCs w:val="22"/>
        </w:rPr>
        <w:t xml:space="preserve"> N, </w:t>
      </w:r>
      <w:proofErr w:type="spellStart"/>
      <w:r w:rsidRPr="00EB2206">
        <w:rPr>
          <w:rStyle w:val="normaltextrun"/>
          <w:sz w:val="22"/>
          <w:szCs w:val="22"/>
        </w:rPr>
        <w:t>Titiunik</w:t>
      </w:r>
      <w:proofErr w:type="spellEnd"/>
      <w:r w:rsidRPr="00EB2206">
        <w:rPr>
          <w:rStyle w:val="normaltextrun"/>
          <w:sz w:val="22"/>
          <w:szCs w:val="22"/>
        </w:rPr>
        <w:t xml:space="preserve"> R, editors. Cambridge, United </w:t>
      </w:r>
      <w:proofErr w:type="gramStart"/>
      <w:r w:rsidRPr="00EB2206">
        <w:rPr>
          <w:rStyle w:val="normaltextrun"/>
          <w:sz w:val="22"/>
          <w:szCs w:val="22"/>
        </w:rPr>
        <w:t>Kingdom :</w:t>
      </w:r>
      <w:proofErr w:type="gramEnd"/>
      <w:r w:rsidRPr="00EB2206">
        <w:rPr>
          <w:rStyle w:val="normaltextrun"/>
          <w:sz w:val="22"/>
          <w:szCs w:val="22"/>
        </w:rPr>
        <w:t xml:space="preserve"> Cambridge, United Kingdom ; 2019. </w:t>
      </w:r>
      <w:r w:rsidRPr="00EB2206">
        <w:rPr>
          <w:rStyle w:val="eop"/>
          <w:sz w:val="22"/>
          <w:szCs w:val="22"/>
        </w:rPr>
        <w:t> </w:t>
      </w:r>
    </w:p>
    <w:p w14:paraId="792ECF2E"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6.</w:t>
      </w:r>
      <w:r w:rsidRPr="00EB2206">
        <w:rPr>
          <w:rStyle w:val="tabchar"/>
          <w:sz w:val="22"/>
          <w:szCs w:val="22"/>
        </w:rPr>
        <w:tab/>
      </w:r>
      <w:r w:rsidRPr="00EB2206">
        <w:rPr>
          <w:rStyle w:val="normaltextrun"/>
          <w:sz w:val="22"/>
          <w:szCs w:val="22"/>
        </w:rPr>
        <w:t>Hillier AE. Residential Security Maps and Neighborhood Appraisals: The Home Owners’ Loan Corporation and the Case of Philadelphia. Soc Sci Hist [Internet]. 2005 Jun 1;29(2):207–33. Available from: http://ssh.dukejournals.org/cgi/doi/10.1215/01455532-29-2-207</w:t>
      </w:r>
      <w:r w:rsidRPr="00EB2206">
        <w:rPr>
          <w:rStyle w:val="eop"/>
          <w:sz w:val="22"/>
          <w:szCs w:val="22"/>
        </w:rPr>
        <w:t> </w:t>
      </w:r>
    </w:p>
    <w:p w14:paraId="13CF1BD0"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7.</w:t>
      </w:r>
      <w:r w:rsidRPr="00EB2206">
        <w:rPr>
          <w:rStyle w:val="tabchar"/>
          <w:sz w:val="22"/>
          <w:szCs w:val="22"/>
        </w:rPr>
        <w:tab/>
      </w:r>
      <w:r w:rsidRPr="00EB2206">
        <w:rPr>
          <w:rStyle w:val="normaltextrun"/>
          <w:sz w:val="22"/>
          <w:szCs w:val="22"/>
        </w:rPr>
        <w:t xml:space="preserve">Hillier AE. Redlining and the Home Owners’ Loan Corporation. J Urban Hist. 2003;29(4):394–420. </w:t>
      </w:r>
      <w:r w:rsidRPr="00EB2206">
        <w:rPr>
          <w:rStyle w:val="eop"/>
          <w:sz w:val="22"/>
          <w:szCs w:val="22"/>
        </w:rPr>
        <w:t> </w:t>
      </w:r>
    </w:p>
    <w:p w14:paraId="0B6AB708"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8.</w:t>
      </w:r>
      <w:r w:rsidRPr="00EB2206">
        <w:rPr>
          <w:rStyle w:val="tabchar"/>
          <w:sz w:val="22"/>
          <w:szCs w:val="22"/>
        </w:rPr>
        <w:tab/>
      </w:r>
      <w:r w:rsidRPr="00EB2206">
        <w:rPr>
          <w:rStyle w:val="normaltextrun"/>
          <w:sz w:val="22"/>
          <w:szCs w:val="22"/>
        </w:rPr>
        <w:t xml:space="preserve">Aaronson D, Faber J, Hartley D, </w:t>
      </w:r>
      <w:proofErr w:type="spellStart"/>
      <w:r w:rsidRPr="00EB2206">
        <w:rPr>
          <w:rStyle w:val="normaltextrun"/>
          <w:sz w:val="22"/>
          <w:szCs w:val="22"/>
        </w:rPr>
        <w:t>Mazumder</w:t>
      </w:r>
      <w:proofErr w:type="spellEnd"/>
      <w:r w:rsidRPr="00EB2206">
        <w:rPr>
          <w:rStyle w:val="normaltextrun"/>
          <w:sz w:val="22"/>
          <w:szCs w:val="22"/>
        </w:rPr>
        <w:t xml:space="preserve"> B, Sharkey P. The long-run effects of the 1930s HOLC “redlining” maps on place-based measures of economic opportunity and socioeconomic success. Reg Sci Urban Econ [Internet]. 2021 Jan;86(December 2020):103622. Available from: https://doi.org/10.1016/j.regsciurbeco.2020.103622</w:t>
      </w:r>
      <w:r w:rsidRPr="00EB2206">
        <w:rPr>
          <w:rStyle w:val="eop"/>
          <w:sz w:val="22"/>
          <w:szCs w:val="22"/>
        </w:rPr>
        <w:t> </w:t>
      </w:r>
    </w:p>
    <w:p w14:paraId="17FC77CA"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9.</w:t>
      </w:r>
      <w:r w:rsidRPr="00EB2206">
        <w:rPr>
          <w:rStyle w:val="tabchar"/>
          <w:sz w:val="22"/>
          <w:szCs w:val="22"/>
        </w:rPr>
        <w:tab/>
      </w:r>
      <w:r w:rsidRPr="00EB2206">
        <w:rPr>
          <w:rStyle w:val="normaltextrun"/>
          <w:sz w:val="22"/>
          <w:szCs w:val="22"/>
        </w:rPr>
        <w:t>Appel I. Pockets of Poverty: The Long-Term Effects of Redlining. SSRN Electronic Journal [Internet]. 2016;(October). Available from: http://www.ssrn.com/abstract=2852856</w:t>
      </w:r>
      <w:r w:rsidRPr="00EB2206">
        <w:rPr>
          <w:rStyle w:val="eop"/>
          <w:sz w:val="22"/>
          <w:szCs w:val="22"/>
        </w:rPr>
        <w:t> </w:t>
      </w:r>
    </w:p>
    <w:p w14:paraId="4B8C379B"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10.</w:t>
      </w:r>
      <w:r w:rsidRPr="00EB2206">
        <w:rPr>
          <w:rStyle w:val="tabchar"/>
          <w:sz w:val="22"/>
          <w:szCs w:val="22"/>
        </w:rPr>
        <w:tab/>
      </w:r>
      <w:r w:rsidRPr="00EB2206">
        <w:rPr>
          <w:rStyle w:val="normaltextrun"/>
          <w:sz w:val="22"/>
          <w:szCs w:val="22"/>
        </w:rPr>
        <w:t xml:space="preserve">Aaronson D, Hartley D, </w:t>
      </w:r>
      <w:proofErr w:type="spellStart"/>
      <w:r w:rsidRPr="00EB2206">
        <w:rPr>
          <w:rStyle w:val="normaltextrun"/>
          <w:sz w:val="22"/>
          <w:szCs w:val="22"/>
        </w:rPr>
        <w:t>Mazumder</w:t>
      </w:r>
      <w:proofErr w:type="spellEnd"/>
      <w:r w:rsidRPr="00EB2206">
        <w:rPr>
          <w:rStyle w:val="normaltextrun"/>
          <w:sz w:val="22"/>
          <w:szCs w:val="22"/>
        </w:rPr>
        <w:t xml:space="preserve"> B. The effects of the 1930s HOLC “redlining” maps. Am Econ J Econ Policy. 2021;13(4):355–92. </w:t>
      </w:r>
      <w:r w:rsidRPr="00EB2206">
        <w:rPr>
          <w:rStyle w:val="eop"/>
          <w:sz w:val="22"/>
          <w:szCs w:val="22"/>
        </w:rPr>
        <w:t> </w:t>
      </w:r>
    </w:p>
    <w:p w14:paraId="5D3E0A20"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11.</w:t>
      </w:r>
      <w:r w:rsidRPr="00EB2206">
        <w:rPr>
          <w:rStyle w:val="tabchar"/>
          <w:sz w:val="22"/>
          <w:szCs w:val="22"/>
        </w:rPr>
        <w:tab/>
      </w:r>
      <w:r w:rsidRPr="00EB2206">
        <w:rPr>
          <w:rStyle w:val="normaltextrun"/>
          <w:sz w:val="22"/>
          <w:szCs w:val="22"/>
        </w:rPr>
        <w:t>De La Cuesta B, Imai K. Misunderstandings about the Regression Discontinuity Design in the Study of Close Elections</w:t>
      </w:r>
      <w:r w:rsidRPr="00EB2206">
        <w:rPr>
          <w:rStyle w:val="normaltextrun"/>
          <w:rFonts w:ascii="Cambria Math" w:hAnsi="Cambria Math" w:cs="Cambria Math"/>
          <w:sz w:val="22"/>
          <w:szCs w:val="22"/>
        </w:rPr>
        <w:t>∗</w:t>
      </w:r>
      <w:r w:rsidRPr="00EB2206">
        <w:rPr>
          <w:rStyle w:val="normaltextrun"/>
          <w:sz w:val="22"/>
          <w:szCs w:val="22"/>
        </w:rPr>
        <w:t xml:space="preserve">. Annual Review of Political Science. </w:t>
      </w:r>
      <w:proofErr w:type="gramStart"/>
      <w:r w:rsidRPr="00EB2206">
        <w:rPr>
          <w:rStyle w:val="normaltextrun"/>
          <w:sz w:val="22"/>
          <w:szCs w:val="22"/>
        </w:rPr>
        <w:t>2016;19:375</w:t>
      </w:r>
      <w:proofErr w:type="gramEnd"/>
      <w:r w:rsidRPr="00EB2206">
        <w:rPr>
          <w:rStyle w:val="normaltextrun"/>
          <w:sz w:val="22"/>
          <w:szCs w:val="22"/>
        </w:rPr>
        <w:t xml:space="preserve">–96. </w:t>
      </w:r>
      <w:r w:rsidRPr="00EB2206">
        <w:rPr>
          <w:rStyle w:val="eop"/>
          <w:sz w:val="22"/>
          <w:szCs w:val="22"/>
        </w:rPr>
        <w:t> </w:t>
      </w:r>
    </w:p>
    <w:p w14:paraId="30175F25"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12.</w:t>
      </w:r>
      <w:r w:rsidRPr="00EB2206">
        <w:rPr>
          <w:rStyle w:val="tabchar"/>
          <w:sz w:val="22"/>
          <w:szCs w:val="22"/>
        </w:rPr>
        <w:tab/>
      </w:r>
      <w:r w:rsidRPr="00CB5480">
        <w:rPr>
          <w:rStyle w:val="eop"/>
          <w:rFonts w:ascii="Calibri" w:hAnsi="Calibri" w:cs="Calibri"/>
          <w:sz w:val="22"/>
          <w:szCs w:val="22"/>
        </w:rPr>
        <w:t>﻿</w:t>
      </w:r>
      <w:proofErr w:type="spellStart"/>
      <w:r w:rsidRPr="00CB5480">
        <w:rPr>
          <w:rStyle w:val="eop"/>
          <w:sz w:val="22"/>
          <w:szCs w:val="22"/>
        </w:rPr>
        <w:t>Cattaneo</w:t>
      </w:r>
      <w:proofErr w:type="spellEnd"/>
      <w:r w:rsidRPr="00CB5480">
        <w:rPr>
          <w:rStyle w:val="eop"/>
          <w:sz w:val="22"/>
          <w:szCs w:val="22"/>
        </w:rPr>
        <w:t xml:space="preserve">, M. D., </w:t>
      </w:r>
      <w:proofErr w:type="spellStart"/>
      <w:r w:rsidRPr="00CB5480">
        <w:rPr>
          <w:rStyle w:val="eop"/>
          <w:sz w:val="22"/>
          <w:szCs w:val="22"/>
        </w:rPr>
        <w:t>Idrobo</w:t>
      </w:r>
      <w:proofErr w:type="spellEnd"/>
      <w:r w:rsidRPr="00CB5480">
        <w:rPr>
          <w:rStyle w:val="eop"/>
          <w:sz w:val="22"/>
          <w:szCs w:val="22"/>
        </w:rPr>
        <w:t xml:space="preserve">, N., &amp; </w:t>
      </w:r>
      <w:proofErr w:type="spellStart"/>
      <w:r w:rsidRPr="00CB5480">
        <w:rPr>
          <w:rStyle w:val="eop"/>
          <w:sz w:val="22"/>
          <w:szCs w:val="22"/>
        </w:rPr>
        <w:t>Titiunik</w:t>
      </w:r>
      <w:proofErr w:type="spellEnd"/>
      <w:r w:rsidRPr="00CB5480">
        <w:rPr>
          <w:rStyle w:val="eop"/>
          <w:sz w:val="22"/>
          <w:szCs w:val="22"/>
        </w:rPr>
        <w:t>, R. (2024). A Practical Introduction to Regression Discontinuity Designs</w:t>
      </w:r>
      <w:r>
        <w:rPr>
          <w:rStyle w:val="eop"/>
          <w:sz w:val="22"/>
          <w:szCs w:val="22"/>
        </w:rPr>
        <w:t>: Foundations</w:t>
      </w:r>
      <w:r w:rsidRPr="00CB5480">
        <w:rPr>
          <w:rStyle w:val="eop"/>
          <w:sz w:val="22"/>
          <w:szCs w:val="22"/>
        </w:rPr>
        <w:t xml:space="preserve"> (First). Cambridge University Press. https://doi.org/10.1017/9781009441896</w:t>
      </w:r>
    </w:p>
    <w:p w14:paraId="0BA9C90A"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13.</w:t>
      </w:r>
      <w:r w:rsidRPr="00EB2206">
        <w:rPr>
          <w:rStyle w:val="tabchar"/>
          <w:sz w:val="22"/>
          <w:szCs w:val="22"/>
        </w:rPr>
        <w:tab/>
      </w:r>
      <w:r w:rsidRPr="00EB2206">
        <w:rPr>
          <w:rStyle w:val="normaltextrun"/>
          <w:sz w:val="22"/>
          <w:szCs w:val="22"/>
        </w:rPr>
        <w:t xml:space="preserve">Cunningham S. Causal </w:t>
      </w:r>
      <w:proofErr w:type="gramStart"/>
      <w:r w:rsidRPr="00EB2206">
        <w:rPr>
          <w:rStyle w:val="normaltextrun"/>
          <w:sz w:val="22"/>
          <w:szCs w:val="22"/>
        </w:rPr>
        <w:t>inference :</w:t>
      </w:r>
      <w:proofErr w:type="gramEnd"/>
      <w:r w:rsidRPr="00EB2206">
        <w:rPr>
          <w:rStyle w:val="normaltextrun"/>
          <w:sz w:val="22"/>
          <w:szCs w:val="22"/>
        </w:rPr>
        <w:t xml:space="preserve"> the mixtape. New </w:t>
      </w:r>
      <w:proofErr w:type="gramStart"/>
      <w:r w:rsidRPr="00EB2206">
        <w:rPr>
          <w:rStyle w:val="normaltextrun"/>
          <w:sz w:val="22"/>
          <w:szCs w:val="22"/>
        </w:rPr>
        <w:t>Haven :</w:t>
      </w:r>
      <w:proofErr w:type="gramEnd"/>
      <w:r w:rsidRPr="00EB2206">
        <w:rPr>
          <w:rStyle w:val="normaltextrun"/>
          <w:sz w:val="22"/>
          <w:szCs w:val="22"/>
        </w:rPr>
        <w:t xml:space="preserve"> New Haven ; 2021. </w:t>
      </w:r>
      <w:r w:rsidRPr="00EB2206">
        <w:rPr>
          <w:rStyle w:val="eop"/>
          <w:sz w:val="22"/>
          <w:szCs w:val="22"/>
        </w:rPr>
        <w:t> </w:t>
      </w:r>
    </w:p>
    <w:p w14:paraId="0B9239C3"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14.</w:t>
      </w:r>
      <w:r w:rsidRPr="00EB2206">
        <w:rPr>
          <w:rStyle w:val="tabchar"/>
          <w:sz w:val="22"/>
          <w:szCs w:val="22"/>
        </w:rPr>
        <w:tab/>
      </w:r>
      <w:proofErr w:type="spellStart"/>
      <w:r w:rsidRPr="00EB2206">
        <w:rPr>
          <w:rStyle w:val="normaltextrun"/>
          <w:sz w:val="22"/>
          <w:szCs w:val="22"/>
        </w:rPr>
        <w:t>Cattaneo</w:t>
      </w:r>
      <w:proofErr w:type="spellEnd"/>
      <w:r w:rsidRPr="00EB2206">
        <w:rPr>
          <w:rStyle w:val="normaltextrun"/>
          <w:sz w:val="22"/>
          <w:szCs w:val="22"/>
        </w:rPr>
        <w:t xml:space="preserve"> MD, </w:t>
      </w:r>
      <w:proofErr w:type="spellStart"/>
      <w:r w:rsidRPr="00EB2206">
        <w:rPr>
          <w:rStyle w:val="normaltextrun"/>
          <w:sz w:val="22"/>
          <w:szCs w:val="22"/>
        </w:rPr>
        <w:t>Titiunik</w:t>
      </w:r>
      <w:proofErr w:type="spellEnd"/>
      <w:r w:rsidRPr="00EB2206">
        <w:rPr>
          <w:rStyle w:val="normaltextrun"/>
          <w:sz w:val="22"/>
          <w:szCs w:val="22"/>
        </w:rPr>
        <w:t xml:space="preserve"> R, Vazquez-Bare G. The Regression Discontinuity Design. </w:t>
      </w:r>
      <w:proofErr w:type="spellStart"/>
      <w:r w:rsidRPr="00EB2206">
        <w:rPr>
          <w:rStyle w:val="normaltextrun"/>
          <w:sz w:val="22"/>
          <w:szCs w:val="22"/>
        </w:rPr>
        <w:t>arXiv</w:t>
      </w:r>
      <w:proofErr w:type="spellEnd"/>
      <w:r w:rsidRPr="00EB2206">
        <w:rPr>
          <w:rStyle w:val="normaltextrun"/>
          <w:sz w:val="22"/>
          <w:szCs w:val="22"/>
        </w:rPr>
        <w:t xml:space="preserve">. 2019. </w:t>
      </w:r>
      <w:r w:rsidRPr="00EB2206">
        <w:rPr>
          <w:rStyle w:val="eop"/>
          <w:sz w:val="22"/>
          <w:szCs w:val="22"/>
        </w:rPr>
        <w:t> </w:t>
      </w:r>
    </w:p>
    <w:p w14:paraId="03BE9901"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15.</w:t>
      </w:r>
      <w:r w:rsidRPr="00EB2206">
        <w:rPr>
          <w:rStyle w:val="tabchar"/>
          <w:sz w:val="22"/>
          <w:szCs w:val="22"/>
        </w:rPr>
        <w:tab/>
      </w:r>
      <w:r w:rsidRPr="00EB2206">
        <w:rPr>
          <w:rStyle w:val="normaltextrun"/>
          <w:sz w:val="22"/>
          <w:szCs w:val="22"/>
        </w:rPr>
        <w:t xml:space="preserve">McCrary J. Manipulation of the running variable in the regression discontinuity design: A density test. J </w:t>
      </w:r>
      <w:proofErr w:type="spellStart"/>
      <w:r w:rsidRPr="00EB2206">
        <w:rPr>
          <w:rStyle w:val="normaltextrun"/>
          <w:sz w:val="22"/>
          <w:szCs w:val="22"/>
        </w:rPr>
        <w:t>Econom</w:t>
      </w:r>
      <w:proofErr w:type="spellEnd"/>
      <w:r w:rsidRPr="00EB2206">
        <w:rPr>
          <w:rStyle w:val="normaltextrun"/>
          <w:sz w:val="22"/>
          <w:szCs w:val="22"/>
        </w:rPr>
        <w:t xml:space="preserve">. 2008;142(2):698–714. </w:t>
      </w:r>
      <w:r w:rsidRPr="00EB2206">
        <w:rPr>
          <w:rStyle w:val="eop"/>
          <w:sz w:val="22"/>
          <w:szCs w:val="22"/>
        </w:rPr>
        <w:t> </w:t>
      </w:r>
    </w:p>
    <w:p w14:paraId="42006074" w14:textId="77777777" w:rsidR="00494DFB" w:rsidRPr="00EB2206" w:rsidRDefault="00494DFB" w:rsidP="00494DFB">
      <w:pPr>
        <w:pStyle w:val="paragraph"/>
        <w:spacing w:before="0" w:beforeAutospacing="0" w:after="0" w:afterAutospacing="0"/>
        <w:ind w:hanging="630"/>
        <w:textAlignment w:val="baseline"/>
        <w:rPr>
          <w:sz w:val="22"/>
          <w:szCs w:val="22"/>
        </w:rPr>
      </w:pPr>
      <w:r w:rsidRPr="00EB2206">
        <w:rPr>
          <w:rStyle w:val="contentcontrolboundarysink"/>
          <w:sz w:val="22"/>
          <w:szCs w:val="22"/>
        </w:rPr>
        <w:t>​</w:t>
      </w:r>
      <w:r w:rsidRPr="00EB2206">
        <w:rPr>
          <w:rStyle w:val="normaltextrun"/>
          <w:sz w:val="22"/>
          <w:szCs w:val="22"/>
        </w:rPr>
        <w:t>16.</w:t>
      </w:r>
      <w:r w:rsidRPr="00EB2206">
        <w:rPr>
          <w:rStyle w:val="tabchar"/>
          <w:sz w:val="22"/>
          <w:szCs w:val="22"/>
        </w:rPr>
        <w:tab/>
      </w:r>
      <w:proofErr w:type="spellStart"/>
      <w:r w:rsidRPr="00EB2206">
        <w:rPr>
          <w:rStyle w:val="normaltextrun"/>
          <w:sz w:val="22"/>
          <w:szCs w:val="22"/>
        </w:rPr>
        <w:t>Barnow</w:t>
      </w:r>
      <w:proofErr w:type="spellEnd"/>
      <w:r w:rsidRPr="00EB2206">
        <w:rPr>
          <w:rStyle w:val="normaltextrun"/>
          <w:sz w:val="22"/>
          <w:szCs w:val="22"/>
        </w:rPr>
        <w:t xml:space="preserve"> BS, </w:t>
      </w:r>
      <w:proofErr w:type="spellStart"/>
      <w:r w:rsidRPr="00EB2206">
        <w:rPr>
          <w:rStyle w:val="normaltextrun"/>
          <w:sz w:val="22"/>
          <w:szCs w:val="22"/>
        </w:rPr>
        <w:t>Cattaneo</w:t>
      </w:r>
      <w:proofErr w:type="spellEnd"/>
      <w:r w:rsidRPr="00EB2206">
        <w:rPr>
          <w:rStyle w:val="normaltextrun"/>
          <w:sz w:val="22"/>
          <w:szCs w:val="22"/>
        </w:rPr>
        <w:t xml:space="preserve"> MD, </w:t>
      </w:r>
      <w:proofErr w:type="spellStart"/>
      <w:r w:rsidRPr="00EB2206">
        <w:rPr>
          <w:rStyle w:val="normaltextrun"/>
          <w:sz w:val="22"/>
          <w:szCs w:val="22"/>
        </w:rPr>
        <w:t>Titiunik</w:t>
      </w:r>
      <w:proofErr w:type="spellEnd"/>
      <w:r w:rsidRPr="00EB2206">
        <w:rPr>
          <w:rStyle w:val="normaltextrun"/>
          <w:sz w:val="22"/>
          <w:szCs w:val="22"/>
        </w:rPr>
        <w:t xml:space="preserve"> R, Vazquez‐Bare G. Comparing Inference Approaches for RD Designs: A Reexamination of the Effect of Head Start on Child Mortality. Journal of policy analysis and management. 2017;36(3):643–81.</w:t>
      </w:r>
    </w:p>
    <w:p w14:paraId="2381189C" w14:textId="77777777" w:rsidR="00494DFB" w:rsidRPr="00EB2206" w:rsidRDefault="00494DFB" w:rsidP="00494DFB">
      <w:pPr>
        <w:pStyle w:val="paragraph"/>
        <w:spacing w:before="0" w:beforeAutospacing="0" w:after="0" w:afterAutospacing="0"/>
        <w:textAlignment w:val="baseline"/>
        <w:rPr>
          <w:sz w:val="22"/>
          <w:szCs w:val="22"/>
        </w:rPr>
      </w:pPr>
    </w:p>
    <w:p w14:paraId="2A99E3AD" w14:textId="77777777" w:rsidR="00494DFB" w:rsidRPr="00EB2206" w:rsidRDefault="00494DFB" w:rsidP="00494DFB">
      <w:pPr>
        <w:pStyle w:val="paragraph"/>
        <w:spacing w:before="0" w:beforeAutospacing="0" w:after="0" w:afterAutospacing="0"/>
        <w:textAlignment w:val="baseline"/>
        <w:rPr>
          <w:sz w:val="22"/>
          <w:szCs w:val="22"/>
        </w:rPr>
      </w:pPr>
    </w:p>
    <w:p w14:paraId="6CC036DE" w14:textId="77777777" w:rsidR="00494DFB" w:rsidRPr="00EB2206" w:rsidRDefault="00494DFB" w:rsidP="00494DFB">
      <w:pPr>
        <w:pStyle w:val="paragraph"/>
        <w:spacing w:before="0" w:beforeAutospacing="0" w:after="0" w:afterAutospacing="0"/>
        <w:textAlignment w:val="baseline"/>
        <w:rPr>
          <w:sz w:val="22"/>
          <w:szCs w:val="22"/>
        </w:rPr>
      </w:pPr>
    </w:p>
    <w:p w14:paraId="2505C661" w14:textId="77777777" w:rsidR="00494DFB" w:rsidRPr="00EB2206" w:rsidRDefault="00494DFB" w:rsidP="00494DFB">
      <w:pPr>
        <w:pStyle w:val="paragraph"/>
        <w:spacing w:before="0" w:beforeAutospacing="0" w:after="0" w:afterAutospacing="0"/>
        <w:textAlignment w:val="baseline"/>
        <w:rPr>
          <w:sz w:val="22"/>
          <w:szCs w:val="22"/>
        </w:rPr>
      </w:pPr>
    </w:p>
    <w:p w14:paraId="69984815" w14:textId="77777777" w:rsidR="00494DFB" w:rsidRPr="00EB2206" w:rsidRDefault="00494DFB" w:rsidP="00494DFB">
      <w:pPr>
        <w:pStyle w:val="paragraph"/>
        <w:spacing w:before="0" w:beforeAutospacing="0" w:after="0" w:afterAutospacing="0"/>
        <w:textAlignment w:val="baseline"/>
        <w:rPr>
          <w:sz w:val="22"/>
          <w:szCs w:val="22"/>
        </w:rPr>
      </w:pPr>
    </w:p>
    <w:p w14:paraId="12124D76" w14:textId="77777777" w:rsidR="00494DFB" w:rsidRPr="00EB2206" w:rsidRDefault="00494DFB" w:rsidP="00494DFB">
      <w:pPr>
        <w:pStyle w:val="paragraph"/>
        <w:spacing w:before="0" w:beforeAutospacing="0" w:after="0" w:afterAutospacing="0"/>
        <w:textAlignment w:val="baseline"/>
        <w:rPr>
          <w:sz w:val="22"/>
          <w:szCs w:val="22"/>
        </w:rPr>
      </w:pPr>
    </w:p>
    <w:p w14:paraId="633256B2" w14:textId="77777777" w:rsidR="00494DFB" w:rsidRPr="00EB2206" w:rsidRDefault="00494DFB" w:rsidP="00494DFB">
      <w:pPr>
        <w:pStyle w:val="paragraph"/>
        <w:spacing w:before="0" w:beforeAutospacing="0" w:after="0" w:afterAutospacing="0"/>
        <w:textAlignment w:val="baseline"/>
        <w:rPr>
          <w:sz w:val="22"/>
          <w:szCs w:val="22"/>
        </w:rPr>
      </w:pPr>
    </w:p>
    <w:p w14:paraId="1D34D8A9" w14:textId="77777777" w:rsidR="00494DFB" w:rsidRPr="00EB2206" w:rsidRDefault="00494DFB" w:rsidP="00494DFB">
      <w:pPr>
        <w:pStyle w:val="paragraph"/>
        <w:spacing w:before="0" w:beforeAutospacing="0" w:after="0" w:afterAutospacing="0"/>
        <w:textAlignment w:val="baseline"/>
        <w:rPr>
          <w:sz w:val="22"/>
          <w:szCs w:val="22"/>
        </w:rPr>
      </w:pPr>
    </w:p>
    <w:p w14:paraId="0F6897C0" w14:textId="77777777" w:rsidR="00494DFB" w:rsidRPr="00EB2206" w:rsidRDefault="00494DFB" w:rsidP="00494DFB">
      <w:pPr>
        <w:pStyle w:val="paragraph"/>
        <w:spacing w:before="0" w:beforeAutospacing="0" w:after="0" w:afterAutospacing="0"/>
        <w:textAlignment w:val="baseline"/>
        <w:rPr>
          <w:sz w:val="22"/>
          <w:szCs w:val="22"/>
        </w:rPr>
      </w:pPr>
    </w:p>
    <w:p w14:paraId="3A9257BF" w14:textId="77777777" w:rsidR="00494DFB" w:rsidRPr="00EB2206" w:rsidRDefault="00494DFB" w:rsidP="00494DFB">
      <w:pPr>
        <w:pStyle w:val="paragraph"/>
        <w:spacing w:before="0" w:beforeAutospacing="0" w:after="0" w:afterAutospacing="0"/>
        <w:textAlignment w:val="baseline"/>
        <w:rPr>
          <w:sz w:val="22"/>
          <w:szCs w:val="22"/>
        </w:rPr>
      </w:pPr>
    </w:p>
    <w:p w14:paraId="1B3D20AB" w14:textId="77777777" w:rsidR="00494DFB" w:rsidRPr="00EB2206" w:rsidRDefault="00494DFB" w:rsidP="00494DFB">
      <w:pPr>
        <w:pStyle w:val="paragraph"/>
        <w:spacing w:before="0" w:beforeAutospacing="0" w:after="0" w:afterAutospacing="0"/>
        <w:textAlignment w:val="baseline"/>
        <w:rPr>
          <w:sz w:val="22"/>
          <w:szCs w:val="22"/>
        </w:rPr>
      </w:pPr>
    </w:p>
    <w:p w14:paraId="131AF147" w14:textId="77777777" w:rsidR="00494DFB" w:rsidRPr="00EB2206" w:rsidRDefault="00494DFB" w:rsidP="00494DFB">
      <w:pPr>
        <w:pStyle w:val="paragraph"/>
        <w:spacing w:before="0" w:beforeAutospacing="0" w:after="0" w:afterAutospacing="0"/>
        <w:textAlignment w:val="baseline"/>
        <w:rPr>
          <w:sz w:val="22"/>
          <w:szCs w:val="22"/>
        </w:rPr>
      </w:pPr>
    </w:p>
    <w:p w14:paraId="0BA6EA44" w14:textId="77777777" w:rsidR="00494DFB" w:rsidRPr="00EB2206" w:rsidRDefault="00494DFB" w:rsidP="00494DFB">
      <w:pPr>
        <w:pStyle w:val="paragraph"/>
        <w:spacing w:before="0" w:beforeAutospacing="0" w:after="0" w:afterAutospacing="0"/>
        <w:textAlignment w:val="baseline"/>
        <w:rPr>
          <w:sz w:val="22"/>
          <w:szCs w:val="22"/>
        </w:rPr>
      </w:pPr>
    </w:p>
    <w:p w14:paraId="1D75F265" w14:textId="77777777" w:rsidR="00494DFB" w:rsidRPr="00EB2206" w:rsidRDefault="00494DFB" w:rsidP="00494DFB">
      <w:pPr>
        <w:pStyle w:val="ListParagraph"/>
        <w:numPr>
          <w:ilvl w:val="0"/>
          <w:numId w:val="2"/>
        </w:numPr>
        <w:rPr>
          <w:rFonts w:ascii="Times New Roman" w:hAnsi="Times New Roman" w:cs="Times New Roman"/>
          <w:b/>
          <w:bCs/>
          <w:sz w:val="22"/>
          <w:szCs w:val="22"/>
        </w:rPr>
        <w:sectPr w:rsidR="00494DFB" w:rsidRPr="00EB2206" w:rsidSect="00702DB4">
          <w:pgSz w:w="12240" w:h="15840"/>
          <w:pgMar w:top="1440" w:right="1440" w:bottom="1440" w:left="1440" w:header="720" w:footer="720" w:gutter="0"/>
          <w:cols w:space="720"/>
          <w:docGrid w:linePitch="360"/>
        </w:sectPr>
      </w:pPr>
    </w:p>
    <w:p w14:paraId="50E0CF4D" w14:textId="77777777" w:rsidR="00494DFB" w:rsidRPr="00EB2206" w:rsidRDefault="00494DFB" w:rsidP="00494DFB">
      <w:pPr>
        <w:pStyle w:val="ListParagraph"/>
        <w:numPr>
          <w:ilvl w:val="0"/>
          <w:numId w:val="2"/>
        </w:numPr>
        <w:rPr>
          <w:rFonts w:ascii="Times New Roman" w:hAnsi="Times New Roman" w:cs="Times New Roman"/>
          <w:b/>
          <w:bCs/>
          <w:sz w:val="18"/>
          <w:szCs w:val="18"/>
        </w:rPr>
      </w:pPr>
      <w:r w:rsidRPr="00EB2206">
        <w:rPr>
          <w:rFonts w:ascii="Times New Roman" w:hAnsi="Times New Roman" w:cs="Times New Roman"/>
          <w:b/>
          <w:bCs/>
          <w:sz w:val="22"/>
          <w:szCs w:val="22"/>
        </w:rPr>
        <w:lastRenderedPageBreak/>
        <w:t>Supplementa</w:t>
      </w:r>
      <w:r>
        <w:rPr>
          <w:rFonts w:ascii="Times New Roman" w:hAnsi="Times New Roman" w:cs="Times New Roman"/>
          <w:b/>
          <w:bCs/>
          <w:sz w:val="22"/>
          <w:szCs w:val="22"/>
        </w:rPr>
        <w:t>ry</w:t>
      </w:r>
      <w:r w:rsidRPr="00EB2206">
        <w:rPr>
          <w:rFonts w:ascii="Times New Roman" w:hAnsi="Times New Roman" w:cs="Times New Roman"/>
          <w:b/>
          <w:bCs/>
          <w:sz w:val="22"/>
          <w:szCs w:val="22"/>
        </w:rPr>
        <w:t xml:space="preserve"> Tables and Figures </w:t>
      </w:r>
    </w:p>
    <w:p w14:paraId="5B7DA92B" w14:textId="77777777" w:rsidR="00494DFB" w:rsidRPr="00EB2206" w:rsidRDefault="00494DFB" w:rsidP="00494DFB">
      <w:pPr>
        <w:rPr>
          <w:rFonts w:ascii="Times New Roman" w:hAnsi="Times New Roman" w:cs="Times New Roman"/>
          <w:b/>
          <w:bCs/>
          <w:sz w:val="18"/>
          <w:szCs w:val="18"/>
        </w:rPr>
      </w:pPr>
    </w:p>
    <w:p w14:paraId="7ECFBB8C" w14:textId="77777777" w:rsidR="00494DFB" w:rsidRPr="00EB2206" w:rsidRDefault="00494DFB" w:rsidP="00494DFB">
      <w:pPr>
        <w:rPr>
          <w:rFonts w:ascii="Times New Roman" w:hAnsi="Times New Roman" w:cs="Times New Roman"/>
          <w:b/>
          <w:bCs/>
          <w:sz w:val="18"/>
          <w:szCs w:val="18"/>
        </w:rPr>
      </w:pPr>
    </w:p>
    <w:p w14:paraId="025ADD67" w14:textId="77777777" w:rsidR="00494DFB" w:rsidRPr="00EB2206" w:rsidRDefault="00494DFB" w:rsidP="00494DFB">
      <w:pPr>
        <w:rPr>
          <w:rFonts w:ascii="Times New Roman" w:hAnsi="Times New Roman" w:cs="Times New Roman"/>
          <w:b/>
          <w:bCs/>
          <w:sz w:val="18"/>
          <w:szCs w:val="18"/>
        </w:rPr>
      </w:pPr>
    </w:p>
    <w:p w14:paraId="72EC6F7D" w14:textId="77777777" w:rsidR="00494DFB" w:rsidRPr="00EB2206" w:rsidRDefault="00494DFB" w:rsidP="00494DFB">
      <w:pPr>
        <w:rPr>
          <w:rFonts w:ascii="Times New Roman" w:hAnsi="Times New Roman" w:cs="Times New Roman"/>
          <w:b/>
          <w:bCs/>
          <w:sz w:val="18"/>
          <w:szCs w:val="18"/>
        </w:rPr>
      </w:pPr>
    </w:p>
    <w:p w14:paraId="737DFBA8" w14:textId="77777777" w:rsidR="00494DFB" w:rsidRPr="00EB2206" w:rsidRDefault="00494DFB" w:rsidP="00494DFB">
      <w:pPr>
        <w:rPr>
          <w:rFonts w:ascii="Times New Roman" w:hAnsi="Times New Roman" w:cs="Times New Roman"/>
          <w:b/>
          <w:bCs/>
          <w:sz w:val="18"/>
          <w:szCs w:val="18"/>
        </w:rPr>
      </w:pPr>
    </w:p>
    <w:p w14:paraId="432C4681" w14:textId="77777777" w:rsidR="00494DFB" w:rsidRPr="00EB2206" w:rsidRDefault="00494DFB" w:rsidP="00494DFB">
      <w:pPr>
        <w:rPr>
          <w:rFonts w:ascii="Times New Roman" w:hAnsi="Times New Roman" w:cs="Times New Roman"/>
          <w:b/>
          <w:bCs/>
          <w:sz w:val="18"/>
          <w:szCs w:val="18"/>
        </w:rPr>
      </w:pPr>
    </w:p>
    <w:p w14:paraId="1499A10D" w14:textId="77777777" w:rsidR="00494DFB" w:rsidRPr="00EB2206" w:rsidRDefault="00494DFB" w:rsidP="00494DFB">
      <w:pPr>
        <w:rPr>
          <w:rFonts w:ascii="Times New Roman" w:hAnsi="Times New Roman" w:cs="Times New Roman"/>
          <w:b/>
          <w:bCs/>
          <w:sz w:val="18"/>
          <w:szCs w:val="18"/>
        </w:rPr>
      </w:pPr>
    </w:p>
    <w:p w14:paraId="64C42F8F" w14:textId="77777777" w:rsidR="00494DFB" w:rsidRPr="00EB2206" w:rsidRDefault="00494DFB" w:rsidP="00494DFB">
      <w:pPr>
        <w:rPr>
          <w:rFonts w:ascii="Times New Roman" w:hAnsi="Times New Roman" w:cs="Times New Roman"/>
          <w:b/>
          <w:bCs/>
          <w:sz w:val="18"/>
          <w:szCs w:val="18"/>
        </w:rPr>
      </w:pPr>
    </w:p>
    <w:p w14:paraId="556177DC" w14:textId="77777777" w:rsidR="00494DFB" w:rsidRPr="00EB2206" w:rsidRDefault="00494DFB" w:rsidP="00494DFB">
      <w:pPr>
        <w:rPr>
          <w:rFonts w:ascii="Times New Roman" w:hAnsi="Times New Roman" w:cs="Times New Roman"/>
          <w:b/>
          <w:bCs/>
          <w:sz w:val="18"/>
          <w:szCs w:val="18"/>
        </w:rPr>
      </w:pPr>
    </w:p>
    <w:p w14:paraId="174016E1" w14:textId="77777777" w:rsidR="00494DFB" w:rsidRPr="00EB2206" w:rsidRDefault="00494DFB" w:rsidP="00494DFB">
      <w:pPr>
        <w:rPr>
          <w:rFonts w:ascii="Times New Roman" w:hAnsi="Times New Roman" w:cs="Times New Roman"/>
          <w:b/>
          <w:bCs/>
          <w:sz w:val="18"/>
          <w:szCs w:val="18"/>
        </w:rPr>
      </w:pPr>
    </w:p>
    <w:p w14:paraId="10BA750E" w14:textId="77777777" w:rsidR="00494DFB" w:rsidRPr="00EB2206" w:rsidRDefault="00494DFB" w:rsidP="00494DFB">
      <w:pPr>
        <w:rPr>
          <w:rFonts w:ascii="Times New Roman" w:hAnsi="Times New Roman" w:cs="Times New Roman"/>
          <w:b/>
          <w:bCs/>
          <w:sz w:val="18"/>
          <w:szCs w:val="18"/>
        </w:rPr>
      </w:pPr>
    </w:p>
    <w:p w14:paraId="5C296038" w14:textId="77777777" w:rsidR="00494DFB" w:rsidRPr="00EB2206" w:rsidRDefault="00494DFB" w:rsidP="00494DFB">
      <w:pPr>
        <w:rPr>
          <w:rFonts w:ascii="Times New Roman" w:hAnsi="Times New Roman" w:cs="Times New Roman"/>
          <w:b/>
          <w:bCs/>
          <w:sz w:val="18"/>
          <w:szCs w:val="18"/>
        </w:rPr>
      </w:pPr>
    </w:p>
    <w:p w14:paraId="3A5D1EC8" w14:textId="77777777" w:rsidR="00494DFB" w:rsidRPr="00EB2206" w:rsidRDefault="00494DFB" w:rsidP="00494DFB">
      <w:pPr>
        <w:rPr>
          <w:rFonts w:ascii="Times New Roman" w:hAnsi="Times New Roman" w:cs="Times New Roman"/>
          <w:b/>
          <w:bCs/>
          <w:sz w:val="18"/>
          <w:szCs w:val="18"/>
        </w:rPr>
      </w:pPr>
    </w:p>
    <w:tbl>
      <w:tblPr>
        <w:tblpPr w:leftFromText="180" w:rightFromText="180" w:horzAnchor="margin" w:tblpY="414"/>
        <w:tblW w:w="5000" w:type="pct"/>
        <w:tblLook w:val="04A0" w:firstRow="1" w:lastRow="0" w:firstColumn="1" w:lastColumn="0" w:noHBand="0" w:noVBand="1"/>
      </w:tblPr>
      <w:tblGrid>
        <w:gridCol w:w="1060"/>
        <w:gridCol w:w="1679"/>
        <w:gridCol w:w="2317"/>
        <w:gridCol w:w="2605"/>
        <w:gridCol w:w="938"/>
        <w:gridCol w:w="1154"/>
        <w:gridCol w:w="2307"/>
        <w:gridCol w:w="439"/>
        <w:gridCol w:w="461"/>
      </w:tblGrid>
      <w:tr w:rsidR="00494DFB" w:rsidRPr="00EB2206" w14:paraId="4A7E41E7" w14:textId="77777777" w:rsidTr="00EB3DAB">
        <w:trPr>
          <w:trHeight w:val="540"/>
        </w:trPr>
        <w:tc>
          <w:tcPr>
            <w:tcW w:w="5000" w:type="pct"/>
            <w:gridSpan w:val="9"/>
            <w:tcBorders>
              <w:top w:val="single" w:sz="6" w:space="0" w:color="000000"/>
              <w:left w:val="nil"/>
              <w:bottom w:val="single" w:sz="8" w:space="0" w:color="auto"/>
              <w:right w:val="nil"/>
            </w:tcBorders>
            <w:shd w:val="clear" w:color="auto" w:fill="auto"/>
            <w:hideMark/>
          </w:tcPr>
          <w:p w14:paraId="2172C1B7"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b/>
                <w:bCs/>
                <w:color w:val="000000"/>
                <w:sz w:val="20"/>
                <w:szCs w:val="20"/>
              </w:rPr>
              <w:t>Supplemental - Table S1.</w:t>
            </w:r>
            <w:r w:rsidRPr="00EB2206">
              <w:rPr>
                <w:rFonts w:ascii="Times New Roman" w:eastAsia="Times New Roman" w:hAnsi="Times New Roman" w:cs="Times New Roman"/>
                <w:color w:val="000000"/>
                <w:sz w:val="20"/>
                <w:szCs w:val="20"/>
              </w:rPr>
              <w:t xml:space="preserve"> Continuity-based RD Analysis: </w:t>
            </w:r>
            <w:r>
              <w:rPr>
                <w:rFonts w:ascii="Times New Roman" w:eastAsia="Times New Roman" w:hAnsi="Times New Roman" w:cs="Times New Roman"/>
                <w:color w:val="000000"/>
                <w:sz w:val="20"/>
                <w:szCs w:val="20"/>
              </w:rPr>
              <w:t>e</w:t>
            </w:r>
            <w:r w:rsidRPr="00EB2206">
              <w:rPr>
                <w:rFonts w:ascii="Times New Roman" w:eastAsia="Times New Roman" w:hAnsi="Times New Roman" w:cs="Times New Roman"/>
                <w:color w:val="000000"/>
                <w:sz w:val="20"/>
                <w:szCs w:val="20"/>
              </w:rPr>
              <w:t xml:space="preserve">ffect of </w:t>
            </w:r>
            <w:r>
              <w:rPr>
                <w:rFonts w:ascii="Times New Roman" w:eastAsia="Times New Roman" w:hAnsi="Times New Roman" w:cs="Times New Roman"/>
                <w:color w:val="000000"/>
                <w:sz w:val="20"/>
                <w:szCs w:val="20"/>
              </w:rPr>
              <w:t>r</w:t>
            </w:r>
            <w:r w:rsidRPr="00EB2206">
              <w:rPr>
                <w:rFonts w:ascii="Times New Roman" w:eastAsia="Times New Roman" w:hAnsi="Times New Roman" w:cs="Times New Roman"/>
                <w:color w:val="000000"/>
                <w:sz w:val="20"/>
                <w:szCs w:val="20"/>
              </w:rPr>
              <w:t xml:space="preserve">edlining on </w:t>
            </w:r>
            <w:r>
              <w:rPr>
                <w:rFonts w:ascii="Times New Roman" w:eastAsia="Times New Roman" w:hAnsi="Times New Roman" w:cs="Times New Roman"/>
                <w:color w:val="000000"/>
                <w:sz w:val="20"/>
                <w:szCs w:val="20"/>
              </w:rPr>
              <w:t>a</w:t>
            </w:r>
            <w:r w:rsidRPr="00EB2206">
              <w:rPr>
                <w:rFonts w:ascii="Times New Roman" w:eastAsia="Times New Roman" w:hAnsi="Times New Roman" w:cs="Times New Roman"/>
                <w:color w:val="000000"/>
                <w:sz w:val="20"/>
                <w:szCs w:val="20"/>
              </w:rPr>
              <w:t>verage wealth of third-generation households adjusted for family size using covariate-adjusted local polynomial regression</w:t>
            </w:r>
          </w:p>
        </w:tc>
      </w:tr>
      <w:tr w:rsidR="00494DFB" w:rsidRPr="00EB2206" w14:paraId="75BCD9A9" w14:textId="77777777" w:rsidTr="00EB3DAB">
        <w:trPr>
          <w:trHeight w:val="251"/>
        </w:trPr>
        <w:tc>
          <w:tcPr>
            <w:tcW w:w="410" w:type="pct"/>
            <w:tcBorders>
              <w:top w:val="single" w:sz="12" w:space="0" w:color="000000"/>
              <w:left w:val="nil"/>
              <w:bottom w:val="nil"/>
              <w:right w:val="nil"/>
            </w:tcBorders>
            <w:shd w:val="clear" w:color="auto" w:fill="auto"/>
            <w:noWrap/>
            <w:vAlign w:val="bottom"/>
            <w:hideMark/>
          </w:tcPr>
          <w:p w14:paraId="68B30C23" w14:textId="77777777" w:rsidR="00494DFB" w:rsidRPr="00EB2206" w:rsidRDefault="00494DFB" w:rsidP="00EB3DAB">
            <w:pPr>
              <w:spacing w:after="0" w:line="240" w:lineRule="auto"/>
              <w:rPr>
                <w:rFonts w:ascii="Times New Roman" w:eastAsia="Times New Roman" w:hAnsi="Times New Roman" w:cs="Times New Roman"/>
                <w:color w:val="000000"/>
              </w:rPr>
            </w:pPr>
          </w:p>
        </w:tc>
        <w:tc>
          <w:tcPr>
            <w:tcW w:w="649" w:type="pct"/>
            <w:tcBorders>
              <w:top w:val="single" w:sz="12" w:space="0" w:color="000000"/>
              <w:left w:val="nil"/>
              <w:bottom w:val="nil"/>
              <w:right w:val="nil"/>
            </w:tcBorders>
            <w:shd w:val="clear" w:color="auto" w:fill="auto"/>
            <w:noWrap/>
            <w:vAlign w:val="bottom"/>
            <w:hideMark/>
          </w:tcPr>
          <w:p w14:paraId="37E59706"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895" w:type="pct"/>
            <w:tcBorders>
              <w:top w:val="single" w:sz="12" w:space="0" w:color="000000"/>
              <w:left w:val="nil"/>
              <w:bottom w:val="nil"/>
              <w:right w:val="nil"/>
            </w:tcBorders>
            <w:shd w:val="clear" w:color="auto" w:fill="auto"/>
            <w:noWrap/>
            <w:vAlign w:val="bottom"/>
            <w:hideMark/>
          </w:tcPr>
          <w:p w14:paraId="7DDF81C4"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815" w:type="pct"/>
            <w:gridSpan w:val="3"/>
            <w:tcBorders>
              <w:top w:val="single" w:sz="12" w:space="0" w:color="000000"/>
              <w:left w:val="nil"/>
              <w:bottom w:val="single" w:sz="4" w:space="0" w:color="auto"/>
              <w:right w:val="nil"/>
            </w:tcBorders>
            <w:shd w:val="clear" w:color="auto" w:fill="auto"/>
            <w:noWrap/>
            <w:vAlign w:val="bottom"/>
            <w:hideMark/>
          </w:tcPr>
          <w:p w14:paraId="02822C13"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Robust Inference</w:t>
            </w:r>
          </w:p>
        </w:tc>
        <w:tc>
          <w:tcPr>
            <w:tcW w:w="891" w:type="pct"/>
            <w:tcBorders>
              <w:top w:val="single" w:sz="12" w:space="0" w:color="000000"/>
              <w:left w:val="nil"/>
              <w:bottom w:val="nil"/>
              <w:right w:val="nil"/>
            </w:tcBorders>
            <w:shd w:val="clear" w:color="auto" w:fill="auto"/>
            <w:noWrap/>
            <w:vAlign w:val="bottom"/>
            <w:hideMark/>
          </w:tcPr>
          <w:p w14:paraId="56E18FB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
        </w:tc>
        <w:tc>
          <w:tcPr>
            <w:tcW w:w="170" w:type="pct"/>
            <w:tcBorders>
              <w:top w:val="single" w:sz="12" w:space="0" w:color="000000"/>
              <w:left w:val="nil"/>
              <w:bottom w:val="nil"/>
              <w:right w:val="nil"/>
            </w:tcBorders>
            <w:shd w:val="clear" w:color="auto" w:fill="auto"/>
            <w:noWrap/>
            <w:vAlign w:val="bottom"/>
            <w:hideMark/>
          </w:tcPr>
          <w:p w14:paraId="2653763E"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170" w:type="pct"/>
            <w:tcBorders>
              <w:top w:val="single" w:sz="12" w:space="0" w:color="000000"/>
              <w:left w:val="nil"/>
              <w:bottom w:val="nil"/>
              <w:right w:val="nil"/>
            </w:tcBorders>
            <w:shd w:val="clear" w:color="auto" w:fill="auto"/>
            <w:noWrap/>
            <w:vAlign w:val="bottom"/>
            <w:hideMark/>
          </w:tcPr>
          <w:p w14:paraId="6AEBDE52"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2D7F3ABD" w14:textId="77777777" w:rsidTr="00EB3DAB">
        <w:trPr>
          <w:trHeight w:val="423"/>
        </w:trPr>
        <w:tc>
          <w:tcPr>
            <w:tcW w:w="410" w:type="pct"/>
            <w:tcBorders>
              <w:top w:val="nil"/>
              <w:left w:val="nil"/>
              <w:bottom w:val="single" w:sz="4" w:space="0" w:color="auto"/>
              <w:right w:val="nil"/>
            </w:tcBorders>
            <w:shd w:val="clear" w:color="auto" w:fill="auto"/>
            <w:noWrap/>
            <w:vAlign w:val="bottom"/>
            <w:hideMark/>
          </w:tcPr>
          <w:p w14:paraId="68F71B8F" w14:textId="77777777" w:rsidR="00494DFB" w:rsidRPr="00EB2206" w:rsidRDefault="00494DFB" w:rsidP="00EB3DAB">
            <w:pPr>
              <w:spacing w:after="0" w:line="240" w:lineRule="auto"/>
              <w:rPr>
                <w:rFonts w:ascii="Times New Roman" w:eastAsia="Times New Roman" w:hAnsi="Times New Roman" w:cs="Times New Roman"/>
                <w:color w:val="000000"/>
              </w:rPr>
            </w:pPr>
            <w:r w:rsidRPr="00EB2206">
              <w:rPr>
                <w:rFonts w:ascii="Times New Roman" w:eastAsia="Times New Roman" w:hAnsi="Times New Roman" w:cs="Times New Roman"/>
                <w:color w:val="000000"/>
              </w:rPr>
              <w:t>N=173</w:t>
            </w:r>
          </w:p>
        </w:tc>
        <w:tc>
          <w:tcPr>
            <w:tcW w:w="649" w:type="pct"/>
            <w:tcBorders>
              <w:top w:val="nil"/>
              <w:left w:val="nil"/>
              <w:bottom w:val="single" w:sz="4" w:space="0" w:color="auto"/>
              <w:right w:val="nil"/>
            </w:tcBorders>
            <w:shd w:val="clear" w:color="auto" w:fill="auto"/>
            <w:noWrap/>
            <w:vAlign w:val="bottom"/>
            <w:hideMark/>
          </w:tcPr>
          <w:p w14:paraId="6AE91DD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RD Estimator ($)</w:t>
            </w:r>
          </w:p>
        </w:tc>
        <w:tc>
          <w:tcPr>
            <w:tcW w:w="895" w:type="pct"/>
            <w:tcBorders>
              <w:top w:val="nil"/>
              <w:left w:val="nil"/>
              <w:bottom w:val="single" w:sz="4" w:space="0" w:color="auto"/>
              <w:right w:val="nil"/>
            </w:tcBorders>
            <w:shd w:val="clear" w:color="auto" w:fill="auto"/>
            <w:vAlign w:val="bottom"/>
            <w:hideMark/>
          </w:tcPr>
          <w:p w14:paraId="0C2A48E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MSE-Optimal Bandwidth [meters]</w:t>
            </w:r>
          </w:p>
        </w:tc>
        <w:tc>
          <w:tcPr>
            <w:tcW w:w="1006" w:type="pct"/>
            <w:tcBorders>
              <w:top w:val="nil"/>
              <w:left w:val="nil"/>
              <w:bottom w:val="single" w:sz="4" w:space="0" w:color="auto"/>
              <w:right w:val="nil"/>
            </w:tcBorders>
            <w:shd w:val="clear" w:color="auto" w:fill="auto"/>
            <w:noWrap/>
            <w:vAlign w:val="bottom"/>
            <w:hideMark/>
          </w:tcPr>
          <w:p w14:paraId="4D3B753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95% </w:t>
            </w:r>
            <w:proofErr w:type="spellStart"/>
            <w:r w:rsidRPr="00EB2206">
              <w:rPr>
                <w:rFonts w:ascii="Times New Roman" w:eastAsia="Times New Roman" w:hAnsi="Times New Roman" w:cs="Times New Roman"/>
                <w:color w:val="000000"/>
                <w:sz w:val="20"/>
                <w:szCs w:val="20"/>
              </w:rPr>
              <w:t>CIrbc</w:t>
            </w:r>
            <w:proofErr w:type="spellEnd"/>
          </w:p>
        </w:tc>
        <w:tc>
          <w:tcPr>
            <w:tcW w:w="363" w:type="pct"/>
            <w:tcBorders>
              <w:top w:val="nil"/>
              <w:left w:val="nil"/>
              <w:bottom w:val="single" w:sz="4" w:space="0" w:color="auto"/>
              <w:right w:val="nil"/>
            </w:tcBorders>
            <w:shd w:val="clear" w:color="auto" w:fill="auto"/>
            <w:noWrap/>
            <w:vAlign w:val="bottom"/>
            <w:hideMark/>
          </w:tcPr>
          <w:p w14:paraId="7D0BF09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SE</w:t>
            </w:r>
          </w:p>
        </w:tc>
        <w:tc>
          <w:tcPr>
            <w:tcW w:w="446" w:type="pct"/>
            <w:tcBorders>
              <w:top w:val="nil"/>
              <w:left w:val="nil"/>
              <w:bottom w:val="single" w:sz="4" w:space="0" w:color="auto"/>
              <w:right w:val="nil"/>
            </w:tcBorders>
            <w:shd w:val="clear" w:color="auto" w:fill="auto"/>
            <w:noWrap/>
            <w:vAlign w:val="bottom"/>
            <w:hideMark/>
          </w:tcPr>
          <w:p w14:paraId="4E1A444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p-value</w:t>
            </w:r>
          </w:p>
        </w:tc>
        <w:tc>
          <w:tcPr>
            <w:tcW w:w="891" w:type="pct"/>
            <w:tcBorders>
              <w:top w:val="nil"/>
              <w:left w:val="nil"/>
              <w:bottom w:val="single" w:sz="4" w:space="0" w:color="auto"/>
              <w:right w:val="nil"/>
            </w:tcBorders>
            <w:shd w:val="clear" w:color="auto" w:fill="auto"/>
            <w:vAlign w:val="bottom"/>
            <w:hideMark/>
          </w:tcPr>
          <w:p w14:paraId="60BAF74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CER-Optimal Bandwidth [meters]</w:t>
            </w:r>
          </w:p>
        </w:tc>
        <w:tc>
          <w:tcPr>
            <w:tcW w:w="170" w:type="pct"/>
            <w:tcBorders>
              <w:top w:val="nil"/>
              <w:left w:val="nil"/>
              <w:bottom w:val="single" w:sz="4" w:space="0" w:color="auto"/>
              <w:right w:val="nil"/>
            </w:tcBorders>
            <w:shd w:val="clear" w:color="auto" w:fill="auto"/>
            <w:vAlign w:val="bottom"/>
            <w:hideMark/>
          </w:tcPr>
          <w:p w14:paraId="7FADD05C" w14:textId="77777777" w:rsidR="00494DFB" w:rsidRPr="00EB2206" w:rsidRDefault="00494DFB" w:rsidP="00EB3DAB">
            <w:pPr>
              <w:spacing w:after="0" w:line="240" w:lineRule="auto"/>
              <w:jc w:val="center"/>
              <w:rPr>
                <w:rFonts w:ascii="Times New Roman" w:eastAsia="Times New Roman" w:hAnsi="Times New Roman" w:cs="Times New Roman"/>
                <w:color w:val="000000"/>
              </w:rPr>
            </w:pPr>
            <w:proofErr w:type="spellStart"/>
            <w:r w:rsidRPr="00EB2206">
              <w:rPr>
                <w:rFonts w:ascii="Times New Roman" w:eastAsia="Times New Roman" w:hAnsi="Times New Roman" w:cs="Times New Roman"/>
                <w:color w:val="000000"/>
              </w:rPr>
              <w:t>N</w:t>
            </w:r>
            <w:r w:rsidRPr="00EB2206">
              <w:rPr>
                <w:rFonts w:ascii="Times New Roman" w:eastAsia="Times New Roman" w:hAnsi="Times New Roman" w:cs="Times New Roman"/>
                <w:i/>
                <w:iCs/>
                <w:color w:val="000000"/>
              </w:rPr>
              <w:t>l</w:t>
            </w:r>
            <w:proofErr w:type="spellEnd"/>
          </w:p>
        </w:tc>
        <w:tc>
          <w:tcPr>
            <w:tcW w:w="170" w:type="pct"/>
            <w:tcBorders>
              <w:top w:val="nil"/>
              <w:left w:val="nil"/>
              <w:bottom w:val="single" w:sz="4" w:space="0" w:color="auto"/>
              <w:right w:val="nil"/>
            </w:tcBorders>
            <w:shd w:val="clear" w:color="auto" w:fill="auto"/>
            <w:vAlign w:val="bottom"/>
            <w:hideMark/>
          </w:tcPr>
          <w:p w14:paraId="4A1F4AA3"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N</w:t>
            </w:r>
            <w:r w:rsidRPr="00EB2206">
              <w:rPr>
                <w:rFonts w:ascii="Times New Roman" w:eastAsia="Times New Roman" w:hAnsi="Times New Roman" w:cs="Times New Roman"/>
                <w:i/>
                <w:iCs/>
                <w:color w:val="000000"/>
              </w:rPr>
              <w:t>r</w:t>
            </w:r>
          </w:p>
        </w:tc>
      </w:tr>
      <w:tr w:rsidR="00494DFB" w:rsidRPr="00EB2206" w14:paraId="1B92516B" w14:textId="77777777" w:rsidTr="00EB3DAB">
        <w:trPr>
          <w:trHeight w:val="300"/>
        </w:trPr>
        <w:tc>
          <w:tcPr>
            <w:tcW w:w="1954" w:type="pct"/>
            <w:gridSpan w:val="3"/>
            <w:tcBorders>
              <w:top w:val="nil"/>
              <w:left w:val="nil"/>
              <w:bottom w:val="nil"/>
              <w:right w:val="nil"/>
            </w:tcBorders>
            <w:shd w:val="clear" w:color="auto" w:fill="auto"/>
            <w:noWrap/>
            <w:vAlign w:val="bottom"/>
            <w:hideMark/>
          </w:tcPr>
          <w:p w14:paraId="04FD313E"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Outcome: Wealth (mean) adjusted for family size</w:t>
            </w:r>
          </w:p>
        </w:tc>
        <w:tc>
          <w:tcPr>
            <w:tcW w:w="1006" w:type="pct"/>
            <w:tcBorders>
              <w:top w:val="nil"/>
              <w:left w:val="nil"/>
              <w:bottom w:val="nil"/>
              <w:right w:val="nil"/>
            </w:tcBorders>
            <w:shd w:val="clear" w:color="auto" w:fill="auto"/>
            <w:noWrap/>
            <w:vAlign w:val="bottom"/>
            <w:hideMark/>
          </w:tcPr>
          <w:p w14:paraId="0056BD11"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p>
        </w:tc>
        <w:tc>
          <w:tcPr>
            <w:tcW w:w="363" w:type="pct"/>
            <w:tcBorders>
              <w:top w:val="nil"/>
              <w:left w:val="nil"/>
              <w:bottom w:val="nil"/>
              <w:right w:val="nil"/>
            </w:tcBorders>
            <w:shd w:val="clear" w:color="auto" w:fill="auto"/>
            <w:noWrap/>
            <w:vAlign w:val="bottom"/>
            <w:hideMark/>
          </w:tcPr>
          <w:p w14:paraId="1A9FE8BB"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446" w:type="pct"/>
            <w:tcBorders>
              <w:top w:val="nil"/>
              <w:left w:val="nil"/>
              <w:bottom w:val="nil"/>
              <w:right w:val="nil"/>
            </w:tcBorders>
            <w:shd w:val="clear" w:color="auto" w:fill="auto"/>
            <w:noWrap/>
            <w:vAlign w:val="bottom"/>
            <w:hideMark/>
          </w:tcPr>
          <w:p w14:paraId="03B00037"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891" w:type="pct"/>
            <w:tcBorders>
              <w:top w:val="nil"/>
              <w:left w:val="nil"/>
              <w:bottom w:val="nil"/>
              <w:right w:val="nil"/>
            </w:tcBorders>
            <w:shd w:val="clear" w:color="auto" w:fill="auto"/>
            <w:noWrap/>
            <w:vAlign w:val="bottom"/>
            <w:hideMark/>
          </w:tcPr>
          <w:p w14:paraId="1204FB42"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170" w:type="pct"/>
            <w:tcBorders>
              <w:top w:val="nil"/>
              <w:left w:val="nil"/>
              <w:bottom w:val="nil"/>
              <w:right w:val="nil"/>
            </w:tcBorders>
            <w:shd w:val="clear" w:color="auto" w:fill="auto"/>
            <w:noWrap/>
            <w:vAlign w:val="bottom"/>
            <w:hideMark/>
          </w:tcPr>
          <w:p w14:paraId="6427BE44"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170" w:type="pct"/>
            <w:tcBorders>
              <w:top w:val="nil"/>
              <w:left w:val="nil"/>
              <w:bottom w:val="nil"/>
              <w:right w:val="nil"/>
            </w:tcBorders>
            <w:shd w:val="clear" w:color="auto" w:fill="auto"/>
            <w:noWrap/>
            <w:vAlign w:val="bottom"/>
            <w:hideMark/>
          </w:tcPr>
          <w:p w14:paraId="63BB17F1"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r>
      <w:tr w:rsidR="00494DFB" w:rsidRPr="00EB2206" w14:paraId="67E6E6A9" w14:textId="77777777" w:rsidTr="00EB3DAB">
        <w:trPr>
          <w:trHeight w:val="300"/>
        </w:trPr>
        <w:tc>
          <w:tcPr>
            <w:tcW w:w="410" w:type="pct"/>
            <w:tcBorders>
              <w:top w:val="nil"/>
              <w:left w:val="nil"/>
              <w:bottom w:val="nil"/>
              <w:right w:val="nil"/>
            </w:tcBorders>
            <w:shd w:val="clear" w:color="auto" w:fill="auto"/>
            <w:noWrap/>
            <w:vAlign w:val="bottom"/>
            <w:hideMark/>
          </w:tcPr>
          <w:p w14:paraId="574A39AE" w14:textId="77777777" w:rsidR="00494DFB" w:rsidRPr="00EB2206" w:rsidRDefault="00494DFB" w:rsidP="00EB3DAB">
            <w:pPr>
              <w:spacing w:after="0" w:line="240" w:lineRule="auto"/>
              <w:rPr>
                <w:rFonts w:ascii="Times New Roman" w:eastAsia="Times New Roman" w:hAnsi="Times New Roman" w:cs="Times New Roman"/>
                <w:color w:val="000000"/>
              </w:rPr>
            </w:pPr>
            <w:r w:rsidRPr="00EB2206">
              <w:rPr>
                <w:rFonts w:ascii="Times New Roman" w:eastAsia="Times New Roman" w:hAnsi="Times New Roman" w:cs="Times New Roman"/>
                <w:color w:val="000000"/>
              </w:rPr>
              <w:t>Model 1a</w:t>
            </w:r>
          </w:p>
        </w:tc>
        <w:tc>
          <w:tcPr>
            <w:tcW w:w="649" w:type="pct"/>
            <w:tcBorders>
              <w:top w:val="nil"/>
              <w:left w:val="nil"/>
              <w:bottom w:val="nil"/>
              <w:right w:val="nil"/>
            </w:tcBorders>
            <w:shd w:val="clear" w:color="auto" w:fill="auto"/>
            <w:noWrap/>
            <w:vAlign w:val="bottom"/>
            <w:hideMark/>
          </w:tcPr>
          <w:p w14:paraId="5593B0C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-48901</w:t>
            </w:r>
          </w:p>
        </w:tc>
        <w:tc>
          <w:tcPr>
            <w:tcW w:w="895" w:type="pct"/>
            <w:tcBorders>
              <w:top w:val="nil"/>
              <w:left w:val="nil"/>
              <w:bottom w:val="nil"/>
              <w:right w:val="nil"/>
            </w:tcBorders>
            <w:shd w:val="clear" w:color="auto" w:fill="auto"/>
            <w:noWrap/>
            <w:vAlign w:val="center"/>
            <w:hideMark/>
          </w:tcPr>
          <w:p w14:paraId="1DF2E4EB"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928.26</w:t>
            </w:r>
          </w:p>
        </w:tc>
        <w:tc>
          <w:tcPr>
            <w:tcW w:w="1006" w:type="pct"/>
            <w:tcBorders>
              <w:top w:val="nil"/>
              <w:left w:val="nil"/>
              <w:bottom w:val="nil"/>
              <w:right w:val="nil"/>
            </w:tcBorders>
            <w:shd w:val="clear" w:color="auto" w:fill="auto"/>
            <w:noWrap/>
            <w:vAlign w:val="bottom"/>
            <w:hideMark/>
          </w:tcPr>
          <w:p w14:paraId="0A44DE8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[-121826, -4826]</w:t>
            </w:r>
          </w:p>
        </w:tc>
        <w:tc>
          <w:tcPr>
            <w:tcW w:w="363" w:type="pct"/>
            <w:tcBorders>
              <w:top w:val="nil"/>
              <w:left w:val="nil"/>
              <w:bottom w:val="nil"/>
              <w:right w:val="nil"/>
            </w:tcBorders>
            <w:shd w:val="clear" w:color="auto" w:fill="auto"/>
            <w:noWrap/>
            <w:vAlign w:val="bottom"/>
            <w:hideMark/>
          </w:tcPr>
          <w:p w14:paraId="0F1A45C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29847.4</w:t>
            </w:r>
          </w:p>
        </w:tc>
        <w:tc>
          <w:tcPr>
            <w:tcW w:w="446" w:type="pct"/>
            <w:tcBorders>
              <w:top w:val="nil"/>
              <w:left w:val="nil"/>
              <w:bottom w:val="nil"/>
              <w:right w:val="nil"/>
            </w:tcBorders>
            <w:shd w:val="clear" w:color="auto" w:fill="auto"/>
            <w:noWrap/>
            <w:vAlign w:val="bottom"/>
            <w:hideMark/>
          </w:tcPr>
          <w:p w14:paraId="7DF4920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0.034**</w:t>
            </w:r>
          </w:p>
        </w:tc>
        <w:tc>
          <w:tcPr>
            <w:tcW w:w="891" w:type="pct"/>
            <w:tcBorders>
              <w:top w:val="nil"/>
              <w:left w:val="nil"/>
              <w:bottom w:val="nil"/>
              <w:right w:val="nil"/>
            </w:tcBorders>
            <w:shd w:val="clear" w:color="auto" w:fill="auto"/>
            <w:noWrap/>
            <w:vAlign w:val="bottom"/>
            <w:hideMark/>
          </w:tcPr>
          <w:p w14:paraId="2A92039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768.24</w:t>
            </w:r>
          </w:p>
        </w:tc>
        <w:tc>
          <w:tcPr>
            <w:tcW w:w="170" w:type="pct"/>
            <w:tcBorders>
              <w:top w:val="nil"/>
              <w:left w:val="nil"/>
              <w:bottom w:val="nil"/>
              <w:right w:val="nil"/>
            </w:tcBorders>
            <w:shd w:val="clear" w:color="auto" w:fill="auto"/>
            <w:noWrap/>
            <w:vAlign w:val="bottom"/>
            <w:hideMark/>
          </w:tcPr>
          <w:p w14:paraId="3EA14A05"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22</w:t>
            </w:r>
          </w:p>
        </w:tc>
        <w:tc>
          <w:tcPr>
            <w:tcW w:w="170" w:type="pct"/>
            <w:tcBorders>
              <w:top w:val="nil"/>
              <w:left w:val="nil"/>
              <w:bottom w:val="nil"/>
              <w:right w:val="nil"/>
            </w:tcBorders>
            <w:shd w:val="clear" w:color="auto" w:fill="auto"/>
            <w:noWrap/>
            <w:vAlign w:val="bottom"/>
            <w:hideMark/>
          </w:tcPr>
          <w:p w14:paraId="4CA16D32"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89</w:t>
            </w:r>
          </w:p>
        </w:tc>
      </w:tr>
      <w:tr w:rsidR="00494DFB" w:rsidRPr="00EB2206" w14:paraId="5F0A1C66" w14:textId="77777777" w:rsidTr="00EB3DAB">
        <w:trPr>
          <w:trHeight w:val="300"/>
        </w:trPr>
        <w:tc>
          <w:tcPr>
            <w:tcW w:w="410" w:type="pct"/>
            <w:tcBorders>
              <w:top w:val="nil"/>
              <w:left w:val="nil"/>
              <w:bottom w:val="nil"/>
              <w:right w:val="nil"/>
            </w:tcBorders>
            <w:shd w:val="clear" w:color="auto" w:fill="auto"/>
            <w:noWrap/>
            <w:vAlign w:val="bottom"/>
            <w:hideMark/>
          </w:tcPr>
          <w:p w14:paraId="202BD6E2" w14:textId="77777777" w:rsidR="00494DFB" w:rsidRPr="00EB2206" w:rsidRDefault="00494DFB" w:rsidP="00EB3DAB">
            <w:pPr>
              <w:spacing w:after="0" w:line="240" w:lineRule="auto"/>
              <w:rPr>
                <w:rFonts w:ascii="Times New Roman" w:eastAsia="Times New Roman" w:hAnsi="Times New Roman" w:cs="Times New Roman"/>
                <w:color w:val="000000"/>
              </w:rPr>
            </w:pPr>
            <w:r w:rsidRPr="00EB2206">
              <w:rPr>
                <w:rFonts w:ascii="Times New Roman" w:eastAsia="Times New Roman" w:hAnsi="Times New Roman" w:cs="Times New Roman"/>
                <w:color w:val="000000"/>
              </w:rPr>
              <w:t>Model 2a</w:t>
            </w:r>
          </w:p>
        </w:tc>
        <w:tc>
          <w:tcPr>
            <w:tcW w:w="649" w:type="pct"/>
            <w:tcBorders>
              <w:top w:val="nil"/>
              <w:left w:val="nil"/>
              <w:bottom w:val="nil"/>
              <w:right w:val="nil"/>
            </w:tcBorders>
            <w:shd w:val="clear" w:color="auto" w:fill="auto"/>
            <w:noWrap/>
            <w:vAlign w:val="bottom"/>
            <w:hideMark/>
          </w:tcPr>
          <w:p w14:paraId="4CDF6EB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-44298</w:t>
            </w:r>
          </w:p>
        </w:tc>
        <w:tc>
          <w:tcPr>
            <w:tcW w:w="895" w:type="pct"/>
            <w:tcBorders>
              <w:top w:val="nil"/>
              <w:left w:val="nil"/>
              <w:bottom w:val="nil"/>
              <w:right w:val="nil"/>
            </w:tcBorders>
            <w:shd w:val="clear" w:color="auto" w:fill="auto"/>
            <w:noWrap/>
            <w:vAlign w:val="center"/>
            <w:hideMark/>
          </w:tcPr>
          <w:p w14:paraId="32A87CA4"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922.39</w:t>
            </w:r>
          </w:p>
        </w:tc>
        <w:tc>
          <w:tcPr>
            <w:tcW w:w="1006" w:type="pct"/>
            <w:tcBorders>
              <w:top w:val="nil"/>
              <w:left w:val="nil"/>
              <w:bottom w:val="nil"/>
              <w:right w:val="nil"/>
            </w:tcBorders>
            <w:shd w:val="clear" w:color="auto" w:fill="auto"/>
            <w:noWrap/>
            <w:vAlign w:val="bottom"/>
            <w:hideMark/>
          </w:tcPr>
          <w:p w14:paraId="04C25E9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[-114190, -4117]</w:t>
            </w:r>
          </w:p>
        </w:tc>
        <w:tc>
          <w:tcPr>
            <w:tcW w:w="363" w:type="pct"/>
            <w:tcBorders>
              <w:top w:val="nil"/>
              <w:left w:val="nil"/>
              <w:bottom w:val="nil"/>
              <w:right w:val="nil"/>
            </w:tcBorders>
            <w:shd w:val="clear" w:color="auto" w:fill="auto"/>
            <w:noWrap/>
            <w:vAlign w:val="bottom"/>
            <w:hideMark/>
          </w:tcPr>
          <w:p w14:paraId="2FB3BDD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28080.1</w:t>
            </w:r>
          </w:p>
        </w:tc>
        <w:tc>
          <w:tcPr>
            <w:tcW w:w="446" w:type="pct"/>
            <w:tcBorders>
              <w:top w:val="nil"/>
              <w:left w:val="nil"/>
              <w:bottom w:val="nil"/>
              <w:right w:val="nil"/>
            </w:tcBorders>
            <w:shd w:val="clear" w:color="auto" w:fill="auto"/>
            <w:noWrap/>
            <w:vAlign w:val="bottom"/>
            <w:hideMark/>
          </w:tcPr>
          <w:p w14:paraId="1D86CC0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0.035**</w:t>
            </w:r>
          </w:p>
        </w:tc>
        <w:tc>
          <w:tcPr>
            <w:tcW w:w="891" w:type="pct"/>
            <w:tcBorders>
              <w:top w:val="nil"/>
              <w:left w:val="nil"/>
              <w:bottom w:val="nil"/>
              <w:right w:val="nil"/>
            </w:tcBorders>
            <w:shd w:val="clear" w:color="auto" w:fill="auto"/>
            <w:noWrap/>
            <w:vAlign w:val="bottom"/>
            <w:hideMark/>
          </w:tcPr>
          <w:p w14:paraId="574E0A1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763.39</w:t>
            </w:r>
          </w:p>
        </w:tc>
        <w:tc>
          <w:tcPr>
            <w:tcW w:w="170" w:type="pct"/>
            <w:tcBorders>
              <w:top w:val="nil"/>
              <w:left w:val="nil"/>
              <w:bottom w:val="nil"/>
              <w:right w:val="nil"/>
            </w:tcBorders>
            <w:shd w:val="clear" w:color="auto" w:fill="auto"/>
            <w:noWrap/>
            <w:vAlign w:val="bottom"/>
            <w:hideMark/>
          </w:tcPr>
          <w:p w14:paraId="67E64DF3"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22</w:t>
            </w:r>
          </w:p>
        </w:tc>
        <w:tc>
          <w:tcPr>
            <w:tcW w:w="170" w:type="pct"/>
            <w:tcBorders>
              <w:top w:val="nil"/>
              <w:left w:val="nil"/>
              <w:bottom w:val="nil"/>
              <w:right w:val="nil"/>
            </w:tcBorders>
            <w:shd w:val="clear" w:color="auto" w:fill="auto"/>
            <w:noWrap/>
            <w:vAlign w:val="bottom"/>
            <w:hideMark/>
          </w:tcPr>
          <w:p w14:paraId="09496090"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89</w:t>
            </w:r>
          </w:p>
        </w:tc>
      </w:tr>
      <w:tr w:rsidR="00494DFB" w:rsidRPr="00EB2206" w14:paraId="036BC4AA" w14:textId="77777777" w:rsidTr="00EB3DAB">
        <w:trPr>
          <w:trHeight w:val="300"/>
        </w:trPr>
        <w:tc>
          <w:tcPr>
            <w:tcW w:w="410" w:type="pct"/>
            <w:tcBorders>
              <w:top w:val="nil"/>
              <w:left w:val="nil"/>
              <w:bottom w:val="nil"/>
              <w:right w:val="nil"/>
            </w:tcBorders>
            <w:shd w:val="clear" w:color="auto" w:fill="auto"/>
            <w:noWrap/>
            <w:vAlign w:val="bottom"/>
            <w:hideMark/>
          </w:tcPr>
          <w:p w14:paraId="21F055B7" w14:textId="77777777" w:rsidR="00494DFB" w:rsidRPr="00EB2206" w:rsidRDefault="00494DFB" w:rsidP="00EB3DAB">
            <w:pPr>
              <w:spacing w:after="0" w:line="240" w:lineRule="auto"/>
              <w:rPr>
                <w:rFonts w:ascii="Times New Roman" w:eastAsia="Times New Roman" w:hAnsi="Times New Roman" w:cs="Times New Roman"/>
                <w:color w:val="000000"/>
              </w:rPr>
            </w:pPr>
            <w:r w:rsidRPr="00EB2206">
              <w:rPr>
                <w:rFonts w:ascii="Times New Roman" w:eastAsia="Times New Roman" w:hAnsi="Times New Roman" w:cs="Times New Roman"/>
                <w:color w:val="000000"/>
              </w:rPr>
              <w:t>Model 3a</w:t>
            </w:r>
          </w:p>
        </w:tc>
        <w:tc>
          <w:tcPr>
            <w:tcW w:w="649" w:type="pct"/>
            <w:tcBorders>
              <w:top w:val="nil"/>
              <w:left w:val="nil"/>
              <w:bottom w:val="nil"/>
              <w:right w:val="nil"/>
            </w:tcBorders>
            <w:shd w:val="clear" w:color="auto" w:fill="auto"/>
            <w:noWrap/>
            <w:vAlign w:val="bottom"/>
            <w:hideMark/>
          </w:tcPr>
          <w:p w14:paraId="1C150D1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-41824</w:t>
            </w:r>
          </w:p>
        </w:tc>
        <w:tc>
          <w:tcPr>
            <w:tcW w:w="895" w:type="pct"/>
            <w:tcBorders>
              <w:top w:val="nil"/>
              <w:left w:val="nil"/>
              <w:bottom w:val="nil"/>
              <w:right w:val="nil"/>
            </w:tcBorders>
            <w:shd w:val="clear" w:color="auto" w:fill="auto"/>
            <w:noWrap/>
            <w:vAlign w:val="center"/>
            <w:hideMark/>
          </w:tcPr>
          <w:p w14:paraId="6EA433B9"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1026.73</w:t>
            </w:r>
          </w:p>
        </w:tc>
        <w:tc>
          <w:tcPr>
            <w:tcW w:w="1006" w:type="pct"/>
            <w:tcBorders>
              <w:top w:val="nil"/>
              <w:left w:val="nil"/>
              <w:bottom w:val="nil"/>
              <w:right w:val="nil"/>
            </w:tcBorders>
            <w:shd w:val="clear" w:color="auto" w:fill="auto"/>
            <w:noWrap/>
            <w:vAlign w:val="bottom"/>
            <w:hideMark/>
          </w:tcPr>
          <w:p w14:paraId="2C61308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[-108972, -3531]</w:t>
            </w:r>
          </w:p>
        </w:tc>
        <w:tc>
          <w:tcPr>
            <w:tcW w:w="363" w:type="pct"/>
            <w:tcBorders>
              <w:top w:val="nil"/>
              <w:left w:val="nil"/>
              <w:bottom w:val="nil"/>
              <w:right w:val="nil"/>
            </w:tcBorders>
            <w:shd w:val="clear" w:color="auto" w:fill="auto"/>
            <w:noWrap/>
            <w:vAlign w:val="bottom"/>
            <w:hideMark/>
          </w:tcPr>
          <w:p w14:paraId="278F694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26898.8</w:t>
            </w:r>
          </w:p>
        </w:tc>
        <w:tc>
          <w:tcPr>
            <w:tcW w:w="446" w:type="pct"/>
            <w:tcBorders>
              <w:top w:val="nil"/>
              <w:left w:val="nil"/>
              <w:bottom w:val="nil"/>
              <w:right w:val="nil"/>
            </w:tcBorders>
            <w:shd w:val="clear" w:color="auto" w:fill="auto"/>
            <w:noWrap/>
            <w:vAlign w:val="bottom"/>
            <w:hideMark/>
          </w:tcPr>
          <w:p w14:paraId="43C7D35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0.037**</w:t>
            </w:r>
          </w:p>
        </w:tc>
        <w:tc>
          <w:tcPr>
            <w:tcW w:w="891" w:type="pct"/>
            <w:tcBorders>
              <w:top w:val="nil"/>
              <w:left w:val="nil"/>
              <w:bottom w:val="nil"/>
              <w:right w:val="nil"/>
            </w:tcBorders>
            <w:shd w:val="clear" w:color="auto" w:fill="auto"/>
            <w:noWrap/>
            <w:vAlign w:val="bottom"/>
            <w:hideMark/>
          </w:tcPr>
          <w:p w14:paraId="6404848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849.73</w:t>
            </w:r>
          </w:p>
        </w:tc>
        <w:tc>
          <w:tcPr>
            <w:tcW w:w="170" w:type="pct"/>
            <w:tcBorders>
              <w:top w:val="nil"/>
              <w:left w:val="nil"/>
              <w:bottom w:val="nil"/>
              <w:right w:val="nil"/>
            </w:tcBorders>
            <w:shd w:val="clear" w:color="auto" w:fill="auto"/>
            <w:noWrap/>
            <w:vAlign w:val="bottom"/>
            <w:hideMark/>
          </w:tcPr>
          <w:p w14:paraId="1C5E1966"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22</w:t>
            </w:r>
          </w:p>
        </w:tc>
        <w:tc>
          <w:tcPr>
            <w:tcW w:w="170" w:type="pct"/>
            <w:tcBorders>
              <w:top w:val="nil"/>
              <w:left w:val="nil"/>
              <w:bottom w:val="nil"/>
              <w:right w:val="nil"/>
            </w:tcBorders>
            <w:shd w:val="clear" w:color="auto" w:fill="auto"/>
            <w:noWrap/>
            <w:vAlign w:val="bottom"/>
            <w:hideMark/>
          </w:tcPr>
          <w:p w14:paraId="6101216A"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95</w:t>
            </w:r>
          </w:p>
        </w:tc>
      </w:tr>
      <w:tr w:rsidR="00494DFB" w:rsidRPr="00EB2206" w14:paraId="674E313A" w14:textId="77777777" w:rsidTr="00EB3DAB">
        <w:trPr>
          <w:trHeight w:val="320"/>
        </w:trPr>
        <w:tc>
          <w:tcPr>
            <w:tcW w:w="410" w:type="pct"/>
            <w:tcBorders>
              <w:top w:val="nil"/>
              <w:left w:val="nil"/>
              <w:bottom w:val="single" w:sz="12" w:space="0" w:color="000000"/>
              <w:right w:val="nil"/>
            </w:tcBorders>
            <w:shd w:val="clear" w:color="auto" w:fill="auto"/>
            <w:noWrap/>
            <w:vAlign w:val="bottom"/>
            <w:hideMark/>
          </w:tcPr>
          <w:p w14:paraId="58646979" w14:textId="77777777" w:rsidR="00494DFB" w:rsidRPr="00EB2206" w:rsidRDefault="00494DFB" w:rsidP="00EB3DAB">
            <w:pPr>
              <w:spacing w:after="0" w:line="240" w:lineRule="auto"/>
              <w:rPr>
                <w:rFonts w:ascii="Times New Roman" w:eastAsia="Times New Roman" w:hAnsi="Times New Roman" w:cs="Times New Roman"/>
                <w:color w:val="000000"/>
              </w:rPr>
            </w:pPr>
            <w:r w:rsidRPr="00EB2206">
              <w:rPr>
                <w:rFonts w:ascii="Times New Roman" w:eastAsia="Times New Roman" w:hAnsi="Times New Roman" w:cs="Times New Roman"/>
                <w:color w:val="000000"/>
              </w:rPr>
              <w:t>Model 4a</w:t>
            </w:r>
          </w:p>
        </w:tc>
        <w:tc>
          <w:tcPr>
            <w:tcW w:w="649" w:type="pct"/>
            <w:tcBorders>
              <w:top w:val="nil"/>
              <w:left w:val="nil"/>
              <w:bottom w:val="single" w:sz="12" w:space="0" w:color="000000"/>
              <w:right w:val="nil"/>
            </w:tcBorders>
            <w:shd w:val="clear" w:color="auto" w:fill="auto"/>
            <w:noWrap/>
            <w:vAlign w:val="bottom"/>
            <w:hideMark/>
          </w:tcPr>
          <w:p w14:paraId="1F2F3E3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-10264</w:t>
            </w:r>
          </w:p>
        </w:tc>
        <w:tc>
          <w:tcPr>
            <w:tcW w:w="895" w:type="pct"/>
            <w:tcBorders>
              <w:top w:val="nil"/>
              <w:left w:val="nil"/>
              <w:bottom w:val="single" w:sz="12" w:space="0" w:color="000000"/>
              <w:right w:val="nil"/>
            </w:tcBorders>
            <w:shd w:val="clear" w:color="auto" w:fill="auto"/>
            <w:noWrap/>
            <w:vAlign w:val="center"/>
            <w:hideMark/>
          </w:tcPr>
          <w:p w14:paraId="7273B0F4"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487.72</w:t>
            </w:r>
          </w:p>
        </w:tc>
        <w:tc>
          <w:tcPr>
            <w:tcW w:w="1006" w:type="pct"/>
            <w:tcBorders>
              <w:top w:val="nil"/>
              <w:left w:val="nil"/>
              <w:bottom w:val="single" w:sz="12" w:space="0" w:color="000000"/>
              <w:right w:val="nil"/>
            </w:tcBorders>
            <w:shd w:val="clear" w:color="auto" w:fill="auto"/>
            <w:noWrap/>
            <w:vAlign w:val="bottom"/>
            <w:hideMark/>
          </w:tcPr>
          <w:p w14:paraId="5B58781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[-3945129, -3149511]</w:t>
            </w:r>
          </w:p>
        </w:tc>
        <w:tc>
          <w:tcPr>
            <w:tcW w:w="363" w:type="pct"/>
            <w:tcBorders>
              <w:top w:val="nil"/>
              <w:left w:val="nil"/>
              <w:bottom w:val="single" w:sz="12" w:space="0" w:color="000000"/>
              <w:right w:val="nil"/>
            </w:tcBorders>
            <w:shd w:val="clear" w:color="auto" w:fill="auto"/>
            <w:noWrap/>
            <w:vAlign w:val="bottom"/>
            <w:hideMark/>
          </w:tcPr>
          <w:p w14:paraId="6C035F6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202968</w:t>
            </w:r>
          </w:p>
        </w:tc>
        <w:tc>
          <w:tcPr>
            <w:tcW w:w="446" w:type="pct"/>
            <w:tcBorders>
              <w:top w:val="nil"/>
              <w:left w:val="nil"/>
              <w:bottom w:val="single" w:sz="12" w:space="0" w:color="000000"/>
              <w:right w:val="nil"/>
            </w:tcBorders>
            <w:shd w:val="clear" w:color="auto" w:fill="auto"/>
            <w:noWrap/>
            <w:vAlign w:val="bottom"/>
            <w:hideMark/>
          </w:tcPr>
          <w:p w14:paraId="5870890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&lt;0.001***</w:t>
            </w:r>
          </w:p>
        </w:tc>
        <w:tc>
          <w:tcPr>
            <w:tcW w:w="891" w:type="pct"/>
            <w:tcBorders>
              <w:top w:val="nil"/>
              <w:left w:val="nil"/>
              <w:bottom w:val="single" w:sz="12" w:space="0" w:color="000000"/>
              <w:right w:val="nil"/>
            </w:tcBorders>
            <w:shd w:val="clear" w:color="auto" w:fill="auto"/>
            <w:noWrap/>
            <w:vAlign w:val="bottom"/>
            <w:hideMark/>
          </w:tcPr>
          <w:p w14:paraId="7044AC0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539.34</w:t>
            </w:r>
          </w:p>
        </w:tc>
        <w:tc>
          <w:tcPr>
            <w:tcW w:w="170" w:type="pct"/>
            <w:tcBorders>
              <w:top w:val="nil"/>
              <w:left w:val="nil"/>
              <w:bottom w:val="single" w:sz="12" w:space="0" w:color="000000"/>
              <w:right w:val="nil"/>
            </w:tcBorders>
            <w:shd w:val="clear" w:color="auto" w:fill="auto"/>
            <w:noWrap/>
            <w:vAlign w:val="bottom"/>
            <w:hideMark/>
          </w:tcPr>
          <w:p w14:paraId="15885905"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12</w:t>
            </w:r>
          </w:p>
        </w:tc>
        <w:tc>
          <w:tcPr>
            <w:tcW w:w="170" w:type="pct"/>
            <w:tcBorders>
              <w:top w:val="nil"/>
              <w:left w:val="nil"/>
              <w:bottom w:val="single" w:sz="12" w:space="0" w:color="000000"/>
              <w:right w:val="nil"/>
            </w:tcBorders>
            <w:shd w:val="clear" w:color="auto" w:fill="auto"/>
            <w:noWrap/>
            <w:vAlign w:val="bottom"/>
            <w:hideMark/>
          </w:tcPr>
          <w:p w14:paraId="2ACBCB97" w14:textId="77777777" w:rsidR="00494DFB" w:rsidRPr="00EB2206" w:rsidRDefault="00494DFB" w:rsidP="00EB3DAB">
            <w:pPr>
              <w:spacing w:after="0" w:line="240" w:lineRule="auto"/>
              <w:jc w:val="center"/>
              <w:rPr>
                <w:rFonts w:ascii="Times New Roman" w:eastAsia="Times New Roman" w:hAnsi="Times New Roman" w:cs="Times New Roman"/>
                <w:color w:val="000000"/>
              </w:rPr>
            </w:pPr>
            <w:r w:rsidRPr="00EB2206">
              <w:rPr>
                <w:rFonts w:ascii="Times New Roman" w:eastAsia="Times New Roman" w:hAnsi="Times New Roman" w:cs="Times New Roman"/>
                <w:color w:val="000000"/>
              </w:rPr>
              <w:t>73</w:t>
            </w:r>
          </w:p>
        </w:tc>
      </w:tr>
      <w:tr w:rsidR="00494DFB" w:rsidRPr="00EB2206" w14:paraId="68CE0529" w14:textId="77777777" w:rsidTr="00EB3DAB">
        <w:trPr>
          <w:trHeight w:val="735"/>
        </w:trPr>
        <w:tc>
          <w:tcPr>
            <w:tcW w:w="5000" w:type="pct"/>
            <w:gridSpan w:val="9"/>
            <w:tcBorders>
              <w:top w:val="nil"/>
              <w:left w:val="nil"/>
              <w:bottom w:val="single" w:sz="4" w:space="0" w:color="000000"/>
              <w:right w:val="nil"/>
            </w:tcBorders>
            <w:shd w:val="clear" w:color="auto" w:fill="auto"/>
            <w:hideMark/>
          </w:tcPr>
          <w:p w14:paraId="3DC361F3" w14:textId="77777777" w:rsidR="00494DFB"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Discrete analysis using cluster standard errors; bandwidth is the distance (in meters) from yellow/red border to grandparent's census block; adjusted models: 2a - age, year, 3a - age, year, gender, 4a - age, year, gender, race; all models use a first-degree polynomial; </w:t>
            </w:r>
            <w:proofErr w:type="spellStart"/>
            <w:r>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r w:rsidRPr="00EB2206">
              <w:rPr>
                <w:rFonts w:ascii="Times New Roman" w:eastAsia="Times New Roman" w:hAnsi="Times New Roman" w:cs="Times New Roman"/>
                <w:i/>
                <w:iCs/>
                <w:color w:val="000000"/>
                <w:sz w:val="20"/>
                <w:szCs w:val="20"/>
              </w:rPr>
              <w:t xml:space="preserve"> - (left), </w:t>
            </w:r>
            <w:r>
              <w:rPr>
                <w:rFonts w:ascii="Times New Roman" w:eastAsia="Times New Roman" w:hAnsi="Times New Roman" w:cs="Times New Roman"/>
                <w:i/>
                <w:iCs/>
                <w:color w:val="000000"/>
                <w:sz w:val="20"/>
                <w:szCs w:val="20"/>
              </w:rPr>
              <w:t>N</w:t>
            </w:r>
            <w:r w:rsidRPr="00EB2206">
              <w:rPr>
                <w:rFonts w:ascii="Times New Roman" w:eastAsia="Times New Roman" w:hAnsi="Times New Roman" w:cs="Times New Roman"/>
                <w:i/>
                <w:iCs/>
                <w:color w:val="000000"/>
                <w:sz w:val="20"/>
                <w:szCs w:val="20"/>
              </w:rPr>
              <w:t xml:space="preserve">r - (right) </w:t>
            </w:r>
            <w:r w:rsidRPr="00EB2206">
              <w:rPr>
                <w:rFonts w:ascii="Times New Roman" w:eastAsia="Times New Roman" w:hAnsi="Times New Roman" w:cs="Times New Roman"/>
                <w:color w:val="000000"/>
                <w:sz w:val="20"/>
                <w:szCs w:val="20"/>
              </w:rPr>
              <w:t xml:space="preserve">indicate the effective number of observations within the </w:t>
            </w:r>
            <w:r>
              <w:rPr>
                <w:rFonts w:ascii="Times New Roman" w:eastAsia="Times New Roman" w:hAnsi="Times New Roman" w:cs="Times New Roman"/>
                <w:color w:val="000000"/>
                <w:sz w:val="20"/>
                <w:szCs w:val="20"/>
              </w:rPr>
              <w:t>MSE</w:t>
            </w:r>
            <w:r w:rsidRPr="00EB2206">
              <w:rPr>
                <w:rFonts w:ascii="Times New Roman" w:eastAsia="Times New Roman" w:hAnsi="Times New Roman" w:cs="Times New Roman"/>
                <w:color w:val="000000"/>
                <w:sz w:val="20"/>
                <w:szCs w:val="20"/>
              </w:rPr>
              <w:t xml:space="preserve">-bandwidth used for estimation; wealth is rounded to the nearest whole dollar. </w:t>
            </w:r>
          </w:p>
          <w:p w14:paraId="0B9185FD"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 &lt; 0.10, **p &lt; 0.05, ***p &lt; 0.01</w:t>
            </w:r>
          </w:p>
        </w:tc>
      </w:tr>
    </w:tbl>
    <w:tbl>
      <w:tblPr>
        <w:tblW w:w="5000" w:type="pct"/>
        <w:tblLook w:val="04A0" w:firstRow="1" w:lastRow="0" w:firstColumn="1" w:lastColumn="0" w:noHBand="0" w:noVBand="1"/>
      </w:tblPr>
      <w:tblGrid>
        <w:gridCol w:w="1037"/>
        <w:gridCol w:w="1704"/>
        <w:gridCol w:w="2577"/>
        <w:gridCol w:w="1880"/>
        <w:gridCol w:w="771"/>
        <w:gridCol w:w="966"/>
        <w:gridCol w:w="2806"/>
        <w:gridCol w:w="611"/>
        <w:gridCol w:w="608"/>
      </w:tblGrid>
      <w:tr w:rsidR="00494DFB" w:rsidRPr="00EB2206" w14:paraId="66FE8E5D" w14:textId="77777777" w:rsidTr="00EB3DAB">
        <w:trPr>
          <w:trHeight w:val="530"/>
        </w:trPr>
        <w:tc>
          <w:tcPr>
            <w:tcW w:w="5000" w:type="pct"/>
            <w:gridSpan w:val="9"/>
            <w:tcBorders>
              <w:top w:val="single" w:sz="4" w:space="0" w:color="auto"/>
              <w:left w:val="nil"/>
              <w:bottom w:val="single" w:sz="8" w:space="0" w:color="auto"/>
              <w:right w:val="nil"/>
            </w:tcBorders>
            <w:shd w:val="clear" w:color="auto" w:fill="auto"/>
            <w:hideMark/>
          </w:tcPr>
          <w:p w14:paraId="42A8F65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b/>
                <w:bCs/>
                <w:color w:val="000000"/>
                <w:sz w:val="20"/>
                <w:szCs w:val="20"/>
              </w:rPr>
              <w:lastRenderedPageBreak/>
              <w:t>Supplemental - Table S2.</w:t>
            </w:r>
            <w:r w:rsidRPr="00EB2206">
              <w:rPr>
                <w:rFonts w:ascii="Times New Roman" w:eastAsia="Times New Roman" w:hAnsi="Times New Roman" w:cs="Times New Roman"/>
                <w:color w:val="000000"/>
                <w:sz w:val="20"/>
                <w:szCs w:val="20"/>
              </w:rPr>
              <w:t xml:space="preserve"> Continuity-based RD Analysis: effect of redlining on grandchildren's average household wealth using covariate-adjusted local polynomial regression</w:t>
            </w:r>
          </w:p>
        </w:tc>
      </w:tr>
      <w:tr w:rsidR="00494DFB" w:rsidRPr="00EB2206" w14:paraId="48BA538A" w14:textId="77777777" w:rsidTr="00EB3DAB">
        <w:trPr>
          <w:trHeight w:val="241"/>
        </w:trPr>
        <w:tc>
          <w:tcPr>
            <w:tcW w:w="1059" w:type="pct"/>
            <w:gridSpan w:val="2"/>
            <w:tcBorders>
              <w:top w:val="single" w:sz="12" w:space="0" w:color="000000"/>
              <w:left w:val="nil"/>
              <w:bottom w:val="nil"/>
              <w:right w:val="nil"/>
            </w:tcBorders>
            <w:shd w:val="clear" w:color="auto" w:fill="auto"/>
            <w:noWrap/>
            <w:vAlign w:val="bottom"/>
            <w:hideMark/>
          </w:tcPr>
          <w:p w14:paraId="4EA8792D"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Race-Stratified Models</w:t>
            </w:r>
          </w:p>
        </w:tc>
        <w:tc>
          <w:tcPr>
            <w:tcW w:w="995" w:type="pct"/>
            <w:tcBorders>
              <w:top w:val="single" w:sz="12" w:space="0" w:color="000000"/>
              <w:left w:val="nil"/>
              <w:bottom w:val="nil"/>
              <w:right w:val="nil"/>
            </w:tcBorders>
            <w:shd w:val="clear" w:color="auto" w:fill="auto"/>
            <w:noWrap/>
            <w:vAlign w:val="bottom"/>
            <w:hideMark/>
          </w:tcPr>
          <w:p w14:paraId="303D82B3"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p>
        </w:tc>
        <w:tc>
          <w:tcPr>
            <w:tcW w:w="1392" w:type="pct"/>
            <w:gridSpan w:val="3"/>
            <w:tcBorders>
              <w:top w:val="single" w:sz="12" w:space="0" w:color="000000"/>
              <w:left w:val="nil"/>
              <w:bottom w:val="single" w:sz="4" w:space="0" w:color="auto"/>
              <w:right w:val="nil"/>
            </w:tcBorders>
            <w:shd w:val="clear" w:color="auto" w:fill="auto"/>
            <w:noWrap/>
            <w:vAlign w:val="bottom"/>
            <w:hideMark/>
          </w:tcPr>
          <w:p w14:paraId="42CBCE37"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Robust Inference</w:t>
            </w:r>
          </w:p>
        </w:tc>
        <w:tc>
          <w:tcPr>
            <w:tcW w:w="1083" w:type="pct"/>
            <w:tcBorders>
              <w:top w:val="single" w:sz="12" w:space="0" w:color="000000"/>
              <w:left w:val="nil"/>
              <w:bottom w:val="nil"/>
              <w:right w:val="nil"/>
            </w:tcBorders>
            <w:shd w:val="clear" w:color="auto" w:fill="auto"/>
            <w:noWrap/>
            <w:vAlign w:val="bottom"/>
            <w:hideMark/>
          </w:tcPr>
          <w:p w14:paraId="1FB2EED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
        </w:tc>
        <w:tc>
          <w:tcPr>
            <w:tcW w:w="236" w:type="pct"/>
            <w:tcBorders>
              <w:top w:val="single" w:sz="12" w:space="0" w:color="000000"/>
              <w:left w:val="nil"/>
              <w:bottom w:val="nil"/>
              <w:right w:val="nil"/>
            </w:tcBorders>
            <w:shd w:val="clear" w:color="auto" w:fill="auto"/>
            <w:noWrap/>
            <w:vAlign w:val="bottom"/>
            <w:hideMark/>
          </w:tcPr>
          <w:p w14:paraId="2E82A127"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235" w:type="pct"/>
            <w:tcBorders>
              <w:top w:val="single" w:sz="12" w:space="0" w:color="000000"/>
              <w:left w:val="nil"/>
              <w:bottom w:val="nil"/>
              <w:right w:val="nil"/>
            </w:tcBorders>
            <w:shd w:val="clear" w:color="auto" w:fill="auto"/>
            <w:noWrap/>
            <w:vAlign w:val="bottom"/>
            <w:hideMark/>
          </w:tcPr>
          <w:p w14:paraId="646D1B39"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01B5C8E3" w14:textId="77777777" w:rsidTr="00EB3DAB">
        <w:trPr>
          <w:trHeight w:val="683"/>
        </w:trPr>
        <w:tc>
          <w:tcPr>
            <w:tcW w:w="401" w:type="pct"/>
            <w:tcBorders>
              <w:top w:val="nil"/>
              <w:left w:val="nil"/>
              <w:bottom w:val="single" w:sz="4" w:space="0" w:color="auto"/>
              <w:right w:val="nil"/>
            </w:tcBorders>
            <w:shd w:val="clear" w:color="auto" w:fill="auto"/>
            <w:noWrap/>
            <w:vAlign w:val="bottom"/>
            <w:hideMark/>
          </w:tcPr>
          <w:p w14:paraId="2F23BC4F"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N=173</w:t>
            </w:r>
          </w:p>
        </w:tc>
        <w:tc>
          <w:tcPr>
            <w:tcW w:w="658" w:type="pct"/>
            <w:tcBorders>
              <w:top w:val="nil"/>
              <w:left w:val="nil"/>
              <w:bottom w:val="single" w:sz="4" w:space="0" w:color="auto"/>
              <w:right w:val="nil"/>
            </w:tcBorders>
            <w:shd w:val="clear" w:color="auto" w:fill="auto"/>
            <w:noWrap/>
            <w:vAlign w:val="bottom"/>
            <w:hideMark/>
          </w:tcPr>
          <w:p w14:paraId="08FC011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RD Estimator ($)</w:t>
            </w:r>
          </w:p>
        </w:tc>
        <w:tc>
          <w:tcPr>
            <w:tcW w:w="995" w:type="pct"/>
            <w:tcBorders>
              <w:top w:val="nil"/>
              <w:left w:val="nil"/>
              <w:bottom w:val="single" w:sz="4" w:space="0" w:color="auto"/>
              <w:right w:val="nil"/>
            </w:tcBorders>
            <w:shd w:val="clear" w:color="auto" w:fill="auto"/>
            <w:vAlign w:val="bottom"/>
            <w:hideMark/>
          </w:tcPr>
          <w:p w14:paraId="46C363E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MSE-Optimal Bandwidth [meters]</w:t>
            </w:r>
          </w:p>
        </w:tc>
        <w:tc>
          <w:tcPr>
            <w:tcW w:w="726" w:type="pct"/>
            <w:tcBorders>
              <w:top w:val="nil"/>
              <w:left w:val="nil"/>
              <w:bottom w:val="single" w:sz="4" w:space="0" w:color="auto"/>
              <w:right w:val="nil"/>
            </w:tcBorders>
            <w:shd w:val="clear" w:color="auto" w:fill="auto"/>
            <w:noWrap/>
            <w:vAlign w:val="bottom"/>
            <w:hideMark/>
          </w:tcPr>
          <w:p w14:paraId="50DCF28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95% </w:t>
            </w:r>
            <w:proofErr w:type="spellStart"/>
            <w:r w:rsidRPr="00EB2206">
              <w:rPr>
                <w:rFonts w:ascii="Times New Roman" w:eastAsia="Times New Roman" w:hAnsi="Times New Roman" w:cs="Times New Roman"/>
                <w:color w:val="000000"/>
                <w:sz w:val="20"/>
                <w:szCs w:val="20"/>
              </w:rPr>
              <w:t>CIrbc</w:t>
            </w:r>
            <w:proofErr w:type="spellEnd"/>
          </w:p>
        </w:tc>
        <w:tc>
          <w:tcPr>
            <w:tcW w:w="298" w:type="pct"/>
            <w:tcBorders>
              <w:top w:val="nil"/>
              <w:left w:val="nil"/>
              <w:bottom w:val="single" w:sz="4" w:space="0" w:color="auto"/>
              <w:right w:val="nil"/>
            </w:tcBorders>
            <w:shd w:val="clear" w:color="auto" w:fill="auto"/>
            <w:noWrap/>
            <w:vAlign w:val="bottom"/>
            <w:hideMark/>
          </w:tcPr>
          <w:p w14:paraId="475216A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SE</w:t>
            </w:r>
          </w:p>
        </w:tc>
        <w:tc>
          <w:tcPr>
            <w:tcW w:w="368" w:type="pct"/>
            <w:tcBorders>
              <w:top w:val="nil"/>
              <w:left w:val="nil"/>
              <w:bottom w:val="single" w:sz="4" w:space="0" w:color="auto"/>
              <w:right w:val="nil"/>
            </w:tcBorders>
            <w:shd w:val="clear" w:color="auto" w:fill="auto"/>
            <w:noWrap/>
            <w:vAlign w:val="bottom"/>
            <w:hideMark/>
          </w:tcPr>
          <w:p w14:paraId="333C52D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p-value</w:t>
            </w:r>
          </w:p>
        </w:tc>
        <w:tc>
          <w:tcPr>
            <w:tcW w:w="1083" w:type="pct"/>
            <w:tcBorders>
              <w:top w:val="nil"/>
              <w:left w:val="nil"/>
              <w:bottom w:val="single" w:sz="4" w:space="0" w:color="auto"/>
              <w:right w:val="nil"/>
            </w:tcBorders>
            <w:shd w:val="clear" w:color="auto" w:fill="auto"/>
            <w:vAlign w:val="bottom"/>
            <w:hideMark/>
          </w:tcPr>
          <w:p w14:paraId="2C440A0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CER-Optimal Bandwidth [meters]</w:t>
            </w:r>
          </w:p>
        </w:tc>
        <w:tc>
          <w:tcPr>
            <w:tcW w:w="236" w:type="pct"/>
            <w:tcBorders>
              <w:top w:val="nil"/>
              <w:left w:val="nil"/>
              <w:bottom w:val="single" w:sz="4" w:space="0" w:color="auto"/>
              <w:right w:val="nil"/>
            </w:tcBorders>
            <w:shd w:val="clear" w:color="auto" w:fill="auto"/>
            <w:vAlign w:val="bottom"/>
            <w:hideMark/>
          </w:tcPr>
          <w:p w14:paraId="49429B2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roofErr w:type="spellStart"/>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p>
        </w:tc>
        <w:tc>
          <w:tcPr>
            <w:tcW w:w="235" w:type="pct"/>
            <w:tcBorders>
              <w:top w:val="nil"/>
              <w:left w:val="nil"/>
              <w:bottom w:val="single" w:sz="4" w:space="0" w:color="auto"/>
              <w:right w:val="nil"/>
            </w:tcBorders>
            <w:shd w:val="clear" w:color="auto" w:fill="auto"/>
            <w:vAlign w:val="bottom"/>
            <w:hideMark/>
          </w:tcPr>
          <w:p w14:paraId="1B46AF0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r</w:t>
            </w:r>
          </w:p>
        </w:tc>
      </w:tr>
      <w:tr w:rsidR="00494DFB" w:rsidRPr="00EB2206" w14:paraId="14FC9BBB" w14:textId="77777777" w:rsidTr="00EB3DAB">
        <w:trPr>
          <w:trHeight w:val="300"/>
        </w:trPr>
        <w:tc>
          <w:tcPr>
            <w:tcW w:w="1059" w:type="pct"/>
            <w:gridSpan w:val="2"/>
            <w:tcBorders>
              <w:top w:val="nil"/>
              <w:left w:val="nil"/>
              <w:bottom w:val="nil"/>
              <w:right w:val="nil"/>
            </w:tcBorders>
            <w:shd w:val="clear" w:color="auto" w:fill="auto"/>
            <w:noWrap/>
            <w:vAlign w:val="bottom"/>
            <w:hideMark/>
          </w:tcPr>
          <w:p w14:paraId="35E84D0F"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Outcome: Wealth (mean)</w:t>
            </w:r>
          </w:p>
        </w:tc>
        <w:tc>
          <w:tcPr>
            <w:tcW w:w="995" w:type="pct"/>
            <w:tcBorders>
              <w:top w:val="nil"/>
              <w:left w:val="nil"/>
              <w:bottom w:val="nil"/>
              <w:right w:val="nil"/>
            </w:tcBorders>
            <w:shd w:val="clear" w:color="auto" w:fill="auto"/>
            <w:noWrap/>
            <w:vAlign w:val="bottom"/>
            <w:hideMark/>
          </w:tcPr>
          <w:p w14:paraId="2BE112D1"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p>
        </w:tc>
        <w:tc>
          <w:tcPr>
            <w:tcW w:w="726" w:type="pct"/>
            <w:tcBorders>
              <w:top w:val="nil"/>
              <w:left w:val="nil"/>
              <w:bottom w:val="nil"/>
              <w:right w:val="nil"/>
            </w:tcBorders>
            <w:shd w:val="clear" w:color="auto" w:fill="auto"/>
            <w:noWrap/>
            <w:vAlign w:val="bottom"/>
            <w:hideMark/>
          </w:tcPr>
          <w:p w14:paraId="749BA8A6"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98" w:type="pct"/>
            <w:tcBorders>
              <w:top w:val="nil"/>
              <w:left w:val="nil"/>
              <w:bottom w:val="nil"/>
              <w:right w:val="nil"/>
            </w:tcBorders>
            <w:shd w:val="clear" w:color="auto" w:fill="auto"/>
            <w:noWrap/>
            <w:vAlign w:val="bottom"/>
            <w:hideMark/>
          </w:tcPr>
          <w:p w14:paraId="12A1E883"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68" w:type="pct"/>
            <w:tcBorders>
              <w:top w:val="nil"/>
              <w:left w:val="nil"/>
              <w:bottom w:val="nil"/>
              <w:right w:val="nil"/>
            </w:tcBorders>
            <w:shd w:val="clear" w:color="auto" w:fill="auto"/>
            <w:noWrap/>
            <w:vAlign w:val="bottom"/>
            <w:hideMark/>
          </w:tcPr>
          <w:p w14:paraId="686194F9"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083" w:type="pct"/>
            <w:tcBorders>
              <w:top w:val="nil"/>
              <w:left w:val="nil"/>
              <w:bottom w:val="nil"/>
              <w:right w:val="nil"/>
            </w:tcBorders>
            <w:shd w:val="clear" w:color="auto" w:fill="auto"/>
            <w:noWrap/>
            <w:vAlign w:val="bottom"/>
            <w:hideMark/>
          </w:tcPr>
          <w:p w14:paraId="029CF4D2"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6" w:type="pct"/>
            <w:tcBorders>
              <w:top w:val="nil"/>
              <w:left w:val="nil"/>
              <w:bottom w:val="nil"/>
              <w:right w:val="nil"/>
            </w:tcBorders>
            <w:shd w:val="clear" w:color="auto" w:fill="auto"/>
            <w:noWrap/>
            <w:vAlign w:val="bottom"/>
            <w:hideMark/>
          </w:tcPr>
          <w:p w14:paraId="5A68C007"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5" w:type="pct"/>
            <w:tcBorders>
              <w:top w:val="nil"/>
              <w:left w:val="nil"/>
              <w:bottom w:val="nil"/>
              <w:right w:val="nil"/>
            </w:tcBorders>
            <w:shd w:val="clear" w:color="auto" w:fill="auto"/>
            <w:noWrap/>
            <w:vAlign w:val="bottom"/>
            <w:hideMark/>
          </w:tcPr>
          <w:p w14:paraId="7F9BBF08"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5CE6F39A" w14:textId="77777777" w:rsidTr="00EB3DAB">
        <w:trPr>
          <w:trHeight w:val="300"/>
        </w:trPr>
        <w:tc>
          <w:tcPr>
            <w:tcW w:w="1059" w:type="pct"/>
            <w:gridSpan w:val="2"/>
            <w:tcBorders>
              <w:top w:val="nil"/>
              <w:left w:val="nil"/>
              <w:bottom w:val="nil"/>
              <w:right w:val="nil"/>
            </w:tcBorders>
            <w:shd w:val="clear" w:color="auto" w:fill="auto"/>
            <w:noWrap/>
            <w:vAlign w:val="bottom"/>
            <w:hideMark/>
          </w:tcPr>
          <w:p w14:paraId="39EF184B"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r w:rsidRPr="00EB2206">
              <w:rPr>
                <w:rFonts w:ascii="Times New Roman" w:eastAsia="Times New Roman" w:hAnsi="Times New Roman" w:cs="Times New Roman"/>
                <w:color w:val="000000"/>
                <w:sz w:val="20"/>
                <w:szCs w:val="20"/>
                <w:u w:val="single"/>
              </w:rPr>
              <w:t>Persons of Color</w:t>
            </w:r>
          </w:p>
        </w:tc>
        <w:tc>
          <w:tcPr>
            <w:tcW w:w="995" w:type="pct"/>
            <w:tcBorders>
              <w:top w:val="nil"/>
              <w:left w:val="nil"/>
              <w:bottom w:val="nil"/>
              <w:right w:val="nil"/>
            </w:tcBorders>
            <w:shd w:val="clear" w:color="auto" w:fill="auto"/>
            <w:noWrap/>
            <w:vAlign w:val="bottom"/>
            <w:hideMark/>
          </w:tcPr>
          <w:p w14:paraId="2483DA67"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p>
        </w:tc>
        <w:tc>
          <w:tcPr>
            <w:tcW w:w="726" w:type="pct"/>
            <w:tcBorders>
              <w:top w:val="nil"/>
              <w:left w:val="nil"/>
              <w:bottom w:val="nil"/>
              <w:right w:val="nil"/>
            </w:tcBorders>
            <w:shd w:val="clear" w:color="auto" w:fill="auto"/>
            <w:noWrap/>
            <w:vAlign w:val="bottom"/>
            <w:hideMark/>
          </w:tcPr>
          <w:p w14:paraId="715E5D22"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98" w:type="pct"/>
            <w:tcBorders>
              <w:top w:val="nil"/>
              <w:left w:val="nil"/>
              <w:bottom w:val="nil"/>
              <w:right w:val="nil"/>
            </w:tcBorders>
            <w:shd w:val="clear" w:color="auto" w:fill="auto"/>
            <w:noWrap/>
            <w:vAlign w:val="bottom"/>
            <w:hideMark/>
          </w:tcPr>
          <w:p w14:paraId="4C27D8A3"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68" w:type="pct"/>
            <w:tcBorders>
              <w:top w:val="nil"/>
              <w:left w:val="nil"/>
              <w:bottom w:val="nil"/>
              <w:right w:val="nil"/>
            </w:tcBorders>
            <w:shd w:val="clear" w:color="auto" w:fill="auto"/>
            <w:noWrap/>
            <w:vAlign w:val="bottom"/>
            <w:hideMark/>
          </w:tcPr>
          <w:p w14:paraId="2FAEC5A6"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083" w:type="pct"/>
            <w:tcBorders>
              <w:top w:val="nil"/>
              <w:left w:val="nil"/>
              <w:bottom w:val="nil"/>
              <w:right w:val="nil"/>
            </w:tcBorders>
            <w:shd w:val="clear" w:color="auto" w:fill="auto"/>
            <w:vAlign w:val="bottom"/>
            <w:hideMark/>
          </w:tcPr>
          <w:p w14:paraId="5EE14260"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6" w:type="pct"/>
            <w:tcBorders>
              <w:top w:val="nil"/>
              <w:left w:val="nil"/>
              <w:bottom w:val="nil"/>
              <w:right w:val="nil"/>
            </w:tcBorders>
            <w:shd w:val="clear" w:color="auto" w:fill="auto"/>
            <w:noWrap/>
            <w:vAlign w:val="bottom"/>
            <w:hideMark/>
          </w:tcPr>
          <w:p w14:paraId="02BC4B40"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5" w:type="pct"/>
            <w:tcBorders>
              <w:top w:val="nil"/>
              <w:left w:val="nil"/>
              <w:bottom w:val="nil"/>
              <w:right w:val="nil"/>
            </w:tcBorders>
            <w:shd w:val="clear" w:color="auto" w:fill="auto"/>
            <w:noWrap/>
            <w:vAlign w:val="bottom"/>
            <w:hideMark/>
          </w:tcPr>
          <w:p w14:paraId="0C9F78B8"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6BC77A3E" w14:textId="77777777" w:rsidTr="00EB3DAB">
        <w:trPr>
          <w:trHeight w:val="300"/>
        </w:trPr>
        <w:tc>
          <w:tcPr>
            <w:tcW w:w="401" w:type="pct"/>
            <w:tcBorders>
              <w:top w:val="nil"/>
              <w:left w:val="nil"/>
              <w:bottom w:val="nil"/>
              <w:right w:val="nil"/>
            </w:tcBorders>
            <w:shd w:val="clear" w:color="auto" w:fill="auto"/>
            <w:noWrap/>
            <w:vAlign w:val="bottom"/>
            <w:hideMark/>
          </w:tcPr>
          <w:p w14:paraId="231C33BA"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1a</w:t>
            </w:r>
          </w:p>
        </w:tc>
        <w:tc>
          <w:tcPr>
            <w:tcW w:w="658" w:type="pct"/>
            <w:tcBorders>
              <w:top w:val="nil"/>
              <w:left w:val="nil"/>
              <w:bottom w:val="nil"/>
              <w:right w:val="nil"/>
            </w:tcBorders>
            <w:shd w:val="clear" w:color="auto" w:fill="auto"/>
            <w:noWrap/>
            <w:vAlign w:val="bottom"/>
            <w:hideMark/>
          </w:tcPr>
          <w:p w14:paraId="0BF93A7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-10814</w:t>
            </w:r>
          </w:p>
        </w:tc>
        <w:tc>
          <w:tcPr>
            <w:tcW w:w="995" w:type="pct"/>
            <w:tcBorders>
              <w:top w:val="nil"/>
              <w:left w:val="nil"/>
              <w:bottom w:val="nil"/>
              <w:right w:val="nil"/>
            </w:tcBorders>
            <w:shd w:val="clear" w:color="auto" w:fill="auto"/>
            <w:noWrap/>
            <w:vAlign w:val="bottom"/>
            <w:hideMark/>
          </w:tcPr>
          <w:p w14:paraId="7345B80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584.20</w:t>
            </w:r>
          </w:p>
        </w:tc>
        <w:tc>
          <w:tcPr>
            <w:tcW w:w="726" w:type="pct"/>
            <w:tcBorders>
              <w:top w:val="nil"/>
              <w:left w:val="nil"/>
              <w:bottom w:val="nil"/>
              <w:right w:val="nil"/>
            </w:tcBorders>
            <w:shd w:val="clear" w:color="auto" w:fill="auto"/>
            <w:noWrap/>
            <w:vAlign w:val="bottom"/>
            <w:hideMark/>
          </w:tcPr>
          <w:p w14:paraId="54B1F6F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[-53195, 48820]</w:t>
            </w:r>
          </w:p>
        </w:tc>
        <w:tc>
          <w:tcPr>
            <w:tcW w:w="298" w:type="pct"/>
            <w:tcBorders>
              <w:top w:val="nil"/>
              <w:left w:val="nil"/>
              <w:bottom w:val="nil"/>
              <w:right w:val="nil"/>
            </w:tcBorders>
            <w:shd w:val="clear" w:color="auto" w:fill="auto"/>
            <w:noWrap/>
            <w:vAlign w:val="center"/>
            <w:hideMark/>
          </w:tcPr>
          <w:p w14:paraId="4A5BC5C8"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26205</w:t>
            </w:r>
          </w:p>
        </w:tc>
        <w:tc>
          <w:tcPr>
            <w:tcW w:w="368" w:type="pct"/>
            <w:tcBorders>
              <w:top w:val="nil"/>
              <w:left w:val="nil"/>
              <w:bottom w:val="nil"/>
              <w:right w:val="nil"/>
            </w:tcBorders>
            <w:shd w:val="clear" w:color="auto" w:fill="auto"/>
            <w:noWrap/>
            <w:vAlign w:val="bottom"/>
            <w:hideMark/>
          </w:tcPr>
          <w:p w14:paraId="3DBF6D0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0.933</w:t>
            </w:r>
          </w:p>
        </w:tc>
        <w:tc>
          <w:tcPr>
            <w:tcW w:w="1083" w:type="pct"/>
            <w:tcBorders>
              <w:top w:val="nil"/>
              <w:left w:val="nil"/>
              <w:bottom w:val="nil"/>
              <w:right w:val="nil"/>
            </w:tcBorders>
            <w:shd w:val="clear" w:color="auto" w:fill="auto"/>
            <w:noWrap/>
            <w:vAlign w:val="bottom"/>
            <w:hideMark/>
          </w:tcPr>
          <w:p w14:paraId="73C5E06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487.05</w:t>
            </w:r>
          </w:p>
        </w:tc>
        <w:tc>
          <w:tcPr>
            <w:tcW w:w="236" w:type="pct"/>
            <w:tcBorders>
              <w:top w:val="nil"/>
              <w:left w:val="nil"/>
              <w:bottom w:val="nil"/>
              <w:right w:val="nil"/>
            </w:tcBorders>
            <w:shd w:val="clear" w:color="auto" w:fill="auto"/>
            <w:noWrap/>
            <w:vAlign w:val="bottom"/>
            <w:hideMark/>
          </w:tcPr>
          <w:p w14:paraId="093DF6B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13</w:t>
            </w:r>
          </w:p>
        </w:tc>
        <w:tc>
          <w:tcPr>
            <w:tcW w:w="235" w:type="pct"/>
            <w:tcBorders>
              <w:top w:val="nil"/>
              <w:left w:val="nil"/>
              <w:bottom w:val="nil"/>
              <w:right w:val="nil"/>
            </w:tcBorders>
            <w:shd w:val="clear" w:color="auto" w:fill="auto"/>
            <w:noWrap/>
            <w:vAlign w:val="bottom"/>
            <w:hideMark/>
          </w:tcPr>
          <w:p w14:paraId="292E2ED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87</w:t>
            </w:r>
          </w:p>
        </w:tc>
      </w:tr>
      <w:tr w:rsidR="00494DFB" w:rsidRPr="00EB2206" w14:paraId="3AB8ADBA" w14:textId="77777777" w:rsidTr="00EB3DAB">
        <w:trPr>
          <w:trHeight w:val="300"/>
        </w:trPr>
        <w:tc>
          <w:tcPr>
            <w:tcW w:w="401" w:type="pct"/>
            <w:tcBorders>
              <w:top w:val="nil"/>
              <w:left w:val="nil"/>
              <w:bottom w:val="nil"/>
              <w:right w:val="nil"/>
            </w:tcBorders>
            <w:shd w:val="clear" w:color="auto" w:fill="auto"/>
            <w:noWrap/>
            <w:vAlign w:val="bottom"/>
            <w:hideMark/>
          </w:tcPr>
          <w:p w14:paraId="5EA986B2" w14:textId="77777777" w:rsidR="00494DFB" w:rsidRPr="00EB2206" w:rsidRDefault="00494DFB" w:rsidP="00EB3DAB">
            <w:pPr>
              <w:spacing w:after="0" w:line="240" w:lineRule="auto"/>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 xml:space="preserve">Model 2a </w:t>
            </w:r>
          </w:p>
        </w:tc>
        <w:tc>
          <w:tcPr>
            <w:tcW w:w="658" w:type="pct"/>
            <w:tcBorders>
              <w:top w:val="nil"/>
              <w:left w:val="nil"/>
              <w:bottom w:val="nil"/>
              <w:right w:val="nil"/>
            </w:tcBorders>
            <w:shd w:val="clear" w:color="auto" w:fill="auto"/>
            <w:noWrap/>
            <w:vAlign w:val="bottom"/>
            <w:hideMark/>
          </w:tcPr>
          <w:p w14:paraId="28A1435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-18552</w:t>
            </w:r>
          </w:p>
        </w:tc>
        <w:tc>
          <w:tcPr>
            <w:tcW w:w="995" w:type="pct"/>
            <w:tcBorders>
              <w:top w:val="nil"/>
              <w:left w:val="nil"/>
              <w:bottom w:val="nil"/>
              <w:right w:val="nil"/>
            </w:tcBorders>
            <w:shd w:val="clear" w:color="auto" w:fill="auto"/>
            <w:noWrap/>
            <w:vAlign w:val="bottom"/>
            <w:hideMark/>
          </w:tcPr>
          <w:p w14:paraId="4DA130EE"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582.48</w:t>
            </w:r>
          </w:p>
        </w:tc>
        <w:tc>
          <w:tcPr>
            <w:tcW w:w="726" w:type="pct"/>
            <w:tcBorders>
              <w:top w:val="nil"/>
              <w:left w:val="nil"/>
              <w:bottom w:val="nil"/>
              <w:right w:val="nil"/>
            </w:tcBorders>
            <w:shd w:val="clear" w:color="auto" w:fill="auto"/>
            <w:noWrap/>
            <w:vAlign w:val="bottom"/>
            <w:hideMark/>
          </w:tcPr>
          <w:p w14:paraId="3BDEE98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[-56060, 44925]</w:t>
            </w:r>
          </w:p>
        </w:tc>
        <w:tc>
          <w:tcPr>
            <w:tcW w:w="298" w:type="pct"/>
            <w:tcBorders>
              <w:top w:val="nil"/>
              <w:left w:val="nil"/>
              <w:bottom w:val="nil"/>
              <w:right w:val="nil"/>
            </w:tcBorders>
            <w:shd w:val="clear" w:color="auto" w:fill="auto"/>
            <w:noWrap/>
            <w:vAlign w:val="bottom"/>
            <w:hideMark/>
          </w:tcPr>
          <w:p w14:paraId="71B1124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25762</w:t>
            </w:r>
          </w:p>
        </w:tc>
        <w:tc>
          <w:tcPr>
            <w:tcW w:w="368" w:type="pct"/>
            <w:tcBorders>
              <w:top w:val="nil"/>
              <w:left w:val="nil"/>
              <w:bottom w:val="nil"/>
              <w:right w:val="nil"/>
            </w:tcBorders>
            <w:shd w:val="clear" w:color="auto" w:fill="auto"/>
            <w:noWrap/>
            <w:vAlign w:val="bottom"/>
            <w:hideMark/>
          </w:tcPr>
          <w:p w14:paraId="3116A61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0.829</w:t>
            </w:r>
          </w:p>
        </w:tc>
        <w:tc>
          <w:tcPr>
            <w:tcW w:w="1083" w:type="pct"/>
            <w:tcBorders>
              <w:top w:val="nil"/>
              <w:left w:val="nil"/>
              <w:bottom w:val="nil"/>
              <w:right w:val="nil"/>
            </w:tcBorders>
            <w:shd w:val="clear" w:color="auto" w:fill="auto"/>
            <w:noWrap/>
            <w:vAlign w:val="bottom"/>
            <w:hideMark/>
          </w:tcPr>
          <w:p w14:paraId="4CEE0BF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485.61</w:t>
            </w:r>
          </w:p>
        </w:tc>
        <w:tc>
          <w:tcPr>
            <w:tcW w:w="236" w:type="pct"/>
            <w:tcBorders>
              <w:top w:val="nil"/>
              <w:left w:val="nil"/>
              <w:bottom w:val="nil"/>
              <w:right w:val="nil"/>
            </w:tcBorders>
            <w:shd w:val="clear" w:color="auto" w:fill="auto"/>
            <w:noWrap/>
            <w:vAlign w:val="bottom"/>
            <w:hideMark/>
          </w:tcPr>
          <w:p w14:paraId="634E774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13</w:t>
            </w:r>
          </w:p>
        </w:tc>
        <w:tc>
          <w:tcPr>
            <w:tcW w:w="235" w:type="pct"/>
            <w:tcBorders>
              <w:top w:val="nil"/>
              <w:left w:val="nil"/>
              <w:bottom w:val="nil"/>
              <w:right w:val="nil"/>
            </w:tcBorders>
            <w:shd w:val="clear" w:color="auto" w:fill="auto"/>
            <w:noWrap/>
            <w:vAlign w:val="bottom"/>
            <w:hideMark/>
          </w:tcPr>
          <w:p w14:paraId="544373A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87</w:t>
            </w:r>
          </w:p>
        </w:tc>
      </w:tr>
      <w:tr w:rsidR="00494DFB" w:rsidRPr="00EB2206" w14:paraId="514C103D" w14:textId="77777777" w:rsidTr="00EB3DAB">
        <w:trPr>
          <w:trHeight w:val="300"/>
        </w:trPr>
        <w:tc>
          <w:tcPr>
            <w:tcW w:w="401" w:type="pct"/>
            <w:tcBorders>
              <w:top w:val="nil"/>
              <w:left w:val="nil"/>
              <w:bottom w:val="nil"/>
              <w:right w:val="nil"/>
            </w:tcBorders>
            <w:shd w:val="clear" w:color="auto" w:fill="auto"/>
            <w:noWrap/>
            <w:vAlign w:val="bottom"/>
            <w:hideMark/>
          </w:tcPr>
          <w:p w14:paraId="59ED8D2A" w14:textId="77777777" w:rsidR="00494DFB" w:rsidRPr="00EB2206" w:rsidRDefault="00494DFB" w:rsidP="00EB3DAB">
            <w:pPr>
              <w:spacing w:after="0" w:line="240" w:lineRule="auto"/>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 xml:space="preserve">Model 3a </w:t>
            </w:r>
          </w:p>
        </w:tc>
        <w:tc>
          <w:tcPr>
            <w:tcW w:w="658" w:type="pct"/>
            <w:tcBorders>
              <w:top w:val="nil"/>
              <w:left w:val="nil"/>
              <w:bottom w:val="nil"/>
              <w:right w:val="nil"/>
            </w:tcBorders>
            <w:shd w:val="clear" w:color="auto" w:fill="auto"/>
            <w:noWrap/>
            <w:vAlign w:val="bottom"/>
            <w:hideMark/>
          </w:tcPr>
          <w:p w14:paraId="094D60D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-20525</w:t>
            </w:r>
          </w:p>
        </w:tc>
        <w:tc>
          <w:tcPr>
            <w:tcW w:w="995" w:type="pct"/>
            <w:tcBorders>
              <w:top w:val="nil"/>
              <w:left w:val="nil"/>
              <w:bottom w:val="nil"/>
              <w:right w:val="nil"/>
            </w:tcBorders>
            <w:shd w:val="clear" w:color="auto" w:fill="auto"/>
            <w:noWrap/>
            <w:vAlign w:val="bottom"/>
            <w:hideMark/>
          </w:tcPr>
          <w:p w14:paraId="788A11F7"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588.66</w:t>
            </w:r>
          </w:p>
        </w:tc>
        <w:tc>
          <w:tcPr>
            <w:tcW w:w="726" w:type="pct"/>
            <w:tcBorders>
              <w:top w:val="nil"/>
              <w:left w:val="nil"/>
              <w:bottom w:val="nil"/>
              <w:right w:val="nil"/>
            </w:tcBorders>
            <w:shd w:val="clear" w:color="auto" w:fill="auto"/>
            <w:noWrap/>
            <w:vAlign w:val="bottom"/>
            <w:hideMark/>
          </w:tcPr>
          <w:p w14:paraId="63E0317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[-56460, 44210]</w:t>
            </w:r>
          </w:p>
        </w:tc>
        <w:tc>
          <w:tcPr>
            <w:tcW w:w="298" w:type="pct"/>
            <w:tcBorders>
              <w:top w:val="nil"/>
              <w:left w:val="nil"/>
              <w:bottom w:val="nil"/>
              <w:right w:val="nil"/>
            </w:tcBorders>
            <w:shd w:val="clear" w:color="auto" w:fill="auto"/>
            <w:noWrap/>
            <w:vAlign w:val="bottom"/>
            <w:hideMark/>
          </w:tcPr>
          <w:p w14:paraId="2AD631B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25681</w:t>
            </w:r>
          </w:p>
        </w:tc>
        <w:tc>
          <w:tcPr>
            <w:tcW w:w="368" w:type="pct"/>
            <w:tcBorders>
              <w:top w:val="nil"/>
              <w:left w:val="nil"/>
              <w:bottom w:val="nil"/>
              <w:right w:val="nil"/>
            </w:tcBorders>
            <w:shd w:val="clear" w:color="auto" w:fill="auto"/>
            <w:noWrap/>
            <w:vAlign w:val="bottom"/>
            <w:hideMark/>
          </w:tcPr>
          <w:p w14:paraId="763F108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0.811</w:t>
            </w:r>
          </w:p>
        </w:tc>
        <w:tc>
          <w:tcPr>
            <w:tcW w:w="1083" w:type="pct"/>
            <w:tcBorders>
              <w:top w:val="nil"/>
              <w:left w:val="nil"/>
              <w:bottom w:val="nil"/>
              <w:right w:val="nil"/>
            </w:tcBorders>
            <w:shd w:val="clear" w:color="auto" w:fill="auto"/>
            <w:noWrap/>
            <w:vAlign w:val="bottom"/>
            <w:hideMark/>
          </w:tcPr>
          <w:p w14:paraId="6C68ED7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490.77</w:t>
            </w:r>
          </w:p>
        </w:tc>
        <w:tc>
          <w:tcPr>
            <w:tcW w:w="236" w:type="pct"/>
            <w:tcBorders>
              <w:top w:val="nil"/>
              <w:left w:val="nil"/>
              <w:bottom w:val="nil"/>
              <w:right w:val="nil"/>
            </w:tcBorders>
            <w:shd w:val="clear" w:color="auto" w:fill="auto"/>
            <w:noWrap/>
            <w:vAlign w:val="bottom"/>
            <w:hideMark/>
          </w:tcPr>
          <w:p w14:paraId="106AEEE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13</w:t>
            </w:r>
          </w:p>
        </w:tc>
        <w:tc>
          <w:tcPr>
            <w:tcW w:w="235" w:type="pct"/>
            <w:tcBorders>
              <w:top w:val="nil"/>
              <w:left w:val="nil"/>
              <w:bottom w:val="nil"/>
              <w:right w:val="nil"/>
            </w:tcBorders>
            <w:shd w:val="clear" w:color="auto" w:fill="auto"/>
            <w:noWrap/>
            <w:vAlign w:val="bottom"/>
            <w:hideMark/>
          </w:tcPr>
          <w:p w14:paraId="715B294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87</w:t>
            </w:r>
          </w:p>
        </w:tc>
      </w:tr>
      <w:tr w:rsidR="00494DFB" w:rsidRPr="00EB2206" w14:paraId="0340321B" w14:textId="77777777" w:rsidTr="00EB3DAB">
        <w:trPr>
          <w:trHeight w:val="70"/>
        </w:trPr>
        <w:tc>
          <w:tcPr>
            <w:tcW w:w="401" w:type="pct"/>
            <w:tcBorders>
              <w:top w:val="nil"/>
              <w:left w:val="nil"/>
              <w:bottom w:val="nil"/>
              <w:right w:val="nil"/>
            </w:tcBorders>
            <w:shd w:val="clear" w:color="auto" w:fill="auto"/>
            <w:noWrap/>
            <w:vAlign w:val="bottom"/>
            <w:hideMark/>
          </w:tcPr>
          <w:p w14:paraId="6E17E6DF" w14:textId="77777777" w:rsidR="00494DFB" w:rsidRPr="00EB2206" w:rsidRDefault="00494DFB" w:rsidP="00EB3DAB">
            <w:pPr>
              <w:spacing w:after="0" w:line="240" w:lineRule="auto"/>
              <w:jc w:val="right"/>
              <w:rPr>
                <w:rFonts w:ascii="Times New Roman" w:eastAsia="Times New Roman" w:hAnsi="Times New Roman" w:cs="Times New Roman"/>
                <w:color w:val="000000"/>
                <w:sz w:val="20"/>
                <w:szCs w:val="20"/>
              </w:rPr>
            </w:pPr>
          </w:p>
        </w:tc>
        <w:tc>
          <w:tcPr>
            <w:tcW w:w="658" w:type="pct"/>
            <w:tcBorders>
              <w:top w:val="nil"/>
              <w:left w:val="nil"/>
              <w:bottom w:val="nil"/>
              <w:right w:val="nil"/>
            </w:tcBorders>
            <w:shd w:val="clear" w:color="auto" w:fill="auto"/>
            <w:noWrap/>
            <w:vAlign w:val="bottom"/>
            <w:hideMark/>
          </w:tcPr>
          <w:p w14:paraId="2600FCBD"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995" w:type="pct"/>
            <w:tcBorders>
              <w:top w:val="nil"/>
              <w:left w:val="nil"/>
              <w:bottom w:val="nil"/>
              <w:right w:val="nil"/>
            </w:tcBorders>
            <w:shd w:val="clear" w:color="auto" w:fill="auto"/>
            <w:noWrap/>
            <w:vAlign w:val="bottom"/>
            <w:hideMark/>
          </w:tcPr>
          <w:p w14:paraId="0EEC9EBA"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726" w:type="pct"/>
            <w:tcBorders>
              <w:top w:val="nil"/>
              <w:left w:val="nil"/>
              <w:bottom w:val="nil"/>
              <w:right w:val="nil"/>
            </w:tcBorders>
            <w:shd w:val="clear" w:color="auto" w:fill="auto"/>
            <w:noWrap/>
            <w:vAlign w:val="bottom"/>
            <w:hideMark/>
          </w:tcPr>
          <w:p w14:paraId="269204A9"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98" w:type="pct"/>
            <w:tcBorders>
              <w:top w:val="nil"/>
              <w:left w:val="nil"/>
              <w:bottom w:val="nil"/>
              <w:right w:val="nil"/>
            </w:tcBorders>
            <w:shd w:val="clear" w:color="auto" w:fill="auto"/>
            <w:noWrap/>
            <w:vAlign w:val="bottom"/>
            <w:hideMark/>
          </w:tcPr>
          <w:p w14:paraId="4AC99EFC"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68" w:type="pct"/>
            <w:tcBorders>
              <w:top w:val="nil"/>
              <w:left w:val="nil"/>
              <w:bottom w:val="nil"/>
              <w:right w:val="nil"/>
            </w:tcBorders>
            <w:shd w:val="clear" w:color="auto" w:fill="auto"/>
            <w:noWrap/>
            <w:vAlign w:val="bottom"/>
            <w:hideMark/>
          </w:tcPr>
          <w:p w14:paraId="33E51059"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083" w:type="pct"/>
            <w:tcBorders>
              <w:top w:val="nil"/>
              <w:left w:val="nil"/>
              <w:bottom w:val="nil"/>
              <w:right w:val="nil"/>
            </w:tcBorders>
            <w:shd w:val="clear" w:color="auto" w:fill="auto"/>
            <w:vAlign w:val="bottom"/>
            <w:hideMark/>
          </w:tcPr>
          <w:p w14:paraId="75B10843"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6" w:type="pct"/>
            <w:tcBorders>
              <w:top w:val="nil"/>
              <w:left w:val="nil"/>
              <w:bottom w:val="nil"/>
              <w:right w:val="nil"/>
            </w:tcBorders>
            <w:shd w:val="clear" w:color="auto" w:fill="auto"/>
            <w:noWrap/>
            <w:vAlign w:val="bottom"/>
            <w:hideMark/>
          </w:tcPr>
          <w:p w14:paraId="2396DBB1"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5" w:type="pct"/>
            <w:tcBorders>
              <w:top w:val="nil"/>
              <w:left w:val="nil"/>
              <w:bottom w:val="nil"/>
              <w:right w:val="nil"/>
            </w:tcBorders>
            <w:shd w:val="clear" w:color="auto" w:fill="auto"/>
            <w:noWrap/>
            <w:vAlign w:val="bottom"/>
            <w:hideMark/>
          </w:tcPr>
          <w:p w14:paraId="6D76D7C2"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6B732511" w14:textId="77777777" w:rsidTr="00EB3DAB">
        <w:trPr>
          <w:trHeight w:val="300"/>
        </w:trPr>
        <w:tc>
          <w:tcPr>
            <w:tcW w:w="1059" w:type="pct"/>
            <w:gridSpan w:val="2"/>
            <w:tcBorders>
              <w:top w:val="nil"/>
              <w:left w:val="nil"/>
              <w:bottom w:val="nil"/>
              <w:right w:val="nil"/>
            </w:tcBorders>
            <w:shd w:val="clear" w:color="auto" w:fill="auto"/>
            <w:noWrap/>
            <w:vAlign w:val="bottom"/>
            <w:hideMark/>
          </w:tcPr>
          <w:p w14:paraId="50CED667"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r w:rsidRPr="00EB2206">
              <w:rPr>
                <w:rFonts w:ascii="Times New Roman" w:eastAsia="Times New Roman" w:hAnsi="Times New Roman" w:cs="Times New Roman"/>
                <w:color w:val="000000"/>
                <w:sz w:val="20"/>
                <w:szCs w:val="20"/>
                <w:u w:val="single"/>
              </w:rPr>
              <w:t>Non-Hispanic White</w:t>
            </w:r>
          </w:p>
        </w:tc>
        <w:tc>
          <w:tcPr>
            <w:tcW w:w="995" w:type="pct"/>
            <w:tcBorders>
              <w:top w:val="nil"/>
              <w:left w:val="nil"/>
              <w:bottom w:val="nil"/>
              <w:right w:val="nil"/>
            </w:tcBorders>
            <w:shd w:val="clear" w:color="auto" w:fill="auto"/>
            <w:noWrap/>
            <w:vAlign w:val="bottom"/>
            <w:hideMark/>
          </w:tcPr>
          <w:p w14:paraId="2A0407C9"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p>
        </w:tc>
        <w:tc>
          <w:tcPr>
            <w:tcW w:w="726" w:type="pct"/>
            <w:tcBorders>
              <w:top w:val="nil"/>
              <w:left w:val="nil"/>
              <w:bottom w:val="nil"/>
              <w:right w:val="nil"/>
            </w:tcBorders>
            <w:shd w:val="clear" w:color="auto" w:fill="auto"/>
            <w:noWrap/>
            <w:vAlign w:val="bottom"/>
            <w:hideMark/>
          </w:tcPr>
          <w:p w14:paraId="77AB76BE"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98" w:type="pct"/>
            <w:tcBorders>
              <w:top w:val="nil"/>
              <w:left w:val="nil"/>
              <w:bottom w:val="nil"/>
              <w:right w:val="nil"/>
            </w:tcBorders>
            <w:shd w:val="clear" w:color="auto" w:fill="auto"/>
            <w:noWrap/>
            <w:vAlign w:val="bottom"/>
            <w:hideMark/>
          </w:tcPr>
          <w:p w14:paraId="07F7573B"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68" w:type="pct"/>
            <w:tcBorders>
              <w:top w:val="nil"/>
              <w:left w:val="nil"/>
              <w:bottom w:val="nil"/>
              <w:right w:val="nil"/>
            </w:tcBorders>
            <w:shd w:val="clear" w:color="auto" w:fill="auto"/>
            <w:noWrap/>
            <w:vAlign w:val="bottom"/>
            <w:hideMark/>
          </w:tcPr>
          <w:p w14:paraId="36DA1DD1"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083" w:type="pct"/>
            <w:tcBorders>
              <w:top w:val="nil"/>
              <w:left w:val="nil"/>
              <w:bottom w:val="nil"/>
              <w:right w:val="nil"/>
            </w:tcBorders>
            <w:shd w:val="clear" w:color="auto" w:fill="auto"/>
            <w:vAlign w:val="bottom"/>
            <w:hideMark/>
          </w:tcPr>
          <w:p w14:paraId="68B6BB48"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6" w:type="pct"/>
            <w:tcBorders>
              <w:top w:val="nil"/>
              <w:left w:val="nil"/>
              <w:bottom w:val="nil"/>
              <w:right w:val="nil"/>
            </w:tcBorders>
            <w:shd w:val="clear" w:color="auto" w:fill="auto"/>
            <w:noWrap/>
            <w:vAlign w:val="bottom"/>
            <w:hideMark/>
          </w:tcPr>
          <w:p w14:paraId="453BA9A0"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235" w:type="pct"/>
            <w:tcBorders>
              <w:top w:val="nil"/>
              <w:left w:val="nil"/>
              <w:bottom w:val="nil"/>
              <w:right w:val="nil"/>
            </w:tcBorders>
            <w:shd w:val="clear" w:color="auto" w:fill="auto"/>
            <w:noWrap/>
            <w:vAlign w:val="bottom"/>
            <w:hideMark/>
          </w:tcPr>
          <w:p w14:paraId="1CE72B41"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3A1856E2" w14:textId="77777777" w:rsidTr="00EB3DAB">
        <w:trPr>
          <w:trHeight w:val="300"/>
        </w:trPr>
        <w:tc>
          <w:tcPr>
            <w:tcW w:w="401" w:type="pct"/>
            <w:tcBorders>
              <w:top w:val="nil"/>
              <w:left w:val="nil"/>
              <w:bottom w:val="nil"/>
              <w:right w:val="nil"/>
            </w:tcBorders>
            <w:shd w:val="clear" w:color="auto" w:fill="auto"/>
            <w:noWrap/>
            <w:vAlign w:val="bottom"/>
            <w:hideMark/>
          </w:tcPr>
          <w:p w14:paraId="3B61EFD1"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1a</w:t>
            </w:r>
          </w:p>
        </w:tc>
        <w:tc>
          <w:tcPr>
            <w:tcW w:w="658" w:type="pct"/>
            <w:tcBorders>
              <w:top w:val="nil"/>
              <w:left w:val="nil"/>
              <w:bottom w:val="nil"/>
              <w:right w:val="nil"/>
            </w:tcBorders>
            <w:shd w:val="clear" w:color="auto" w:fill="auto"/>
            <w:noWrap/>
            <w:vAlign w:val="bottom"/>
            <w:hideMark/>
          </w:tcPr>
          <w:p w14:paraId="3739FB7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-8386</w:t>
            </w:r>
          </w:p>
        </w:tc>
        <w:tc>
          <w:tcPr>
            <w:tcW w:w="995" w:type="pct"/>
            <w:tcBorders>
              <w:top w:val="nil"/>
              <w:left w:val="nil"/>
              <w:bottom w:val="nil"/>
              <w:right w:val="nil"/>
            </w:tcBorders>
            <w:shd w:val="clear" w:color="auto" w:fill="auto"/>
            <w:noWrap/>
            <w:vAlign w:val="bottom"/>
            <w:hideMark/>
          </w:tcPr>
          <w:p w14:paraId="4670FC91"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712.70</w:t>
            </w:r>
          </w:p>
        </w:tc>
        <w:tc>
          <w:tcPr>
            <w:tcW w:w="726" w:type="pct"/>
            <w:tcBorders>
              <w:top w:val="nil"/>
              <w:left w:val="nil"/>
              <w:bottom w:val="nil"/>
              <w:right w:val="nil"/>
            </w:tcBorders>
            <w:shd w:val="clear" w:color="auto" w:fill="auto"/>
            <w:noWrap/>
            <w:vAlign w:val="bottom"/>
            <w:hideMark/>
          </w:tcPr>
          <w:p w14:paraId="7796159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[-160335, 140615]</w:t>
            </w:r>
          </w:p>
        </w:tc>
        <w:tc>
          <w:tcPr>
            <w:tcW w:w="298" w:type="pct"/>
            <w:tcBorders>
              <w:top w:val="nil"/>
              <w:left w:val="nil"/>
              <w:bottom w:val="nil"/>
              <w:right w:val="nil"/>
            </w:tcBorders>
            <w:shd w:val="clear" w:color="auto" w:fill="auto"/>
            <w:noWrap/>
            <w:vAlign w:val="bottom"/>
            <w:hideMark/>
          </w:tcPr>
          <w:p w14:paraId="53C68C8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76774</w:t>
            </w:r>
          </w:p>
        </w:tc>
        <w:tc>
          <w:tcPr>
            <w:tcW w:w="368" w:type="pct"/>
            <w:tcBorders>
              <w:top w:val="nil"/>
              <w:left w:val="nil"/>
              <w:bottom w:val="nil"/>
              <w:right w:val="nil"/>
            </w:tcBorders>
            <w:shd w:val="clear" w:color="auto" w:fill="auto"/>
            <w:noWrap/>
            <w:vAlign w:val="bottom"/>
            <w:hideMark/>
          </w:tcPr>
          <w:p w14:paraId="0309247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0.898</w:t>
            </w:r>
          </w:p>
        </w:tc>
        <w:tc>
          <w:tcPr>
            <w:tcW w:w="1083" w:type="pct"/>
            <w:tcBorders>
              <w:top w:val="nil"/>
              <w:left w:val="nil"/>
              <w:bottom w:val="nil"/>
              <w:right w:val="nil"/>
            </w:tcBorders>
            <w:shd w:val="clear" w:color="auto" w:fill="auto"/>
            <w:noWrap/>
            <w:vAlign w:val="bottom"/>
            <w:hideMark/>
          </w:tcPr>
          <w:p w14:paraId="10C9409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620.44</w:t>
            </w:r>
          </w:p>
        </w:tc>
        <w:tc>
          <w:tcPr>
            <w:tcW w:w="236" w:type="pct"/>
            <w:tcBorders>
              <w:top w:val="nil"/>
              <w:left w:val="nil"/>
              <w:bottom w:val="nil"/>
              <w:right w:val="nil"/>
            </w:tcBorders>
            <w:shd w:val="clear" w:color="auto" w:fill="auto"/>
            <w:noWrap/>
            <w:vAlign w:val="bottom"/>
            <w:hideMark/>
          </w:tcPr>
          <w:p w14:paraId="13BF229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15</w:t>
            </w:r>
          </w:p>
        </w:tc>
        <w:tc>
          <w:tcPr>
            <w:tcW w:w="235" w:type="pct"/>
            <w:tcBorders>
              <w:top w:val="nil"/>
              <w:left w:val="nil"/>
              <w:bottom w:val="nil"/>
              <w:right w:val="nil"/>
            </w:tcBorders>
            <w:shd w:val="clear" w:color="auto" w:fill="auto"/>
            <w:noWrap/>
            <w:vAlign w:val="bottom"/>
            <w:hideMark/>
          </w:tcPr>
          <w:p w14:paraId="269EEDD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17</w:t>
            </w:r>
          </w:p>
        </w:tc>
      </w:tr>
      <w:tr w:rsidR="00494DFB" w:rsidRPr="00EB2206" w14:paraId="238061AE" w14:textId="77777777" w:rsidTr="00EB3DAB">
        <w:trPr>
          <w:trHeight w:val="300"/>
        </w:trPr>
        <w:tc>
          <w:tcPr>
            <w:tcW w:w="401" w:type="pct"/>
            <w:tcBorders>
              <w:top w:val="nil"/>
              <w:left w:val="nil"/>
              <w:bottom w:val="nil"/>
              <w:right w:val="nil"/>
            </w:tcBorders>
            <w:shd w:val="clear" w:color="auto" w:fill="auto"/>
            <w:noWrap/>
            <w:vAlign w:val="bottom"/>
            <w:hideMark/>
          </w:tcPr>
          <w:p w14:paraId="52C9F1E5"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2a</w:t>
            </w:r>
          </w:p>
        </w:tc>
        <w:tc>
          <w:tcPr>
            <w:tcW w:w="658" w:type="pct"/>
            <w:tcBorders>
              <w:top w:val="nil"/>
              <w:left w:val="nil"/>
              <w:bottom w:val="nil"/>
              <w:right w:val="nil"/>
            </w:tcBorders>
            <w:shd w:val="clear" w:color="auto" w:fill="auto"/>
            <w:noWrap/>
            <w:vAlign w:val="bottom"/>
            <w:hideMark/>
          </w:tcPr>
          <w:p w14:paraId="2851B73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-149279</w:t>
            </w:r>
          </w:p>
        </w:tc>
        <w:tc>
          <w:tcPr>
            <w:tcW w:w="995" w:type="pct"/>
            <w:tcBorders>
              <w:top w:val="nil"/>
              <w:left w:val="nil"/>
              <w:bottom w:val="nil"/>
              <w:right w:val="nil"/>
            </w:tcBorders>
            <w:shd w:val="clear" w:color="auto" w:fill="auto"/>
            <w:noWrap/>
            <w:vAlign w:val="center"/>
            <w:hideMark/>
          </w:tcPr>
          <w:p w14:paraId="61EE3E00"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709.62</w:t>
            </w:r>
          </w:p>
        </w:tc>
        <w:tc>
          <w:tcPr>
            <w:tcW w:w="726" w:type="pct"/>
            <w:tcBorders>
              <w:top w:val="nil"/>
              <w:left w:val="nil"/>
              <w:bottom w:val="nil"/>
              <w:right w:val="nil"/>
            </w:tcBorders>
            <w:shd w:val="clear" w:color="auto" w:fill="auto"/>
            <w:noWrap/>
            <w:vAlign w:val="bottom"/>
            <w:hideMark/>
          </w:tcPr>
          <w:p w14:paraId="0BCD665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[-332075, -65523]</w:t>
            </w:r>
          </w:p>
        </w:tc>
        <w:tc>
          <w:tcPr>
            <w:tcW w:w="298" w:type="pct"/>
            <w:tcBorders>
              <w:top w:val="nil"/>
              <w:left w:val="nil"/>
              <w:bottom w:val="nil"/>
              <w:right w:val="nil"/>
            </w:tcBorders>
            <w:shd w:val="clear" w:color="auto" w:fill="auto"/>
            <w:noWrap/>
            <w:vAlign w:val="bottom"/>
            <w:hideMark/>
          </w:tcPr>
          <w:p w14:paraId="61DCA18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67999</w:t>
            </w:r>
          </w:p>
        </w:tc>
        <w:tc>
          <w:tcPr>
            <w:tcW w:w="368" w:type="pct"/>
            <w:tcBorders>
              <w:top w:val="nil"/>
              <w:left w:val="nil"/>
              <w:bottom w:val="nil"/>
              <w:right w:val="nil"/>
            </w:tcBorders>
            <w:shd w:val="clear" w:color="auto" w:fill="auto"/>
            <w:noWrap/>
            <w:vAlign w:val="bottom"/>
            <w:hideMark/>
          </w:tcPr>
          <w:p w14:paraId="682D842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0.003***</w:t>
            </w:r>
          </w:p>
        </w:tc>
        <w:tc>
          <w:tcPr>
            <w:tcW w:w="1083" w:type="pct"/>
            <w:tcBorders>
              <w:top w:val="nil"/>
              <w:left w:val="nil"/>
              <w:bottom w:val="nil"/>
              <w:right w:val="nil"/>
            </w:tcBorders>
            <w:shd w:val="clear" w:color="auto" w:fill="auto"/>
            <w:noWrap/>
            <w:vAlign w:val="bottom"/>
            <w:hideMark/>
          </w:tcPr>
          <w:p w14:paraId="3534547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617.76</w:t>
            </w:r>
          </w:p>
        </w:tc>
        <w:tc>
          <w:tcPr>
            <w:tcW w:w="236" w:type="pct"/>
            <w:tcBorders>
              <w:top w:val="nil"/>
              <w:left w:val="nil"/>
              <w:bottom w:val="nil"/>
              <w:right w:val="nil"/>
            </w:tcBorders>
            <w:shd w:val="clear" w:color="auto" w:fill="auto"/>
            <w:noWrap/>
            <w:vAlign w:val="bottom"/>
            <w:hideMark/>
          </w:tcPr>
          <w:p w14:paraId="33983F5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15</w:t>
            </w:r>
          </w:p>
        </w:tc>
        <w:tc>
          <w:tcPr>
            <w:tcW w:w="235" w:type="pct"/>
            <w:tcBorders>
              <w:top w:val="nil"/>
              <w:left w:val="nil"/>
              <w:bottom w:val="nil"/>
              <w:right w:val="nil"/>
            </w:tcBorders>
            <w:shd w:val="clear" w:color="auto" w:fill="auto"/>
            <w:noWrap/>
            <w:vAlign w:val="bottom"/>
            <w:hideMark/>
          </w:tcPr>
          <w:p w14:paraId="72C24FE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17</w:t>
            </w:r>
          </w:p>
        </w:tc>
      </w:tr>
      <w:tr w:rsidR="00494DFB" w:rsidRPr="00EB2206" w14:paraId="58DFDE35" w14:textId="77777777" w:rsidTr="00EB3DAB">
        <w:trPr>
          <w:trHeight w:val="320"/>
        </w:trPr>
        <w:tc>
          <w:tcPr>
            <w:tcW w:w="401" w:type="pct"/>
            <w:tcBorders>
              <w:top w:val="nil"/>
              <w:left w:val="nil"/>
              <w:bottom w:val="single" w:sz="12" w:space="0" w:color="000000"/>
              <w:right w:val="nil"/>
            </w:tcBorders>
            <w:shd w:val="clear" w:color="auto" w:fill="auto"/>
            <w:noWrap/>
            <w:vAlign w:val="bottom"/>
            <w:hideMark/>
          </w:tcPr>
          <w:p w14:paraId="0F30275B"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3a</w:t>
            </w:r>
          </w:p>
        </w:tc>
        <w:tc>
          <w:tcPr>
            <w:tcW w:w="658" w:type="pct"/>
            <w:tcBorders>
              <w:top w:val="nil"/>
              <w:left w:val="nil"/>
              <w:bottom w:val="single" w:sz="12" w:space="0" w:color="000000"/>
              <w:right w:val="nil"/>
            </w:tcBorders>
            <w:shd w:val="clear" w:color="auto" w:fill="auto"/>
            <w:noWrap/>
            <w:vAlign w:val="bottom"/>
            <w:hideMark/>
          </w:tcPr>
          <w:p w14:paraId="45628B0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-141464</w:t>
            </w:r>
          </w:p>
        </w:tc>
        <w:tc>
          <w:tcPr>
            <w:tcW w:w="995" w:type="pct"/>
            <w:tcBorders>
              <w:top w:val="nil"/>
              <w:left w:val="nil"/>
              <w:bottom w:val="single" w:sz="12" w:space="0" w:color="000000"/>
              <w:right w:val="nil"/>
            </w:tcBorders>
            <w:shd w:val="clear" w:color="auto" w:fill="auto"/>
            <w:noWrap/>
            <w:vAlign w:val="bottom"/>
            <w:hideMark/>
          </w:tcPr>
          <w:p w14:paraId="707D4604"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736.09</w:t>
            </w:r>
          </w:p>
        </w:tc>
        <w:tc>
          <w:tcPr>
            <w:tcW w:w="726" w:type="pct"/>
            <w:tcBorders>
              <w:top w:val="nil"/>
              <w:left w:val="nil"/>
              <w:bottom w:val="single" w:sz="12" w:space="0" w:color="000000"/>
              <w:right w:val="nil"/>
            </w:tcBorders>
            <w:shd w:val="clear" w:color="auto" w:fill="auto"/>
            <w:noWrap/>
            <w:vAlign w:val="bottom"/>
            <w:hideMark/>
          </w:tcPr>
          <w:p w14:paraId="10F3EE8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[-315614, -50386]</w:t>
            </w:r>
          </w:p>
        </w:tc>
        <w:tc>
          <w:tcPr>
            <w:tcW w:w="298" w:type="pct"/>
            <w:tcBorders>
              <w:top w:val="nil"/>
              <w:left w:val="nil"/>
              <w:bottom w:val="single" w:sz="12" w:space="0" w:color="000000"/>
              <w:right w:val="nil"/>
            </w:tcBorders>
            <w:shd w:val="clear" w:color="auto" w:fill="auto"/>
            <w:noWrap/>
            <w:vAlign w:val="bottom"/>
            <w:hideMark/>
          </w:tcPr>
          <w:p w14:paraId="7913950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67661</w:t>
            </w:r>
          </w:p>
        </w:tc>
        <w:tc>
          <w:tcPr>
            <w:tcW w:w="368" w:type="pct"/>
            <w:tcBorders>
              <w:top w:val="nil"/>
              <w:left w:val="nil"/>
              <w:bottom w:val="single" w:sz="12" w:space="0" w:color="000000"/>
              <w:right w:val="nil"/>
            </w:tcBorders>
            <w:shd w:val="clear" w:color="auto" w:fill="auto"/>
            <w:noWrap/>
            <w:vAlign w:val="bottom"/>
            <w:hideMark/>
          </w:tcPr>
          <w:p w14:paraId="7F49066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0.007***</w:t>
            </w:r>
          </w:p>
        </w:tc>
        <w:tc>
          <w:tcPr>
            <w:tcW w:w="1083" w:type="pct"/>
            <w:tcBorders>
              <w:top w:val="nil"/>
              <w:left w:val="nil"/>
              <w:bottom w:val="single" w:sz="12" w:space="0" w:color="000000"/>
              <w:right w:val="nil"/>
            </w:tcBorders>
            <w:shd w:val="clear" w:color="auto" w:fill="auto"/>
            <w:noWrap/>
            <w:vAlign w:val="bottom"/>
            <w:hideMark/>
          </w:tcPr>
          <w:p w14:paraId="2F87AE1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640.80</w:t>
            </w:r>
          </w:p>
        </w:tc>
        <w:tc>
          <w:tcPr>
            <w:tcW w:w="236" w:type="pct"/>
            <w:tcBorders>
              <w:top w:val="nil"/>
              <w:left w:val="nil"/>
              <w:bottom w:val="single" w:sz="12" w:space="0" w:color="000000"/>
              <w:right w:val="nil"/>
            </w:tcBorders>
            <w:shd w:val="clear" w:color="auto" w:fill="auto"/>
            <w:noWrap/>
            <w:vAlign w:val="bottom"/>
            <w:hideMark/>
          </w:tcPr>
          <w:p w14:paraId="032F12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15</w:t>
            </w:r>
          </w:p>
        </w:tc>
        <w:tc>
          <w:tcPr>
            <w:tcW w:w="235" w:type="pct"/>
            <w:tcBorders>
              <w:top w:val="nil"/>
              <w:left w:val="nil"/>
              <w:bottom w:val="single" w:sz="12" w:space="0" w:color="000000"/>
              <w:right w:val="nil"/>
            </w:tcBorders>
            <w:shd w:val="clear" w:color="auto" w:fill="auto"/>
            <w:noWrap/>
            <w:vAlign w:val="bottom"/>
            <w:hideMark/>
          </w:tcPr>
          <w:p w14:paraId="3FD4918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17</w:t>
            </w:r>
          </w:p>
        </w:tc>
      </w:tr>
      <w:tr w:rsidR="00494DFB" w:rsidRPr="00EB2206" w14:paraId="6469FE17" w14:textId="77777777" w:rsidTr="00EB3DAB">
        <w:trPr>
          <w:trHeight w:val="969"/>
        </w:trPr>
        <w:tc>
          <w:tcPr>
            <w:tcW w:w="5000" w:type="pct"/>
            <w:gridSpan w:val="9"/>
            <w:tcBorders>
              <w:top w:val="nil"/>
              <w:left w:val="nil"/>
              <w:bottom w:val="single" w:sz="4" w:space="0" w:color="000000"/>
              <w:right w:val="nil"/>
            </w:tcBorders>
            <w:shd w:val="clear" w:color="auto" w:fill="auto"/>
            <w:hideMark/>
          </w:tcPr>
          <w:p w14:paraId="1F5C72E5" w14:textId="77777777" w:rsidR="00494DFB"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Discrete analysis using cluster standard errors; bandwidth is the distance (in meters) from yellow/red border to grandparent's census block; adjusted models: 2a - age, year, 3a - age, year, gender, 4a - age, year, gender, race; all models use a first-degree polynomial; </w:t>
            </w:r>
            <w:proofErr w:type="spellStart"/>
            <w:r>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r w:rsidRPr="00EB2206">
              <w:rPr>
                <w:rFonts w:ascii="Times New Roman" w:eastAsia="Times New Roman" w:hAnsi="Times New Roman" w:cs="Times New Roman"/>
                <w:i/>
                <w:iCs/>
                <w:color w:val="000000"/>
                <w:sz w:val="20"/>
                <w:szCs w:val="20"/>
              </w:rPr>
              <w:t xml:space="preserve"> - (left)</w:t>
            </w:r>
            <w:r w:rsidRPr="00EB2206">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 xml:space="preserve">r - (right) </w:t>
            </w:r>
            <w:r w:rsidRPr="00EB2206">
              <w:rPr>
                <w:rFonts w:ascii="Times New Roman" w:eastAsia="Times New Roman" w:hAnsi="Times New Roman" w:cs="Times New Roman"/>
                <w:color w:val="000000"/>
                <w:sz w:val="20"/>
                <w:szCs w:val="20"/>
              </w:rPr>
              <w:t xml:space="preserve">indicate the effective number of observations within the </w:t>
            </w:r>
            <w:r>
              <w:rPr>
                <w:rFonts w:ascii="Times New Roman" w:eastAsia="Times New Roman" w:hAnsi="Times New Roman" w:cs="Times New Roman"/>
                <w:color w:val="000000"/>
                <w:sz w:val="20"/>
                <w:szCs w:val="20"/>
              </w:rPr>
              <w:t>MSE</w:t>
            </w:r>
            <w:r w:rsidRPr="00EB2206">
              <w:rPr>
                <w:rFonts w:ascii="Times New Roman" w:eastAsia="Times New Roman" w:hAnsi="Times New Roman" w:cs="Times New Roman"/>
                <w:color w:val="000000"/>
                <w:sz w:val="20"/>
                <w:szCs w:val="20"/>
              </w:rPr>
              <w:t xml:space="preserve">-bandwidth used for estimation; wealth is rounded to the nearest whole dollar and expressed in 2019 dollars. </w:t>
            </w:r>
          </w:p>
          <w:p w14:paraId="38B0744A"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 &lt; 0.10, **p &lt; 0.05, ***p &lt; 0.01</w:t>
            </w:r>
          </w:p>
        </w:tc>
      </w:tr>
    </w:tbl>
    <w:p w14:paraId="5145B5EF" w14:textId="77777777" w:rsidR="00494DFB" w:rsidRPr="00EB2206" w:rsidRDefault="00494DFB" w:rsidP="00494DFB">
      <w:pPr>
        <w:rPr>
          <w:rFonts w:ascii="Times New Roman" w:hAnsi="Times New Roman" w:cs="Times New Roman"/>
          <w:b/>
          <w:bCs/>
          <w:sz w:val="18"/>
          <w:szCs w:val="18"/>
        </w:rPr>
      </w:pPr>
    </w:p>
    <w:p w14:paraId="7A617C25" w14:textId="77777777" w:rsidR="00494DFB" w:rsidRPr="00EB2206" w:rsidRDefault="00494DFB" w:rsidP="00494DFB">
      <w:pPr>
        <w:rPr>
          <w:rFonts w:ascii="Times New Roman" w:hAnsi="Times New Roman" w:cs="Times New Roman"/>
          <w:b/>
          <w:bCs/>
          <w:sz w:val="18"/>
          <w:szCs w:val="18"/>
        </w:rPr>
      </w:pPr>
    </w:p>
    <w:p w14:paraId="08E48DFB" w14:textId="77777777" w:rsidR="00494DFB" w:rsidRPr="00EB2206" w:rsidRDefault="00494DFB" w:rsidP="00494DFB">
      <w:pPr>
        <w:rPr>
          <w:rFonts w:ascii="Times New Roman" w:hAnsi="Times New Roman" w:cs="Times New Roman"/>
          <w:b/>
          <w:bCs/>
          <w:sz w:val="18"/>
          <w:szCs w:val="18"/>
        </w:rPr>
      </w:pPr>
    </w:p>
    <w:p w14:paraId="43279772" w14:textId="77777777" w:rsidR="00494DFB" w:rsidRPr="00EB2206" w:rsidRDefault="00494DFB" w:rsidP="00494DFB">
      <w:pPr>
        <w:rPr>
          <w:rFonts w:ascii="Times New Roman" w:hAnsi="Times New Roman" w:cs="Times New Roman"/>
          <w:b/>
          <w:bCs/>
          <w:sz w:val="18"/>
          <w:szCs w:val="18"/>
        </w:rPr>
      </w:pPr>
    </w:p>
    <w:p w14:paraId="60E9D245" w14:textId="77777777" w:rsidR="00494DFB" w:rsidRPr="00EB2206" w:rsidRDefault="00494DFB" w:rsidP="00494DFB">
      <w:pPr>
        <w:rPr>
          <w:rFonts w:ascii="Times New Roman" w:hAnsi="Times New Roman" w:cs="Times New Roman"/>
          <w:b/>
          <w:bCs/>
          <w:sz w:val="18"/>
          <w:szCs w:val="18"/>
        </w:rPr>
      </w:pPr>
    </w:p>
    <w:p w14:paraId="05348373" w14:textId="77777777" w:rsidR="00494DFB" w:rsidRPr="00EB2206" w:rsidRDefault="00494DFB" w:rsidP="00494DFB">
      <w:pPr>
        <w:rPr>
          <w:rFonts w:ascii="Times New Roman" w:hAnsi="Times New Roman" w:cs="Times New Roman"/>
          <w:b/>
          <w:bCs/>
          <w:sz w:val="18"/>
          <w:szCs w:val="18"/>
        </w:rPr>
      </w:pPr>
    </w:p>
    <w:p w14:paraId="4AA39936" w14:textId="77777777" w:rsidR="00494DFB" w:rsidRPr="00EB2206" w:rsidRDefault="00494DFB" w:rsidP="00494DFB">
      <w:pPr>
        <w:rPr>
          <w:rFonts w:ascii="Times New Roman" w:hAnsi="Times New Roman" w:cs="Times New Roman"/>
          <w:b/>
          <w:bCs/>
          <w:sz w:val="18"/>
          <w:szCs w:val="18"/>
        </w:rPr>
      </w:pPr>
    </w:p>
    <w:p w14:paraId="01397C92" w14:textId="77777777" w:rsidR="00494DFB" w:rsidRPr="00EB2206" w:rsidRDefault="00494DFB" w:rsidP="00494DFB">
      <w:pPr>
        <w:rPr>
          <w:rFonts w:ascii="Times New Roman" w:hAnsi="Times New Roman" w:cs="Times New Roman"/>
          <w:b/>
          <w:bCs/>
          <w:sz w:val="18"/>
          <w:szCs w:val="18"/>
        </w:rPr>
      </w:pPr>
    </w:p>
    <w:p w14:paraId="156C9940" w14:textId="77777777" w:rsidR="00494DFB" w:rsidRPr="00EB2206" w:rsidRDefault="00494DFB" w:rsidP="00494DFB">
      <w:pPr>
        <w:rPr>
          <w:rFonts w:ascii="Times New Roman" w:hAnsi="Times New Roman" w:cs="Times New Roman"/>
          <w:b/>
          <w:bCs/>
          <w:sz w:val="18"/>
          <w:szCs w:val="18"/>
        </w:rPr>
      </w:pPr>
    </w:p>
    <w:p w14:paraId="023FE62D" w14:textId="77777777" w:rsidR="00494DFB" w:rsidRPr="00EB2206" w:rsidRDefault="00494DFB" w:rsidP="00494DFB">
      <w:pPr>
        <w:rPr>
          <w:rFonts w:ascii="Times New Roman" w:hAnsi="Times New Roman" w:cs="Times New Roman"/>
          <w:b/>
          <w:bCs/>
          <w:sz w:val="18"/>
          <w:szCs w:val="18"/>
        </w:rPr>
      </w:pPr>
    </w:p>
    <w:tbl>
      <w:tblPr>
        <w:tblW w:w="5000" w:type="pct"/>
        <w:tblLook w:val="04A0" w:firstRow="1" w:lastRow="0" w:firstColumn="1" w:lastColumn="0" w:noHBand="0" w:noVBand="1"/>
      </w:tblPr>
      <w:tblGrid>
        <w:gridCol w:w="1072"/>
        <w:gridCol w:w="1387"/>
        <w:gridCol w:w="2856"/>
        <w:gridCol w:w="1527"/>
        <w:gridCol w:w="607"/>
        <w:gridCol w:w="1156"/>
        <w:gridCol w:w="2766"/>
        <w:gridCol w:w="796"/>
        <w:gridCol w:w="793"/>
      </w:tblGrid>
      <w:tr w:rsidR="00494DFB" w:rsidRPr="00EB2206" w14:paraId="5D4E56A9" w14:textId="77777777" w:rsidTr="00EB3DAB">
        <w:trPr>
          <w:trHeight w:val="530"/>
        </w:trPr>
        <w:tc>
          <w:tcPr>
            <w:tcW w:w="5000" w:type="pct"/>
            <w:gridSpan w:val="9"/>
            <w:tcBorders>
              <w:top w:val="single" w:sz="4" w:space="0" w:color="auto"/>
              <w:left w:val="nil"/>
              <w:bottom w:val="single" w:sz="12" w:space="0" w:color="000000"/>
              <w:right w:val="nil"/>
            </w:tcBorders>
            <w:shd w:val="clear" w:color="auto" w:fill="auto"/>
            <w:hideMark/>
          </w:tcPr>
          <w:p w14:paraId="686DF49F"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b/>
                <w:bCs/>
                <w:color w:val="000000"/>
                <w:sz w:val="20"/>
                <w:szCs w:val="20"/>
              </w:rPr>
              <w:lastRenderedPageBreak/>
              <w:t>Supplemental - Table S3.</w:t>
            </w:r>
            <w:r w:rsidRPr="00EB2206">
              <w:rPr>
                <w:rFonts w:ascii="Times New Roman" w:eastAsia="Times New Roman" w:hAnsi="Times New Roman" w:cs="Times New Roman"/>
                <w:color w:val="000000"/>
                <w:sz w:val="20"/>
                <w:szCs w:val="20"/>
              </w:rPr>
              <w:t xml:space="preserve"> Continuity-based RD Analysis: effect of redlining on the highest </w:t>
            </w:r>
            <w:proofErr w:type="spellStart"/>
            <w:r w:rsidRPr="00EB2206">
              <w:rPr>
                <w:rFonts w:ascii="Times New Roman" w:eastAsia="Times New Roman" w:hAnsi="Times New Roman" w:cs="Times New Roman"/>
                <w:color w:val="000000"/>
                <w:sz w:val="20"/>
                <w:szCs w:val="20"/>
              </w:rPr>
              <w:t>bmi</w:t>
            </w:r>
            <w:proofErr w:type="spellEnd"/>
            <w:r w:rsidRPr="00EB2206">
              <w:rPr>
                <w:rFonts w:ascii="Times New Roman" w:eastAsia="Times New Roman" w:hAnsi="Times New Roman" w:cs="Times New Roman"/>
                <w:color w:val="000000"/>
                <w:sz w:val="20"/>
                <w:szCs w:val="20"/>
              </w:rPr>
              <w:t xml:space="preserve"> in third-generation adults using covariate-adjusted local polynomial regression</w:t>
            </w:r>
          </w:p>
        </w:tc>
      </w:tr>
      <w:tr w:rsidR="00494DFB" w:rsidRPr="00EB2206" w14:paraId="78CBF694" w14:textId="77777777" w:rsidTr="00EB3DAB">
        <w:trPr>
          <w:trHeight w:val="61"/>
        </w:trPr>
        <w:tc>
          <w:tcPr>
            <w:tcW w:w="949" w:type="pct"/>
            <w:gridSpan w:val="2"/>
            <w:tcBorders>
              <w:top w:val="single" w:sz="12" w:space="0" w:color="000000"/>
              <w:left w:val="nil"/>
              <w:bottom w:val="nil"/>
              <w:right w:val="nil"/>
            </w:tcBorders>
            <w:shd w:val="clear" w:color="auto" w:fill="auto"/>
            <w:noWrap/>
            <w:vAlign w:val="bottom"/>
            <w:hideMark/>
          </w:tcPr>
          <w:p w14:paraId="215F70DB"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Race-Stratified Models</w:t>
            </w:r>
          </w:p>
        </w:tc>
        <w:tc>
          <w:tcPr>
            <w:tcW w:w="1102" w:type="pct"/>
            <w:tcBorders>
              <w:top w:val="single" w:sz="12" w:space="0" w:color="000000"/>
              <w:left w:val="nil"/>
              <w:bottom w:val="nil"/>
              <w:right w:val="nil"/>
            </w:tcBorders>
            <w:shd w:val="clear" w:color="auto" w:fill="auto"/>
            <w:noWrap/>
            <w:vAlign w:val="bottom"/>
            <w:hideMark/>
          </w:tcPr>
          <w:p w14:paraId="657944C4"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p>
        </w:tc>
        <w:tc>
          <w:tcPr>
            <w:tcW w:w="1269" w:type="pct"/>
            <w:gridSpan w:val="3"/>
            <w:tcBorders>
              <w:top w:val="single" w:sz="12" w:space="0" w:color="000000"/>
              <w:left w:val="nil"/>
              <w:bottom w:val="single" w:sz="4" w:space="0" w:color="auto"/>
              <w:right w:val="nil"/>
            </w:tcBorders>
            <w:shd w:val="clear" w:color="auto" w:fill="auto"/>
            <w:noWrap/>
            <w:vAlign w:val="bottom"/>
            <w:hideMark/>
          </w:tcPr>
          <w:p w14:paraId="785010C8"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Robust Inference</w:t>
            </w:r>
          </w:p>
        </w:tc>
        <w:tc>
          <w:tcPr>
            <w:tcW w:w="1067" w:type="pct"/>
            <w:tcBorders>
              <w:top w:val="single" w:sz="12" w:space="0" w:color="000000"/>
              <w:left w:val="nil"/>
              <w:bottom w:val="nil"/>
              <w:right w:val="nil"/>
            </w:tcBorders>
            <w:shd w:val="clear" w:color="auto" w:fill="auto"/>
            <w:noWrap/>
            <w:vAlign w:val="bottom"/>
            <w:hideMark/>
          </w:tcPr>
          <w:p w14:paraId="32A0B2F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
        </w:tc>
        <w:tc>
          <w:tcPr>
            <w:tcW w:w="307" w:type="pct"/>
            <w:tcBorders>
              <w:top w:val="single" w:sz="12" w:space="0" w:color="000000"/>
              <w:left w:val="nil"/>
              <w:bottom w:val="nil"/>
              <w:right w:val="nil"/>
            </w:tcBorders>
            <w:shd w:val="clear" w:color="auto" w:fill="auto"/>
            <w:noWrap/>
            <w:vAlign w:val="bottom"/>
            <w:hideMark/>
          </w:tcPr>
          <w:p w14:paraId="59FF176E"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p>
        </w:tc>
        <w:tc>
          <w:tcPr>
            <w:tcW w:w="306" w:type="pct"/>
            <w:tcBorders>
              <w:top w:val="single" w:sz="12" w:space="0" w:color="000000"/>
              <w:left w:val="nil"/>
              <w:bottom w:val="nil"/>
              <w:right w:val="nil"/>
            </w:tcBorders>
            <w:shd w:val="clear" w:color="auto" w:fill="auto"/>
            <w:noWrap/>
            <w:vAlign w:val="bottom"/>
            <w:hideMark/>
          </w:tcPr>
          <w:p w14:paraId="2A32C568"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0F6DE23B" w14:textId="77777777" w:rsidTr="00EB3DAB">
        <w:trPr>
          <w:trHeight w:val="503"/>
        </w:trPr>
        <w:tc>
          <w:tcPr>
            <w:tcW w:w="414" w:type="pct"/>
            <w:tcBorders>
              <w:top w:val="nil"/>
              <w:left w:val="nil"/>
              <w:bottom w:val="single" w:sz="4" w:space="0" w:color="auto"/>
              <w:right w:val="nil"/>
            </w:tcBorders>
            <w:shd w:val="clear" w:color="auto" w:fill="auto"/>
            <w:noWrap/>
            <w:vAlign w:val="bottom"/>
            <w:hideMark/>
          </w:tcPr>
          <w:p w14:paraId="43BF76C3"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N=165</w:t>
            </w:r>
          </w:p>
        </w:tc>
        <w:tc>
          <w:tcPr>
            <w:tcW w:w="535" w:type="pct"/>
            <w:tcBorders>
              <w:top w:val="nil"/>
              <w:left w:val="nil"/>
              <w:bottom w:val="single" w:sz="4" w:space="0" w:color="auto"/>
              <w:right w:val="nil"/>
            </w:tcBorders>
            <w:shd w:val="clear" w:color="auto" w:fill="auto"/>
            <w:noWrap/>
            <w:vAlign w:val="bottom"/>
            <w:hideMark/>
          </w:tcPr>
          <w:p w14:paraId="233BFF5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RD Estimator</w:t>
            </w:r>
          </w:p>
        </w:tc>
        <w:tc>
          <w:tcPr>
            <w:tcW w:w="1102" w:type="pct"/>
            <w:tcBorders>
              <w:top w:val="nil"/>
              <w:left w:val="nil"/>
              <w:bottom w:val="single" w:sz="4" w:space="0" w:color="auto"/>
              <w:right w:val="nil"/>
            </w:tcBorders>
            <w:shd w:val="clear" w:color="auto" w:fill="auto"/>
            <w:vAlign w:val="bottom"/>
            <w:hideMark/>
          </w:tcPr>
          <w:p w14:paraId="4FC07B8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MSE-Optimal Bandwidth [meters]</w:t>
            </w:r>
          </w:p>
        </w:tc>
        <w:tc>
          <w:tcPr>
            <w:tcW w:w="589" w:type="pct"/>
            <w:tcBorders>
              <w:top w:val="nil"/>
              <w:left w:val="nil"/>
              <w:bottom w:val="single" w:sz="4" w:space="0" w:color="auto"/>
              <w:right w:val="nil"/>
            </w:tcBorders>
            <w:shd w:val="clear" w:color="auto" w:fill="auto"/>
            <w:noWrap/>
            <w:vAlign w:val="bottom"/>
            <w:hideMark/>
          </w:tcPr>
          <w:p w14:paraId="26500E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95% </w:t>
            </w:r>
            <w:proofErr w:type="spellStart"/>
            <w:r w:rsidRPr="00EB2206">
              <w:rPr>
                <w:rFonts w:ascii="Times New Roman" w:eastAsia="Times New Roman" w:hAnsi="Times New Roman" w:cs="Times New Roman"/>
                <w:color w:val="000000"/>
                <w:sz w:val="20"/>
                <w:szCs w:val="20"/>
              </w:rPr>
              <w:t>CIrbc</w:t>
            </w:r>
            <w:proofErr w:type="spellEnd"/>
          </w:p>
        </w:tc>
        <w:tc>
          <w:tcPr>
            <w:tcW w:w="234" w:type="pct"/>
            <w:tcBorders>
              <w:top w:val="nil"/>
              <w:left w:val="nil"/>
              <w:bottom w:val="single" w:sz="4" w:space="0" w:color="auto"/>
              <w:right w:val="nil"/>
            </w:tcBorders>
            <w:shd w:val="clear" w:color="auto" w:fill="auto"/>
            <w:noWrap/>
            <w:vAlign w:val="bottom"/>
            <w:hideMark/>
          </w:tcPr>
          <w:p w14:paraId="683846B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SE</w:t>
            </w:r>
          </w:p>
        </w:tc>
        <w:tc>
          <w:tcPr>
            <w:tcW w:w="446" w:type="pct"/>
            <w:tcBorders>
              <w:top w:val="nil"/>
              <w:left w:val="nil"/>
              <w:bottom w:val="single" w:sz="4" w:space="0" w:color="auto"/>
              <w:right w:val="nil"/>
            </w:tcBorders>
            <w:shd w:val="clear" w:color="auto" w:fill="auto"/>
            <w:noWrap/>
            <w:vAlign w:val="bottom"/>
            <w:hideMark/>
          </w:tcPr>
          <w:p w14:paraId="51FEB31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p-value</w:t>
            </w:r>
          </w:p>
        </w:tc>
        <w:tc>
          <w:tcPr>
            <w:tcW w:w="1067" w:type="pct"/>
            <w:tcBorders>
              <w:top w:val="nil"/>
              <w:left w:val="nil"/>
              <w:bottom w:val="single" w:sz="4" w:space="0" w:color="auto"/>
              <w:right w:val="nil"/>
            </w:tcBorders>
            <w:shd w:val="clear" w:color="auto" w:fill="auto"/>
            <w:vAlign w:val="bottom"/>
            <w:hideMark/>
          </w:tcPr>
          <w:p w14:paraId="3328C7C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CER-Optimal Bandwidth [meters]</w:t>
            </w:r>
          </w:p>
        </w:tc>
        <w:tc>
          <w:tcPr>
            <w:tcW w:w="307" w:type="pct"/>
            <w:tcBorders>
              <w:top w:val="nil"/>
              <w:left w:val="nil"/>
              <w:bottom w:val="single" w:sz="4" w:space="0" w:color="auto"/>
              <w:right w:val="nil"/>
            </w:tcBorders>
            <w:shd w:val="clear" w:color="auto" w:fill="auto"/>
            <w:vAlign w:val="bottom"/>
            <w:hideMark/>
          </w:tcPr>
          <w:p w14:paraId="3E84078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roofErr w:type="spellStart"/>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p>
        </w:tc>
        <w:tc>
          <w:tcPr>
            <w:tcW w:w="306" w:type="pct"/>
            <w:tcBorders>
              <w:top w:val="nil"/>
              <w:left w:val="nil"/>
              <w:bottom w:val="single" w:sz="4" w:space="0" w:color="auto"/>
              <w:right w:val="nil"/>
            </w:tcBorders>
            <w:shd w:val="clear" w:color="auto" w:fill="auto"/>
            <w:vAlign w:val="bottom"/>
            <w:hideMark/>
          </w:tcPr>
          <w:p w14:paraId="6A21029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r</w:t>
            </w:r>
          </w:p>
        </w:tc>
      </w:tr>
      <w:tr w:rsidR="00494DFB" w:rsidRPr="00EB2206" w14:paraId="03043A65" w14:textId="77777777" w:rsidTr="00EB3DAB">
        <w:trPr>
          <w:trHeight w:val="300"/>
        </w:trPr>
        <w:tc>
          <w:tcPr>
            <w:tcW w:w="2051" w:type="pct"/>
            <w:gridSpan w:val="3"/>
            <w:tcBorders>
              <w:top w:val="nil"/>
              <w:left w:val="nil"/>
              <w:bottom w:val="nil"/>
              <w:right w:val="nil"/>
            </w:tcBorders>
            <w:shd w:val="clear" w:color="auto" w:fill="auto"/>
            <w:noWrap/>
            <w:vAlign w:val="bottom"/>
            <w:hideMark/>
          </w:tcPr>
          <w:p w14:paraId="058CB6D2"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Outcome: Highest Body Mass Index</w:t>
            </w:r>
          </w:p>
        </w:tc>
        <w:tc>
          <w:tcPr>
            <w:tcW w:w="589" w:type="pct"/>
            <w:tcBorders>
              <w:top w:val="nil"/>
              <w:left w:val="nil"/>
              <w:bottom w:val="nil"/>
              <w:right w:val="nil"/>
            </w:tcBorders>
            <w:shd w:val="clear" w:color="auto" w:fill="auto"/>
            <w:noWrap/>
            <w:vAlign w:val="bottom"/>
            <w:hideMark/>
          </w:tcPr>
          <w:p w14:paraId="024E5169" w14:textId="77777777" w:rsidR="00494DFB" w:rsidRPr="00EB2206" w:rsidRDefault="00494DFB" w:rsidP="00EB3DAB">
            <w:pPr>
              <w:spacing w:after="0" w:line="240" w:lineRule="auto"/>
              <w:rPr>
                <w:rFonts w:ascii="Times New Roman" w:eastAsia="Times New Roman" w:hAnsi="Times New Roman" w:cs="Times New Roman"/>
                <w:b/>
                <w:bCs/>
                <w:color w:val="000000"/>
                <w:sz w:val="20"/>
                <w:szCs w:val="20"/>
              </w:rPr>
            </w:pPr>
          </w:p>
        </w:tc>
        <w:tc>
          <w:tcPr>
            <w:tcW w:w="234" w:type="pct"/>
            <w:tcBorders>
              <w:top w:val="nil"/>
              <w:left w:val="nil"/>
              <w:bottom w:val="nil"/>
              <w:right w:val="nil"/>
            </w:tcBorders>
            <w:shd w:val="clear" w:color="auto" w:fill="auto"/>
            <w:noWrap/>
            <w:vAlign w:val="bottom"/>
            <w:hideMark/>
          </w:tcPr>
          <w:p w14:paraId="1195E8B0"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446" w:type="pct"/>
            <w:tcBorders>
              <w:top w:val="nil"/>
              <w:left w:val="nil"/>
              <w:bottom w:val="nil"/>
              <w:right w:val="nil"/>
            </w:tcBorders>
            <w:shd w:val="clear" w:color="auto" w:fill="auto"/>
            <w:noWrap/>
            <w:vAlign w:val="bottom"/>
            <w:hideMark/>
          </w:tcPr>
          <w:p w14:paraId="3F0C5C9D"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067" w:type="pct"/>
            <w:tcBorders>
              <w:top w:val="nil"/>
              <w:left w:val="nil"/>
              <w:bottom w:val="nil"/>
              <w:right w:val="nil"/>
            </w:tcBorders>
            <w:shd w:val="clear" w:color="auto" w:fill="auto"/>
            <w:noWrap/>
            <w:vAlign w:val="bottom"/>
            <w:hideMark/>
          </w:tcPr>
          <w:p w14:paraId="5849D81D"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07" w:type="pct"/>
            <w:tcBorders>
              <w:top w:val="nil"/>
              <w:left w:val="nil"/>
              <w:bottom w:val="nil"/>
              <w:right w:val="nil"/>
            </w:tcBorders>
            <w:shd w:val="clear" w:color="auto" w:fill="auto"/>
            <w:noWrap/>
            <w:vAlign w:val="bottom"/>
            <w:hideMark/>
          </w:tcPr>
          <w:p w14:paraId="23F4ABA6"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306" w:type="pct"/>
            <w:tcBorders>
              <w:top w:val="nil"/>
              <w:left w:val="nil"/>
              <w:bottom w:val="nil"/>
              <w:right w:val="nil"/>
            </w:tcBorders>
            <w:shd w:val="clear" w:color="auto" w:fill="auto"/>
            <w:noWrap/>
            <w:vAlign w:val="bottom"/>
            <w:hideMark/>
          </w:tcPr>
          <w:p w14:paraId="7C69D458"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3BE974A2" w14:textId="77777777" w:rsidTr="00EB3DAB">
        <w:trPr>
          <w:trHeight w:val="300"/>
        </w:trPr>
        <w:tc>
          <w:tcPr>
            <w:tcW w:w="949" w:type="pct"/>
            <w:gridSpan w:val="2"/>
            <w:tcBorders>
              <w:top w:val="nil"/>
              <w:left w:val="nil"/>
              <w:bottom w:val="nil"/>
              <w:right w:val="nil"/>
            </w:tcBorders>
            <w:shd w:val="clear" w:color="auto" w:fill="auto"/>
            <w:noWrap/>
            <w:vAlign w:val="bottom"/>
            <w:hideMark/>
          </w:tcPr>
          <w:p w14:paraId="5440E312"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r w:rsidRPr="00EB2206">
              <w:rPr>
                <w:rFonts w:ascii="Times New Roman" w:eastAsia="Times New Roman" w:hAnsi="Times New Roman" w:cs="Times New Roman"/>
                <w:color w:val="000000"/>
                <w:sz w:val="20"/>
                <w:szCs w:val="20"/>
                <w:u w:val="single"/>
              </w:rPr>
              <w:t>Persons of Color</w:t>
            </w:r>
          </w:p>
        </w:tc>
        <w:tc>
          <w:tcPr>
            <w:tcW w:w="1102" w:type="pct"/>
            <w:tcBorders>
              <w:top w:val="nil"/>
              <w:left w:val="nil"/>
              <w:bottom w:val="nil"/>
              <w:right w:val="nil"/>
            </w:tcBorders>
            <w:shd w:val="clear" w:color="auto" w:fill="auto"/>
            <w:noWrap/>
            <w:vAlign w:val="bottom"/>
            <w:hideMark/>
          </w:tcPr>
          <w:p w14:paraId="58541417"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p>
        </w:tc>
        <w:tc>
          <w:tcPr>
            <w:tcW w:w="589" w:type="pct"/>
            <w:tcBorders>
              <w:top w:val="nil"/>
              <w:left w:val="nil"/>
              <w:bottom w:val="nil"/>
              <w:right w:val="nil"/>
            </w:tcBorders>
            <w:shd w:val="clear" w:color="auto" w:fill="auto"/>
            <w:noWrap/>
            <w:vAlign w:val="bottom"/>
            <w:hideMark/>
          </w:tcPr>
          <w:p w14:paraId="2C938C13"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234" w:type="pct"/>
            <w:tcBorders>
              <w:top w:val="nil"/>
              <w:left w:val="nil"/>
              <w:bottom w:val="nil"/>
              <w:right w:val="nil"/>
            </w:tcBorders>
            <w:shd w:val="clear" w:color="auto" w:fill="auto"/>
            <w:noWrap/>
            <w:vAlign w:val="bottom"/>
            <w:hideMark/>
          </w:tcPr>
          <w:p w14:paraId="337186F3"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446" w:type="pct"/>
            <w:tcBorders>
              <w:top w:val="nil"/>
              <w:left w:val="nil"/>
              <w:bottom w:val="nil"/>
              <w:right w:val="nil"/>
            </w:tcBorders>
            <w:shd w:val="clear" w:color="auto" w:fill="auto"/>
            <w:noWrap/>
            <w:vAlign w:val="bottom"/>
            <w:hideMark/>
          </w:tcPr>
          <w:p w14:paraId="2552EE26"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1067" w:type="pct"/>
            <w:tcBorders>
              <w:top w:val="nil"/>
              <w:left w:val="nil"/>
              <w:bottom w:val="nil"/>
              <w:right w:val="nil"/>
            </w:tcBorders>
            <w:shd w:val="clear" w:color="auto" w:fill="auto"/>
            <w:vAlign w:val="bottom"/>
            <w:hideMark/>
          </w:tcPr>
          <w:p w14:paraId="7986E16C"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307" w:type="pct"/>
            <w:tcBorders>
              <w:top w:val="nil"/>
              <w:left w:val="nil"/>
              <w:bottom w:val="nil"/>
              <w:right w:val="nil"/>
            </w:tcBorders>
            <w:shd w:val="clear" w:color="auto" w:fill="auto"/>
            <w:noWrap/>
            <w:vAlign w:val="bottom"/>
            <w:hideMark/>
          </w:tcPr>
          <w:p w14:paraId="4682E039"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306" w:type="pct"/>
            <w:tcBorders>
              <w:top w:val="nil"/>
              <w:left w:val="nil"/>
              <w:bottom w:val="nil"/>
              <w:right w:val="nil"/>
            </w:tcBorders>
            <w:shd w:val="clear" w:color="auto" w:fill="auto"/>
            <w:noWrap/>
            <w:vAlign w:val="bottom"/>
            <w:hideMark/>
          </w:tcPr>
          <w:p w14:paraId="25E0CB71"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r>
      <w:tr w:rsidR="00494DFB" w:rsidRPr="00EB2206" w14:paraId="6754B8CC" w14:textId="77777777" w:rsidTr="00EB3DAB">
        <w:trPr>
          <w:trHeight w:val="300"/>
        </w:trPr>
        <w:tc>
          <w:tcPr>
            <w:tcW w:w="414" w:type="pct"/>
            <w:tcBorders>
              <w:top w:val="nil"/>
              <w:left w:val="nil"/>
              <w:bottom w:val="nil"/>
              <w:right w:val="nil"/>
            </w:tcBorders>
            <w:shd w:val="clear" w:color="auto" w:fill="auto"/>
            <w:noWrap/>
            <w:vAlign w:val="bottom"/>
            <w:hideMark/>
          </w:tcPr>
          <w:p w14:paraId="062C48BE"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1b</w:t>
            </w:r>
          </w:p>
        </w:tc>
        <w:tc>
          <w:tcPr>
            <w:tcW w:w="535" w:type="pct"/>
            <w:tcBorders>
              <w:top w:val="nil"/>
              <w:left w:val="nil"/>
              <w:bottom w:val="nil"/>
              <w:right w:val="nil"/>
            </w:tcBorders>
            <w:shd w:val="clear" w:color="auto" w:fill="auto"/>
            <w:noWrap/>
            <w:vAlign w:val="bottom"/>
            <w:hideMark/>
          </w:tcPr>
          <w:p w14:paraId="6BEF44F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0.51</w:t>
            </w:r>
          </w:p>
        </w:tc>
        <w:tc>
          <w:tcPr>
            <w:tcW w:w="1102" w:type="pct"/>
            <w:tcBorders>
              <w:top w:val="nil"/>
              <w:left w:val="nil"/>
              <w:bottom w:val="nil"/>
              <w:right w:val="nil"/>
            </w:tcBorders>
            <w:shd w:val="clear" w:color="auto" w:fill="auto"/>
            <w:noWrap/>
            <w:vAlign w:val="center"/>
            <w:hideMark/>
          </w:tcPr>
          <w:p w14:paraId="55367EF1"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640.45</w:t>
            </w:r>
          </w:p>
        </w:tc>
        <w:tc>
          <w:tcPr>
            <w:tcW w:w="589" w:type="pct"/>
            <w:tcBorders>
              <w:top w:val="nil"/>
              <w:left w:val="nil"/>
              <w:bottom w:val="nil"/>
              <w:right w:val="nil"/>
            </w:tcBorders>
            <w:shd w:val="clear" w:color="auto" w:fill="auto"/>
            <w:noWrap/>
            <w:vAlign w:val="bottom"/>
            <w:hideMark/>
          </w:tcPr>
          <w:p w14:paraId="26B0C61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[-12.57, 15.66]</w:t>
            </w:r>
          </w:p>
        </w:tc>
        <w:tc>
          <w:tcPr>
            <w:tcW w:w="234" w:type="pct"/>
            <w:tcBorders>
              <w:top w:val="nil"/>
              <w:left w:val="nil"/>
              <w:bottom w:val="nil"/>
              <w:right w:val="nil"/>
            </w:tcBorders>
            <w:shd w:val="clear" w:color="auto" w:fill="auto"/>
            <w:noWrap/>
            <w:vAlign w:val="bottom"/>
            <w:hideMark/>
          </w:tcPr>
          <w:p w14:paraId="66ABE7F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7.20</w:t>
            </w:r>
          </w:p>
        </w:tc>
        <w:tc>
          <w:tcPr>
            <w:tcW w:w="446" w:type="pct"/>
            <w:tcBorders>
              <w:top w:val="nil"/>
              <w:left w:val="nil"/>
              <w:bottom w:val="nil"/>
              <w:right w:val="nil"/>
            </w:tcBorders>
            <w:shd w:val="clear" w:color="auto" w:fill="auto"/>
            <w:noWrap/>
            <w:vAlign w:val="bottom"/>
            <w:hideMark/>
          </w:tcPr>
          <w:p w14:paraId="6BF00FB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0.83</w:t>
            </w:r>
          </w:p>
        </w:tc>
        <w:tc>
          <w:tcPr>
            <w:tcW w:w="1067" w:type="pct"/>
            <w:tcBorders>
              <w:top w:val="nil"/>
              <w:left w:val="nil"/>
              <w:bottom w:val="nil"/>
              <w:right w:val="nil"/>
            </w:tcBorders>
            <w:shd w:val="clear" w:color="auto" w:fill="auto"/>
            <w:noWrap/>
            <w:vAlign w:val="bottom"/>
            <w:hideMark/>
          </w:tcPr>
          <w:p w14:paraId="7397661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533.94</w:t>
            </w:r>
          </w:p>
        </w:tc>
        <w:tc>
          <w:tcPr>
            <w:tcW w:w="307" w:type="pct"/>
            <w:tcBorders>
              <w:top w:val="nil"/>
              <w:left w:val="nil"/>
              <w:bottom w:val="nil"/>
              <w:right w:val="nil"/>
            </w:tcBorders>
            <w:shd w:val="clear" w:color="auto" w:fill="auto"/>
            <w:noWrap/>
            <w:vAlign w:val="bottom"/>
            <w:hideMark/>
          </w:tcPr>
          <w:p w14:paraId="1233C02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11</w:t>
            </w:r>
          </w:p>
        </w:tc>
        <w:tc>
          <w:tcPr>
            <w:tcW w:w="306" w:type="pct"/>
            <w:tcBorders>
              <w:top w:val="nil"/>
              <w:left w:val="nil"/>
              <w:bottom w:val="nil"/>
              <w:right w:val="nil"/>
            </w:tcBorders>
            <w:shd w:val="clear" w:color="auto" w:fill="auto"/>
            <w:noWrap/>
            <w:vAlign w:val="bottom"/>
            <w:hideMark/>
          </w:tcPr>
          <w:p w14:paraId="665F0BC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84</w:t>
            </w:r>
          </w:p>
        </w:tc>
      </w:tr>
      <w:tr w:rsidR="00494DFB" w:rsidRPr="00EB2206" w14:paraId="3516E641" w14:textId="77777777" w:rsidTr="00EB3DAB">
        <w:trPr>
          <w:trHeight w:val="300"/>
        </w:trPr>
        <w:tc>
          <w:tcPr>
            <w:tcW w:w="414" w:type="pct"/>
            <w:tcBorders>
              <w:top w:val="nil"/>
              <w:left w:val="nil"/>
              <w:bottom w:val="nil"/>
              <w:right w:val="nil"/>
            </w:tcBorders>
            <w:shd w:val="clear" w:color="auto" w:fill="auto"/>
            <w:noWrap/>
            <w:vAlign w:val="bottom"/>
            <w:hideMark/>
          </w:tcPr>
          <w:p w14:paraId="38425795"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2b</w:t>
            </w:r>
          </w:p>
        </w:tc>
        <w:tc>
          <w:tcPr>
            <w:tcW w:w="535" w:type="pct"/>
            <w:tcBorders>
              <w:top w:val="nil"/>
              <w:left w:val="nil"/>
              <w:bottom w:val="nil"/>
              <w:right w:val="nil"/>
            </w:tcBorders>
            <w:shd w:val="clear" w:color="auto" w:fill="auto"/>
            <w:noWrap/>
            <w:vAlign w:val="bottom"/>
            <w:hideMark/>
          </w:tcPr>
          <w:p w14:paraId="6426B1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0.34</w:t>
            </w:r>
          </w:p>
        </w:tc>
        <w:tc>
          <w:tcPr>
            <w:tcW w:w="1102" w:type="pct"/>
            <w:tcBorders>
              <w:top w:val="nil"/>
              <w:left w:val="nil"/>
              <w:bottom w:val="nil"/>
              <w:right w:val="nil"/>
            </w:tcBorders>
            <w:shd w:val="clear" w:color="auto" w:fill="auto"/>
            <w:noWrap/>
            <w:vAlign w:val="center"/>
            <w:hideMark/>
          </w:tcPr>
          <w:p w14:paraId="3B63AD05"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636.85</w:t>
            </w:r>
          </w:p>
        </w:tc>
        <w:tc>
          <w:tcPr>
            <w:tcW w:w="589" w:type="pct"/>
            <w:tcBorders>
              <w:top w:val="nil"/>
              <w:left w:val="nil"/>
              <w:bottom w:val="nil"/>
              <w:right w:val="nil"/>
            </w:tcBorders>
            <w:shd w:val="clear" w:color="auto" w:fill="auto"/>
            <w:noWrap/>
            <w:vAlign w:val="bottom"/>
            <w:hideMark/>
          </w:tcPr>
          <w:p w14:paraId="79F17C7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[-13.63, 15.19]</w:t>
            </w:r>
          </w:p>
        </w:tc>
        <w:tc>
          <w:tcPr>
            <w:tcW w:w="234" w:type="pct"/>
            <w:tcBorders>
              <w:top w:val="nil"/>
              <w:left w:val="nil"/>
              <w:bottom w:val="nil"/>
              <w:right w:val="nil"/>
            </w:tcBorders>
            <w:shd w:val="clear" w:color="auto" w:fill="auto"/>
            <w:noWrap/>
            <w:vAlign w:val="bottom"/>
            <w:hideMark/>
          </w:tcPr>
          <w:p w14:paraId="4040F7C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7.35</w:t>
            </w:r>
          </w:p>
        </w:tc>
        <w:tc>
          <w:tcPr>
            <w:tcW w:w="446" w:type="pct"/>
            <w:tcBorders>
              <w:top w:val="nil"/>
              <w:left w:val="nil"/>
              <w:bottom w:val="nil"/>
              <w:right w:val="nil"/>
            </w:tcBorders>
            <w:shd w:val="clear" w:color="auto" w:fill="auto"/>
            <w:noWrap/>
            <w:vAlign w:val="bottom"/>
            <w:hideMark/>
          </w:tcPr>
          <w:p w14:paraId="176DCA8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0.915</w:t>
            </w:r>
          </w:p>
        </w:tc>
        <w:tc>
          <w:tcPr>
            <w:tcW w:w="1067" w:type="pct"/>
            <w:tcBorders>
              <w:top w:val="nil"/>
              <w:left w:val="nil"/>
              <w:bottom w:val="nil"/>
              <w:right w:val="nil"/>
            </w:tcBorders>
            <w:shd w:val="clear" w:color="auto" w:fill="auto"/>
            <w:noWrap/>
            <w:vAlign w:val="bottom"/>
            <w:hideMark/>
          </w:tcPr>
          <w:p w14:paraId="69FFA35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530.94</w:t>
            </w:r>
          </w:p>
        </w:tc>
        <w:tc>
          <w:tcPr>
            <w:tcW w:w="307" w:type="pct"/>
            <w:tcBorders>
              <w:top w:val="nil"/>
              <w:left w:val="nil"/>
              <w:bottom w:val="nil"/>
              <w:right w:val="nil"/>
            </w:tcBorders>
            <w:shd w:val="clear" w:color="auto" w:fill="auto"/>
            <w:noWrap/>
            <w:vAlign w:val="bottom"/>
            <w:hideMark/>
          </w:tcPr>
          <w:p w14:paraId="0F29211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11</w:t>
            </w:r>
          </w:p>
        </w:tc>
        <w:tc>
          <w:tcPr>
            <w:tcW w:w="306" w:type="pct"/>
            <w:tcBorders>
              <w:top w:val="nil"/>
              <w:left w:val="nil"/>
              <w:bottom w:val="nil"/>
              <w:right w:val="nil"/>
            </w:tcBorders>
            <w:shd w:val="clear" w:color="auto" w:fill="auto"/>
            <w:noWrap/>
            <w:vAlign w:val="bottom"/>
            <w:hideMark/>
          </w:tcPr>
          <w:p w14:paraId="37E7077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84</w:t>
            </w:r>
          </w:p>
        </w:tc>
      </w:tr>
      <w:tr w:rsidR="00494DFB" w:rsidRPr="00EB2206" w14:paraId="6DA6AAA4" w14:textId="77777777" w:rsidTr="00EB3DAB">
        <w:trPr>
          <w:trHeight w:val="300"/>
        </w:trPr>
        <w:tc>
          <w:tcPr>
            <w:tcW w:w="414" w:type="pct"/>
            <w:tcBorders>
              <w:top w:val="nil"/>
              <w:left w:val="nil"/>
              <w:bottom w:val="nil"/>
              <w:right w:val="nil"/>
            </w:tcBorders>
            <w:shd w:val="clear" w:color="auto" w:fill="auto"/>
            <w:noWrap/>
            <w:vAlign w:val="bottom"/>
            <w:hideMark/>
          </w:tcPr>
          <w:p w14:paraId="4A8C2D05"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3b</w:t>
            </w:r>
          </w:p>
        </w:tc>
        <w:tc>
          <w:tcPr>
            <w:tcW w:w="535" w:type="pct"/>
            <w:tcBorders>
              <w:top w:val="nil"/>
              <w:left w:val="nil"/>
              <w:bottom w:val="nil"/>
              <w:right w:val="nil"/>
            </w:tcBorders>
            <w:shd w:val="clear" w:color="auto" w:fill="auto"/>
            <w:noWrap/>
            <w:vAlign w:val="bottom"/>
            <w:hideMark/>
          </w:tcPr>
          <w:p w14:paraId="7EA7F7B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2.12</w:t>
            </w:r>
          </w:p>
        </w:tc>
        <w:tc>
          <w:tcPr>
            <w:tcW w:w="1102" w:type="pct"/>
            <w:tcBorders>
              <w:top w:val="nil"/>
              <w:left w:val="nil"/>
              <w:bottom w:val="nil"/>
              <w:right w:val="nil"/>
            </w:tcBorders>
            <w:shd w:val="clear" w:color="auto" w:fill="auto"/>
            <w:noWrap/>
            <w:vAlign w:val="center"/>
            <w:hideMark/>
          </w:tcPr>
          <w:p w14:paraId="0CD85FEA"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656.61</w:t>
            </w:r>
          </w:p>
        </w:tc>
        <w:tc>
          <w:tcPr>
            <w:tcW w:w="589" w:type="pct"/>
            <w:tcBorders>
              <w:top w:val="nil"/>
              <w:left w:val="nil"/>
              <w:bottom w:val="nil"/>
              <w:right w:val="nil"/>
            </w:tcBorders>
            <w:shd w:val="clear" w:color="auto" w:fill="auto"/>
            <w:noWrap/>
            <w:vAlign w:val="bottom"/>
            <w:hideMark/>
          </w:tcPr>
          <w:p w14:paraId="63E43B7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[-11.37, 17.15]</w:t>
            </w:r>
          </w:p>
        </w:tc>
        <w:tc>
          <w:tcPr>
            <w:tcW w:w="234" w:type="pct"/>
            <w:tcBorders>
              <w:top w:val="nil"/>
              <w:left w:val="nil"/>
              <w:bottom w:val="nil"/>
              <w:right w:val="nil"/>
            </w:tcBorders>
            <w:shd w:val="clear" w:color="auto" w:fill="auto"/>
            <w:noWrap/>
            <w:vAlign w:val="bottom"/>
            <w:hideMark/>
          </w:tcPr>
          <w:p w14:paraId="45CB466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7.28</w:t>
            </w:r>
          </w:p>
        </w:tc>
        <w:tc>
          <w:tcPr>
            <w:tcW w:w="446" w:type="pct"/>
            <w:tcBorders>
              <w:top w:val="nil"/>
              <w:left w:val="nil"/>
              <w:bottom w:val="nil"/>
              <w:right w:val="nil"/>
            </w:tcBorders>
            <w:shd w:val="clear" w:color="auto" w:fill="auto"/>
            <w:noWrap/>
            <w:vAlign w:val="bottom"/>
            <w:hideMark/>
          </w:tcPr>
          <w:p w14:paraId="22590AB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0.691</w:t>
            </w:r>
          </w:p>
        </w:tc>
        <w:tc>
          <w:tcPr>
            <w:tcW w:w="1067" w:type="pct"/>
            <w:tcBorders>
              <w:top w:val="nil"/>
              <w:left w:val="nil"/>
              <w:bottom w:val="nil"/>
              <w:right w:val="nil"/>
            </w:tcBorders>
            <w:shd w:val="clear" w:color="auto" w:fill="auto"/>
            <w:noWrap/>
            <w:vAlign w:val="bottom"/>
            <w:hideMark/>
          </w:tcPr>
          <w:p w14:paraId="4CFD609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547.42</w:t>
            </w:r>
          </w:p>
        </w:tc>
        <w:tc>
          <w:tcPr>
            <w:tcW w:w="307" w:type="pct"/>
            <w:tcBorders>
              <w:top w:val="nil"/>
              <w:left w:val="nil"/>
              <w:bottom w:val="nil"/>
              <w:right w:val="nil"/>
            </w:tcBorders>
            <w:shd w:val="clear" w:color="auto" w:fill="auto"/>
            <w:noWrap/>
            <w:vAlign w:val="bottom"/>
            <w:hideMark/>
          </w:tcPr>
          <w:p w14:paraId="2F6EF3E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11</w:t>
            </w:r>
          </w:p>
        </w:tc>
        <w:tc>
          <w:tcPr>
            <w:tcW w:w="306" w:type="pct"/>
            <w:tcBorders>
              <w:top w:val="nil"/>
              <w:left w:val="nil"/>
              <w:bottom w:val="nil"/>
              <w:right w:val="nil"/>
            </w:tcBorders>
            <w:shd w:val="clear" w:color="auto" w:fill="auto"/>
            <w:noWrap/>
            <w:vAlign w:val="bottom"/>
            <w:hideMark/>
          </w:tcPr>
          <w:p w14:paraId="4E8F61C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84</w:t>
            </w:r>
          </w:p>
        </w:tc>
      </w:tr>
      <w:tr w:rsidR="00494DFB" w:rsidRPr="00EB2206" w14:paraId="6710ED3D" w14:textId="77777777" w:rsidTr="00EB3DAB">
        <w:trPr>
          <w:trHeight w:val="300"/>
        </w:trPr>
        <w:tc>
          <w:tcPr>
            <w:tcW w:w="949" w:type="pct"/>
            <w:gridSpan w:val="2"/>
            <w:tcBorders>
              <w:top w:val="nil"/>
              <w:left w:val="nil"/>
              <w:bottom w:val="nil"/>
              <w:right w:val="nil"/>
            </w:tcBorders>
            <w:shd w:val="clear" w:color="auto" w:fill="auto"/>
            <w:noWrap/>
            <w:vAlign w:val="bottom"/>
            <w:hideMark/>
          </w:tcPr>
          <w:p w14:paraId="2DED3AE2"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r w:rsidRPr="00EB2206">
              <w:rPr>
                <w:rFonts w:ascii="Times New Roman" w:eastAsia="Times New Roman" w:hAnsi="Times New Roman" w:cs="Times New Roman"/>
                <w:color w:val="000000"/>
                <w:sz w:val="20"/>
                <w:szCs w:val="20"/>
                <w:u w:val="single"/>
              </w:rPr>
              <w:t>Non-Hispanic White</w:t>
            </w:r>
          </w:p>
        </w:tc>
        <w:tc>
          <w:tcPr>
            <w:tcW w:w="1102" w:type="pct"/>
            <w:tcBorders>
              <w:top w:val="nil"/>
              <w:left w:val="nil"/>
              <w:bottom w:val="nil"/>
              <w:right w:val="nil"/>
            </w:tcBorders>
            <w:shd w:val="clear" w:color="auto" w:fill="auto"/>
            <w:noWrap/>
            <w:vAlign w:val="bottom"/>
            <w:hideMark/>
          </w:tcPr>
          <w:p w14:paraId="00F8B9C3" w14:textId="77777777" w:rsidR="00494DFB" w:rsidRPr="00EB2206" w:rsidRDefault="00494DFB" w:rsidP="00EB3DAB">
            <w:pPr>
              <w:spacing w:after="0" w:line="240" w:lineRule="auto"/>
              <w:rPr>
                <w:rFonts w:ascii="Times New Roman" w:eastAsia="Times New Roman" w:hAnsi="Times New Roman" w:cs="Times New Roman"/>
                <w:color w:val="000000"/>
                <w:sz w:val="20"/>
                <w:szCs w:val="20"/>
                <w:u w:val="single"/>
              </w:rPr>
            </w:pPr>
          </w:p>
        </w:tc>
        <w:tc>
          <w:tcPr>
            <w:tcW w:w="589" w:type="pct"/>
            <w:tcBorders>
              <w:top w:val="nil"/>
              <w:left w:val="nil"/>
              <w:bottom w:val="nil"/>
              <w:right w:val="nil"/>
            </w:tcBorders>
            <w:shd w:val="clear" w:color="auto" w:fill="auto"/>
            <w:noWrap/>
            <w:vAlign w:val="bottom"/>
            <w:hideMark/>
          </w:tcPr>
          <w:p w14:paraId="60FB1028"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234" w:type="pct"/>
            <w:tcBorders>
              <w:top w:val="nil"/>
              <w:left w:val="nil"/>
              <w:bottom w:val="nil"/>
              <w:right w:val="nil"/>
            </w:tcBorders>
            <w:shd w:val="clear" w:color="auto" w:fill="auto"/>
            <w:noWrap/>
            <w:vAlign w:val="bottom"/>
            <w:hideMark/>
          </w:tcPr>
          <w:p w14:paraId="1AA7AFB8"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446" w:type="pct"/>
            <w:tcBorders>
              <w:top w:val="nil"/>
              <w:left w:val="nil"/>
              <w:bottom w:val="nil"/>
              <w:right w:val="nil"/>
            </w:tcBorders>
            <w:shd w:val="clear" w:color="auto" w:fill="auto"/>
            <w:noWrap/>
            <w:vAlign w:val="bottom"/>
            <w:hideMark/>
          </w:tcPr>
          <w:p w14:paraId="2E0CD4FA"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1067" w:type="pct"/>
            <w:tcBorders>
              <w:top w:val="nil"/>
              <w:left w:val="nil"/>
              <w:bottom w:val="nil"/>
              <w:right w:val="nil"/>
            </w:tcBorders>
            <w:shd w:val="clear" w:color="auto" w:fill="auto"/>
            <w:vAlign w:val="bottom"/>
            <w:hideMark/>
          </w:tcPr>
          <w:p w14:paraId="3D5337F6"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307" w:type="pct"/>
            <w:tcBorders>
              <w:top w:val="nil"/>
              <w:left w:val="nil"/>
              <w:bottom w:val="nil"/>
              <w:right w:val="nil"/>
            </w:tcBorders>
            <w:shd w:val="clear" w:color="auto" w:fill="auto"/>
            <w:noWrap/>
            <w:vAlign w:val="bottom"/>
            <w:hideMark/>
          </w:tcPr>
          <w:p w14:paraId="3C96BA99"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c>
          <w:tcPr>
            <w:tcW w:w="306" w:type="pct"/>
            <w:tcBorders>
              <w:top w:val="nil"/>
              <w:left w:val="nil"/>
              <w:bottom w:val="nil"/>
              <w:right w:val="nil"/>
            </w:tcBorders>
            <w:shd w:val="clear" w:color="auto" w:fill="auto"/>
            <w:noWrap/>
            <w:vAlign w:val="bottom"/>
            <w:hideMark/>
          </w:tcPr>
          <w:p w14:paraId="7D815E70" w14:textId="77777777" w:rsidR="00494DFB" w:rsidRPr="00EB2206" w:rsidRDefault="00494DFB" w:rsidP="00EB3DAB">
            <w:pPr>
              <w:spacing w:after="0" w:line="240" w:lineRule="auto"/>
              <w:jc w:val="right"/>
              <w:rPr>
                <w:rFonts w:ascii="Times New Roman" w:eastAsia="Times New Roman" w:hAnsi="Times New Roman" w:cs="Times New Roman"/>
                <w:sz w:val="20"/>
                <w:szCs w:val="20"/>
              </w:rPr>
            </w:pPr>
          </w:p>
        </w:tc>
      </w:tr>
      <w:tr w:rsidR="00494DFB" w:rsidRPr="00EB2206" w14:paraId="493E98FF" w14:textId="77777777" w:rsidTr="00EB3DAB">
        <w:trPr>
          <w:trHeight w:val="300"/>
        </w:trPr>
        <w:tc>
          <w:tcPr>
            <w:tcW w:w="414" w:type="pct"/>
            <w:tcBorders>
              <w:top w:val="nil"/>
              <w:left w:val="nil"/>
              <w:bottom w:val="nil"/>
              <w:right w:val="nil"/>
            </w:tcBorders>
            <w:shd w:val="clear" w:color="auto" w:fill="auto"/>
            <w:noWrap/>
            <w:vAlign w:val="bottom"/>
            <w:hideMark/>
          </w:tcPr>
          <w:p w14:paraId="0F6A356C"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1b</w:t>
            </w:r>
          </w:p>
        </w:tc>
        <w:tc>
          <w:tcPr>
            <w:tcW w:w="535" w:type="pct"/>
            <w:tcBorders>
              <w:top w:val="nil"/>
              <w:left w:val="nil"/>
              <w:bottom w:val="nil"/>
              <w:right w:val="nil"/>
            </w:tcBorders>
            <w:shd w:val="clear" w:color="auto" w:fill="auto"/>
            <w:noWrap/>
            <w:vAlign w:val="bottom"/>
            <w:hideMark/>
          </w:tcPr>
          <w:p w14:paraId="7890382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-5.25</w:t>
            </w:r>
          </w:p>
        </w:tc>
        <w:tc>
          <w:tcPr>
            <w:tcW w:w="1102" w:type="pct"/>
            <w:tcBorders>
              <w:top w:val="nil"/>
              <w:left w:val="nil"/>
              <w:bottom w:val="nil"/>
              <w:right w:val="nil"/>
            </w:tcBorders>
            <w:shd w:val="clear" w:color="auto" w:fill="auto"/>
            <w:noWrap/>
            <w:vAlign w:val="center"/>
            <w:hideMark/>
          </w:tcPr>
          <w:p w14:paraId="4FC78B7C"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759.17</w:t>
            </w:r>
          </w:p>
        </w:tc>
        <w:tc>
          <w:tcPr>
            <w:tcW w:w="589" w:type="pct"/>
            <w:tcBorders>
              <w:top w:val="nil"/>
              <w:left w:val="nil"/>
              <w:bottom w:val="nil"/>
              <w:right w:val="nil"/>
            </w:tcBorders>
            <w:shd w:val="clear" w:color="auto" w:fill="auto"/>
            <w:noWrap/>
            <w:vAlign w:val="bottom"/>
            <w:hideMark/>
          </w:tcPr>
          <w:p w14:paraId="353EE10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[-7.49, -3.52]</w:t>
            </w:r>
          </w:p>
        </w:tc>
        <w:tc>
          <w:tcPr>
            <w:tcW w:w="234" w:type="pct"/>
            <w:tcBorders>
              <w:top w:val="nil"/>
              <w:left w:val="nil"/>
              <w:bottom w:val="nil"/>
              <w:right w:val="nil"/>
            </w:tcBorders>
            <w:shd w:val="clear" w:color="auto" w:fill="auto"/>
            <w:noWrap/>
            <w:vAlign w:val="bottom"/>
            <w:hideMark/>
          </w:tcPr>
          <w:p w14:paraId="484A856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1.01</w:t>
            </w:r>
          </w:p>
        </w:tc>
        <w:tc>
          <w:tcPr>
            <w:tcW w:w="446" w:type="pct"/>
            <w:tcBorders>
              <w:top w:val="nil"/>
              <w:left w:val="nil"/>
              <w:bottom w:val="nil"/>
              <w:right w:val="nil"/>
            </w:tcBorders>
            <w:shd w:val="clear" w:color="auto" w:fill="auto"/>
            <w:noWrap/>
            <w:vAlign w:val="bottom"/>
            <w:hideMark/>
          </w:tcPr>
          <w:p w14:paraId="6DEBC5E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&lt;0.001***</w:t>
            </w:r>
          </w:p>
        </w:tc>
        <w:tc>
          <w:tcPr>
            <w:tcW w:w="1067" w:type="pct"/>
            <w:tcBorders>
              <w:top w:val="nil"/>
              <w:left w:val="nil"/>
              <w:bottom w:val="nil"/>
              <w:right w:val="nil"/>
            </w:tcBorders>
            <w:shd w:val="clear" w:color="auto" w:fill="auto"/>
            <w:noWrap/>
            <w:vAlign w:val="bottom"/>
            <w:hideMark/>
          </w:tcPr>
          <w:p w14:paraId="0914562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665.32</w:t>
            </w:r>
          </w:p>
        </w:tc>
        <w:tc>
          <w:tcPr>
            <w:tcW w:w="307" w:type="pct"/>
            <w:tcBorders>
              <w:top w:val="nil"/>
              <w:left w:val="nil"/>
              <w:bottom w:val="nil"/>
              <w:right w:val="nil"/>
            </w:tcBorders>
            <w:shd w:val="clear" w:color="auto" w:fill="auto"/>
            <w:noWrap/>
            <w:vAlign w:val="bottom"/>
            <w:hideMark/>
          </w:tcPr>
          <w:p w14:paraId="6C3A268D"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13</w:t>
            </w:r>
          </w:p>
        </w:tc>
        <w:tc>
          <w:tcPr>
            <w:tcW w:w="306" w:type="pct"/>
            <w:tcBorders>
              <w:top w:val="nil"/>
              <w:left w:val="nil"/>
              <w:bottom w:val="nil"/>
              <w:right w:val="nil"/>
            </w:tcBorders>
            <w:shd w:val="clear" w:color="auto" w:fill="auto"/>
            <w:noWrap/>
            <w:vAlign w:val="bottom"/>
            <w:hideMark/>
          </w:tcPr>
          <w:p w14:paraId="0DE5F041"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14</w:t>
            </w:r>
          </w:p>
        </w:tc>
      </w:tr>
      <w:tr w:rsidR="00494DFB" w:rsidRPr="00EB2206" w14:paraId="67679F61" w14:textId="77777777" w:rsidTr="00EB3DAB">
        <w:trPr>
          <w:trHeight w:val="300"/>
        </w:trPr>
        <w:tc>
          <w:tcPr>
            <w:tcW w:w="414" w:type="pct"/>
            <w:tcBorders>
              <w:top w:val="nil"/>
              <w:left w:val="nil"/>
              <w:bottom w:val="nil"/>
              <w:right w:val="nil"/>
            </w:tcBorders>
            <w:shd w:val="clear" w:color="auto" w:fill="auto"/>
            <w:noWrap/>
            <w:vAlign w:val="bottom"/>
            <w:hideMark/>
          </w:tcPr>
          <w:p w14:paraId="01804F00"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2b</w:t>
            </w:r>
          </w:p>
        </w:tc>
        <w:tc>
          <w:tcPr>
            <w:tcW w:w="535" w:type="pct"/>
            <w:tcBorders>
              <w:top w:val="nil"/>
              <w:left w:val="nil"/>
              <w:bottom w:val="nil"/>
              <w:right w:val="nil"/>
            </w:tcBorders>
            <w:shd w:val="clear" w:color="auto" w:fill="auto"/>
            <w:noWrap/>
            <w:vAlign w:val="bottom"/>
            <w:hideMark/>
          </w:tcPr>
          <w:p w14:paraId="326356B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-8.28</w:t>
            </w:r>
          </w:p>
        </w:tc>
        <w:tc>
          <w:tcPr>
            <w:tcW w:w="1102" w:type="pct"/>
            <w:tcBorders>
              <w:top w:val="nil"/>
              <w:left w:val="nil"/>
              <w:bottom w:val="nil"/>
              <w:right w:val="nil"/>
            </w:tcBorders>
            <w:shd w:val="clear" w:color="auto" w:fill="auto"/>
            <w:noWrap/>
            <w:vAlign w:val="center"/>
            <w:hideMark/>
          </w:tcPr>
          <w:p w14:paraId="28038327"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816.41</w:t>
            </w:r>
          </w:p>
        </w:tc>
        <w:tc>
          <w:tcPr>
            <w:tcW w:w="589" w:type="pct"/>
            <w:tcBorders>
              <w:top w:val="nil"/>
              <w:left w:val="nil"/>
              <w:bottom w:val="nil"/>
              <w:right w:val="nil"/>
            </w:tcBorders>
            <w:shd w:val="clear" w:color="auto" w:fill="auto"/>
            <w:noWrap/>
            <w:vAlign w:val="bottom"/>
            <w:hideMark/>
          </w:tcPr>
          <w:p w14:paraId="29CB432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[3.58, 6.515]</w:t>
            </w:r>
          </w:p>
        </w:tc>
        <w:tc>
          <w:tcPr>
            <w:tcW w:w="234" w:type="pct"/>
            <w:tcBorders>
              <w:top w:val="nil"/>
              <w:left w:val="nil"/>
              <w:bottom w:val="nil"/>
              <w:right w:val="nil"/>
            </w:tcBorders>
            <w:shd w:val="clear" w:color="auto" w:fill="auto"/>
            <w:noWrap/>
            <w:vAlign w:val="bottom"/>
            <w:hideMark/>
          </w:tcPr>
          <w:p w14:paraId="75DAFD8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1.49</w:t>
            </w:r>
          </w:p>
        </w:tc>
        <w:tc>
          <w:tcPr>
            <w:tcW w:w="446" w:type="pct"/>
            <w:tcBorders>
              <w:top w:val="nil"/>
              <w:left w:val="nil"/>
              <w:bottom w:val="nil"/>
              <w:right w:val="nil"/>
            </w:tcBorders>
            <w:shd w:val="clear" w:color="auto" w:fill="auto"/>
            <w:noWrap/>
            <w:vAlign w:val="bottom"/>
            <w:hideMark/>
          </w:tcPr>
          <w:p w14:paraId="6D3DE10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&lt;0.001***</w:t>
            </w:r>
          </w:p>
        </w:tc>
        <w:tc>
          <w:tcPr>
            <w:tcW w:w="1067" w:type="pct"/>
            <w:tcBorders>
              <w:top w:val="nil"/>
              <w:left w:val="nil"/>
              <w:bottom w:val="nil"/>
              <w:right w:val="nil"/>
            </w:tcBorders>
            <w:shd w:val="clear" w:color="auto" w:fill="auto"/>
            <w:noWrap/>
            <w:vAlign w:val="bottom"/>
            <w:hideMark/>
          </w:tcPr>
          <w:p w14:paraId="79EEA0D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715.49</w:t>
            </w:r>
          </w:p>
        </w:tc>
        <w:tc>
          <w:tcPr>
            <w:tcW w:w="307" w:type="pct"/>
            <w:tcBorders>
              <w:top w:val="nil"/>
              <w:left w:val="nil"/>
              <w:bottom w:val="nil"/>
              <w:right w:val="nil"/>
            </w:tcBorders>
            <w:shd w:val="clear" w:color="auto" w:fill="auto"/>
            <w:noWrap/>
            <w:vAlign w:val="bottom"/>
            <w:hideMark/>
          </w:tcPr>
          <w:p w14:paraId="529CFCBF"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13</w:t>
            </w:r>
          </w:p>
        </w:tc>
        <w:tc>
          <w:tcPr>
            <w:tcW w:w="306" w:type="pct"/>
            <w:tcBorders>
              <w:top w:val="nil"/>
              <w:left w:val="nil"/>
              <w:bottom w:val="nil"/>
              <w:right w:val="nil"/>
            </w:tcBorders>
            <w:shd w:val="clear" w:color="auto" w:fill="auto"/>
            <w:noWrap/>
            <w:vAlign w:val="bottom"/>
            <w:hideMark/>
          </w:tcPr>
          <w:p w14:paraId="6B98FE7B"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14</w:t>
            </w:r>
          </w:p>
        </w:tc>
      </w:tr>
      <w:tr w:rsidR="00494DFB" w:rsidRPr="00EB2206" w14:paraId="70172C2D" w14:textId="77777777" w:rsidTr="00EB3DAB">
        <w:trPr>
          <w:trHeight w:val="320"/>
        </w:trPr>
        <w:tc>
          <w:tcPr>
            <w:tcW w:w="414" w:type="pct"/>
            <w:tcBorders>
              <w:top w:val="nil"/>
              <w:left w:val="nil"/>
              <w:bottom w:val="single" w:sz="12" w:space="0" w:color="000000"/>
              <w:right w:val="nil"/>
            </w:tcBorders>
            <w:shd w:val="clear" w:color="auto" w:fill="auto"/>
            <w:noWrap/>
            <w:vAlign w:val="bottom"/>
            <w:hideMark/>
          </w:tcPr>
          <w:p w14:paraId="0D5A3F4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Model 3b</w:t>
            </w:r>
          </w:p>
        </w:tc>
        <w:tc>
          <w:tcPr>
            <w:tcW w:w="535" w:type="pct"/>
            <w:tcBorders>
              <w:top w:val="nil"/>
              <w:left w:val="nil"/>
              <w:bottom w:val="single" w:sz="12" w:space="0" w:color="000000"/>
              <w:right w:val="nil"/>
            </w:tcBorders>
            <w:shd w:val="clear" w:color="auto" w:fill="auto"/>
            <w:noWrap/>
            <w:vAlign w:val="bottom"/>
            <w:hideMark/>
          </w:tcPr>
          <w:p w14:paraId="5A39737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-8.46</w:t>
            </w:r>
          </w:p>
        </w:tc>
        <w:tc>
          <w:tcPr>
            <w:tcW w:w="1102" w:type="pct"/>
            <w:tcBorders>
              <w:top w:val="nil"/>
              <w:left w:val="nil"/>
              <w:bottom w:val="single" w:sz="12" w:space="0" w:color="000000"/>
              <w:right w:val="nil"/>
            </w:tcBorders>
            <w:shd w:val="clear" w:color="auto" w:fill="auto"/>
            <w:noWrap/>
            <w:vAlign w:val="center"/>
            <w:hideMark/>
          </w:tcPr>
          <w:p w14:paraId="691031D6"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776.95</w:t>
            </w:r>
          </w:p>
        </w:tc>
        <w:tc>
          <w:tcPr>
            <w:tcW w:w="589" w:type="pct"/>
            <w:tcBorders>
              <w:top w:val="nil"/>
              <w:left w:val="nil"/>
              <w:bottom w:val="single" w:sz="12" w:space="0" w:color="000000"/>
              <w:right w:val="nil"/>
            </w:tcBorders>
            <w:shd w:val="clear" w:color="auto" w:fill="auto"/>
            <w:noWrap/>
            <w:vAlign w:val="bottom"/>
            <w:hideMark/>
          </w:tcPr>
          <w:p w14:paraId="2D54DE1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[-0.14, 3.119]</w:t>
            </w:r>
          </w:p>
        </w:tc>
        <w:tc>
          <w:tcPr>
            <w:tcW w:w="234" w:type="pct"/>
            <w:tcBorders>
              <w:top w:val="nil"/>
              <w:left w:val="nil"/>
              <w:bottom w:val="single" w:sz="12" w:space="0" w:color="000000"/>
              <w:right w:val="nil"/>
            </w:tcBorders>
            <w:shd w:val="clear" w:color="auto" w:fill="auto"/>
            <w:noWrap/>
            <w:vAlign w:val="bottom"/>
            <w:hideMark/>
          </w:tcPr>
          <w:p w14:paraId="2BDA1D0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1.41</w:t>
            </w:r>
          </w:p>
        </w:tc>
        <w:tc>
          <w:tcPr>
            <w:tcW w:w="446" w:type="pct"/>
            <w:tcBorders>
              <w:top w:val="nil"/>
              <w:left w:val="nil"/>
              <w:bottom w:val="single" w:sz="12" w:space="0" w:color="000000"/>
              <w:right w:val="nil"/>
            </w:tcBorders>
            <w:shd w:val="clear" w:color="auto" w:fill="auto"/>
            <w:noWrap/>
            <w:vAlign w:val="bottom"/>
            <w:hideMark/>
          </w:tcPr>
          <w:p w14:paraId="6997B61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&lt;0.001***</w:t>
            </w:r>
          </w:p>
        </w:tc>
        <w:tc>
          <w:tcPr>
            <w:tcW w:w="1067" w:type="pct"/>
            <w:tcBorders>
              <w:top w:val="nil"/>
              <w:left w:val="nil"/>
              <w:bottom w:val="single" w:sz="12" w:space="0" w:color="000000"/>
              <w:right w:val="nil"/>
            </w:tcBorders>
            <w:shd w:val="clear" w:color="auto" w:fill="auto"/>
            <w:noWrap/>
            <w:vAlign w:val="bottom"/>
            <w:hideMark/>
          </w:tcPr>
          <w:p w14:paraId="7C31341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680.91</w:t>
            </w:r>
          </w:p>
        </w:tc>
        <w:tc>
          <w:tcPr>
            <w:tcW w:w="307" w:type="pct"/>
            <w:tcBorders>
              <w:top w:val="nil"/>
              <w:left w:val="nil"/>
              <w:bottom w:val="single" w:sz="12" w:space="0" w:color="000000"/>
              <w:right w:val="nil"/>
            </w:tcBorders>
            <w:shd w:val="clear" w:color="auto" w:fill="auto"/>
            <w:noWrap/>
            <w:vAlign w:val="bottom"/>
            <w:hideMark/>
          </w:tcPr>
          <w:p w14:paraId="06A86F37"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13</w:t>
            </w:r>
          </w:p>
        </w:tc>
        <w:tc>
          <w:tcPr>
            <w:tcW w:w="306" w:type="pct"/>
            <w:tcBorders>
              <w:top w:val="nil"/>
              <w:left w:val="nil"/>
              <w:bottom w:val="single" w:sz="12" w:space="0" w:color="000000"/>
              <w:right w:val="nil"/>
            </w:tcBorders>
            <w:shd w:val="clear" w:color="auto" w:fill="auto"/>
            <w:noWrap/>
            <w:vAlign w:val="bottom"/>
            <w:hideMark/>
          </w:tcPr>
          <w:p w14:paraId="06BF3314"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14</w:t>
            </w:r>
          </w:p>
        </w:tc>
      </w:tr>
      <w:tr w:rsidR="00494DFB" w:rsidRPr="00EB2206" w14:paraId="5665F77B" w14:textId="77777777" w:rsidTr="00EB3DAB">
        <w:trPr>
          <w:trHeight w:val="1239"/>
        </w:trPr>
        <w:tc>
          <w:tcPr>
            <w:tcW w:w="5000" w:type="pct"/>
            <w:gridSpan w:val="9"/>
            <w:tcBorders>
              <w:top w:val="nil"/>
              <w:left w:val="nil"/>
              <w:bottom w:val="single" w:sz="4" w:space="0" w:color="000000"/>
              <w:right w:val="nil"/>
            </w:tcBorders>
            <w:shd w:val="clear" w:color="auto" w:fill="auto"/>
            <w:hideMark/>
          </w:tcPr>
          <w:p w14:paraId="4406B71A" w14:textId="77777777" w:rsidR="00494DFB"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Discrete analysis using cluster standard errors; bandwidth is the distance (in meters) from yellow/red border to grandparent's census block; adjusted models: 2a - age, year, 3a - age, year, gender, 4a - age, year, gender, race; all models use a first-degree polynomial; </w:t>
            </w:r>
            <w:proofErr w:type="spellStart"/>
            <w:r>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r w:rsidRPr="00EB2206">
              <w:rPr>
                <w:rFonts w:ascii="Times New Roman" w:eastAsia="Times New Roman" w:hAnsi="Times New Roman" w:cs="Times New Roman"/>
                <w:i/>
                <w:iCs/>
                <w:color w:val="000000"/>
                <w:sz w:val="20"/>
                <w:szCs w:val="20"/>
              </w:rPr>
              <w:t xml:space="preserve"> - (left)</w:t>
            </w:r>
            <w:r w:rsidRPr="00EB2206">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r - (right)</w:t>
            </w:r>
            <w:r w:rsidRPr="00EB2206">
              <w:rPr>
                <w:rFonts w:ascii="Times New Roman" w:eastAsia="Times New Roman" w:hAnsi="Times New Roman" w:cs="Times New Roman"/>
                <w:color w:val="000000"/>
                <w:sz w:val="20"/>
                <w:szCs w:val="20"/>
              </w:rPr>
              <w:t xml:space="preserve"> indicate the effective number of observations within the </w:t>
            </w:r>
            <w:r>
              <w:rPr>
                <w:rFonts w:ascii="Times New Roman" w:eastAsia="Times New Roman" w:hAnsi="Times New Roman" w:cs="Times New Roman"/>
                <w:color w:val="000000"/>
                <w:sz w:val="20"/>
                <w:szCs w:val="20"/>
              </w:rPr>
              <w:t>MSE</w:t>
            </w:r>
            <w:r w:rsidRPr="00EB2206">
              <w:rPr>
                <w:rFonts w:ascii="Times New Roman" w:eastAsia="Times New Roman" w:hAnsi="Times New Roman" w:cs="Times New Roman"/>
                <w:color w:val="000000"/>
                <w:sz w:val="20"/>
                <w:szCs w:val="20"/>
              </w:rPr>
              <w:t>-bandwidth used for estimation</w:t>
            </w:r>
            <w:r>
              <w:rPr>
                <w:rFonts w:ascii="Times New Roman" w:eastAsia="Times New Roman" w:hAnsi="Times New Roman" w:cs="Times New Roman"/>
                <w:color w:val="000000"/>
                <w:sz w:val="20"/>
                <w:szCs w:val="20"/>
              </w:rPr>
              <w:t>;</w:t>
            </w:r>
            <w:r w:rsidRPr="00EB2206">
              <w:rPr>
                <w:rFonts w:ascii="Times New Roman" w:eastAsia="Times New Roman" w:hAnsi="Times New Roman" w:cs="Times New Roman"/>
                <w:color w:val="000000"/>
                <w:sz w:val="20"/>
                <w:szCs w:val="20"/>
              </w:rPr>
              <w:t xml:space="preserve"> we used different bandwidth methods for estimation and inference, coupled with the small sample size, thus sometimes the </w:t>
            </w:r>
            <w:proofErr w:type="spellStart"/>
            <w:r>
              <w:rPr>
                <w:rFonts w:ascii="Times New Roman" w:eastAsia="Times New Roman" w:hAnsi="Times New Roman" w:cs="Times New Roman"/>
                <w:color w:val="000000"/>
                <w:sz w:val="20"/>
                <w:szCs w:val="20"/>
              </w:rPr>
              <w:t>CI</w:t>
            </w:r>
            <w:r w:rsidRPr="00EB2206">
              <w:rPr>
                <w:rFonts w:ascii="Times New Roman" w:eastAsia="Times New Roman" w:hAnsi="Times New Roman" w:cs="Times New Roman"/>
                <w:color w:val="000000"/>
                <w:sz w:val="20"/>
                <w:szCs w:val="20"/>
                <w:vertAlign w:val="subscript"/>
              </w:rPr>
              <w:t>rbc</w:t>
            </w:r>
            <w:proofErr w:type="spellEnd"/>
            <w:r w:rsidRPr="00EB2206">
              <w:rPr>
                <w:rFonts w:ascii="Times New Roman" w:eastAsia="Times New Roman" w:hAnsi="Times New Roman" w:cs="Times New Roman"/>
                <w:color w:val="000000"/>
                <w:sz w:val="20"/>
                <w:szCs w:val="20"/>
                <w:vertAlign w:val="subscript"/>
              </w:rPr>
              <w:t xml:space="preserve"> </w:t>
            </w:r>
            <w:r w:rsidRPr="00EB2206">
              <w:rPr>
                <w:rFonts w:ascii="Times New Roman" w:eastAsia="Times New Roman" w:hAnsi="Times New Roman" w:cs="Times New Roman"/>
                <w:color w:val="000000"/>
                <w:sz w:val="20"/>
                <w:szCs w:val="20"/>
              </w:rPr>
              <w:t xml:space="preserve">did not actually include the estimator in our race-based analysis. </w:t>
            </w:r>
          </w:p>
          <w:p w14:paraId="50AB4AEB"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 &lt; 0.10, **p &lt; 0.05, ***p &lt; 0.01</w:t>
            </w:r>
          </w:p>
        </w:tc>
      </w:tr>
    </w:tbl>
    <w:p w14:paraId="20D408EB" w14:textId="77777777" w:rsidR="00494DFB" w:rsidRPr="00EB2206" w:rsidRDefault="00494DFB" w:rsidP="00494DFB">
      <w:pPr>
        <w:rPr>
          <w:rFonts w:ascii="Times New Roman" w:hAnsi="Times New Roman" w:cs="Times New Roman"/>
          <w:b/>
          <w:bCs/>
          <w:sz w:val="18"/>
          <w:szCs w:val="18"/>
        </w:rPr>
      </w:pPr>
    </w:p>
    <w:p w14:paraId="0166F40B" w14:textId="77777777" w:rsidR="00494DFB" w:rsidRPr="00EB2206" w:rsidRDefault="00494DFB" w:rsidP="00494DFB">
      <w:pPr>
        <w:rPr>
          <w:rFonts w:ascii="Times New Roman" w:hAnsi="Times New Roman" w:cs="Times New Roman"/>
          <w:b/>
          <w:bCs/>
          <w:sz w:val="18"/>
          <w:szCs w:val="18"/>
        </w:rPr>
      </w:pPr>
    </w:p>
    <w:p w14:paraId="65AD0736" w14:textId="77777777" w:rsidR="00494DFB" w:rsidRPr="00EB2206" w:rsidRDefault="00494DFB" w:rsidP="00494DFB">
      <w:pPr>
        <w:rPr>
          <w:rFonts w:ascii="Times New Roman" w:hAnsi="Times New Roman" w:cs="Times New Roman"/>
          <w:b/>
          <w:bCs/>
          <w:sz w:val="18"/>
          <w:szCs w:val="18"/>
        </w:rPr>
      </w:pPr>
    </w:p>
    <w:p w14:paraId="39FA8BD2" w14:textId="77777777" w:rsidR="00494DFB" w:rsidRPr="00EB2206" w:rsidRDefault="00494DFB" w:rsidP="00494DFB">
      <w:pPr>
        <w:rPr>
          <w:rFonts w:ascii="Times New Roman" w:hAnsi="Times New Roman" w:cs="Times New Roman"/>
          <w:b/>
          <w:bCs/>
          <w:sz w:val="18"/>
          <w:szCs w:val="18"/>
        </w:rPr>
      </w:pPr>
    </w:p>
    <w:p w14:paraId="5BD2B720" w14:textId="77777777" w:rsidR="00494DFB" w:rsidRPr="00EB2206" w:rsidRDefault="00494DFB" w:rsidP="00494DFB">
      <w:pPr>
        <w:rPr>
          <w:rFonts w:ascii="Times New Roman" w:hAnsi="Times New Roman" w:cs="Times New Roman"/>
          <w:b/>
          <w:bCs/>
          <w:sz w:val="18"/>
          <w:szCs w:val="18"/>
        </w:rPr>
      </w:pPr>
    </w:p>
    <w:p w14:paraId="3DC83D89" w14:textId="77777777" w:rsidR="00494DFB" w:rsidRPr="00EB2206" w:rsidRDefault="00494DFB" w:rsidP="00494DFB">
      <w:pPr>
        <w:rPr>
          <w:rFonts w:ascii="Times New Roman" w:hAnsi="Times New Roman" w:cs="Times New Roman"/>
          <w:b/>
          <w:bCs/>
          <w:sz w:val="18"/>
          <w:szCs w:val="18"/>
        </w:rPr>
      </w:pPr>
    </w:p>
    <w:p w14:paraId="45ED94B9" w14:textId="77777777" w:rsidR="00494DFB" w:rsidRPr="00EB2206" w:rsidRDefault="00494DFB" w:rsidP="00494DFB">
      <w:pPr>
        <w:rPr>
          <w:rFonts w:ascii="Times New Roman" w:hAnsi="Times New Roman" w:cs="Times New Roman"/>
          <w:b/>
          <w:bCs/>
          <w:sz w:val="18"/>
          <w:szCs w:val="18"/>
        </w:rPr>
      </w:pPr>
    </w:p>
    <w:p w14:paraId="466F62E2" w14:textId="77777777" w:rsidR="00494DFB" w:rsidRPr="00EB2206" w:rsidRDefault="00494DFB" w:rsidP="00494DFB">
      <w:pPr>
        <w:rPr>
          <w:rFonts w:ascii="Times New Roman" w:hAnsi="Times New Roman" w:cs="Times New Roman"/>
          <w:b/>
          <w:bCs/>
          <w:sz w:val="18"/>
          <w:szCs w:val="18"/>
        </w:rPr>
      </w:pPr>
    </w:p>
    <w:p w14:paraId="3A316499" w14:textId="77777777" w:rsidR="00494DFB" w:rsidRPr="00EB2206" w:rsidRDefault="00494DFB" w:rsidP="00494DFB">
      <w:pPr>
        <w:rPr>
          <w:rFonts w:ascii="Times New Roman" w:hAnsi="Times New Roman" w:cs="Times New Roman"/>
          <w:b/>
          <w:bCs/>
          <w:sz w:val="18"/>
          <w:szCs w:val="18"/>
        </w:rPr>
      </w:pPr>
    </w:p>
    <w:p w14:paraId="13ED1C06" w14:textId="77777777" w:rsidR="00494DFB" w:rsidRPr="00EB2206" w:rsidRDefault="00494DFB" w:rsidP="00494DFB">
      <w:pPr>
        <w:rPr>
          <w:rFonts w:ascii="Times New Roman" w:hAnsi="Times New Roman" w:cs="Times New Roman"/>
          <w:b/>
          <w:bCs/>
          <w:sz w:val="18"/>
          <w:szCs w:val="18"/>
        </w:rPr>
      </w:pPr>
    </w:p>
    <w:tbl>
      <w:tblPr>
        <w:tblW w:w="5000" w:type="pct"/>
        <w:tblLook w:val="04A0" w:firstRow="1" w:lastRow="0" w:firstColumn="1" w:lastColumn="0" w:noHBand="0" w:noVBand="1"/>
      </w:tblPr>
      <w:tblGrid>
        <w:gridCol w:w="3332"/>
        <w:gridCol w:w="972"/>
        <w:gridCol w:w="469"/>
        <w:gridCol w:w="796"/>
        <w:gridCol w:w="2045"/>
        <w:gridCol w:w="2107"/>
        <w:gridCol w:w="1078"/>
        <w:gridCol w:w="91"/>
        <w:gridCol w:w="1065"/>
        <w:gridCol w:w="443"/>
        <w:gridCol w:w="562"/>
      </w:tblGrid>
      <w:tr w:rsidR="00494DFB" w:rsidRPr="00EB2206" w14:paraId="0C051FCD" w14:textId="77777777" w:rsidTr="00EB3DAB">
        <w:trPr>
          <w:trHeight w:val="320"/>
        </w:trPr>
        <w:tc>
          <w:tcPr>
            <w:tcW w:w="5000" w:type="pct"/>
            <w:gridSpan w:val="11"/>
            <w:tcBorders>
              <w:top w:val="single" w:sz="6" w:space="0" w:color="000000"/>
              <w:left w:val="nil"/>
              <w:bottom w:val="single" w:sz="12" w:space="0" w:color="000000"/>
              <w:right w:val="nil"/>
            </w:tcBorders>
            <w:shd w:val="clear" w:color="auto" w:fill="auto"/>
            <w:noWrap/>
            <w:vAlign w:val="bottom"/>
            <w:hideMark/>
          </w:tcPr>
          <w:p w14:paraId="0A58CEE0"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b/>
                <w:bCs/>
                <w:color w:val="000000"/>
                <w:sz w:val="20"/>
                <w:szCs w:val="20"/>
              </w:rPr>
              <w:lastRenderedPageBreak/>
              <w:t>Supplemental - Table S4.</w:t>
            </w:r>
            <w:r w:rsidRPr="00EB2206">
              <w:rPr>
                <w:rFonts w:ascii="Times New Roman" w:eastAsia="Times New Roman" w:hAnsi="Times New Roman" w:cs="Times New Roman"/>
                <w:color w:val="000000"/>
                <w:sz w:val="20"/>
                <w:szCs w:val="20"/>
              </w:rPr>
              <w:t xml:space="preserve"> Continuity-based RD Analysis: predetermined census 1950 covariates using local polynomial regression</w:t>
            </w:r>
          </w:p>
        </w:tc>
      </w:tr>
      <w:tr w:rsidR="00494DFB" w:rsidRPr="00EB2206" w14:paraId="1AAF3C38" w14:textId="77777777" w:rsidTr="00EB3DAB">
        <w:trPr>
          <w:trHeight w:val="106"/>
        </w:trPr>
        <w:tc>
          <w:tcPr>
            <w:tcW w:w="1660" w:type="pct"/>
            <w:gridSpan w:val="2"/>
            <w:tcBorders>
              <w:top w:val="single" w:sz="12" w:space="0" w:color="000000"/>
              <w:left w:val="nil"/>
              <w:bottom w:val="nil"/>
              <w:right w:val="nil"/>
            </w:tcBorders>
            <w:shd w:val="clear" w:color="auto" w:fill="auto"/>
            <w:noWrap/>
            <w:vAlign w:val="bottom"/>
            <w:hideMark/>
          </w:tcPr>
          <w:p w14:paraId="3BA1A655"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p>
        </w:tc>
        <w:tc>
          <w:tcPr>
            <w:tcW w:w="488" w:type="pct"/>
            <w:gridSpan w:val="2"/>
            <w:tcBorders>
              <w:top w:val="single" w:sz="12" w:space="0" w:color="000000"/>
              <w:left w:val="nil"/>
              <w:bottom w:val="nil"/>
              <w:right w:val="nil"/>
            </w:tcBorders>
            <w:shd w:val="clear" w:color="auto" w:fill="auto"/>
            <w:noWrap/>
            <w:vAlign w:val="bottom"/>
            <w:hideMark/>
          </w:tcPr>
          <w:p w14:paraId="4376E0D2"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789" w:type="pct"/>
            <w:tcBorders>
              <w:top w:val="single" w:sz="12" w:space="0" w:color="000000"/>
              <w:left w:val="nil"/>
              <w:bottom w:val="nil"/>
              <w:right w:val="nil"/>
            </w:tcBorders>
            <w:shd w:val="clear" w:color="auto" w:fill="auto"/>
            <w:noWrap/>
            <w:vAlign w:val="bottom"/>
            <w:hideMark/>
          </w:tcPr>
          <w:p w14:paraId="429BBF3E"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675" w:type="pct"/>
            <w:gridSpan w:val="4"/>
            <w:tcBorders>
              <w:top w:val="single" w:sz="12" w:space="0" w:color="000000"/>
              <w:left w:val="nil"/>
              <w:bottom w:val="single" w:sz="4" w:space="0" w:color="auto"/>
              <w:right w:val="nil"/>
            </w:tcBorders>
            <w:shd w:val="clear" w:color="auto" w:fill="auto"/>
            <w:noWrap/>
            <w:vAlign w:val="bottom"/>
            <w:hideMark/>
          </w:tcPr>
          <w:p w14:paraId="6C047707"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Robust Inference</w:t>
            </w:r>
          </w:p>
        </w:tc>
        <w:tc>
          <w:tcPr>
            <w:tcW w:w="171" w:type="pct"/>
            <w:tcBorders>
              <w:top w:val="single" w:sz="12" w:space="0" w:color="000000"/>
              <w:left w:val="nil"/>
              <w:bottom w:val="nil"/>
              <w:right w:val="nil"/>
            </w:tcBorders>
            <w:shd w:val="clear" w:color="auto" w:fill="auto"/>
            <w:noWrap/>
            <w:vAlign w:val="bottom"/>
            <w:hideMark/>
          </w:tcPr>
          <w:p w14:paraId="025728A7"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p>
        </w:tc>
        <w:tc>
          <w:tcPr>
            <w:tcW w:w="217" w:type="pct"/>
            <w:tcBorders>
              <w:top w:val="single" w:sz="12" w:space="0" w:color="000000"/>
              <w:left w:val="nil"/>
              <w:bottom w:val="nil"/>
              <w:right w:val="nil"/>
            </w:tcBorders>
            <w:shd w:val="clear" w:color="auto" w:fill="auto"/>
            <w:noWrap/>
            <w:vAlign w:val="bottom"/>
            <w:hideMark/>
          </w:tcPr>
          <w:p w14:paraId="64BF51BA"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04FC2FF8" w14:textId="77777777" w:rsidTr="00EB3DAB">
        <w:trPr>
          <w:trHeight w:val="278"/>
        </w:trPr>
        <w:tc>
          <w:tcPr>
            <w:tcW w:w="1285" w:type="pct"/>
            <w:tcBorders>
              <w:top w:val="nil"/>
              <w:left w:val="nil"/>
              <w:bottom w:val="single" w:sz="4" w:space="0" w:color="auto"/>
              <w:right w:val="nil"/>
            </w:tcBorders>
            <w:shd w:val="clear" w:color="auto" w:fill="auto"/>
            <w:noWrap/>
            <w:vAlign w:val="bottom"/>
            <w:hideMark/>
          </w:tcPr>
          <w:p w14:paraId="4FA5ED2F"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Covariates</w:t>
            </w:r>
          </w:p>
        </w:tc>
        <w:tc>
          <w:tcPr>
            <w:tcW w:w="556" w:type="pct"/>
            <w:gridSpan w:val="2"/>
            <w:tcBorders>
              <w:top w:val="nil"/>
              <w:left w:val="nil"/>
              <w:bottom w:val="single" w:sz="4" w:space="0" w:color="auto"/>
              <w:right w:val="nil"/>
            </w:tcBorders>
            <w:shd w:val="clear" w:color="auto" w:fill="auto"/>
            <w:noWrap/>
            <w:vAlign w:val="bottom"/>
            <w:hideMark/>
          </w:tcPr>
          <w:p w14:paraId="2B8910C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Coefficient</w:t>
            </w:r>
          </w:p>
        </w:tc>
        <w:tc>
          <w:tcPr>
            <w:tcW w:w="1096" w:type="pct"/>
            <w:gridSpan w:val="2"/>
            <w:tcBorders>
              <w:top w:val="nil"/>
              <w:left w:val="nil"/>
              <w:bottom w:val="single" w:sz="4" w:space="0" w:color="auto"/>
              <w:right w:val="nil"/>
            </w:tcBorders>
            <w:shd w:val="clear" w:color="auto" w:fill="auto"/>
            <w:vAlign w:val="bottom"/>
            <w:hideMark/>
          </w:tcPr>
          <w:p w14:paraId="44562B1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CER-Optimal Bandwidth [meters]</w:t>
            </w:r>
          </w:p>
        </w:tc>
        <w:tc>
          <w:tcPr>
            <w:tcW w:w="813" w:type="pct"/>
            <w:tcBorders>
              <w:top w:val="nil"/>
              <w:left w:val="nil"/>
              <w:bottom w:val="single" w:sz="4" w:space="0" w:color="auto"/>
              <w:right w:val="nil"/>
            </w:tcBorders>
            <w:shd w:val="clear" w:color="auto" w:fill="auto"/>
            <w:noWrap/>
            <w:vAlign w:val="bottom"/>
            <w:hideMark/>
          </w:tcPr>
          <w:p w14:paraId="38BFE80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95% </w:t>
            </w:r>
            <w:proofErr w:type="spellStart"/>
            <w:r w:rsidRPr="00EB2206">
              <w:rPr>
                <w:rFonts w:ascii="Times New Roman" w:eastAsia="Times New Roman" w:hAnsi="Times New Roman" w:cs="Times New Roman"/>
                <w:color w:val="000000"/>
                <w:sz w:val="20"/>
                <w:szCs w:val="20"/>
              </w:rPr>
              <w:t>CI</w:t>
            </w:r>
            <w:r w:rsidRPr="005E3244">
              <w:rPr>
                <w:rFonts w:ascii="Times New Roman" w:eastAsia="Times New Roman" w:hAnsi="Times New Roman" w:cs="Times New Roman"/>
                <w:color w:val="000000"/>
                <w:sz w:val="20"/>
                <w:szCs w:val="20"/>
                <w:vertAlign w:val="subscript"/>
              </w:rPr>
              <w:t>rbc</w:t>
            </w:r>
            <w:proofErr w:type="spellEnd"/>
          </w:p>
        </w:tc>
        <w:tc>
          <w:tcPr>
            <w:tcW w:w="416" w:type="pct"/>
            <w:tcBorders>
              <w:top w:val="nil"/>
              <w:left w:val="nil"/>
              <w:bottom w:val="single" w:sz="4" w:space="0" w:color="auto"/>
              <w:right w:val="nil"/>
            </w:tcBorders>
            <w:shd w:val="clear" w:color="auto" w:fill="auto"/>
            <w:noWrap/>
            <w:vAlign w:val="bottom"/>
            <w:hideMark/>
          </w:tcPr>
          <w:p w14:paraId="3535F44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SE</w:t>
            </w:r>
          </w:p>
        </w:tc>
        <w:tc>
          <w:tcPr>
            <w:tcW w:w="446" w:type="pct"/>
            <w:gridSpan w:val="2"/>
            <w:tcBorders>
              <w:top w:val="nil"/>
              <w:left w:val="nil"/>
              <w:bottom w:val="single" w:sz="4" w:space="0" w:color="auto"/>
              <w:right w:val="nil"/>
            </w:tcBorders>
            <w:shd w:val="clear" w:color="auto" w:fill="auto"/>
            <w:noWrap/>
            <w:vAlign w:val="bottom"/>
            <w:hideMark/>
          </w:tcPr>
          <w:p w14:paraId="71E8C1B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w:t>
            </w:r>
          </w:p>
        </w:tc>
        <w:tc>
          <w:tcPr>
            <w:tcW w:w="171" w:type="pct"/>
            <w:tcBorders>
              <w:top w:val="nil"/>
              <w:left w:val="nil"/>
              <w:bottom w:val="single" w:sz="4" w:space="0" w:color="auto"/>
              <w:right w:val="nil"/>
            </w:tcBorders>
            <w:shd w:val="clear" w:color="auto" w:fill="auto"/>
            <w:vAlign w:val="bottom"/>
            <w:hideMark/>
          </w:tcPr>
          <w:p w14:paraId="095CBB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roofErr w:type="spellStart"/>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p>
        </w:tc>
        <w:tc>
          <w:tcPr>
            <w:tcW w:w="217" w:type="pct"/>
            <w:tcBorders>
              <w:top w:val="nil"/>
              <w:left w:val="nil"/>
              <w:bottom w:val="single" w:sz="4" w:space="0" w:color="auto"/>
              <w:right w:val="nil"/>
            </w:tcBorders>
            <w:shd w:val="clear" w:color="auto" w:fill="auto"/>
            <w:vAlign w:val="bottom"/>
            <w:hideMark/>
          </w:tcPr>
          <w:p w14:paraId="45811B2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r</w:t>
            </w:r>
          </w:p>
        </w:tc>
      </w:tr>
      <w:tr w:rsidR="00494DFB" w:rsidRPr="00EB2206" w14:paraId="4F2B3B79" w14:textId="77777777" w:rsidTr="00EB3DAB">
        <w:trPr>
          <w:trHeight w:val="300"/>
        </w:trPr>
        <w:tc>
          <w:tcPr>
            <w:tcW w:w="1285" w:type="pct"/>
            <w:tcBorders>
              <w:top w:val="nil"/>
              <w:left w:val="nil"/>
              <w:bottom w:val="nil"/>
              <w:right w:val="nil"/>
            </w:tcBorders>
            <w:shd w:val="clear" w:color="auto" w:fill="auto"/>
            <w:noWrap/>
            <w:vAlign w:val="bottom"/>
            <w:hideMark/>
          </w:tcPr>
          <w:p w14:paraId="59C8ED6C"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Total Occupied Dwelling Units/m2</w:t>
            </w:r>
          </w:p>
        </w:tc>
        <w:tc>
          <w:tcPr>
            <w:tcW w:w="556" w:type="pct"/>
            <w:gridSpan w:val="2"/>
            <w:tcBorders>
              <w:top w:val="nil"/>
              <w:left w:val="nil"/>
              <w:bottom w:val="nil"/>
              <w:right w:val="nil"/>
            </w:tcBorders>
            <w:shd w:val="clear" w:color="auto" w:fill="auto"/>
            <w:noWrap/>
            <w:vAlign w:val="bottom"/>
            <w:hideMark/>
          </w:tcPr>
          <w:p w14:paraId="0C49282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w:t>
            </w:r>
          </w:p>
        </w:tc>
        <w:tc>
          <w:tcPr>
            <w:tcW w:w="1096" w:type="pct"/>
            <w:gridSpan w:val="2"/>
            <w:tcBorders>
              <w:top w:val="nil"/>
              <w:left w:val="nil"/>
              <w:bottom w:val="nil"/>
              <w:right w:val="nil"/>
            </w:tcBorders>
            <w:shd w:val="clear" w:color="auto" w:fill="auto"/>
            <w:noWrap/>
            <w:vAlign w:val="center"/>
            <w:hideMark/>
          </w:tcPr>
          <w:p w14:paraId="6D95DA19"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572.697</w:t>
            </w:r>
          </w:p>
        </w:tc>
        <w:tc>
          <w:tcPr>
            <w:tcW w:w="813" w:type="pct"/>
            <w:tcBorders>
              <w:top w:val="nil"/>
              <w:left w:val="nil"/>
              <w:bottom w:val="nil"/>
              <w:right w:val="nil"/>
            </w:tcBorders>
            <w:shd w:val="clear" w:color="auto" w:fill="auto"/>
            <w:noWrap/>
            <w:vAlign w:val="bottom"/>
            <w:hideMark/>
          </w:tcPr>
          <w:p w14:paraId="28DCD5F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 0.004]</w:t>
            </w:r>
          </w:p>
        </w:tc>
        <w:tc>
          <w:tcPr>
            <w:tcW w:w="451" w:type="pct"/>
            <w:gridSpan w:val="2"/>
            <w:tcBorders>
              <w:top w:val="nil"/>
              <w:left w:val="nil"/>
              <w:bottom w:val="nil"/>
              <w:right w:val="nil"/>
            </w:tcBorders>
            <w:shd w:val="clear" w:color="auto" w:fill="auto"/>
            <w:noWrap/>
            <w:vAlign w:val="bottom"/>
            <w:hideMark/>
          </w:tcPr>
          <w:p w14:paraId="3B081E8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w:t>
            </w:r>
          </w:p>
        </w:tc>
        <w:tc>
          <w:tcPr>
            <w:tcW w:w="411" w:type="pct"/>
            <w:tcBorders>
              <w:top w:val="nil"/>
              <w:left w:val="nil"/>
              <w:bottom w:val="nil"/>
              <w:right w:val="nil"/>
            </w:tcBorders>
            <w:shd w:val="clear" w:color="auto" w:fill="auto"/>
            <w:noWrap/>
            <w:vAlign w:val="bottom"/>
            <w:hideMark/>
          </w:tcPr>
          <w:p w14:paraId="4188A9D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0.257</w:t>
            </w:r>
          </w:p>
        </w:tc>
        <w:tc>
          <w:tcPr>
            <w:tcW w:w="171" w:type="pct"/>
            <w:tcBorders>
              <w:top w:val="nil"/>
              <w:left w:val="nil"/>
              <w:bottom w:val="nil"/>
              <w:right w:val="nil"/>
            </w:tcBorders>
            <w:shd w:val="clear" w:color="auto" w:fill="auto"/>
            <w:noWrap/>
            <w:vAlign w:val="bottom"/>
            <w:hideMark/>
          </w:tcPr>
          <w:p w14:paraId="32E873C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57</w:t>
            </w:r>
          </w:p>
        </w:tc>
        <w:tc>
          <w:tcPr>
            <w:tcW w:w="217" w:type="pct"/>
            <w:tcBorders>
              <w:top w:val="nil"/>
              <w:left w:val="nil"/>
              <w:bottom w:val="nil"/>
              <w:right w:val="nil"/>
            </w:tcBorders>
            <w:shd w:val="clear" w:color="auto" w:fill="auto"/>
            <w:noWrap/>
            <w:vAlign w:val="bottom"/>
            <w:hideMark/>
          </w:tcPr>
          <w:p w14:paraId="1AAF390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83</w:t>
            </w:r>
          </w:p>
        </w:tc>
      </w:tr>
      <w:tr w:rsidR="00494DFB" w:rsidRPr="00EB2206" w14:paraId="7EFBA367" w14:textId="77777777" w:rsidTr="00EB3DAB">
        <w:trPr>
          <w:trHeight w:val="300"/>
        </w:trPr>
        <w:tc>
          <w:tcPr>
            <w:tcW w:w="1285" w:type="pct"/>
            <w:tcBorders>
              <w:top w:val="nil"/>
              <w:left w:val="nil"/>
              <w:bottom w:val="nil"/>
              <w:right w:val="nil"/>
            </w:tcBorders>
            <w:shd w:val="clear" w:color="auto" w:fill="auto"/>
            <w:noWrap/>
            <w:vAlign w:val="bottom"/>
            <w:hideMark/>
          </w:tcPr>
          <w:p w14:paraId="489575CF"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Total Population/m2</w:t>
            </w:r>
          </w:p>
        </w:tc>
        <w:tc>
          <w:tcPr>
            <w:tcW w:w="556" w:type="pct"/>
            <w:gridSpan w:val="2"/>
            <w:tcBorders>
              <w:top w:val="nil"/>
              <w:left w:val="nil"/>
              <w:bottom w:val="nil"/>
              <w:right w:val="nil"/>
            </w:tcBorders>
            <w:shd w:val="clear" w:color="auto" w:fill="auto"/>
            <w:noWrap/>
            <w:vAlign w:val="bottom"/>
            <w:hideMark/>
          </w:tcPr>
          <w:p w14:paraId="28D572C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0.003</w:t>
            </w:r>
          </w:p>
        </w:tc>
        <w:tc>
          <w:tcPr>
            <w:tcW w:w="1096" w:type="pct"/>
            <w:gridSpan w:val="2"/>
            <w:tcBorders>
              <w:top w:val="nil"/>
              <w:left w:val="nil"/>
              <w:bottom w:val="nil"/>
              <w:right w:val="nil"/>
            </w:tcBorders>
            <w:shd w:val="clear" w:color="auto" w:fill="auto"/>
            <w:noWrap/>
            <w:vAlign w:val="bottom"/>
            <w:hideMark/>
          </w:tcPr>
          <w:p w14:paraId="1FA0D0F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585.037</w:t>
            </w:r>
          </w:p>
        </w:tc>
        <w:tc>
          <w:tcPr>
            <w:tcW w:w="813" w:type="pct"/>
            <w:tcBorders>
              <w:top w:val="nil"/>
              <w:left w:val="nil"/>
              <w:bottom w:val="nil"/>
              <w:right w:val="nil"/>
            </w:tcBorders>
            <w:shd w:val="clear" w:color="auto" w:fill="auto"/>
            <w:noWrap/>
            <w:vAlign w:val="bottom"/>
            <w:hideMark/>
          </w:tcPr>
          <w:p w14:paraId="777DBF6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[-0.004, 0.011]</w:t>
            </w:r>
          </w:p>
        </w:tc>
        <w:tc>
          <w:tcPr>
            <w:tcW w:w="451" w:type="pct"/>
            <w:gridSpan w:val="2"/>
            <w:tcBorders>
              <w:top w:val="nil"/>
              <w:left w:val="nil"/>
              <w:bottom w:val="nil"/>
              <w:right w:val="nil"/>
            </w:tcBorders>
            <w:shd w:val="clear" w:color="auto" w:fill="auto"/>
            <w:noWrap/>
            <w:vAlign w:val="bottom"/>
            <w:hideMark/>
          </w:tcPr>
          <w:p w14:paraId="2E243E7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w:t>
            </w:r>
          </w:p>
        </w:tc>
        <w:tc>
          <w:tcPr>
            <w:tcW w:w="411" w:type="pct"/>
            <w:tcBorders>
              <w:top w:val="nil"/>
              <w:left w:val="nil"/>
              <w:bottom w:val="nil"/>
              <w:right w:val="nil"/>
            </w:tcBorders>
            <w:shd w:val="clear" w:color="auto" w:fill="auto"/>
            <w:noWrap/>
            <w:vAlign w:val="bottom"/>
            <w:hideMark/>
          </w:tcPr>
          <w:p w14:paraId="3F7E0F4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0.319</w:t>
            </w:r>
          </w:p>
        </w:tc>
        <w:tc>
          <w:tcPr>
            <w:tcW w:w="171" w:type="pct"/>
            <w:tcBorders>
              <w:top w:val="nil"/>
              <w:left w:val="nil"/>
              <w:bottom w:val="nil"/>
              <w:right w:val="nil"/>
            </w:tcBorders>
            <w:shd w:val="clear" w:color="auto" w:fill="auto"/>
            <w:noWrap/>
            <w:vAlign w:val="bottom"/>
            <w:hideMark/>
          </w:tcPr>
          <w:p w14:paraId="621C4C9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57</w:t>
            </w:r>
          </w:p>
        </w:tc>
        <w:tc>
          <w:tcPr>
            <w:tcW w:w="217" w:type="pct"/>
            <w:tcBorders>
              <w:top w:val="nil"/>
              <w:left w:val="nil"/>
              <w:bottom w:val="nil"/>
              <w:right w:val="nil"/>
            </w:tcBorders>
            <w:shd w:val="clear" w:color="auto" w:fill="auto"/>
            <w:noWrap/>
            <w:vAlign w:val="bottom"/>
            <w:hideMark/>
          </w:tcPr>
          <w:p w14:paraId="72B4039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85</w:t>
            </w:r>
          </w:p>
        </w:tc>
      </w:tr>
      <w:tr w:rsidR="00494DFB" w:rsidRPr="00EB2206" w14:paraId="199B9A31" w14:textId="77777777" w:rsidTr="00EB3DAB">
        <w:trPr>
          <w:trHeight w:val="300"/>
        </w:trPr>
        <w:tc>
          <w:tcPr>
            <w:tcW w:w="1285" w:type="pct"/>
            <w:tcBorders>
              <w:top w:val="nil"/>
              <w:left w:val="nil"/>
              <w:bottom w:val="nil"/>
              <w:right w:val="nil"/>
            </w:tcBorders>
            <w:shd w:val="clear" w:color="auto" w:fill="auto"/>
            <w:noWrap/>
            <w:vAlign w:val="bottom"/>
            <w:hideMark/>
          </w:tcPr>
          <w:p w14:paraId="16B8B2E9"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White Population</w:t>
            </w:r>
          </w:p>
        </w:tc>
        <w:tc>
          <w:tcPr>
            <w:tcW w:w="556" w:type="pct"/>
            <w:gridSpan w:val="2"/>
            <w:tcBorders>
              <w:top w:val="nil"/>
              <w:left w:val="nil"/>
              <w:bottom w:val="nil"/>
              <w:right w:val="nil"/>
            </w:tcBorders>
            <w:shd w:val="clear" w:color="auto" w:fill="auto"/>
            <w:noWrap/>
            <w:vAlign w:val="bottom"/>
            <w:hideMark/>
          </w:tcPr>
          <w:p w14:paraId="46B45E4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-0.057</w:t>
            </w:r>
          </w:p>
        </w:tc>
        <w:tc>
          <w:tcPr>
            <w:tcW w:w="1096" w:type="pct"/>
            <w:gridSpan w:val="2"/>
            <w:tcBorders>
              <w:top w:val="nil"/>
              <w:left w:val="nil"/>
              <w:bottom w:val="nil"/>
              <w:right w:val="nil"/>
            </w:tcBorders>
            <w:shd w:val="clear" w:color="auto" w:fill="auto"/>
            <w:noWrap/>
            <w:vAlign w:val="bottom"/>
            <w:hideMark/>
          </w:tcPr>
          <w:p w14:paraId="109278A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476.372</w:t>
            </w:r>
          </w:p>
        </w:tc>
        <w:tc>
          <w:tcPr>
            <w:tcW w:w="813" w:type="pct"/>
            <w:tcBorders>
              <w:top w:val="nil"/>
              <w:left w:val="nil"/>
              <w:bottom w:val="nil"/>
              <w:right w:val="nil"/>
            </w:tcBorders>
            <w:shd w:val="clear" w:color="auto" w:fill="auto"/>
            <w:noWrap/>
            <w:vAlign w:val="bottom"/>
            <w:hideMark/>
          </w:tcPr>
          <w:p w14:paraId="5E2B7FD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[-0.204, 0.116]</w:t>
            </w:r>
          </w:p>
        </w:tc>
        <w:tc>
          <w:tcPr>
            <w:tcW w:w="451" w:type="pct"/>
            <w:gridSpan w:val="2"/>
            <w:tcBorders>
              <w:top w:val="nil"/>
              <w:left w:val="nil"/>
              <w:bottom w:val="nil"/>
              <w:right w:val="nil"/>
            </w:tcBorders>
            <w:shd w:val="clear" w:color="auto" w:fill="auto"/>
            <w:noWrap/>
            <w:vAlign w:val="bottom"/>
            <w:hideMark/>
          </w:tcPr>
          <w:p w14:paraId="45D4983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0.08</w:t>
            </w:r>
          </w:p>
        </w:tc>
        <w:tc>
          <w:tcPr>
            <w:tcW w:w="411" w:type="pct"/>
            <w:tcBorders>
              <w:top w:val="nil"/>
              <w:left w:val="nil"/>
              <w:bottom w:val="nil"/>
              <w:right w:val="nil"/>
            </w:tcBorders>
            <w:shd w:val="clear" w:color="auto" w:fill="auto"/>
            <w:noWrap/>
            <w:vAlign w:val="bottom"/>
            <w:hideMark/>
          </w:tcPr>
          <w:p w14:paraId="07E0AE3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0.59</w:t>
            </w:r>
          </w:p>
        </w:tc>
        <w:tc>
          <w:tcPr>
            <w:tcW w:w="171" w:type="pct"/>
            <w:tcBorders>
              <w:top w:val="nil"/>
              <w:left w:val="nil"/>
              <w:bottom w:val="nil"/>
              <w:right w:val="nil"/>
            </w:tcBorders>
            <w:shd w:val="clear" w:color="auto" w:fill="auto"/>
            <w:noWrap/>
            <w:vAlign w:val="bottom"/>
            <w:hideMark/>
          </w:tcPr>
          <w:p w14:paraId="5188DA0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54</w:t>
            </w:r>
          </w:p>
        </w:tc>
        <w:tc>
          <w:tcPr>
            <w:tcW w:w="217" w:type="pct"/>
            <w:tcBorders>
              <w:top w:val="nil"/>
              <w:left w:val="nil"/>
              <w:bottom w:val="nil"/>
              <w:right w:val="nil"/>
            </w:tcBorders>
            <w:shd w:val="clear" w:color="auto" w:fill="auto"/>
            <w:noWrap/>
            <w:vAlign w:val="bottom"/>
            <w:hideMark/>
          </w:tcPr>
          <w:p w14:paraId="0A2070F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77</w:t>
            </w:r>
          </w:p>
        </w:tc>
      </w:tr>
      <w:tr w:rsidR="00494DFB" w:rsidRPr="00EB2206" w14:paraId="25929613" w14:textId="77777777" w:rsidTr="00EB3DAB">
        <w:trPr>
          <w:trHeight w:val="300"/>
        </w:trPr>
        <w:tc>
          <w:tcPr>
            <w:tcW w:w="1285" w:type="pct"/>
            <w:tcBorders>
              <w:top w:val="nil"/>
              <w:left w:val="nil"/>
              <w:bottom w:val="nil"/>
              <w:right w:val="nil"/>
            </w:tcBorders>
            <w:shd w:val="clear" w:color="auto" w:fill="auto"/>
            <w:noWrap/>
            <w:vAlign w:val="bottom"/>
            <w:hideMark/>
          </w:tcPr>
          <w:p w14:paraId="0176FC15"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"Negro" Population</w:t>
            </w:r>
          </w:p>
        </w:tc>
        <w:tc>
          <w:tcPr>
            <w:tcW w:w="556" w:type="pct"/>
            <w:gridSpan w:val="2"/>
            <w:tcBorders>
              <w:top w:val="nil"/>
              <w:left w:val="nil"/>
              <w:bottom w:val="nil"/>
              <w:right w:val="nil"/>
            </w:tcBorders>
            <w:shd w:val="clear" w:color="auto" w:fill="auto"/>
            <w:noWrap/>
            <w:vAlign w:val="bottom"/>
            <w:hideMark/>
          </w:tcPr>
          <w:p w14:paraId="4CB1608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0.06</w:t>
            </w:r>
          </w:p>
        </w:tc>
        <w:tc>
          <w:tcPr>
            <w:tcW w:w="1096" w:type="pct"/>
            <w:gridSpan w:val="2"/>
            <w:tcBorders>
              <w:top w:val="nil"/>
              <w:left w:val="nil"/>
              <w:bottom w:val="nil"/>
              <w:right w:val="nil"/>
            </w:tcBorders>
            <w:shd w:val="clear" w:color="auto" w:fill="auto"/>
            <w:noWrap/>
            <w:vAlign w:val="bottom"/>
            <w:hideMark/>
          </w:tcPr>
          <w:p w14:paraId="4BD1365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473.239</w:t>
            </w:r>
          </w:p>
        </w:tc>
        <w:tc>
          <w:tcPr>
            <w:tcW w:w="813" w:type="pct"/>
            <w:tcBorders>
              <w:top w:val="nil"/>
              <w:left w:val="nil"/>
              <w:bottom w:val="nil"/>
              <w:right w:val="nil"/>
            </w:tcBorders>
            <w:shd w:val="clear" w:color="auto" w:fill="auto"/>
            <w:noWrap/>
            <w:vAlign w:val="bottom"/>
            <w:hideMark/>
          </w:tcPr>
          <w:p w14:paraId="341FAE3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[-0.12, 0.205]</w:t>
            </w:r>
          </w:p>
        </w:tc>
        <w:tc>
          <w:tcPr>
            <w:tcW w:w="451" w:type="pct"/>
            <w:gridSpan w:val="2"/>
            <w:tcBorders>
              <w:top w:val="nil"/>
              <w:left w:val="nil"/>
              <w:bottom w:val="nil"/>
              <w:right w:val="nil"/>
            </w:tcBorders>
            <w:shd w:val="clear" w:color="auto" w:fill="auto"/>
            <w:noWrap/>
            <w:vAlign w:val="bottom"/>
            <w:hideMark/>
          </w:tcPr>
          <w:p w14:paraId="3E6AFCF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0.08</w:t>
            </w:r>
          </w:p>
        </w:tc>
        <w:tc>
          <w:tcPr>
            <w:tcW w:w="411" w:type="pct"/>
            <w:tcBorders>
              <w:top w:val="nil"/>
              <w:left w:val="nil"/>
              <w:bottom w:val="nil"/>
              <w:right w:val="nil"/>
            </w:tcBorders>
            <w:shd w:val="clear" w:color="auto" w:fill="auto"/>
            <w:noWrap/>
            <w:vAlign w:val="bottom"/>
            <w:hideMark/>
          </w:tcPr>
          <w:p w14:paraId="2977AE8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0.58</w:t>
            </w:r>
          </w:p>
        </w:tc>
        <w:tc>
          <w:tcPr>
            <w:tcW w:w="171" w:type="pct"/>
            <w:tcBorders>
              <w:top w:val="nil"/>
              <w:left w:val="nil"/>
              <w:bottom w:val="nil"/>
              <w:right w:val="nil"/>
            </w:tcBorders>
            <w:shd w:val="clear" w:color="auto" w:fill="auto"/>
            <w:noWrap/>
            <w:vAlign w:val="bottom"/>
            <w:hideMark/>
          </w:tcPr>
          <w:p w14:paraId="6F6E60B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w:t>
            </w:r>
          </w:p>
        </w:tc>
        <w:tc>
          <w:tcPr>
            <w:tcW w:w="217" w:type="pct"/>
            <w:tcBorders>
              <w:top w:val="nil"/>
              <w:left w:val="nil"/>
              <w:bottom w:val="nil"/>
              <w:right w:val="nil"/>
            </w:tcBorders>
            <w:shd w:val="clear" w:color="auto" w:fill="auto"/>
            <w:noWrap/>
            <w:vAlign w:val="bottom"/>
            <w:hideMark/>
          </w:tcPr>
          <w:p w14:paraId="7881C5E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77</w:t>
            </w:r>
          </w:p>
        </w:tc>
      </w:tr>
      <w:tr w:rsidR="00494DFB" w:rsidRPr="00EB2206" w14:paraId="28919233" w14:textId="77777777" w:rsidTr="00EB3DAB">
        <w:trPr>
          <w:trHeight w:val="300"/>
        </w:trPr>
        <w:tc>
          <w:tcPr>
            <w:tcW w:w="1285" w:type="pct"/>
            <w:tcBorders>
              <w:top w:val="nil"/>
              <w:left w:val="nil"/>
              <w:bottom w:val="nil"/>
              <w:right w:val="nil"/>
            </w:tcBorders>
            <w:shd w:val="clear" w:color="auto" w:fill="auto"/>
            <w:noWrap/>
            <w:vAlign w:val="bottom"/>
            <w:hideMark/>
          </w:tcPr>
          <w:p w14:paraId="0394185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Homeownership Rate</w:t>
            </w:r>
          </w:p>
        </w:tc>
        <w:tc>
          <w:tcPr>
            <w:tcW w:w="556" w:type="pct"/>
            <w:gridSpan w:val="2"/>
            <w:tcBorders>
              <w:top w:val="nil"/>
              <w:left w:val="nil"/>
              <w:bottom w:val="nil"/>
              <w:right w:val="nil"/>
            </w:tcBorders>
            <w:shd w:val="clear" w:color="auto" w:fill="auto"/>
            <w:noWrap/>
            <w:vAlign w:val="bottom"/>
            <w:hideMark/>
          </w:tcPr>
          <w:p w14:paraId="6375A4D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w:t>
            </w:r>
          </w:p>
        </w:tc>
        <w:tc>
          <w:tcPr>
            <w:tcW w:w="1096" w:type="pct"/>
            <w:gridSpan w:val="2"/>
            <w:tcBorders>
              <w:top w:val="nil"/>
              <w:left w:val="nil"/>
              <w:bottom w:val="nil"/>
              <w:right w:val="nil"/>
            </w:tcBorders>
            <w:shd w:val="clear" w:color="auto" w:fill="auto"/>
            <w:noWrap/>
            <w:vAlign w:val="bottom"/>
            <w:hideMark/>
          </w:tcPr>
          <w:p w14:paraId="33423FB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401.794</w:t>
            </w:r>
          </w:p>
        </w:tc>
        <w:tc>
          <w:tcPr>
            <w:tcW w:w="813" w:type="pct"/>
            <w:tcBorders>
              <w:top w:val="nil"/>
              <w:left w:val="nil"/>
              <w:bottom w:val="nil"/>
              <w:right w:val="nil"/>
            </w:tcBorders>
            <w:shd w:val="clear" w:color="auto" w:fill="auto"/>
            <w:noWrap/>
            <w:vAlign w:val="bottom"/>
            <w:hideMark/>
          </w:tcPr>
          <w:p w14:paraId="0F927D3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[-0.13, 0.143]</w:t>
            </w:r>
          </w:p>
        </w:tc>
        <w:tc>
          <w:tcPr>
            <w:tcW w:w="451" w:type="pct"/>
            <w:gridSpan w:val="2"/>
            <w:tcBorders>
              <w:top w:val="nil"/>
              <w:left w:val="nil"/>
              <w:bottom w:val="nil"/>
              <w:right w:val="nil"/>
            </w:tcBorders>
            <w:shd w:val="clear" w:color="auto" w:fill="auto"/>
            <w:noWrap/>
            <w:vAlign w:val="bottom"/>
            <w:hideMark/>
          </w:tcPr>
          <w:p w14:paraId="01DA498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0.07</w:t>
            </w:r>
          </w:p>
        </w:tc>
        <w:tc>
          <w:tcPr>
            <w:tcW w:w="411" w:type="pct"/>
            <w:tcBorders>
              <w:top w:val="nil"/>
              <w:left w:val="nil"/>
              <w:bottom w:val="nil"/>
              <w:right w:val="nil"/>
            </w:tcBorders>
            <w:shd w:val="clear" w:color="auto" w:fill="auto"/>
            <w:noWrap/>
            <w:vAlign w:val="bottom"/>
            <w:hideMark/>
          </w:tcPr>
          <w:p w14:paraId="2E43696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0.94</w:t>
            </w:r>
          </w:p>
        </w:tc>
        <w:tc>
          <w:tcPr>
            <w:tcW w:w="171" w:type="pct"/>
            <w:tcBorders>
              <w:top w:val="nil"/>
              <w:left w:val="nil"/>
              <w:bottom w:val="nil"/>
              <w:right w:val="nil"/>
            </w:tcBorders>
            <w:shd w:val="clear" w:color="auto" w:fill="auto"/>
            <w:noWrap/>
            <w:vAlign w:val="bottom"/>
            <w:hideMark/>
          </w:tcPr>
          <w:p w14:paraId="6B2F787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46</w:t>
            </w:r>
          </w:p>
        </w:tc>
        <w:tc>
          <w:tcPr>
            <w:tcW w:w="217" w:type="pct"/>
            <w:tcBorders>
              <w:top w:val="nil"/>
              <w:left w:val="nil"/>
              <w:bottom w:val="nil"/>
              <w:right w:val="nil"/>
            </w:tcBorders>
            <w:shd w:val="clear" w:color="auto" w:fill="auto"/>
            <w:noWrap/>
            <w:vAlign w:val="bottom"/>
            <w:hideMark/>
          </w:tcPr>
          <w:p w14:paraId="172CB11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73</w:t>
            </w:r>
          </w:p>
        </w:tc>
      </w:tr>
      <w:tr w:rsidR="00494DFB" w:rsidRPr="00EB2206" w14:paraId="78BE058D" w14:textId="77777777" w:rsidTr="00EB3DAB">
        <w:trPr>
          <w:trHeight w:val="300"/>
        </w:trPr>
        <w:tc>
          <w:tcPr>
            <w:tcW w:w="1285" w:type="pct"/>
            <w:tcBorders>
              <w:top w:val="nil"/>
              <w:left w:val="nil"/>
              <w:bottom w:val="nil"/>
              <w:right w:val="nil"/>
            </w:tcBorders>
            <w:shd w:val="clear" w:color="auto" w:fill="auto"/>
            <w:noWrap/>
            <w:vAlign w:val="bottom"/>
            <w:hideMark/>
          </w:tcPr>
          <w:p w14:paraId="73A26AC4"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Median Home Value</w:t>
            </w:r>
          </w:p>
        </w:tc>
        <w:tc>
          <w:tcPr>
            <w:tcW w:w="556" w:type="pct"/>
            <w:gridSpan w:val="2"/>
            <w:tcBorders>
              <w:top w:val="nil"/>
              <w:left w:val="nil"/>
              <w:bottom w:val="nil"/>
              <w:right w:val="nil"/>
            </w:tcBorders>
            <w:shd w:val="clear" w:color="auto" w:fill="auto"/>
            <w:noWrap/>
            <w:vAlign w:val="bottom"/>
            <w:hideMark/>
          </w:tcPr>
          <w:p w14:paraId="38E6E2E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-2706.65</w:t>
            </w:r>
          </w:p>
        </w:tc>
        <w:tc>
          <w:tcPr>
            <w:tcW w:w="1096" w:type="pct"/>
            <w:gridSpan w:val="2"/>
            <w:tcBorders>
              <w:top w:val="nil"/>
              <w:left w:val="nil"/>
              <w:bottom w:val="nil"/>
              <w:right w:val="nil"/>
            </w:tcBorders>
            <w:shd w:val="clear" w:color="auto" w:fill="auto"/>
            <w:noWrap/>
            <w:vAlign w:val="bottom"/>
            <w:hideMark/>
          </w:tcPr>
          <w:p w14:paraId="0C9BA1F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833.966</w:t>
            </w:r>
          </w:p>
        </w:tc>
        <w:tc>
          <w:tcPr>
            <w:tcW w:w="813" w:type="pct"/>
            <w:tcBorders>
              <w:top w:val="nil"/>
              <w:left w:val="nil"/>
              <w:bottom w:val="nil"/>
              <w:right w:val="nil"/>
            </w:tcBorders>
            <w:shd w:val="clear" w:color="auto" w:fill="auto"/>
            <w:noWrap/>
            <w:vAlign w:val="bottom"/>
            <w:hideMark/>
          </w:tcPr>
          <w:p w14:paraId="49A0753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[-5731, -211]</w:t>
            </w:r>
          </w:p>
        </w:tc>
        <w:tc>
          <w:tcPr>
            <w:tcW w:w="451" w:type="pct"/>
            <w:gridSpan w:val="2"/>
            <w:tcBorders>
              <w:top w:val="nil"/>
              <w:left w:val="nil"/>
              <w:bottom w:val="nil"/>
              <w:right w:val="nil"/>
            </w:tcBorders>
            <w:shd w:val="clear" w:color="auto" w:fill="auto"/>
            <w:noWrap/>
            <w:vAlign w:val="bottom"/>
            <w:hideMark/>
          </w:tcPr>
          <w:p w14:paraId="2BBD909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1408.14</w:t>
            </w:r>
          </w:p>
        </w:tc>
        <w:tc>
          <w:tcPr>
            <w:tcW w:w="411" w:type="pct"/>
            <w:tcBorders>
              <w:top w:val="nil"/>
              <w:left w:val="nil"/>
              <w:bottom w:val="nil"/>
              <w:right w:val="nil"/>
            </w:tcBorders>
            <w:shd w:val="clear" w:color="auto" w:fill="auto"/>
            <w:noWrap/>
            <w:vAlign w:val="bottom"/>
            <w:hideMark/>
          </w:tcPr>
          <w:p w14:paraId="2260503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0.035**</w:t>
            </w:r>
          </w:p>
        </w:tc>
        <w:tc>
          <w:tcPr>
            <w:tcW w:w="171" w:type="pct"/>
            <w:tcBorders>
              <w:top w:val="nil"/>
              <w:left w:val="nil"/>
              <w:bottom w:val="nil"/>
              <w:right w:val="nil"/>
            </w:tcBorders>
            <w:shd w:val="clear" w:color="auto" w:fill="auto"/>
            <w:noWrap/>
            <w:vAlign w:val="bottom"/>
            <w:hideMark/>
          </w:tcPr>
          <w:p w14:paraId="63F113C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67</w:t>
            </w:r>
          </w:p>
        </w:tc>
        <w:tc>
          <w:tcPr>
            <w:tcW w:w="217" w:type="pct"/>
            <w:tcBorders>
              <w:top w:val="nil"/>
              <w:left w:val="nil"/>
              <w:bottom w:val="nil"/>
              <w:right w:val="nil"/>
            </w:tcBorders>
            <w:shd w:val="clear" w:color="auto" w:fill="auto"/>
            <w:noWrap/>
            <w:vAlign w:val="bottom"/>
            <w:hideMark/>
          </w:tcPr>
          <w:p w14:paraId="3290D16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107</w:t>
            </w:r>
          </w:p>
        </w:tc>
      </w:tr>
      <w:tr w:rsidR="00494DFB" w:rsidRPr="00EB2206" w14:paraId="744640E4" w14:textId="77777777" w:rsidTr="00EB3DAB">
        <w:trPr>
          <w:trHeight w:val="300"/>
        </w:trPr>
        <w:tc>
          <w:tcPr>
            <w:tcW w:w="1285" w:type="pct"/>
            <w:tcBorders>
              <w:top w:val="nil"/>
              <w:left w:val="nil"/>
              <w:bottom w:val="nil"/>
              <w:right w:val="nil"/>
            </w:tcBorders>
            <w:shd w:val="clear" w:color="auto" w:fill="auto"/>
            <w:noWrap/>
            <w:vAlign w:val="bottom"/>
            <w:hideMark/>
          </w:tcPr>
          <w:p w14:paraId="2CE7E7B6"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Male Employment Rate</w:t>
            </w:r>
          </w:p>
        </w:tc>
        <w:tc>
          <w:tcPr>
            <w:tcW w:w="556" w:type="pct"/>
            <w:gridSpan w:val="2"/>
            <w:tcBorders>
              <w:top w:val="nil"/>
              <w:left w:val="nil"/>
              <w:bottom w:val="nil"/>
              <w:right w:val="nil"/>
            </w:tcBorders>
            <w:shd w:val="clear" w:color="auto" w:fill="auto"/>
            <w:noWrap/>
            <w:vAlign w:val="bottom"/>
            <w:hideMark/>
          </w:tcPr>
          <w:p w14:paraId="57B103C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-0.02</w:t>
            </w:r>
          </w:p>
        </w:tc>
        <w:tc>
          <w:tcPr>
            <w:tcW w:w="1096" w:type="pct"/>
            <w:gridSpan w:val="2"/>
            <w:tcBorders>
              <w:top w:val="nil"/>
              <w:left w:val="nil"/>
              <w:bottom w:val="nil"/>
              <w:right w:val="nil"/>
            </w:tcBorders>
            <w:shd w:val="clear" w:color="auto" w:fill="auto"/>
            <w:noWrap/>
            <w:vAlign w:val="bottom"/>
            <w:hideMark/>
          </w:tcPr>
          <w:p w14:paraId="3CEA371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523.756</w:t>
            </w:r>
          </w:p>
        </w:tc>
        <w:tc>
          <w:tcPr>
            <w:tcW w:w="813" w:type="pct"/>
            <w:tcBorders>
              <w:top w:val="nil"/>
              <w:left w:val="nil"/>
              <w:bottom w:val="nil"/>
              <w:right w:val="nil"/>
            </w:tcBorders>
            <w:shd w:val="clear" w:color="auto" w:fill="auto"/>
            <w:noWrap/>
            <w:vAlign w:val="bottom"/>
            <w:hideMark/>
          </w:tcPr>
          <w:p w14:paraId="005052B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[-0.04, 0]</w:t>
            </w:r>
          </w:p>
        </w:tc>
        <w:tc>
          <w:tcPr>
            <w:tcW w:w="451" w:type="pct"/>
            <w:gridSpan w:val="2"/>
            <w:tcBorders>
              <w:top w:val="nil"/>
              <w:left w:val="nil"/>
              <w:bottom w:val="nil"/>
              <w:right w:val="nil"/>
            </w:tcBorders>
            <w:shd w:val="clear" w:color="auto" w:fill="auto"/>
            <w:noWrap/>
            <w:vAlign w:val="bottom"/>
            <w:hideMark/>
          </w:tcPr>
          <w:p w14:paraId="2482C6E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w:t>
            </w:r>
          </w:p>
        </w:tc>
        <w:tc>
          <w:tcPr>
            <w:tcW w:w="411" w:type="pct"/>
            <w:tcBorders>
              <w:top w:val="nil"/>
              <w:left w:val="nil"/>
              <w:bottom w:val="nil"/>
              <w:right w:val="nil"/>
            </w:tcBorders>
            <w:shd w:val="clear" w:color="auto" w:fill="auto"/>
            <w:noWrap/>
            <w:vAlign w:val="bottom"/>
            <w:hideMark/>
          </w:tcPr>
          <w:p w14:paraId="4816104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0.048**</w:t>
            </w:r>
          </w:p>
        </w:tc>
        <w:tc>
          <w:tcPr>
            <w:tcW w:w="171" w:type="pct"/>
            <w:tcBorders>
              <w:top w:val="nil"/>
              <w:left w:val="nil"/>
              <w:bottom w:val="nil"/>
              <w:right w:val="nil"/>
            </w:tcBorders>
            <w:shd w:val="clear" w:color="auto" w:fill="auto"/>
            <w:noWrap/>
            <w:vAlign w:val="bottom"/>
            <w:hideMark/>
          </w:tcPr>
          <w:p w14:paraId="117BFD3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56</w:t>
            </w:r>
          </w:p>
        </w:tc>
        <w:tc>
          <w:tcPr>
            <w:tcW w:w="217" w:type="pct"/>
            <w:tcBorders>
              <w:top w:val="nil"/>
              <w:left w:val="nil"/>
              <w:bottom w:val="nil"/>
              <w:right w:val="nil"/>
            </w:tcBorders>
            <w:shd w:val="clear" w:color="auto" w:fill="auto"/>
            <w:noWrap/>
            <w:vAlign w:val="bottom"/>
            <w:hideMark/>
          </w:tcPr>
          <w:p w14:paraId="5CAD028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81</w:t>
            </w:r>
          </w:p>
        </w:tc>
      </w:tr>
      <w:tr w:rsidR="00494DFB" w:rsidRPr="00EB2206" w14:paraId="39C69D0C" w14:textId="77777777" w:rsidTr="00EB3DAB">
        <w:trPr>
          <w:trHeight w:val="300"/>
        </w:trPr>
        <w:tc>
          <w:tcPr>
            <w:tcW w:w="1285" w:type="pct"/>
            <w:tcBorders>
              <w:top w:val="nil"/>
              <w:left w:val="nil"/>
              <w:right w:val="nil"/>
            </w:tcBorders>
            <w:shd w:val="clear" w:color="auto" w:fill="auto"/>
            <w:noWrap/>
            <w:vAlign w:val="bottom"/>
            <w:hideMark/>
          </w:tcPr>
          <w:p w14:paraId="46345AD9"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Male High School Completion Rate</w:t>
            </w:r>
          </w:p>
        </w:tc>
        <w:tc>
          <w:tcPr>
            <w:tcW w:w="556" w:type="pct"/>
            <w:gridSpan w:val="2"/>
            <w:tcBorders>
              <w:top w:val="nil"/>
              <w:left w:val="nil"/>
              <w:right w:val="nil"/>
            </w:tcBorders>
            <w:shd w:val="clear" w:color="auto" w:fill="auto"/>
            <w:noWrap/>
            <w:vAlign w:val="bottom"/>
            <w:hideMark/>
          </w:tcPr>
          <w:p w14:paraId="618DFF9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-0.02</w:t>
            </w:r>
          </w:p>
        </w:tc>
        <w:tc>
          <w:tcPr>
            <w:tcW w:w="1096" w:type="pct"/>
            <w:gridSpan w:val="2"/>
            <w:tcBorders>
              <w:top w:val="nil"/>
              <w:left w:val="nil"/>
              <w:right w:val="nil"/>
            </w:tcBorders>
            <w:shd w:val="clear" w:color="auto" w:fill="auto"/>
            <w:noWrap/>
            <w:vAlign w:val="bottom"/>
            <w:hideMark/>
          </w:tcPr>
          <w:p w14:paraId="1F9305A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452.796</w:t>
            </w:r>
          </w:p>
        </w:tc>
        <w:tc>
          <w:tcPr>
            <w:tcW w:w="813" w:type="pct"/>
            <w:tcBorders>
              <w:top w:val="nil"/>
              <w:left w:val="nil"/>
              <w:right w:val="nil"/>
            </w:tcBorders>
            <w:shd w:val="clear" w:color="auto" w:fill="auto"/>
            <w:noWrap/>
            <w:vAlign w:val="bottom"/>
            <w:hideMark/>
          </w:tcPr>
          <w:p w14:paraId="664C50D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-0.05, 0.014]</w:t>
            </w:r>
          </w:p>
        </w:tc>
        <w:tc>
          <w:tcPr>
            <w:tcW w:w="451" w:type="pct"/>
            <w:gridSpan w:val="2"/>
            <w:tcBorders>
              <w:top w:val="nil"/>
              <w:left w:val="nil"/>
              <w:right w:val="nil"/>
            </w:tcBorders>
            <w:shd w:val="clear" w:color="auto" w:fill="auto"/>
            <w:noWrap/>
            <w:vAlign w:val="bottom"/>
            <w:hideMark/>
          </w:tcPr>
          <w:p w14:paraId="18C680B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0.02</w:t>
            </w:r>
          </w:p>
        </w:tc>
        <w:tc>
          <w:tcPr>
            <w:tcW w:w="411" w:type="pct"/>
            <w:tcBorders>
              <w:top w:val="nil"/>
              <w:left w:val="nil"/>
              <w:right w:val="nil"/>
            </w:tcBorders>
            <w:shd w:val="clear" w:color="auto" w:fill="auto"/>
            <w:noWrap/>
            <w:vAlign w:val="bottom"/>
            <w:hideMark/>
          </w:tcPr>
          <w:p w14:paraId="12454EF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0.291</w:t>
            </w:r>
          </w:p>
        </w:tc>
        <w:tc>
          <w:tcPr>
            <w:tcW w:w="171" w:type="pct"/>
            <w:tcBorders>
              <w:top w:val="nil"/>
              <w:left w:val="nil"/>
              <w:right w:val="nil"/>
            </w:tcBorders>
            <w:shd w:val="clear" w:color="auto" w:fill="auto"/>
            <w:noWrap/>
            <w:vAlign w:val="bottom"/>
            <w:hideMark/>
          </w:tcPr>
          <w:p w14:paraId="07F41D9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w:t>
            </w:r>
          </w:p>
        </w:tc>
        <w:tc>
          <w:tcPr>
            <w:tcW w:w="217" w:type="pct"/>
            <w:tcBorders>
              <w:top w:val="nil"/>
              <w:left w:val="nil"/>
              <w:right w:val="nil"/>
            </w:tcBorders>
            <w:shd w:val="clear" w:color="auto" w:fill="auto"/>
            <w:noWrap/>
            <w:vAlign w:val="bottom"/>
            <w:hideMark/>
          </w:tcPr>
          <w:p w14:paraId="3B1F45D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76</w:t>
            </w:r>
          </w:p>
        </w:tc>
      </w:tr>
      <w:tr w:rsidR="00494DFB" w:rsidRPr="00EB2206" w14:paraId="69B69F26" w14:textId="77777777" w:rsidTr="00EB3DAB">
        <w:trPr>
          <w:trHeight w:val="300"/>
        </w:trPr>
        <w:tc>
          <w:tcPr>
            <w:tcW w:w="1285" w:type="pct"/>
            <w:tcBorders>
              <w:top w:val="nil"/>
              <w:left w:val="nil"/>
              <w:bottom w:val="single" w:sz="12" w:space="0" w:color="000000"/>
              <w:right w:val="nil"/>
            </w:tcBorders>
            <w:shd w:val="clear" w:color="auto" w:fill="auto"/>
            <w:noWrap/>
            <w:vAlign w:val="bottom"/>
            <w:hideMark/>
          </w:tcPr>
          <w:p w14:paraId="1383B6B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Vacancy Rate</w:t>
            </w:r>
          </w:p>
        </w:tc>
        <w:tc>
          <w:tcPr>
            <w:tcW w:w="556" w:type="pct"/>
            <w:gridSpan w:val="2"/>
            <w:tcBorders>
              <w:top w:val="nil"/>
              <w:left w:val="nil"/>
              <w:bottom w:val="single" w:sz="12" w:space="0" w:color="000000"/>
              <w:right w:val="nil"/>
            </w:tcBorders>
            <w:shd w:val="clear" w:color="auto" w:fill="auto"/>
            <w:noWrap/>
            <w:vAlign w:val="bottom"/>
            <w:hideMark/>
          </w:tcPr>
          <w:p w14:paraId="3F047C4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w:t>
            </w:r>
          </w:p>
        </w:tc>
        <w:tc>
          <w:tcPr>
            <w:tcW w:w="1096" w:type="pct"/>
            <w:gridSpan w:val="2"/>
            <w:tcBorders>
              <w:top w:val="nil"/>
              <w:left w:val="nil"/>
              <w:bottom w:val="single" w:sz="12" w:space="0" w:color="000000"/>
              <w:right w:val="nil"/>
            </w:tcBorders>
            <w:shd w:val="clear" w:color="auto" w:fill="auto"/>
            <w:noWrap/>
            <w:vAlign w:val="bottom"/>
            <w:hideMark/>
          </w:tcPr>
          <w:p w14:paraId="2A201FF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633.668</w:t>
            </w:r>
          </w:p>
        </w:tc>
        <w:tc>
          <w:tcPr>
            <w:tcW w:w="813" w:type="pct"/>
            <w:tcBorders>
              <w:top w:val="nil"/>
              <w:left w:val="nil"/>
              <w:bottom w:val="single" w:sz="12" w:space="0" w:color="000000"/>
              <w:right w:val="nil"/>
            </w:tcBorders>
            <w:shd w:val="clear" w:color="auto" w:fill="auto"/>
            <w:noWrap/>
            <w:vAlign w:val="bottom"/>
            <w:hideMark/>
          </w:tcPr>
          <w:p w14:paraId="2D77D3E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 0.014]</w:t>
            </w:r>
          </w:p>
        </w:tc>
        <w:tc>
          <w:tcPr>
            <w:tcW w:w="451" w:type="pct"/>
            <w:gridSpan w:val="2"/>
            <w:tcBorders>
              <w:top w:val="nil"/>
              <w:left w:val="nil"/>
              <w:bottom w:val="single" w:sz="12" w:space="0" w:color="000000"/>
              <w:right w:val="nil"/>
            </w:tcBorders>
            <w:shd w:val="clear" w:color="auto" w:fill="auto"/>
            <w:noWrap/>
            <w:vAlign w:val="bottom"/>
            <w:hideMark/>
          </w:tcPr>
          <w:p w14:paraId="6907FD3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w:t>
            </w:r>
          </w:p>
        </w:tc>
        <w:tc>
          <w:tcPr>
            <w:tcW w:w="411" w:type="pct"/>
            <w:tcBorders>
              <w:top w:val="nil"/>
              <w:left w:val="nil"/>
              <w:bottom w:val="single" w:sz="12" w:space="0" w:color="000000"/>
              <w:right w:val="nil"/>
            </w:tcBorders>
            <w:shd w:val="clear" w:color="auto" w:fill="auto"/>
            <w:noWrap/>
            <w:vAlign w:val="bottom"/>
            <w:hideMark/>
          </w:tcPr>
          <w:p w14:paraId="728ABDD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0.4</w:t>
            </w:r>
          </w:p>
        </w:tc>
        <w:tc>
          <w:tcPr>
            <w:tcW w:w="171" w:type="pct"/>
            <w:tcBorders>
              <w:top w:val="nil"/>
              <w:left w:val="nil"/>
              <w:bottom w:val="single" w:sz="12" w:space="0" w:color="000000"/>
              <w:right w:val="nil"/>
            </w:tcBorders>
            <w:shd w:val="clear" w:color="auto" w:fill="auto"/>
            <w:noWrap/>
            <w:vAlign w:val="bottom"/>
            <w:hideMark/>
          </w:tcPr>
          <w:p w14:paraId="4FA2A3A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59</w:t>
            </w:r>
          </w:p>
        </w:tc>
        <w:tc>
          <w:tcPr>
            <w:tcW w:w="217" w:type="pct"/>
            <w:tcBorders>
              <w:top w:val="nil"/>
              <w:left w:val="nil"/>
              <w:bottom w:val="single" w:sz="12" w:space="0" w:color="000000"/>
              <w:right w:val="nil"/>
            </w:tcBorders>
            <w:shd w:val="clear" w:color="auto" w:fill="auto"/>
            <w:noWrap/>
            <w:vAlign w:val="bottom"/>
            <w:hideMark/>
          </w:tcPr>
          <w:p w14:paraId="2D6DD5F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87</w:t>
            </w:r>
          </w:p>
        </w:tc>
      </w:tr>
      <w:tr w:rsidR="00494DFB" w:rsidRPr="00EB2206" w14:paraId="4D3459D1" w14:textId="77777777" w:rsidTr="00EB3DAB">
        <w:trPr>
          <w:trHeight w:val="558"/>
        </w:trPr>
        <w:tc>
          <w:tcPr>
            <w:tcW w:w="5000" w:type="pct"/>
            <w:gridSpan w:val="11"/>
            <w:tcBorders>
              <w:top w:val="single" w:sz="8" w:space="0" w:color="auto"/>
              <w:left w:val="nil"/>
              <w:bottom w:val="single" w:sz="8" w:space="0" w:color="auto"/>
              <w:right w:val="nil"/>
            </w:tcBorders>
            <w:shd w:val="clear" w:color="auto" w:fill="auto"/>
            <w:hideMark/>
          </w:tcPr>
          <w:p w14:paraId="1E047203" w14:textId="77777777" w:rsidR="00494DFB"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Discrete analysis using cluster standard errors; all models use first-degree polynomial</w:t>
            </w:r>
            <w:r>
              <w:rPr>
                <w:rFonts w:ascii="Times New Roman" w:eastAsia="Times New Roman" w:hAnsi="Times New Roman" w:cs="Times New Roman"/>
                <w:color w:val="000000"/>
                <w:sz w:val="20"/>
                <w:szCs w:val="20"/>
              </w:rPr>
              <w:t>;</w:t>
            </w:r>
            <w:r w:rsidRPr="00EB2206">
              <w:rPr>
                <w:rFonts w:ascii="Times New Roman" w:eastAsia="Times New Roman" w:hAnsi="Times New Roman" w:cs="Times New Roman"/>
                <w:color w:val="000000"/>
                <w:sz w:val="20"/>
                <w:szCs w:val="20"/>
              </w:rPr>
              <w:t xml:space="preserve"> median home value is rounded to the nearest whole dollar. </w:t>
            </w:r>
          </w:p>
          <w:p w14:paraId="2B96A493"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 &lt; 0.10, **p &lt; 0.05, ***p &lt; 0.01</w:t>
            </w:r>
          </w:p>
        </w:tc>
      </w:tr>
    </w:tbl>
    <w:p w14:paraId="6C668C87" w14:textId="77777777" w:rsidR="00494DFB" w:rsidRPr="00EB2206" w:rsidRDefault="00494DFB" w:rsidP="00494DFB">
      <w:pPr>
        <w:rPr>
          <w:rFonts w:ascii="Times New Roman" w:hAnsi="Times New Roman" w:cs="Times New Roman"/>
          <w:b/>
          <w:bCs/>
          <w:sz w:val="18"/>
          <w:szCs w:val="18"/>
        </w:rPr>
      </w:pPr>
    </w:p>
    <w:tbl>
      <w:tblPr>
        <w:tblW w:w="12428" w:type="dxa"/>
        <w:tblLook w:val="04A0" w:firstRow="1" w:lastRow="0" w:firstColumn="1" w:lastColumn="0" w:noHBand="0" w:noVBand="1"/>
      </w:tblPr>
      <w:tblGrid>
        <w:gridCol w:w="3510"/>
        <w:gridCol w:w="180"/>
        <w:gridCol w:w="154"/>
        <w:gridCol w:w="827"/>
        <w:gridCol w:w="737"/>
        <w:gridCol w:w="1693"/>
        <w:gridCol w:w="193"/>
        <w:gridCol w:w="2327"/>
        <w:gridCol w:w="160"/>
        <w:gridCol w:w="830"/>
        <w:gridCol w:w="937"/>
        <w:gridCol w:w="440"/>
        <w:gridCol w:w="440"/>
      </w:tblGrid>
      <w:tr w:rsidR="00494DFB" w:rsidRPr="00EB2206" w14:paraId="26CB4BAD" w14:textId="77777777" w:rsidTr="00EB3DAB">
        <w:trPr>
          <w:trHeight w:val="345"/>
        </w:trPr>
        <w:tc>
          <w:tcPr>
            <w:tcW w:w="12428" w:type="dxa"/>
            <w:gridSpan w:val="13"/>
            <w:tcBorders>
              <w:top w:val="single" w:sz="6" w:space="0" w:color="000000"/>
              <w:left w:val="nil"/>
              <w:bottom w:val="single" w:sz="12" w:space="0" w:color="000000"/>
              <w:right w:val="nil"/>
            </w:tcBorders>
            <w:shd w:val="clear" w:color="auto" w:fill="auto"/>
            <w:noWrap/>
            <w:vAlign w:val="bottom"/>
            <w:hideMark/>
          </w:tcPr>
          <w:p w14:paraId="3529FC9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b/>
                <w:bCs/>
                <w:color w:val="000000"/>
                <w:sz w:val="20"/>
                <w:szCs w:val="20"/>
              </w:rPr>
              <w:t>Supplemental - Table S5.</w:t>
            </w:r>
            <w:r w:rsidRPr="00EB2206">
              <w:rPr>
                <w:rFonts w:ascii="Times New Roman" w:eastAsia="Times New Roman" w:hAnsi="Times New Roman" w:cs="Times New Roman"/>
                <w:color w:val="000000"/>
                <w:sz w:val="20"/>
                <w:szCs w:val="20"/>
              </w:rPr>
              <w:t xml:space="preserve"> Continuity-based RD Analysis: predetermined census 1960 covariates using local polynomial regression</w:t>
            </w:r>
          </w:p>
        </w:tc>
      </w:tr>
      <w:tr w:rsidR="00494DFB" w:rsidRPr="00EB2206" w14:paraId="00E7A805" w14:textId="77777777" w:rsidTr="00EB3DAB">
        <w:trPr>
          <w:trHeight w:val="330"/>
        </w:trPr>
        <w:tc>
          <w:tcPr>
            <w:tcW w:w="3844" w:type="dxa"/>
            <w:gridSpan w:val="3"/>
            <w:tcBorders>
              <w:top w:val="single" w:sz="12" w:space="0" w:color="000000"/>
              <w:left w:val="nil"/>
              <w:bottom w:val="nil"/>
              <w:right w:val="nil"/>
            </w:tcBorders>
            <w:shd w:val="clear" w:color="auto" w:fill="auto"/>
            <w:noWrap/>
            <w:vAlign w:val="bottom"/>
            <w:hideMark/>
          </w:tcPr>
          <w:p w14:paraId="6022EF22"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p>
        </w:tc>
        <w:tc>
          <w:tcPr>
            <w:tcW w:w="1564" w:type="dxa"/>
            <w:gridSpan w:val="2"/>
            <w:tcBorders>
              <w:top w:val="single" w:sz="12" w:space="0" w:color="000000"/>
              <w:left w:val="nil"/>
              <w:bottom w:val="nil"/>
              <w:right w:val="nil"/>
            </w:tcBorders>
            <w:shd w:val="clear" w:color="auto" w:fill="auto"/>
            <w:noWrap/>
            <w:vAlign w:val="bottom"/>
            <w:hideMark/>
          </w:tcPr>
          <w:p w14:paraId="373CC98A"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1886" w:type="dxa"/>
            <w:gridSpan w:val="2"/>
            <w:tcBorders>
              <w:top w:val="single" w:sz="12" w:space="0" w:color="000000"/>
              <w:left w:val="nil"/>
              <w:bottom w:val="nil"/>
              <w:right w:val="nil"/>
            </w:tcBorders>
            <w:shd w:val="clear" w:color="auto" w:fill="auto"/>
            <w:noWrap/>
            <w:vAlign w:val="bottom"/>
            <w:hideMark/>
          </w:tcPr>
          <w:p w14:paraId="320C72F9"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4254" w:type="dxa"/>
            <w:gridSpan w:val="4"/>
            <w:tcBorders>
              <w:top w:val="single" w:sz="12" w:space="0" w:color="000000"/>
              <w:left w:val="nil"/>
              <w:bottom w:val="single" w:sz="4" w:space="0" w:color="auto"/>
              <w:right w:val="nil"/>
            </w:tcBorders>
            <w:shd w:val="clear" w:color="auto" w:fill="auto"/>
            <w:noWrap/>
            <w:vAlign w:val="bottom"/>
            <w:hideMark/>
          </w:tcPr>
          <w:p w14:paraId="22A38B02" w14:textId="77777777" w:rsidR="00494DFB" w:rsidRPr="00EB2206" w:rsidRDefault="00494DFB" w:rsidP="00EB3DAB">
            <w:pPr>
              <w:spacing w:after="0" w:line="240" w:lineRule="auto"/>
              <w:jc w:val="center"/>
              <w:rPr>
                <w:rFonts w:ascii="Times New Roman" w:eastAsia="Times New Roman" w:hAnsi="Times New Roman" w:cs="Times New Roman"/>
                <w:b/>
                <w:bCs/>
                <w:color w:val="000000"/>
                <w:sz w:val="20"/>
                <w:szCs w:val="20"/>
              </w:rPr>
            </w:pPr>
            <w:r w:rsidRPr="00EB2206">
              <w:rPr>
                <w:rFonts w:ascii="Times New Roman" w:eastAsia="Times New Roman" w:hAnsi="Times New Roman" w:cs="Times New Roman"/>
                <w:b/>
                <w:bCs/>
                <w:color w:val="000000"/>
                <w:sz w:val="20"/>
                <w:szCs w:val="20"/>
              </w:rPr>
              <w:t> Robust Inference</w:t>
            </w:r>
          </w:p>
        </w:tc>
        <w:tc>
          <w:tcPr>
            <w:tcW w:w="440" w:type="dxa"/>
            <w:tcBorders>
              <w:top w:val="single" w:sz="12" w:space="0" w:color="000000"/>
              <w:left w:val="nil"/>
              <w:bottom w:val="nil"/>
              <w:right w:val="nil"/>
            </w:tcBorders>
            <w:shd w:val="clear" w:color="auto" w:fill="auto"/>
            <w:noWrap/>
            <w:vAlign w:val="bottom"/>
            <w:hideMark/>
          </w:tcPr>
          <w:p w14:paraId="77188951" w14:textId="77777777" w:rsidR="00494DFB" w:rsidRPr="00EB2206" w:rsidRDefault="00494DFB" w:rsidP="00EB3DAB">
            <w:pPr>
              <w:spacing w:after="0" w:line="240" w:lineRule="auto"/>
              <w:rPr>
                <w:rFonts w:ascii="Times New Roman" w:eastAsia="Times New Roman" w:hAnsi="Times New Roman" w:cs="Times New Roman"/>
                <w:sz w:val="20"/>
                <w:szCs w:val="20"/>
              </w:rPr>
            </w:pPr>
          </w:p>
        </w:tc>
        <w:tc>
          <w:tcPr>
            <w:tcW w:w="440" w:type="dxa"/>
            <w:tcBorders>
              <w:top w:val="single" w:sz="12" w:space="0" w:color="000000"/>
              <w:left w:val="nil"/>
              <w:bottom w:val="nil"/>
              <w:right w:val="nil"/>
            </w:tcBorders>
            <w:shd w:val="clear" w:color="auto" w:fill="auto"/>
            <w:noWrap/>
            <w:vAlign w:val="bottom"/>
            <w:hideMark/>
          </w:tcPr>
          <w:p w14:paraId="0358CE1C" w14:textId="77777777" w:rsidR="00494DFB" w:rsidRPr="00EB2206" w:rsidRDefault="00494DFB" w:rsidP="00EB3DAB">
            <w:pPr>
              <w:spacing w:after="0" w:line="240" w:lineRule="auto"/>
              <w:rPr>
                <w:rFonts w:ascii="Times New Roman" w:eastAsia="Times New Roman" w:hAnsi="Times New Roman" w:cs="Times New Roman"/>
                <w:sz w:val="20"/>
                <w:szCs w:val="20"/>
              </w:rPr>
            </w:pPr>
          </w:p>
        </w:tc>
      </w:tr>
      <w:tr w:rsidR="00494DFB" w:rsidRPr="00EB2206" w14:paraId="6306C68B" w14:textId="77777777" w:rsidTr="00494DFB">
        <w:trPr>
          <w:trHeight w:val="449"/>
        </w:trPr>
        <w:tc>
          <w:tcPr>
            <w:tcW w:w="3510" w:type="dxa"/>
            <w:tcBorders>
              <w:top w:val="nil"/>
              <w:left w:val="nil"/>
              <w:bottom w:val="single" w:sz="4" w:space="0" w:color="auto"/>
              <w:right w:val="nil"/>
            </w:tcBorders>
            <w:shd w:val="clear" w:color="auto" w:fill="auto"/>
            <w:noWrap/>
            <w:vAlign w:val="bottom"/>
            <w:hideMark/>
          </w:tcPr>
          <w:p w14:paraId="522582DC"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Covariates</w:t>
            </w:r>
          </w:p>
        </w:tc>
        <w:tc>
          <w:tcPr>
            <w:tcW w:w="1161" w:type="dxa"/>
            <w:gridSpan w:val="3"/>
            <w:tcBorders>
              <w:top w:val="nil"/>
              <w:left w:val="nil"/>
              <w:bottom w:val="single" w:sz="4" w:space="0" w:color="auto"/>
              <w:right w:val="nil"/>
            </w:tcBorders>
            <w:shd w:val="clear" w:color="auto" w:fill="auto"/>
            <w:noWrap/>
            <w:vAlign w:val="bottom"/>
            <w:hideMark/>
          </w:tcPr>
          <w:p w14:paraId="041A10D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Coefficient</w:t>
            </w:r>
          </w:p>
        </w:tc>
        <w:tc>
          <w:tcPr>
            <w:tcW w:w="2430" w:type="dxa"/>
            <w:gridSpan w:val="2"/>
            <w:tcBorders>
              <w:top w:val="nil"/>
              <w:left w:val="nil"/>
              <w:bottom w:val="single" w:sz="4" w:space="0" w:color="auto"/>
              <w:right w:val="nil"/>
            </w:tcBorders>
            <w:shd w:val="clear" w:color="auto" w:fill="auto"/>
            <w:vAlign w:val="bottom"/>
            <w:hideMark/>
          </w:tcPr>
          <w:p w14:paraId="77058C2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CER-Optimal Bandwidth [meters]</w:t>
            </w:r>
          </w:p>
        </w:tc>
        <w:tc>
          <w:tcPr>
            <w:tcW w:w="2520" w:type="dxa"/>
            <w:gridSpan w:val="2"/>
            <w:tcBorders>
              <w:top w:val="nil"/>
              <w:left w:val="nil"/>
              <w:bottom w:val="single" w:sz="4" w:space="0" w:color="auto"/>
              <w:right w:val="nil"/>
            </w:tcBorders>
            <w:shd w:val="clear" w:color="auto" w:fill="auto"/>
            <w:noWrap/>
            <w:vAlign w:val="bottom"/>
            <w:hideMark/>
          </w:tcPr>
          <w:p w14:paraId="2ADFACC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95% </w:t>
            </w:r>
            <w:proofErr w:type="spellStart"/>
            <w:r w:rsidRPr="00EB2206">
              <w:rPr>
                <w:rFonts w:ascii="Times New Roman" w:eastAsia="Times New Roman" w:hAnsi="Times New Roman" w:cs="Times New Roman"/>
                <w:color w:val="000000"/>
                <w:sz w:val="20"/>
                <w:szCs w:val="20"/>
              </w:rPr>
              <w:t>CI</w:t>
            </w:r>
            <w:r w:rsidRPr="005E3244">
              <w:rPr>
                <w:rFonts w:ascii="Times New Roman" w:eastAsia="Times New Roman" w:hAnsi="Times New Roman" w:cs="Times New Roman"/>
                <w:color w:val="000000"/>
                <w:sz w:val="20"/>
                <w:szCs w:val="20"/>
                <w:vertAlign w:val="subscript"/>
              </w:rPr>
              <w:t>rbc</w:t>
            </w:r>
            <w:proofErr w:type="spellEnd"/>
          </w:p>
        </w:tc>
        <w:tc>
          <w:tcPr>
            <w:tcW w:w="990" w:type="dxa"/>
            <w:gridSpan w:val="2"/>
            <w:tcBorders>
              <w:top w:val="nil"/>
              <w:left w:val="nil"/>
              <w:bottom w:val="single" w:sz="4" w:space="0" w:color="auto"/>
              <w:right w:val="nil"/>
            </w:tcBorders>
            <w:shd w:val="clear" w:color="auto" w:fill="auto"/>
            <w:noWrap/>
            <w:vAlign w:val="bottom"/>
            <w:hideMark/>
          </w:tcPr>
          <w:p w14:paraId="61F3659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SE</w:t>
            </w:r>
          </w:p>
        </w:tc>
        <w:tc>
          <w:tcPr>
            <w:tcW w:w="937" w:type="dxa"/>
            <w:tcBorders>
              <w:top w:val="nil"/>
              <w:left w:val="nil"/>
              <w:bottom w:val="single" w:sz="4" w:space="0" w:color="auto"/>
              <w:right w:val="nil"/>
            </w:tcBorders>
            <w:shd w:val="clear" w:color="auto" w:fill="auto"/>
            <w:noWrap/>
            <w:vAlign w:val="bottom"/>
            <w:hideMark/>
          </w:tcPr>
          <w:p w14:paraId="518E41C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w:t>
            </w:r>
          </w:p>
        </w:tc>
        <w:tc>
          <w:tcPr>
            <w:tcW w:w="440" w:type="dxa"/>
            <w:tcBorders>
              <w:top w:val="nil"/>
              <w:left w:val="nil"/>
              <w:bottom w:val="single" w:sz="4" w:space="0" w:color="auto"/>
              <w:right w:val="nil"/>
            </w:tcBorders>
            <w:shd w:val="clear" w:color="auto" w:fill="auto"/>
            <w:vAlign w:val="bottom"/>
            <w:hideMark/>
          </w:tcPr>
          <w:p w14:paraId="597D5D6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proofErr w:type="spellStart"/>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l</w:t>
            </w:r>
            <w:proofErr w:type="spellEnd"/>
          </w:p>
        </w:tc>
        <w:tc>
          <w:tcPr>
            <w:tcW w:w="440" w:type="dxa"/>
            <w:tcBorders>
              <w:top w:val="nil"/>
              <w:left w:val="nil"/>
              <w:bottom w:val="single" w:sz="4" w:space="0" w:color="auto"/>
              <w:right w:val="nil"/>
            </w:tcBorders>
            <w:shd w:val="clear" w:color="auto" w:fill="auto"/>
            <w:vAlign w:val="bottom"/>
            <w:hideMark/>
          </w:tcPr>
          <w:p w14:paraId="397545E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w:t>
            </w:r>
            <w:r w:rsidRPr="00EB2206">
              <w:rPr>
                <w:rFonts w:ascii="Times New Roman" w:eastAsia="Times New Roman" w:hAnsi="Times New Roman" w:cs="Times New Roman"/>
                <w:i/>
                <w:iCs/>
                <w:color w:val="000000"/>
                <w:sz w:val="20"/>
                <w:szCs w:val="20"/>
              </w:rPr>
              <w:t>r</w:t>
            </w:r>
          </w:p>
        </w:tc>
      </w:tr>
      <w:tr w:rsidR="00494DFB" w:rsidRPr="00EB2206" w14:paraId="145EFB24" w14:textId="77777777" w:rsidTr="00EB3DAB">
        <w:trPr>
          <w:trHeight w:val="300"/>
        </w:trPr>
        <w:tc>
          <w:tcPr>
            <w:tcW w:w="3510" w:type="dxa"/>
            <w:tcBorders>
              <w:top w:val="nil"/>
              <w:left w:val="nil"/>
              <w:bottom w:val="nil"/>
              <w:right w:val="nil"/>
            </w:tcBorders>
            <w:shd w:val="clear" w:color="auto" w:fill="auto"/>
            <w:noWrap/>
            <w:vAlign w:val="bottom"/>
            <w:hideMark/>
          </w:tcPr>
          <w:p w14:paraId="15FB9B5D"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Total Occupied Dwelling Units/m2</w:t>
            </w:r>
          </w:p>
        </w:tc>
        <w:tc>
          <w:tcPr>
            <w:tcW w:w="1161" w:type="dxa"/>
            <w:gridSpan w:val="3"/>
            <w:tcBorders>
              <w:top w:val="nil"/>
              <w:left w:val="nil"/>
              <w:bottom w:val="nil"/>
              <w:right w:val="nil"/>
            </w:tcBorders>
            <w:shd w:val="clear" w:color="auto" w:fill="auto"/>
            <w:noWrap/>
            <w:vAlign w:val="bottom"/>
            <w:hideMark/>
          </w:tcPr>
          <w:p w14:paraId="7084029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w:t>
            </w:r>
          </w:p>
        </w:tc>
        <w:tc>
          <w:tcPr>
            <w:tcW w:w="2623" w:type="dxa"/>
            <w:gridSpan w:val="3"/>
            <w:tcBorders>
              <w:top w:val="nil"/>
              <w:left w:val="nil"/>
              <w:bottom w:val="nil"/>
              <w:right w:val="nil"/>
            </w:tcBorders>
            <w:shd w:val="clear" w:color="auto" w:fill="auto"/>
            <w:noWrap/>
            <w:vAlign w:val="bottom"/>
            <w:hideMark/>
          </w:tcPr>
          <w:p w14:paraId="136469D2" w14:textId="77777777" w:rsidR="00494DFB" w:rsidRPr="00EB2206" w:rsidRDefault="00494DFB" w:rsidP="00EB3DAB">
            <w:pPr>
              <w:spacing w:after="0" w:line="240" w:lineRule="auto"/>
              <w:jc w:val="center"/>
              <w:rPr>
                <w:rFonts w:ascii="Times New Roman" w:eastAsia="Times New Roman" w:hAnsi="Times New Roman" w:cs="Times New Roman"/>
                <w:sz w:val="20"/>
                <w:szCs w:val="20"/>
              </w:rPr>
            </w:pPr>
            <w:r w:rsidRPr="00EB2206">
              <w:rPr>
                <w:rFonts w:ascii="Times New Roman" w:eastAsia="Times New Roman" w:hAnsi="Times New Roman" w:cs="Times New Roman"/>
                <w:sz w:val="20"/>
                <w:szCs w:val="20"/>
              </w:rPr>
              <w:t>604.663</w:t>
            </w:r>
          </w:p>
        </w:tc>
        <w:tc>
          <w:tcPr>
            <w:tcW w:w="2487" w:type="dxa"/>
            <w:gridSpan w:val="2"/>
            <w:tcBorders>
              <w:top w:val="nil"/>
              <w:left w:val="nil"/>
              <w:bottom w:val="nil"/>
              <w:right w:val="nil"/>
            </w:tcBorders>
            <w:shd w:val="clear" w:color="auto" w:fill="auto"/>
            <w:noWrap/>
            <w:vAlign w:val="bottom"/>
            <w:hideMark/>
          </w:tcPr>
          <w:p w14:paraId="0E3C66A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[-0.001, 0.004]</w:t>
            </w:r>
          </w:p>
        </w:tc>
        <w:tc>
          <w:tcPr>
            <w:tcW w:w="830" w:type="dxa"/>
            <w:tcBorders>
              <w:top w:val="nil"/>
              <w:left w:val="nil"/>
              <w:bottom w:val="nil"/>
              <w:right w:val="nil"/>
            </w:tcBorders>
            <w:shd w:val="clear" w:color="auto" w:fill="auto"/>
            <w:noWrap/>
            <w:vAlign w:val="bottom"/>
            <w:hideMark/>
          </w:tcPr>
          <w:p w14:paraId="3E3A9B1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0.001</w:t>
            </w:r>
          </w:p>
        </w:tc>
        <w:tc>
          <w:tcPr>
            <w:tcW w:w="937" w:type="dxa"/>
            <w:tcBorders>
              <w:top w:val="nil"/>
              <w:left w:val="nil"/>
              <w:bottom w:val="nil"/>
              <w:right w:val="nil"/>
            </w:tcBorders>
            <w:shd w:val="clear" w:color="auto" w:fill="auto"/>
            <w:noWrap/>
            <w:vAlign w:val="bottom"/>
            <w:hideMark/>
          </w:tcPr>
          <w:p w14:paraId="695D72D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0.373</w:t>
            </w:r>
          </w:p>
        </w:tc>
        <w:tc>
          <w:tcPr>
            <w:tcW w:w="440" w:type="dxa"/>
            <w:tcBorders>
              <w:top w:val="nil"/>
              <w:left w:val="nil"/>
              <w:bottom w:val="nil"/>
              <w:right w:val="nil"/>
            </w:tcBorders>
            <w:shd w:val="clear" w:color="auto" w:fill="auto"/>
            <w:noWrap/>
            <w:vAlign w:val="bottom"/>
            <w:hideMark/>
          </w:tcPr>
          <w:p w14:paraId="410B6AA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60</w:t>
            </w:r>
          </w:p>
        </w:tc>
        <w:tc>
          <w:tcPr>
            <w:tcW w:w="440" w:type="dxa"/>
            <w:tcBorders>
              <w:top w:val="nil"/>
              <w:left w:val="nil"/>
              <w:bottom w:val="nil"/>
              <w:right w:val="nil"/>
            </w:tcBorders>
            <w:shd w:val="clear" w:color="auto" w:fill="auto"/>
            <w:noWrap/>
            <w:vAlign w:val="bottom"/>
            <w:hideMark/>
          </w:tcPr>
          <w:p w14:paraId="6E06C27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96</w:t>
            </w:r>
          </w:p>
        </w:tc>
      </w:tr>
      <w:tr w:rsidR="00494DFB" w:rsidRPr="00EB2206" w14:paraId="07A74A24" w14:textId="77777777" w:rsidTr="00EB3DAB">
        <w:trPr>
          <w:trHeight w:val="300"/>
        </w:trPr>
        <w:tc>
          <w:tcPr>
            <w:tcW w:w="3510" w:type="dxa"/>
            <w:tcBorders>
              <w:top w:val="nil"/>
              <w:left w:val="nil"/>
              <w:bottom w:val="nil"/>
              <w:right w:val="nil"/>
            </w:tcBorders>
            <w:shd w:val="clear" w:color="auto" w:fill="auto"/>
            <w:noWrap/>
            <w:vAlign w:val="bottom"/>
            <w:hideMark/>
          </w:tcPr>
          <w:p w14:paraId="1AD558A4"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Total Population/m2</w:t>
            </w:r>
          </w:p>
        </w:tc>
        <w:tc>
          <w:tcPr>
            <w:tcW w:w="1161" w:type="dxa"/>
            <w:gridSpan w:val="3"/>
            <w:tcBorders>
              <w:top w:val="nil"/>
              <w:left w:val="nil"/>
              <w:bottom w:val="nil"/>
              <w:right w:val="nil"/>
            </w:tcBorders>
            <w:shd w:val="clear" w:color="auto" w:fill="auto"/>
            <w:noWrap/>
            <w:vAlign w:val="bottom"/>
            <w:hideMark/>
          </w:tcPr>
          <w:p w14:paraId="05B646C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0.003</w:t>
            </w:r>
          </w:p>
        </w:tc>
        <w:tc>
          <w:tcPr>
            <w:tcW w:w="2623" w:type="dxa"/>
            <w:gridSpan w:val="3"/>
            <w:tcBorders>
              <w:top w:val="nil"/>
              <w:left w:val="nil"/>
              <w:bottom w:val="nil"/>
              <w:right w:val="nil"/>
            </w:tcBorders>
            <w:shd w:val="clear" w:color="auto" w:fill="auto"/>
            <w:noWrap/>
            <w:vAlign w:val="bottom"/>
            <w:hideMark/>
          </w:tcPr>
          <w:p w14:paraId="3CC5E07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577.162</w:t>
            </w:r>
          </w:p>
        </w:tc>
        <w:tc>
          <w:tcPr>
            <w:tcW w:w="2487" w:type="dxa"/>
            <w:gridSpan w:val="2"/>
            <w:tcBorders>
              <w:top w:val="nil"/>
              <w:left w:val="nil"/>
              <w:bottom w:val="nil"/>
              <w:right w:val="nil"/>
            </w:tcBorders>
            <w:shd w:val="clear" w:color="auto" w:fill="auto"/>
            <w:noWrap/>
            <w:vAlign w:val="bottom"/>
            <w:hideMark/>
          </w:tcPr>
          <w:p w14:paraId="0E3FFF9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[-0.003, 0.009]</w:t>
            </w:r>
          </w:p>
        </w:tc>
        <w:tc>
          <w:tcPr>
            <w:tcW w:w="830" w:type="dxa"/>
            <w:tcBorders>
              <w:top w:val="nil"/>
              <w:left w:val="nil"/>
              <w:bottom w:val="nil"/>
              <w:right w:val="nil"/>
            </w:tcBorders>
            <w:shd w:val="clear" w:color="auto" w:fill="auto"/>
            <w:noWrap/>
            <w:vAlign w:val="bottom"/>
            <w:hideMark/>
          </w:tcPr>
          <w:p w14:paraId="483DABC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0.003</w:t>
            </w:r>
          </w:p>
        </w:tc>
        <w:tc>
          <w:tcPr>
            <w:tcW w:w="937" w:type="dxa"/>
            <w:tcBorders>
              <w:top w:val="nil"/>
              <w:left w:val="nil"/>
              <w:bottom w:val="nil"/>
              <w:right w:val="nil"/>
            </w:tcBorders>
            <w:shd w:val="clear" w:color="auto" w:fill="auto"/>
            <w:noWrap/>
            <w:vAlign w:val="bottom"/>
            <w:hideMark/>
          </w:tcPr>
          <w:p w14:paraId="00F3122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0.365</w:t>
            </w:r>
          </w:p>
        </w:tc>
        <w:tc>
          <w:tcPr>
            <w:tcW w:w="440" w:type="dxa"/>
            <w:tcBorders>
              <w:top w:val="nil"/>
              <w:left w:val="nil"/>
              <w:bottom w:val="nil"/>
              <w:right w:val="nil"/>
            </w:tcBorders>
            <w:shd w:val="clear" w:color="auto" w:fill="auto"/>
            <w:noWrap/>
            <w:vAlign w:val="bottom"/>
            <w:hideMark/>
          </w:tcPr>
          <w:p w14:paraId="080B885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60</w:t>
            </w:r>
          </w:p>
        </w:tc>
        <w:tc>
          <w:tcPr>
            <w:tcW w:w="440" w:type="dxa"/>
            <w:tcBorders>
              <w:top w:val="nil"/>
              <w:left w:val="nil"/>
              <w:bottom w:val="nil"/>
              <w:right w:val="nil"/>
            </w:tcBorders>
            <w:shd w:val="clear" w:color="auto" w:fill="auto"/>
            <w:noWrap/>
            <w:vAlign w:val="bottom"/>
            <w:hideMark/>
          </w:tcPr>
          <w:p w14:paraId="3D79E08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95</w:t>
            </w:r>
          </w:p>
        </w:tc>
      </w:tr>
      <w:tr w:rsidR="00494DFB" w:rsidRPr="00EB2206" w14:paraId="3138E701" w14:textId="77777777" w:rsidTr="00EB3DAB">
        <w:trPr>
          <w:trHeight w:val="300"/>
        </w:trPr>
        <w:tc>
          <w:tcPr>
            <w:tcW w:w="3510" w:type="dxa"/>
            <w:tcBorders>
              <w:top w:val="nil"/>
              <w:left w:val="nil"/>
              <w:bottom w:val="nil"/>
              <w:right w:val="nil"/>
            </w:tcBorders>
            <w:shd w:val="clear" w:color="auto" w:fill="auto"/>
            <w:noWrap/>
            <w:vAlign w:val="bottom"/>
            <w:hideMark/>
          </w:tcPr>
          <w:p w14:paraId="37D3ED98"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White Population</w:t>
            </w:r>
          </w:p>
        </w:tc>
        <w:tc>
          <w:tcPr>
            <w:tcW w:w="1161" w:type="dxa"/>
            <w:gridSpan w:val="3"/>
            <w:tcBorders>
              <w:top w:val="nil"/>
              <w:left w:val="nil"/>
              <w:bottom w:val="nil"/>
              <w:right w:val="nil"/>
            </w:tcBorders>
            <w:shd w:val="clear" w:color="auto" w:fill="auto"/>
            <w:noWrap/>
            <w:vAlign w:val="bottom"/>
            <w:hideMark/>
          </w:tcPr>
          <w:p w14:paraId="584EA1A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-0.076</w:t>
            </w:r>
          </w:p>
        </w:tc>
        <w:tc>
          <w:tcPr>
            <w:tcW w:w="2623" w:type="dxa"/>
            <w:gridSpan w:val="3"/>
            <w:tcBorders>
              <w:top w:val="nil"/>
              <w:left w:val="nil"/>
              <w:bottom w:val="nil"/>
              <w:right w:val="nil"/>
            </w:tcBorders>
            <w:shd w:val="clear" w:color="auto" w:fill="auto"/>
            <w:noWrap/>
            <w:vAlign w:val="bottom"/>
            <w:hideMark/>
          </w:tcPr>
          <w:p w14:paraId="5B9B8D4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426.355</w:t>
            </w:r>
          </w:p>
        </w:tc>
        <w:tc>
          <w:tcPr>
            <w:tcW w:w="2487" w:type="dxa"/>
            <w:gridSpan w:val="2"/>
            <w:tcBorders>
              <w:top w:val="nil"/>
              <w:left w:val="nil"/>
              <w:bottom w:val="nil"/>
              <w:right w:val="nil"/>
            </w:tcBorders>
            <w:shd w:val="clear" w:color="auto" w:fill="auto"/>
            <w:noWrap/>
            <w:vAlign w:val="bottom"/>
            <w:hideMark/>
          </w:tcPr>
          <w:p w14:paraId="7987DD4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[-0.264, 0.116]</w:t>
            </w:r>
          </w:p>
        </w:tc>
        <w:tc>
          <w:tcPr>
            <w:tcW w:w="830" w:type="dxa"/>
            <w:tcBorders>
              <w:top w:val="nil"/>
              <w:left w:val="nil"/>
              <w:bottom w:val="nil"/>
              <w:right w:val="nil"/>
            </w:tcBorders>
            <w:shd w:val="clear" w:color="auto" w:fill="auto"/>
            <w:noWrap/>
            <w:vAlign w:val="bottom"/>
            <w:hideMark/>
          </w:tcPr>
          <w:p w14:paraId="6C4173C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0.097</w:t>
            </w:r>
          </w:p>
        </w:tc>
        <w:tc>
          <w:tcPr>
            <w:tcW w:w="937" w:type="dxa"/>
            <w:tcBorders>
              <w:top w:val="nil"/>
              <w:left w:val="nil"/>
              <w:bottom w:val="nil"/>
              <w:right w:val="nil"/>
            </w:tcBorders>
            <w:shd w:val="clear" w:color="auto" w:fill="auto"/>
            <w:noWrap/>
            <w:vAlign w:val="bottom"/>
            <w:hideMark/>
          </w:tcPr>
          <w:p w14:paraId="2603FBC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0.447</w:t>
            </w:r>
          </w:p>
        </w:tc>
        <w:tc>
          <w:tcPr>
            <w:tcW w:w="440" w:type="dxa"/>
            <w:tcBorders>
              <w:top w:val="nil"/>
              <w:left w:val="nil"/>
              <w:bottom w:val="nil"/>
              <w:right w:val="nil"/>
            </w:tcBorders>
            <w:shd w:val="clear" w:color="auto" w:fill="auto"/>
            <w:noWrap/>
            <w:vAlign w:val="bottom"/>
            <w:hideMark/>
          </w:tcPr>
          <w:p w14:paraId="01DFC53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50</w:t>
            </w:r>
          </w:p>
        </w:tc>
        <w:tc>
          <w:tcPr>
            <w:tcW w:w="440" w:type="dxa"/>
            <w:tcBorders>
              <w:top w:val="nil"/>
              <w:left w:val="nil"/>
              <w:bottom w:val="nil"/>
              <w:right w:val="nil"/>
            </w:tcBorders>
            <w:shd w:val="clear" w:color="auto" w:fill="auto"/>
            <w:noWrap/>
            <w:vAlign w:val="bottom"/>
            <w:hideMark/>
          </w:tcPr>
          <w:p w14:paraId="009D650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83</w:t>
            </w:r>
          </w:p>
        </w:tc>
      </w:tr>
      <w:tr w:rsidR="00494DFB" w:rsidRPr="00EB2206" w14:paraId="3141DE0B" w14:textId="77777777" w:rsidTr="00EB3DAB">
        <w:trPr>
          <w:trHeight w:val="300"/>
        </w:trPr>
        <w:tc>
          <w:tcPr>
            <w:tcW w:w="3510" w:type="dxa"/>
            <w:tcBorders>
              <w:top w:val="nil"/>
              <w:left w:val="nil"/>
              <w:bottom w:val="nil"/>
              <w:right w:val="nil"/>
            </w:tcBorders>
            <w:shd w:val="clear" w:color="auto" w:fill="auto"/>
            <w:noWrap/>
            <w:vAlign w:val="bottom"/>
            <w:hideMark/>
          </w:tcPr>
          <w:p w14:paraId="6F02E3B3"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"Negro" Population</w:t>
            </w:r>
          </w:p>
        </w:tc>
        <w:tc>
          <w:tcPr>
            <w:tcW w:w="1161" w:type="dxa"/>
            <w:gridSpan w:val="3"/>
            <w:tcBorders>
              <w:top w:val="nil"/>
              <w:left w:val="nil"/>
              <w:bottom w:val="nil"/>
              <w:right w:val="nil"/>
            </w:tcBorders>
            <w:shd w:val="clear" w:color="auto" w:fill="auto"/>
            <w:noWrap/>
            <w:vAlign w:val="bottom"/>
            <w:hideMark/>
          </w:tcPr>
          <w:p w14:paraId="5CE64EF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-690.22</w:t>
            </w:r>
          </w:p>
        </w:tc>
        <w:tc>
          <w:tcPr>
            <w:tcW w:w="2623" w:type="dxa"/>
            <w:gridSpan w:val="3"/>
            <w:tcBorders>
              <w:top w:val="nil"/>
              <w:left w:val="nil"/>
              <w:bottom w:val="nil"/>
              <w:right w:val="nil"/>
            </w:tcBorders>
            <w:shd w:val="clear" w:color="auto" w:fill="auto"/>
            <w:noWrap/>
            <w:vAlign w:val="bottom"/>
            <w:hideMark/>
          </w:tcPr>
          <w:p w14:paraId="0A711302"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389.793</w:t>
            </w:r>
          </w:p>
        </w:tc>
        <w:tc>
          <w:tcPr>
            <w:tcW w:w="2487" w:type="dxa"/>
            <w:gridSpan w:val="2"/>
            <w:tcBorders>
              <w:top w:val="nil"/>
              <w:left w:val="nil"/>
              <w:bottom w:val="nil"/>
              <w:right w:val="nil"/>
            </w:tcBorders>
            <w:shd w:val="clear" w:color="auto" w:fill="auto"/>
            <w:noWrap/>
            <w:vAlign w:val="bottom"/>
            <w:hideMark/>
          </w:tcPr>
          <w:p w14:paraId="2EF2F8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[-2583.12, 1030.216]</w:t>
            </w:r>
          </w:p>
        </w:tc>
        <w:tc>
          <w:tcPr>
            <w:tcW w:w="830" w:type="dxa"/>
            <w:tcBorders>
              <w:top w:val="nil"/>
              <w:left w:val="nil"/>
              <w:bottom w:val="nil"/>
              <w:right w:val="nil"/>
            </w:tcBorders>
            <w:shd w:val="clear" w:color="auto" w:fill="auto"/>
            <w:noWrap/>
            <w:vAlign w:val="bottom"/>
            <w:hideMark/>
          </w:tcPr>
          <w:p w14:paraId="3A234A7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921.79</w:t>
            </w:r>
          </w:p>
        </w:tc>
        <w:tc>
          <w:tcPr>
            <w:tcW w:w="937" w:type="dxa"/>
            <w:tcBorders>
              <w:top w:val="nil"/>
              <w:left w:val="nil"/>
              <w:bottom w:val="nil"/>
              <w:right w:val="nil"/>
            </w:tcBorders>
            <w:shd w:val="clear" w:color="auto" w:fill="auto"/>
            <w:noWrap/>
            <w:vAlign w:val="bottom"/>
            <w:hideMark/>
          </w:tcPr>
          <w:p w14:paraId="76EC8A1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0.4</w:t>
            </w:r>
          </w:p>
        </w:tc>
        <w:tc>
          <w:tcPr>
            <w:tcW w:w="440" w:type="dxa"/>
            <w:tcBorders>
              <w:top w:val="nil"/>
              <w:left w:val="nil"/>
              <w:bottom w:val="nil"/>
              <w:right w:val="nil"/>
            </w:tcBorders>
            <w:shd w:val="clear" w:color="auto" w:fill="auto"/>
            <w:noWrap/>
            <w:vAlign w:val="bottom"/>
            <w:hideMark/>
          </w:tcPr>
          <w:p w14:paraId="6B7ADD3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46</w:t>
            </w:r>
          </w:p>
        </w:tc>
        <w:tc>
          <w:tcPr>
            <w:tcW w:w="440" w:type="dxa"/>
            <w:tcBorders>
              <w:top w:val="nil"/>
              <w:left w:val="nil"/>
              <w:bottom w:val="nil"/>
              <w:right w:val="nil"/>
            </w:tcBorders>
            <w:shd w:val="clear" w:color="auto" w:fill="auto"/>
            <w:noWrap/>
            <w:vAlign w:val="bottom"/>
            <w:hideMark/>
          </w:tcPr>
          <w:p w14:paraId="6386464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81</w:t>
            </w:r>
          </w:p>
        </w:tc>
      </w:tr>
      <w:tr w:rsidR="00494DFB" w:rsidRPr="00EB2206" w14:paraId="188A2B58" w14:textId="77777777" w:rsidTr="00EB3DAB">
        <w:trPr>
          <w:trHeight w:val="300"/>
        </w:trPr>
        <w:tc>
          <w:tcPr>
            <w:tcW w:w="3510" w:type="dxa"/>
            <w:tcBorders>
              <w:top w:val="nil"/>
              <w:left w:val="nil"/>
              <w:bottom w:val="nil"/>
              <w:right w:val="nil"/>
            </w:tcBorders>
            <w:shd w:val="clear" w:color="auto" w:fill="auto"/>
            <w:noWrap/>
            <w:vAlign w:val="bottom"/>
            <w:hideMark/>
          </w:tcPr>
          <w:p w14:paraId="46F008D6"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Homeownership Rate</w:t>
            </w:r>
          </w:p>
        </w:tc>
        <w:tc>
          <w:tcPr>
            <w:tcW w:w="1161" w:type="dxa"/>
            <w:gridSpan w:val="3"/>
            <w:tcBorders>
              <w:top w:val="nil"/>
              <w:left w:val="nil"/>
              <w:bottom w:val="nil"/>
              <w:right w:val="nil"/>
            </w:tcBorders>
            <w:shd w:val="clear" w:color="auto" w:fill="auto"/>
            <w:noWrap/>
            <w:vAlign w:val="bottom"/>
            <w:hideMark/>
          </w:tcPr>
          <w:p w14:paraId="018FE67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0.15</w:t>
            </w:r>
          </w:p>
        </w:tc>
        <w:tc>
          <w:tcPr>
            <w:tcW w:w="2623" w:type="dxa"/>
            <w:gridSpan w:val="3"/>
            <w:tcBorders>
              <w:top w:val="nil"/>
              <w:left w:val="nil"/>
              <w:bottom w:val="nil"/>
              <w:right w:val="nil"/>
            </w:tcBorders>
            <w:shd w:val="clear" w:color="auto" w:fill="auto"/>
            <w:noWrap/>
            <w:vAlign w:val="bottom"/>
            <w:hideMark/>
          </w:tcPr>
          <w:p w14:paraId="08892C3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470.267</w:t>
            </w:r>
          </w:p>
        </w:tc>
        <w:tc>
          <w:tcPr>
            <w:tcW w:w="2487" w:type="dxa"/>
            <w:gridSpan w:val="2"/>
            <w:tcBorders>
              <w:top w:val="nil"/>
              <w:left w:val="nil"/>
              <w:bottom w:val="nil"/>
              <w:right w:val="nil"/>
            </w:tcBorders>
            <w:shd w:val="clear" w:color="auto" w:fill="auto"/>
            <w:noWrap/>
            <w:vAlign w:val="bottom"/>
            <w:hideMark/>
          </w:tcPr>
          <w:p w14:paraId="1171EA5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[-0.449, 0.686]</w:t>
            </w:r>
          </w:p>
        </w:tc>
        <w:tc>
          <w:tcPr>
            <w:tcW w:w="830" w:type="dxa"/>
            <w:tcBorders>
              <w:top w:val="nil"/>
              <w:left w:val="nil"/>
              <w:bottom w:val="nil"/>
              <w:right w:val="nil"/>
            </w:tcBorders>
            <w:shd w:val="clear" w:color="auto" w:fill="auto"/>
            <w:noWrap/>
            <w:vAlign w:val="bottom"/>
            <w:hideMark/>
          </w:tcPr>
          <w:p w14:paraId="5A36C41C"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0.29</w:t>
            </w:r>
          </w:p>
        </w:tc>
        <w:tc>
          <w:tcPr>
            <w:tcW w:w="937" w:type="dxa"/>
            <w:tcBorders>
              <w:top w:val="nil"/>
              <w:left w:val="nil"/>
              <w:bottom w:val="nil"/>
              <w:right w:val="nil"/>
            </w:tcBorders>
            <w:shd w:val="clear" w:color="auto" w:fill="auto"/>
            <w:noWrap/>
            <w:vAlign w:val="bottom"/>
            <w:hideMark/>
          </w:tcPr>
          <w:p w14:paraId="020E3B7B"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0.682</w:t>
            </w:r>
          </w:p>
        </w:tc>
        <w:tc>
          <w:tcPr>
            <w:tcW w:w="440" w:type="dxa"/>
            <w:tcBorders>
              <w:top w:val="nil"/>
              <w:left w:val="nil"/>
              <w:bottom w:val="nil"/>
              <w:right w:val="nil"/>
            </w:tcBorders>
            <w:shd w:val="clear" w:color="auto" w:fill="auto"/>
            <w:noWrap/>
            <w:vAlign w:val="bottom"/>
            <w:hideMark/>
          </w:tcPr>
          <w:p w14:paraId="770C9C9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56</w:t>
            </w:r>
          </w:p>
        </w:tc>
        <w:tc>
          <w:tcPr>
            <w:tcW w:w="440" w:type="dxa"/>
            <w:tcBorders>
              <w:top w:val="nil"/>
              <w:left w:val="nil"/>
              <w:bottom w:val="nil"/>
              <w:right w:val="nil"/>
            </w:tcBorders>
            <w:shd w:val="clear" w:color="auto" w:fill="auto"/>
            <w:noWrap/>
            <w:vAlign w:val="bottom"/>
            <w:hideMark/>
          </w:tcPr>
          <w:p w14:paraId="39E16FC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86</w:t>
            </w:r>
          </w:p>
        </w:tc>
      </w:tr>
      <w:tr w:rsidR="00494DFB" w:rsidRPr="00EB2206" w14:paraId="1F891897" w14:textId="77777777" w:rsidTr="00EB3DAB">
        <w:trPr>
          <w:trHeight w:val="300"/>
        </w:trPr>
        <w:tc>
          <w:tcPr>
            <w:tcW w:w="3510" w:type="dxa"/>
            <w:tcBorders>
              <w:top w:val="nil"/>
              <w:left w:val="nil"/>
              <w:bottom w:val="nil"/>
              <w:right w:val="nil"/>
            </w:tcBorders>
            <w:shd w:val="clear" w:color="auto" w:fill="auto"/>
            <w:noWrap/>
            <w:vAlign w:val="bottom"/>
            <w:hideMark/>
          </w:tcPr>
          <w:p w14:paraId="07AD80BA"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Home Value $35k +</w:t>
            </w:r>
          </w:p>
        </w:tc>
        <w:tc>
          <w:tcPr>
            <w:tcW w:w="1161" w:type="dxa"/>
            <w:gridSpan w:val="3"/>
            <w:tcBorders>
              <w:top w:val="nil"/>
              <w:left w:val="nil"/>
              <w:bottom w:val="nil"/>
              <w:right w:val="nil"/>
            </w:tcBorders>
            <w:shd w:val="clear" w:color="auto" w:fill="auto"/>
            <w:noWrap/>
            <w:vAlign w:val="bottom"/>
            <w:hideMark/>
          </w:tcPr>
          <w:p w14:paraId="263004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-0.9</w:t>
            </w:r>
          </w:p>
        </w:tc>
        <w:tc>
          <w:tcPr>
            <w:tcW w:w="2623" w:type="dxa"/>
            <w:gridSpan w:val="3"/>
            <w:tcBorders>
              <w:top w:val="nil"/>
              <w:left w:val="nil"/>
              <w:bottom w:val="nil"/>
              <w:right w:val="nil"/>
            </w:tcBorders>
            <w:shd w:val="clear" w:color="auto" w:fill="auto"/>
            <w:noWrap/>
            <w:vAlign w:val="bottom"/>
            <w:hideMark/>
          </w:tcPr>
          <w:p w14:paraId="1B189EE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593.693</w:t>
            </w:r>
          </w:p>
        </w:tc>
        <w:tc>
          <w:tcPr>
            <w:tcW w:w="2487" w:type="dxa"/>
            <w:gridSpan w:val="2"/>
            <w:tcBorders>
              <w:top w:val="nil"/>
              <w:left w:val="nil"/>
              <w:bottom w:val="nil"/>
              <w:right w:val="nil"/>
            </w:tcBorders>
            <w:shd w:val="clear" w:color="auto" w:fill="auto"/>
            <w:noWrap/>
            <w:vAlign w:val="bottom"/>
            <w:hideMark/>
          </w:tcPr>
          <w:p w14:paraId="1A94A32A"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[-17.44, 14.01]</w:t>
            </w:r>
          </w:p>
        </w:tc>
        <w:tc>
          <w:tcPr>
            <w:tcW w:w="830" w:type="dxa"/>
            <w:tcBorders>
              <w:top w:val="nil"/>
              <w:left w:val="nil"/>
              <w:bottom w:val="nil"/>
              <w:right w:val="nil"/>
            </w:tcBorders>
            <w:shd w:val="clear" w:color="auto" w:fill="auto"/>
            <w:noWrap/>
            <w:vAlign w:val="bottom"/>
            <w:hideMark/>
          </w:tcPr>
          <w:p w14:paraId="5344524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8.021</w:t>
            </w:r>
          </w:p>
        </w:tc>
        <w:tc>
          <w:tcPr>
            <w:tcW w:w="937" w:type="dxa"/>
            <w:tcBorders>
              <w:top w:val="nil"/>
              <w:left w:val="nil"/>
              <w:bottom w:val="nil"/>
              <w:right w:val="nil"/>
            </w:tcBorders>
            <w:shd w:val="clear" w:color="auto" w:fill="auto"/>
            <w:noWrap/>
            <w:vAlign w:val="bottom"/>
            <w:hideMark/>
          </w:tcPr>
          <w:p w14:paraId="7F156DB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0.831</w:t>
            </w:r>
          </w:p>
        </w:tc>
        <w:tc>
          <w:tcPr>
            <w:tcW w:w="440" w:type="dxa"/>
            <w:tcBorders>
              <w:top w:val="nil"/>
              <w:left w:val="nil"/>
              <w:bottom w:val="nil"/>
              <w:right w:val="nil"/>
            </w:tcBorders>
            <w:shd w:val="clear" w:color="auto" w:fill="auto"/>
            <w:noWrap/>
            <w:vAlign w:val="bottom"/>
            <w:hideMark/>
          </w:tcPr>
          <w:p w14:paraId="741E21D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60</w:t>
            </w:r>
          </w:p>
        </w:tc>
        <w:tc>
          <w:tcPr>
            <w:tcW w:w="440" w:type="dxa"/>
            <w:tcBorders>
              <w:top w:val="nil"/>
              <w:left w:val="nil"/>
              <w:bottom w:val="nil"/>
              <w:right w:val="nil"/>
            </w:tcBorders>
            <w:shd w:val="clear" w:color="auto" w:fill="auto"/>
            <w:noWrap/>
            <w:vAlign w:val="bottom"/>
            <w:hideMark/>
          </w:tcPr>
          <w:p w14:paraId="430485AD"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96</w:t>
            </w:r>
          </w:p>
        </w:tc>
      </w:tr>
      <w:tr w:rsidR="00494DFB" w:rsidRPr="00EB2206" w14:paraId="042D8658" w14:textId="77777777" w:rsidTr="00EB3DAB">
        <w:trPr>
          <w:trHeight w:val="300"/>
        </w:trPr>
        <w:tc>
          <w:tcPr>
            <w:tcW w:w="3510" w:type="dxa"/>
            <w:tcBorders>
              <w:top w:val="nil"/>
              <w:left w:val="nil"/>
              <w:bottom w:val="nil"/>
              <w:right w:val="nil"/>
            </w:tcBorders>
            <w:shd w:val="clear" w:color="auto" w:fill="auto"/>
            <w:noWrap/>
            <w:vAlign w:val="bottom"/>
            <w:hideMark/>
          </w:tcPr>
          <w:p w14:paraId="69810B0E"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Male Employment Rate</w:t>
            </w:r>
          </w:p>
        </w:tc>
        <w:tc>
          <w:tcPr>
            <w:tcW w:w="1161" w:type="dxa"/>
            <w:gridSpan w:val="3"/>
            <w:tcBorders>
              <w:top w:val="nil"/>
              <w:left w:val="nil"/>
              <w:bottom w:val="nil"/>
              <w:right w:val="nil"/>
            </w:tcBorders>
            <w:shd w:val="clear" w:color="auto" w:fill="auto"/>
            <w:noWrap/>
            <w:vAlign w:val="bottom"/>
            <w:hideMark/>
          </w:tcPr>
          <w:p w14:paraId="16920CC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w:t>
            </w:r>
          </w:p>
        </w:tc>
        <w:tc>
          <w:tcPr>
            <w:tcW w:w="2623" w:type="dxa"/>
            <w:gridSpan w:val="3"/>
            <w:tcBorders>
              <w:top w:val="nil"/>
              <w:left w:val="nil"/>
              <w:bottom w:val="nil"/>
              <w:right w:val="nil"/>
            </w:tcBorders>
            <w:shd w:val="clear" w:color="auto" w:fill="auto"/>
            <w:noWrap/>
            <w:vAlign w:val="bottom"/>
            <w:hideMark/>
          </w:tcPr>
          <w:p w14:paraId="7BFFF47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535.49</w:t>
            </w:r>
          </w:p>
        </w:tc>
        <w:tc>
          <w:tcPr>
            <w:tcW w:w="2487" w:type="dxa"/>
            <w:gridSpan w:val="2"/>
            <w:tcBorders>
              <w:top w:val="nil"/>
              <w:left w:val="nil"/>
              <w:bottom w:val="nil"/>
              <w:right w:val="nil"/>
            </w:tcBorders>
            <w:shd w:val="clear" w:color="auto" w:fill="auto"/>
            <w:noWrap/>
            <w:vAlign w:val="bottom"/>
            <w:hideMark/>
          </w:tcPr>
          <w:p w14:paraId="25528DD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 0.03]</w:t>
            </w:r>
          </w:p>
        </w:tc>
        <w:tc>
          <w:tcPr>
            <w:tcW w:w="830" w:type="dxa"/>
            <w:tcBorders>
              <w:top w:val="nil"/>
              <w:left w:val="nil"/>
              <w:bottom w:val="nil"/>
              <w:right w:val="nil"/>
            </w:tcBorders>
            <w:shd w:val="clear" w:color="auto" w:fill="auto"/>
            <w:noWrap/>
            <w:vAlign w:val="bottom"/>
            <w:hideMark/>
          </w:tcPr>
          <w:p w14:paraId="6B1745E4"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0.011</w:t>
            </w:r>
          </w:p>
        </w:tc>
        <w:tc>
          <w:tcPr>
            <w:tcW w:w="937" w:type="dxa"/>
            <w:tcBorders>
              <w:top w:val="nil"/>
              <w:left w:val="nil"/>
              <w:bottom w:val="nil"/>
              <w:right w:val="nil"/>
            </w:tcBorders>
            <w:shd w:val="clear" w:color="auto" w:fill="auto"/>
            <w:noWrap/>
            <w:vAlign w:val="bottom"/>
            <w:hideMark/>
          </w:tcPr>
          <w:p w14:paraId="76E13A27"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0.419</w:t>
            </w:r>
          </w:p>
        </w:tc>
        <w:tc>
          <w:tcPr>
            <w:tcW w:w="440" w:type="dxa"/>
            <w:tcBorders>
              <w:top w:val="nil"/>
              <w:left w:val="nil"/>
              <w:bottom w:val="nil"/>
              <w:right w:val="nil"/>
            </w:tcBorders>
            <w:shd w:val="clear" w:color="auto" w:fill="auto"/>
            <w:noWrap/>
            <w:vAlign w:val="bottom"/>
            <w:hideMark/>
          </w:tcPr>
          <w:p w14:paraId="3980F3F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59</w:t>
            </w:r>
          </w:p>
        </w:tc>
        <w:tc>
          <w:tcPr>
            <w:tcW w:w="440" w:type="dxa"/>
            <w:tcBorders>
              <w:top w:val="nil"/>
              <w:left w:val="nil"/>
              <w:bottom w:val="nil"/>
              <w:right w:val="nil"/>
            </w:tcBorders>
            <w:shd w:val="clear" w:color="auto" w:fill="auto"/>
            <w:noWrap/>
            <w:vAlign w:val="bottom"/>
            <w:hideMark/>
          </w:tcPr>
          <w:p w14:paraId="231BFFB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91</w:t>
            </w:r>
          </w:p>
        </w:tc>
      </w:tr>
      <w:tr w:rsidR="00494DFB" w:rsidRPr="00EB2206" w14:paraId="45278070" w14:textId="77777777" w:rsidTr="00EB3DAB">
        <w:trPr>
          <w:trHeight w:val="300"/>
        </w:trPr>
        <w:tc>
          <w:tcPr>
            <w:tcW w:w="3510" w:type="dxa"/>
            <w:tcBorders>
              <w:top w:val="nil"/>
              <w:left w:val="nil"/>
              <w:right w:val="nil"/>
            </w:tcBorders>
            <w:shd w:val="clear" w:color="auto" w:fill="auto"/>
            <w:noWrap/>
            <w:vAlign w:val="bottom"/>
            <w:hideMark/>
          </w:tcPr>
          <w:p w14:paraId="61878B4C"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Male High School Completion Rate</w:t>
            </w:r>
          </w:p>
        </w:tc>
        <w:tc>
          <w:tcPr>
            <w:tcW w:w="1161" w:type="dxa"/>
            <w:gridSpan w:val="3"/>
            <w:tcBorders>
              <w:top w:val="nil"/>
              <w:left w:val="nil"/>
              <w:right w:val="nil"/>
            </w:tcBorders>
            <w:shd w:val="clear" w:color="auto" w:fill="auto"/>
            <w:noWrap/>
            <w:vAlign w:val="bottom"/>
            <w:hideMark/>
          </w:tcPr>
          <w:p w14:paraId="27F7DEB1"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-208.24</w:t>
            </w:r>
          </w:p>
        </w:tc>
        <w:tc>
          <w:tcPr>
            <w:tcW w:w="2623" w:type="dxa"/>
            <w:gridSpan w:val="3"/>
            <w:tcBorders>
              <w:top w:val="nil"/>
              <w:left w:val="nil"/>
              <w:right w:val="nil"/>
            </w:tcBorders>
            <w:shd w:val="clear" w:color="auto" w:fill="auto"/>
            <w:noWrap/>
            <w:vAlign w:val="bottom"/>
            <w:hideMark/>
          </w:tcPr>
          <w:p w14:paraId="6B26FE5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385.941</w:t>
            </w:r>
          </w:p>
        </w:tc>
        <w:tc>
          <w:tcPr>
            <w:tcW w:w="2487" w:type="dxa"/>
            <w:gridSpan w:val="2"/>
            <w:tcBorders>
              <w:top w:val="nil"/>
              <w:left w:val="nil"/>
              <w:right w:val="nil"/>
            </w:tcBorders>
            <w:shd w:val="clear" w:color="auto" w:fill="auto"/>
            <w:noWrap/>
            <w:vAlign w:val="bottom"/>
            <w:hideMark/>
          </w:tcPr>
          <w:p w14:paraId="51F8723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[-436.35, -12.14]</w:t>
            </w:r>
          </w:p>
        </w:tc>
        <w:tc>
          <w:tcPr>
            <w:tcW w:w="830" w:type="dxa"/>
            <w:tcBorders>
              <w:top w:val="nil"/>
              <w:left w:val="nil"/>
              <w:right w:val="nil"/>
            </w:tcBorders>
            <w:shd w:val="clear" w:color="auto" w:fill="auto"/>
            <w:noWrap/>
            <w:vAlign w:val="bottom"/>
            <w:hideMark/>
          </w:tcPr>
          <w:p w14:paraId="4341EEA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108.22</w:t>
            </w:r>
          </w:p>
        </w:tc>
        <w:tc>
          <w:tcPr>
            <w:tcW w:w="937" w:type="dxa"/>
            <w:tcBorders>
              <w:top w:val="nil"/>
              <w:left w:val="nil"/>
              <w:right w:val="nil"/>
            </w:tcBorders>
            <w:shd w:val="clear" w:color="auto" w:fill="auto"/>
            <w:noWrap/>
            <w:vAlign w:val="bottom"/>
            <w:hideMark/>
          </w:tcPr>
          <w:p w14:paraId="536DA4F5"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0.038**</w:t>
            </w:r>
          </w:p>
        </w:tc>
        <w:tc>
          <w:tcPr>
            <w:tcW w:w="440" w:type="dxa"/>
            <w:tcBorders>
              <w:top w:val="nil"/>
              <w:left w:val="nil"/>
              <w:right w:val="nil"/>
            </w:tcBorders>
            <w:shd w:val="clear" w:color="auto" w:fill="auto"/>
            <w:noWrap/>
            <w:vAlign w:val="bottom"/>
            <w:hideMark/>
          </w:tcPr>
          <w:p w14:paraId="305E237F"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45</w:t>
            </w:r>
          </w:p>
        </w:tc>
        <w:tc>
          <w:tcPr>
            <w:tcW w:w="440" w:type="dxa"/>
            <w:tcBorders>
              <w:top w:val="nil"/>
              <w:left w:val="nil"/>
              <w:right w:val="nil"/>
            </w:tcBorders>
            <w:shd w:val="clear" w:color="auto" w:fill="auto"/>
            <w:noWrap/>
            <w:vAlign w:val="bottom"/>
            <w:hideMark/>
          </w:tcPr>
          <w:p w14:paraId="26848678"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78</w:t>
            </w:r>
          </w:p>
        </w:tc>
      </w:tr>
      <w:tr w:rsidR="00494DFB" w:rsidRPr="00EB2206" w14:paraId="44B91757" w14:textId="77777777" w:rsidTr="00EB3DAB">
        <w:trPr>
          <w:trHeight w:val="300"/>
        </w:trPr>
        <w:tc>
          <w:tcPr>
            <w:tcW w:w="3690" w:type="dxa"/>
            <w:gridSpan w:val="2"/>
            <w:tcBorders>
              <w:top w:val="nil"/>
              <w:left w:val="nil"/>
              <w:bottom w:val="single" w:sz="12" w:space="0" w:color="000000"/>
              <w:right w:val="nil"/>
            </w:tcBorders>
            <w:shd w:val="clear" w:color="auto" w:fill="auto"/>
            <w:noWrap/>
            <w:vAlign w:val="bottom"/>
            <w:hideMark/>
          </w:tcPr>
          <w:p w14:paraId="1777102C"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Vacancy Rate</w:t>
            </w:r>
          </w:p>
        </w:tc>
        <w:tc>
          <w:tcPr>
            <w:tcW w:w="981" w:type="dxa"/>
            <w:gridSpan w:val="2"/>
            <w:tcBorders>
              <w:top w:val="nil"/>
              <w:left w:val="nil"/>
              <w:bottom w:val="single" w:sz="12" w:space="0" w:color="000000"/>
              <w:right w:val="nil"/>
            </w:tcBorders>
            <w:shd w:val="clear" w:color="auto" w:fill="auto"/>
            <w:noWrap/>
            <w:vAlign w:val="bottom"/>
            <w:hideMark/>
          </w:tcPr>
          <w:p w14:paraId="4DB42666"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w:t>
            </w:r>
          </w:p>
        </w:tc>
        <w:tc>
          <w:tcPr>
            <w:tcW w:w="2623" w:type="dxa"/>
            <w:gridSpan w:val="3"/>
            <w:tcBorders>
              <w:top w:val="nil"/>
              <w:left w:val="nil"/>
              <w:bottom w:val="single" w:sz="12" w:space="0" w:color="000000"/>
              <w:right w:val="nil"/>
            </w:tcBorders>
            <w:shd w:val="clear" w:color="auto" w:fill="auto"/>
            <w:noWrap/>
            <w:vAlign w:val="bottom"/>
            <w:hideMark/>
          </w:tcPr>
          <w:p w14:paraId="1331FCA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408.429</w:t>
            </w:r>
          </w:p>
        </w:tc>
        <w:tc>
          <w:tcPr>
            <w:tcW w:w="2487" w:type="dxa"/>
            <w:gridSpan w:val="2"/>
            <w:tcBorders>
              <w:top w:val="nil"/>
              <w:left w:val="nil"/>
              <w:bottom w:val="single" w:sz="12" w:space="0" w:color="000000"/>
              <w:right w:val="nil"/>
            </w:tcBorders>
            <w:shd w:val="clear" w:color="auto" w:fill="auto"/>
            <w:noWrap/>
            <w:vAlign w:val="bottom"/>
            <w:hideMark/>
          </w:tcPr>
          <w:p w14:paraId="7FB69E8E"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[-0.01, 0.02]</w:t>
            </w:r>
          </w:p>
        </w:tc>
        <w:tc>
          <w:tcPr>
            <w:tcW w:w="830" w:type="dxa"/>
            <w:tcBorders>
              <w:top w:val="nil"/>
              <w:left w:val="nil"/>
              <w:bottom w:val="single" w:sz="12" w:space="0" w:color="000000"/>
              <w:right w:val="nil"/>
            </w:tcBorders>
            <w:shd w:val="clear" w:color="auto" w:fill="auto"/>
            <w:noWrap/>
            <w:vAlign w:val="bottom"/>
            <w:hideMark/>
          </w:tcPr>
          <w:p w14:paraId="1BEDB28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0.007</w:t>
            </w:r>
          </w:p>
        </w:tc>
        <w:tc>
          <w:tcPr>
            <w:tcW w:w="937" w:type="dxa"/>
            <w:tcBorders>
              <w:top w:val="nil"/>
              <w:left w:val="nil"/>
              <w:bottom w:val="single" w:sz="12" w:space="0" w:color="000000"/>
              <w:right w:val="nil"/>
            </w:tcBorders>
            <w:shd w:val="clear" w:color="auto" w:fill="auto"/>
            <w:noWrap/>
            <w:vAlign w:val="bottom"/>
            <w:hideMark/>
          </w:tcPr>
          <w:p w14:paraId="08E60810"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0.542</w:t>
            </w:r>
          </w:p>
        </w:tc>
        <w:tc>
          <w:tcPr>
            <w:tcW w:w="440" w:type="dxa"/>
            <w:tcBorders>
              <w:top w:val="nil"/>
              <w:left w:val="nil"/>
              <w:bottom w:val="single" w:sz="12" w:space="0" w:color="000000"/>
              <w:right w:val="nil"/>
            </w:tcBorders>
            <w:shd w:val="clear" w:color="auto" w:fill="auto"/>
            <w:noWrap/>
            <w:vAlign w:val="bottom"/>
            <w:hideMark/>
          </w:tcPr>
          <w:p w14:paraId="7BCFF153"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49</w:t>
            </w:r>
          </w:p>
        </w:tc>
        <w:tc>
          <w:tcPr>
            <w:tcW w:w="440" w:type="dxa"/>
            <w:tcBorders>
              <w:top w:val="nil"/>
              <w:left w:val="nil"/>
              <w:bottom w:val="single" w:sz="12" w:space="0" w:color="000000"/>
              <w:right w:val="nil"/>
            </w:tcBorders>
            <w:shd w:val="clear" w:color="auto" w:fill="auto"/>
            <w:noWrap/>
            <w:vAlign w:val="bottom"/>
            <w:hideMark/>
          </w:tcPr>
          <w:p w14:paraId="736A0119" w14:textId="77777777" w:rsidR="00494DFB" w:rsidRPr="00EB2206" w:rsidRDefault="00494DFB" w:rsidP="00EB3DAB">
            <w:pPr>
              <w:spacing w:after="0" w:line="240" w:lineRule="auto"/>
              <w:jc w:val="center"/>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83</w:t>
            </w:r>
          </w:p>
        </w:tc>
      </w:tr>
      <w:tr w:rsidR="00494DFB" w:rsidRPr="00EB2206" w14:paraId="1CA88D89" w14:textId="77777777" w:rsidTr="00EB3DAB">
        <w:trPr>
          <w:trHeight w:val="321"/>
        </w:trPr>
        <w:tc>
          <w:tcPr>
            <w:tcW w:w="12428" w:type="dxa"/>
            <w:gridSpan w:val="13"/>
            <w:tcBorders>
              <w:top w:val="single" w:sz="12" w:space="0" w:color="000000"/>
              <w:left w:val="nil"/>
              <w:bottom w:val="single" w:sz="4" w:space="0" w:color="000000"/>
              <w:right w:val="nil"/>
            </w:tcBorders>
            <w:shd w:val="clear" w:color="auto" w:fill="auto"/>
            <w:hideMark/>
          </w:tcPr>
          <w:p w14:paraId="0BC136CE" w14:textId="77777777" w:rsidR="00494DFB"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 xml:space="preserve">Discrete analysis using cluster standard errors; all models use first-degree polynomial. </w:t>
            </w:r>
          </w:p>
          <w:p w14:paraId="0E603A48" w14:textId="77777777" w:rsidR="00494DFB" w:rsidRPr="00EB2206" w:rsidRDefault="00494DFB" w:rsidP="00EB3DAB">
            <w:pPr>
              <w:spacing w:after="0" w:line="240" w:lineRule="auto"/>
              <w:rPr>
                <w:rFonts w:ascii="Times New Roman" w:eastAsia="Times New Roman" w:hAnsi="Times New Roman" w:cs="Times New Roman"/>
                <w:color w:val="000000"/>
                <w:sz w:val="20"/>
                <w:szCs w:val="20"/>
              </w:rPr>
            </w:pPr>
            <w:r w:rsidRPr="00EB2206">
              <w:rPr>
                <w:rFonts w:ascii="Times New Roman" w:eastAsia="Times New Roman" w:hAnsi="Times New Roman" w:cs="Times New Roman"/>
                <w:color w:val="000000"/>
                <w:sz w:val="20"/>
                <w:szCs w:val="20"/>
              </w:rPr>
              <w:t>*p &lt; 0.10, **p &lt; 0.05, ***p &lt; 0.01</w:t>
            </w:r>
          </w:p>
        </w:tc>
      </w:tr>
    </w:tbl>
    <w:p w14:paraId="6209431A" w14:textId="77777777" w:rsidR="00896286" w:rsidRDefault="00896286" w:rsidP="00494DFB"/>
    <w:sectPr w:rsidR="00896286" w:rsidSect="0007327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224DCF"/>
    <w:multiLevelType w:val="hybridMultilevel"/>
    <w:tmpl w:val="8744D636"/>
    <w:lvl w:ilvl="0" w:tplc="865AA5F8">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28D5076"/>
    <w:multiLevelType w:val="hybridMultilevel"/>
    <w:tmpl w:val="7FD82454"/>
    <w:lvl w:ilvl="0" w:tplc="2C74B8C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762395">
    <w:abstractNumId w:val="1"/>
  </w:num>
  <w:num w:numId="2" w16cid:durableId="325322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DFB"/>
    <w:rsid w:val="00494DFB"/>
    <w:rsid w:val="004A7C7E"/>
    <w:rsid w:val="005F6882"/>
    <w:rsid w:val="00896286"/>
    <w:rsid w:val="00FD6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AD98E0"/>
  <w15:chartTrackingRefBased/>
  <w15:docId w15:val="{551143F6-5AC3-A740-9F93-835CD31A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DF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DFB"/>
    <w:pPr>
      <w:spacing w:after="0" w:line="240" w:lineRule="auto"/>
      <w:ind w:left="720"/>
      <w:contextualSpacing/>
    </w:pPr>
    <w:rPr>
      <w:sz w:val="24"/>
      <w:szCs w:val="24"/>
    </w:rPr>
  </w:style>
  <w:style w:type="paragraph" w:customStyle="1" w:styleId="paragraph">
    <w:name w:val="paragraph"/>
    <w:basedOn w:val="Normal"/>
    <w:rsid w:val="00494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94DFB"/>
  </w:style>
  <w:style w:type="character" w:customStyle="1" w:styleId="eop">
    <w:name w:val="eop"/>
    <w:basedOn w:val="DefaultParagraphFont"/>
    <w:rsid w:val="00494DFB"/>
  </w:style>
  <w:style w:type="character" w:customStyle="1" w:styleId="contentcontrolboundarysink">
    <w:name w:val="contentcontrolboundarysink"/>
    <w:basedOn w:val="DefaultParagraphFont"/>
    <w:rsid w:val="00494DFB"/>
  </w:style>
  <w:style w:type="character" w:customStyle="1" w:styleId="tabchar">
    <w:name w:val="tabchar"/>
    <w:basedOn w:val="DefaultParagraphFont"/>
    <w:rsid w:val="00494DFB"/>
  </w:style>
  <w:style w:type="paragraph" w:styleId="NoSpacing">
    <w:name w:val="No Spacing"/>
    <w:uiPriority w:val="1"/>
    <w:qFormat/>
    <w:rsid w:val="00494DFB"/>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2538</Words>
  <Characters>14469</Characters>
  <Application>Microsoft Office Word</Application>
  <DocSecurity>0</DocSecurity>
  <Lines>120</Lines>
  <Paragraphs>33</Paragraphs>
  <ScaleCrop>false</ScaleCrop>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Shanise E Owens</dc:creator>
  <cp:keywords/>
  <dc:description/>
  <cp:lastModifiedBy>Shanise E Owens</cp:lastModifiedBy>
  <cp:revision>1</cp:revision>
  <dcterms:created xsi:type="dcterms:W3CDTF">2024-06-05T05:07:00Z</dcterms:created>
  <dcterms:modified xsi:type="dcterms:W3CDTF">2024-06-05T05:10:00Z</dcterms:modified>
</cp:coreProperties>
</file>