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F5752A" w14:textId="77777777" w:rsidR="00A37822" w:rsidRPr="00A37822" w:rsidRDefault="00A37822" w:rsidP="00A37822">
      <w:pPr>
        <w:spacing w:line="240" w:lineRule="auto"/>
        <w:contextualSpacing/>
        <w:rPr>
          <w:rFonts w:cstheme="minorHAnsi"/>
        </w:rPr>
      </w:pPr>
      <w:r w:rsidRPr="00A37822">
        <w:rPr>
          <w:rFonts w:cstheme="minorHAnsi"/>
          <w:b/>
          <w:noProof/>
        </w:rPr>
        <w:drawing>
          <wp:inline distT="0" distB="0" distL="0" distR="0" wp14:anchorId="002F7BDC" wp14:editId="38AF61AB">
            <wp:extent cx="5943600" cy="1063625"/>
            <wp:effectExtent l="0" t="0" r="0" b="317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63625"/>
                    </a:xfrm>
                    <a:prstGeom prst="rect">
                      <a:avLst/>
                    </a:prstGeom>
                    <a:noFill/>
                    <a:ln>
                      <a:noFill/>
                    </a:ln>
                  </pic:spPr>
                </pic:pic>
              </a:graphicData>
            </a:graphic>
          </wp:inline>
        </w:drawing>
      </w:r>
    </w:p>
    <w:p w14:paraId="649CD3E0" w14:textId="77777777" w:rsidR="00A37822" w:rsidRPr="00A37822" w:rsidRDefault="00A37822" w:rsidP="00A37822">
      <w:pPr>
        <w:rPr>
          <w:rFonts w:eastAsia="Times New Roman" w:cstheme="minorHAnsi"/>
          <w:b/>
          <w:bCs/>
        </w:rPr>
      </w:pPr>
    </w:p>
    <w:p w14:paraId="6F792FE2" w14:textId="77777777" w:rsidR="00A37822" w:rsidRPr="00A37822" w:rsidRDefault="00A37822" w:rsidP="00A37822">
      <w:pPr>
        <w:jc w:val="center"/>
        <w:rPr>
          <w:rFonts w:cstheme="minorHAnsi"/>
          <w:b/>
        </w:rPr>
      </w:pPr>
      <w:r w:rsidRPr="00A37822">
        <w:rPr>
          <w:rFonts w:cstheme="minorHAnsi"/>
          <w:b/>
        </w:rPr>
        <w:t>Supplementary Materials</w:t>
      </w:r>
    </w:p>
    <w:p w14:paraId="172EE671" w14:textId="77777777" w:rsidR="00A37822" w:rsidRPr="00A37822" w:rsidRDefault="00A37822" w:rsidP="00A37822">
      <w:pPr>
        <w:spacing w:after="0" w:line="240" w:lineRule="auto"/>
        <w:ind w:right="-90"/>
        <w:contextualSpacing/>
        <w:jc w:val="center"/>
      </w:pPr>
    </w:p>
    <w:p w14:paraId="4B2C5EB6" w14:textId="51C2D1AE" w:rsidR="00A37822" w:rsidRDefault="005961A2" w:rsidP="00A37822">
      <w:pPr>
        <w:spacing w:after="0" w:line="240" w:lineRule="auto"/>
        <w:ind w:right="-90"/>
        <w:contextualSpacing/>
        <w:jc w:val="center"/>
      </w:pPr>
      <w:r w:rsidRPr="005961A2">
        <w:t>Effectiveness of Updated 2023–2024 (Monovalent XBB.1.5) COVID-19 Vaccination Against SARS-CoV-2 Omicron XBB and BA.2.86/JN.1 Lineage Hospitalization and a Comparison of Clinical Severity — IVY Network, 26 Hospitals, October 18, 2023–March 9, 2024</w:t>
      </w:r>
    </w:p>
    <w:p w14:paraId="229F974B" w14:textId="77777777" w:rsidR="005961A2" w:rsidRPr="00A37822" w:rsidRDefault="005961A2" w:rsidP="00A37822">
      <w:pPr>
        <w:spacing w:after="0" w:line="240" w:lineRule="auto"/>
        <w:ind w:right="-90"/>
        <w:contextualSpacing/>
        <w:jc w:val="center"/>
      </w:pPr>
    </w:p>
    <w:p w14:paraId="003A48A8" w14:textId="77777777" w:rsidR="00A37822" w:rsidRPr="004651F3" w:rsidRDefault="00A37822" w:rsidP="00A37822">
      <w:pPr>
        <w:spacing w:after="0" w:line="240" w:lineRule="auto"/>
        <w:ind w:right="-90"/>
        <w:contextualSpacing/>
        <w:jc w:val="center"/>
        <w:rPr>
          <w:u w:val="single"/>
        </w:rPr>
      </w:pPr>
      <w:r w:rsidRPr="004651F3">
        <w:rPr>
          <w:u w:val="single"/>
        </w:rPr>
        <w:t>The IVY Network</w:t>
      </w:r>
    </w:p>
    <w:p w14:paraId="57021505" w14:textId="77777777" w:rsidR="00A37822" w:rsidRPr="00A37822" w:rsidRDefault="00A37822" w:rsidP="00A37822">
      <w:pPr>
        <w:spacing w:after="0" w:line="240" w:lineRule="auto"/>
        <w:ind w:right="-90"/>
        <w:contextualSpacing/>
      </w:pPr>
    </w:p>
    <w:p w14:paraId="05ED3F4E" w14:textId="77777777" w:rsidR="00A37822" w:rsidRPr="00A37822" w:rsidRDefault="00A37822" w:rsidP="00A37822">
      <w:pPr>
        <w:spacing w:after="0" w:line="240" w:lineRule="auto"/>
        <w:ind w:right="-90"/>
        <w:contextualSpacing/>
      </w:pPr>
    </w:p>
    <w:p w14:paraId="79A25711" w14:textId="384DCE54" w:rsidR="00A37822" w:rsidRPr="00A37822" w:rsidRDefault="00A37822" w:rsidP="00A37822">
      <w:pPr>
        <w:spacing w:after="0" w:line="240" w:lineRule="auto"/>
        <w:ind w:right="-90"/>
        <w:contextualSpacing/>
        <w:rPr>
          <w:b/>
          <w:bCs/>
        </w:rPr>
      </w:pPr>
      <w:r w:rsidRPr="25192CB8">
        <w:rPr>
          <w:b/>
          <w:bCs/>
        </w:rPr>
        <w:t xml:space="preserve">Contents of Supplementary Materials </w:t>
      </w:r>
    </w:p>
    <w:p w14:paraId="63F32F2B" w14:textId="77777777" w:rsidR="00A37822" w:rsidRPr="00A37822" w:rsidRDefault="00A37822" w:rsidP="00A37822">
      <w:pPr>
        <w:spacing w:after="0" w:line="240" w:lineRule="auto"/>
        <w:ind w:right="-90"/>
        <w:contextualSpacing/>
        <w:rPr>
          <w:b/>
          <w:bCs/>
        </w:rPr>
      </w:pPr>
    </w:p>
    <w:p w14:paraId="0365788A" w14:textId="77777777" w:rsidR="00A37822" w:rsidRPr="00A37822" w:rsidRDefault="00A37822" w:rsidP="00A37822">
      <w:pPr>
        <w:spacing w:after="0" w:line="240" w:lineRule="auto"/>
        <w:ind w:right="-90"/>
        <w:contextualSpacing/>
      </w:pPr>
      <w:r w:rsidRPr="00A37822">
        <w:rPr>
          <w:b/>
          <w:bCs/>
        </w:rPr>
        <w:t>Appendix A</w:t>
      </w:r>
      <w:r w:rsidRPr="00A37822">
        <w:t>: Investigators and Collaborators ……………………………………………………………………………………………3</w:t>
      </w:r>
    </w:p>
    <w:p w14:paraId="66CDF988" w14:textId="77777777" w:rsidR="00A37822" w:rsidRPr="00A37822" w:rsidRDefault="00A37822" w:rsidP="00A37822">
      <w:pPr>
        <w:spacing w:after="0" w:line="240" w:lineRule="auto"/>
        <w:ind w:right="-90"/>
        <w:contextualSpacing/>
      </w:pPr>
    </w:p>
    <w:p w14:paraId="06EAC77A" w14:textId="77777777" w:rsidR="00A37822" w:rsidRPr="00A37822" w:rsidRDefault="00A37822" w:rsidP="00A37822">
      <w:pPr>
        <w:spacing w:after="0" w:line="240" w:lineRule="auto"/>
        <w:ind w:right="-90"/>
        <w:contextualSpacing/>
      </w:pPr>
      <w:r w:rsidRPr="00A37822">
        <w:rPr>
          <w:b/>
          <w:bCs/>
        </w:rPr>
        <w:t>Appendix B</w:t>
      </w:r>
      <w:r w:rsidRPr="00A37822">
        <w:t>: Supplementary Methods ………………………………………..……………………………………………………………6</w:t>
      </w:r>
    </w:p>
    <w:p w14:paraId="77F34A77" w14:textId="77777777" w:rsidR="00A37822" w:rsidRPr="00A37822" w:rsidRDefault="00A37822" w:rsidP="00A37822">
      <w:pPr>
        <w:spacing w:after="0" w:line="240" w:lineRule="auto"/>
        <w:ind w:right="-90"/>
      </w:pPr>
    </w:p>
    <w:p w14:paraId="4B7CAB72" w14:textId="77777777" w:rsidR="00A37822" w:rsidRPr="00A37822" w:rsidRDefault="00A37822" w:rsidP="00A37822">
      <w:pPr>
        <w:numPr>
          <w:ilvl w:val="0"/>
          <w:numId w:val="7"/>
        </w:numPr>
        <w:spacing w:after="0" w:line="240" w:lineRule="auto"/>
        <w:ind w:right="-90"/>
        <w:contextualSpacing/>
      </w:pPr>
      <w:r w:rsidRPr="00A37822">
        <w:t>Severe in-hospital outcome definitions…………………………………..……………………………………………..6</w:t>
      </w:r>
    </w:p>
    <w:p w14:paraId="08CA03C4" w14:textId="77777777" w:rsidR="00A37822" w:rsidRPr="00A37822" w:rsidRDefault="00A37822" w:rsidP="00A37822">
      <w:pPr>
        <w:numPr>
          <w:ilvl w:val="0"/>
          <w:numId w:val="7"/>
        </w:numPr>
        <w:spacing w:after="0" w:line="240" w:lineRule="auto"/>
        <w:ind w:right="-90"/>
        <w:contextualSpacing/>
      </w:pPr>
      <w:r w:rsidRPr="00A37822">
        <w:t>Laboratory testing methods..…………………………………………………………………………………….…………..8</w:t>
      </w:r>
    </w:p>
    <w:p w14:paraId="48FF3764" w14:textId="77777777" w:rsidR="00A37822" w:rsidRPr="00A37822" w:rsidRDefault="00A37822" w:rsidP="00A37822">
      <w:pPr>
        <w:spacing w:after="0" w:line="240" w:lineRule="auto"/>
        <w:ind w:right="-90"/>
        <w:contextualSpacing/>
      </w:pPr>
    </w:p>
    <w:p w14:paraId="01FCD238" w14:textId="77777777" w:rsidR="00A37822" w:rsidRPr="00A37822" w:rsidRDefault="00A37822" w:rsidP="00A37822">
      <w:pPr>
        <w:spacing w:after="0" w:line="240" w:lineRule="auto"/>
        <w:ind w:right="-90"/>
        <w:contextualSpacing/>
      </w:pPr>
      <w:r w:rsidRPr="00A37822">
        <w:rPr>
          <w:b/>
          <w:bCs/>
        </w:rPr>
        <w:t>Appendix C</w:t>
      </w:r>
      <w:r w:rsidRPr="00A37822">
        <w:t>: Supplementary Results……………………………………………………………………………………………………….10</w:t>
      </w:r>
    </w:p>
    <w:p w14:paraId="5B196E7B" w14:textId="77777777" w:rsidR="00A37822" w:rsidRPr="00A37822" w:rsidRDefault="00A37822" w:rsidP="00A37822">
      <w:pPr>
        <w:spacing w:after="0" w:line="240" w:lineRule="auto"/>
        <w:ind w:right="-90"/>
        <w:contextualSpacing/>
      </w:pPr>
    </w:p>
    <w:p w14:paraId="79B0511B" w14:textId="77777777" w:rsidR="00A37822" w:rsidRPr="00A37822" w:rsidRDefault="00A37822" w:rsidP="00A37822">
      <w:pPr>
        <w:spacing w:after="0" w:line="240" w:lineRule="auto"/>
        <w:ind w:right="-90"/>
        <w:contextualSpacing/>
      </w:pPr>
      <w:r w:rsidRPr="00A37822">
        <w:tab/>
      </w:r>
      <w:r w:rsidRPr="00A37822">
        <w:rPr>
          <w:b/>
          <w:bCs/>
        </w:rPr>
        <w:t>Supplementary Figure 1.</w:t>
      </w:r>
      <w:r w:rsidRPr="00A37822">
        <w:t xml:space="preserve"> Participant flow diagram and analytic cohorts …………………………………..10</w:t>
      </w:r>
    </w:p>
    <w:p w14:paraId="7C246347" w14:textId="77777777" w:rsidR="00A37822" w:rsidRPr="00A37822" w:rsidRDefault="00A37822" w:rsidP="00A37822">
      <w:pPr>
        <w:spacing w:after="0" w:line="240" w:lineRule="auto"/>
        <w:ind w:right="-90"/>
        <w:contextualSpacing/>
      </w:pPr>
    </w:p>
    <w:p w14:paraId="1B019F58" w14:textId="77777777" w:rsidR="00A37822" w:rsidRPr="00A37822" w:rsidRDefault="00A37822" w:rsidP="00A37822">
      <w:pPr>
        <w:spacing w:after="0" w:line="240" w:lineRule="auto"/>
        <w:ind w:left="720" w:right="-90"/>
        <w:contextualSpacing/>
      </w:pPr>
      <w:r w:rsidRPr="00A37822">
        <w:rPr>
          <w:b/>
          <w:bCs/>
        </w:rPr>
        <w:t>Supplementary Table 1.</w:t>
      </w:r>
      <w:r w:rsidRPr="00A37822">
        <w:t xml:space="preserve"> Characteristics of adults hospitalized with COVID-19 by SARS-CoV-2 sequencing status……………………………………………………………………………………………………………………….11</w:t>
      </w:r>
    </w:p>
    <w:p w14:paraId="284AB2E2" w14:textId="77777777" w:rsidR="00A37822" w:rsidRPr="00A37822" w:rsidRDefault="00A37822" w:rsidP="00A37822">
      <w:pPr>
        <w:spacing w:after="0" w:line="240" w:lineRule="auto"/>
        <w:ind w:right="-90"/>
        <w:contextualSpacing/>
        <w:rPr>
          <w:b/>
          <w:bCs/>
        </w:rPr>
      </w:pPr>
    </w:p>
    <w:p w14:paraId="54BD5F9E" w14:textId="39DD7E0F" w:rsidR="00A37822" w:rsidRPr="00A37822" w:rsidRDefault="00A37822" w:rsidP="00A37822">
      <w:pPr>
        <w:spacing w:after="0" w:line="240" w:lineRule="auto"/>
        <w:ind w:left="720" w:right="-90"/>
        <w:contextualSpacing/>
      </w:pPr>
      <w:r w:rsidRPr="00C91B45">
        <w:rPr>
          <w:rFonts w:cstheme="minorHAnsi"/>
          <w:b/>
        </w:rPr>
        <w:t>Adjusting for confounding by time in vaccine effectiveness</w:t>
      </w:r>
      <w:r w:rsidRPr="00C91B45">
        <w:rPr>
          <w:b/>
        </w:rPr>
        <w:t xml:space="preserve"> and severity analyses</w:t>
      </w:r>
      <w:r w:rsidRPr="00A37822">
        <w:t>…………</w:t>
      </w:r>
      <w:r w:rsidR="00C91B45">
        <w:t>…</w:t>
      </w:r>
      <w:r w:rsidRPr="00A37822">
        <w:t>……..14</w:t>
      </w:r>
    </w:p>
    <w:p w14:paraId="000A103C" w14:textId="77777777" w:rsidR="00A37822" w:rsidRPr="00A37822" w:rsidRDefault="00A37822" w:rsidP="00A37822">
      <w:pPr>
        <w:spacing w:after="0" w:line="240" w:lineRule="auto"/>
        <w:ind w:left="720" w:right="-90"/>
        <w:contextualSpacing/>
        <w:rPr>
          <w:sz w:val="16"/>
          <w:szCs w:val="16"/>
        </w:rPr>
      </w:pPr>
    </w:p>
    <w:p w14:paraId="1D1D8D7D" w14:textId="77777777" w:rsidR="00A37822" w:rsidRPr="00A37822" w:rsidRDefault="00A37822" w:rsidP="00A37822">
      <w:pPr>
        <w:spacing w:after="0" w:line="240" w:lineRule="auto"/>
        <w:ind w:left="720" w:right="-90"/>
        <w:contextualSpacing/>
        <w:rPr>
          <w:rFonts w:ascii="Calibri" w:hAnsi="Calibri" w:cs="Calibri"/>
        </w:rPr>
      </w:pPr>
      <w:r w:rsidRPr="00A37822">
        <w:rPr>
          <w:rFonts w:ascii="Calibri" w:hAnsi="Calibri" w:cs="Calibri"/>
          <w:b/>
          <w:bCs/>
        </w:rPr>
        <w:t xml:space="preserve">Supplementary Figure 2. </w:t>
      </w:r>
      <w:r w:rsidRPr="00A37822">
        <w:rPr>
          <w:rFonts w:ascii="Calibri" w:hAnsi="Calibri" w:cs="Calibri"/>
        </w:rPr>
        <w:t>Smoothed change in updated 2023</w:t>
      </w:r>
      <w:r w:rsidRPr="00A37822">
        <w:rPr>
          <w:rFonts w:cstheme="minorHAnsi"/>
        </w:rPr>
        <w:t>–</w:t>
      </w:r>
      <w:r w:rsidRPr="00A37822">
        <w:rPr>
          <w:rFonts w:ascii="Calibri" w:hAnsi="Calibri" w:cs="Calibri"/>
        </w:rPr>
        <w:t>2024 COVID-19 vaccination coverage by admission week among test-negative controls……………………………………………………….15</w:t>
      </w:r>
    </w:p>
    <w:p w14:paraId="11C9B707" w14:textId="77777777" w:rsidR="00A37822" w:rsidRPr="00A37822" w:rsidRDefault="00A37822" w:rsidP="00A37822">
      <w:pPr>
        <w:spacing w:after="0" w:line="240" w:lineRule="auto"/>
        <w:ind w:left="720" w:right="-90"/>
        <w:contextualSpacing/>
        <w:rPr>
          <w:b/>
          <w:bCs/>
        </w:rPr>
      </w:pPr>
    </w:p>
    <w:p w14:paraId="027F34A7" w14:textId="77777777" w:rsidR="00A37822" w:rsidRPr="00A37822" w:rsidRDefault="00A37822" w:rsidP="00A37822">
      <w:pPr>
        <w:spacing w:after="0" w:line="240" w:lineRule="auto"/>
        <w:ind w:left="720" w:right="-90"/>
        <w:contextualSpacing/>
        <w:rPr>
          <w:rFonts w:ascii="Calibri" w:hAnsi="Calibri" w:cs="Calibri"/>
        </w:rPr>
      </w:pPr>
      <w:r w:rsidRPr="00A37822">
        <w:rPr>
          <w:rFonts w:ascii="Calibri" w:hAnsi="Calibri" w:cs="Calibri"/>
          <w:b/>
          <w:bCs/>
        </w:rPr>
        <w:t xml:space="preserve">Supplementary Figure 3. </w:t>
      </w:r>
      <w:r w:rsidRPr="00A37822">
        <w:rPr>
          <w:rFonts w:ascii="Calibri" w:hAnsi="Calibri" w:cs="Calibri"/>
        </w:rPr>
        <w:t>Estimates of updated 2023</w:t>
      </w:r>
      <w:r w:rsidRPr="00A37822">
        <w:rPr>
          <w:rFonts w:cstheme="minorHAnsi"/>
        </w:rPr>
        <w:t>–</w:t>
      </w:r>
      <w:r w:rsidRPr="00A37822">
        <w:rPr>
          <w:rFonts w:ascii="Calibri" w:hAnsi="Calibri" w:cs="Calibri"/>
        </w:rPr>
        <w:t>2024 COVID-19 vaccine effectiveness against JN lineage hospitalization using different adjustments for confounding by time…………….16</w:t>
      </w:r>
    </w:p>
    <w:p w14:paraId="6513AB7B" w14:textId="77777777" w:rsidR="00A37822" w:rsidRPr="00A37822" w:rsidRDefault="00A37822" w:rsidP="00A37822">
      <w:pPr>
        <w:spacing w:after="0" w:line="240" w:lineRule="auto"/>
        <w:ind w:left="720" w:right="-90"/>
        <w:contextualSpacing/>
        <w:rPr>
          <w:rFonts w:ascii="Calibri" w:hAnsi="Calibri" w:cs="Calibri"/>
        </w:rPr>
      </w:pPr>
    </w:p>
    <w:p w14:paraId="3EA66C19" w14:textId="77777777" w:rsidR="00A37822" w:rsidRPr="00A37822" w:rsidRDefault="00A37822" w:rsidP="00A37822">
      <w:pPr>
        <w:spacing w:after="0"/>
        <w:ind w:left="720"/>
        <w:rPr>
          <w:rFonts w:ascii="Calibri" w:eastAsiaTheme="minorEastAsia" w:hAnsi="Calibri" w:cs="Calibri"/>
          <w:bCs/>
        </w:rPr>
      </w:pPr>
      <w:r w:rsidRPr="00A37822">
        <w:rPr>
          <w:rFonts w:cstheme="minorHAnsi"/>
          <w:b/>
        </w:rPr>
        <w:t>Supplementary Figure 4</w:t>
      </w:r>
      <w:r w:rsidRPr="00A37822">
        <w:rPr>
          <w:rFonts w:ascii="Calibri" w:hAnsi="Calibri" w:cs="Calibri"/>
          <w:b/>
        </w:rPr>
        <w:t>.</w:t>
      </w:r>
      <w:r w:rsidRPr="00A37822">
        <w:rPr>
          <w:rFonts w:ascii="Calibri" w:hAnsi="Calibri" w:cs="Calibri"/>
          <w:bCs/>
        </w:rPr>
        <w:t xml:space="preserve"> </w:t>
      </w:r>
      <w:r w:rsidRPr="00A37822">
        <w:rPr>
          <w:rFonts w:ascii="Calibri" w:eastAsiaTheme="minorEastAsia" w:hAnsi="Calibri" w:cs="Calibri"/>
          <w:bCs/>
        </w:rPr>
        <w:t>Adjusted odds ratios of severe in-hospital outcomes among adults hospitalized with COVID-19 by COVID-19 vaccination status and receipt of COVID-19 treatment (JN versus XBB lineage hospitalization)……………………………………………………………………………………..17</w:t>
      </w:r>
    </w:p>
    <w:p w14:paraId="118DC078" w14:textId="77777777" w:rsidR="00A37822" w:rsidRPr="00A37822" w:rsidRDefault="00A37822" w:rsidP="00A37822">
      <w:pPr>
        <w:spacing w:after="0" w:line="240" w:lineRule="auto"/>
        <w:ind w:right="-90"/>
        <w:contextualSpacing/>
        <w:rPr>
          <w:b/>
          <w:bCs/>
        </w:rPr>
      </w:pPr>
    </w:p>
    <w:p w14:paraId="061D76B7" w14:textId="77777777" w:rsidR="00A37822" w:rsidRPr="00A37822" w:rsidDel="00A870AF" w:rsidRDefault="00A37822" w:rsidP="00A37822">
      <w:pPr>
        <w:spacing w:after="0" w:line="240" w:lineRule="auto"/>
        <w:ind w:left="720" w:right="-90"/>
        <w:contextualSpacing/>
        <w:rPr>
          <w:rFonts w:ascii="Calibri" w:hAnsi="Calibri" w:cs="Calibri"/>
        </w:rPr>
      </w:pPr>
      <w:r w:rsidRPr="00A37822" w:rsidDel="00A870AF">
        <w:rPr>
          <w:rFonts w:ascii="Calibri" w:hAnsi="Calibri" w:cs="Calibri"/>
          <w:b/>
          <w:bCs/>
        </w:rPr>
        <w:t xml:space="preserve">Supplementary Figure 5. </w:t>
      </w:r>
      <w:r w:rsidRPr="00A37822" w:rsidDel="00A870AF">
        <w:rPr>
          <w:rFonts w:ascii="Calibri" w:hAnsi="Calibri" w:cs="Calibri"/>
        </w:rPr>
        <w:t>Adjusted odds ratios of invasive mechanical ventilation (IMV) or death among adults hospitalized with COVID-19 (JN versus XBB lineage hospitalization) using different adjustments for confounding by time.………………………………………………………………………………………..</w:t>
      </w:r>
      <w:r w:rsidRPr="00A37822">
        <w:rPr>
          <w:rFonts w:ascii="Calibri" w:hAnsi="Calibri" w:cs="Calibri"/>
        </w:rPr>
        <w:t>19</w:t>
      </w:r>
    </w:p>
    <w:p w14:paraId="33600A05" w14:textId="77777777" w:rsidR="00A37822" w:rsidRPr="00A37822" w:rsidRDefault="00A37822" w:rsidP="00A37822">
      <w:pPr>
        <w:spacing w:after="0" w:line="240" w:lineRule="auto"/>
        <w:ind w:left="720" w:right="-90"/>
        <w:contextualSpacing/>
        <w:rPr>
          <w:b/>
          <w:bCs/>
        </w:rPr>
      </w:pPr>
    </w:p>
    <w:p w14:paraId="066D3CDC" w14:textId="49B89CA0" w:rsidR="00A37822" w:rsidRPr="00A37822" w:rsidRDefault="00A37822" w:rsidP="00A37822">
      <w:pPr>
        <w:spacing w:after="0" w:line="240" w:lineRule="auto"/>
        <w:ind w:right="-90" w:firstLine="720"/>
        <w:contextualSpacing/>
      </w:pPr>
      <w:r w:rsidRPr="00C91B45">
        <w:rPr>
          <w:b/>
          <w:bCs/>
        </w:rPr>
        <w:t>Assessing biases in selection of specimens to be sequenced and effects on VE</w:t>
      </w:r>
      <w:r w:rsidRPr="00A37822">
        <w:t>…………</w:t>
      </w:r>
      <w:r w:rsidR="00C91B45">
        <w:t>….</w:t>
      </w:r>
      <w:r w:rsidRPr="00A37822">
        <w:t>..…….…20</w:t>
      </w:r>
    </w:p>
    <w:p w14:paraId="27C46BA3" w14:textId="77777777" w:rsidR="00A37822" w:rsidRPr="00A37822" w:rsidRDefault="00A37822" w:rsidP="00A37822">
      <w:pPr>
        <w:spacing w:after="0" w:line="240" w:lineRule="auto"/>
        <w:ind w:right="-90" w:firstLine="720"/>
        <w:contextualSpacing/>
        <w:rPr>
          <w:b/>
          <w:bCs/>
        </w:rPr>
      </w:pPr>
    </w:p>
    <w:p w14:paraId="35620A08" w14:textId="77777777" w:rsidR="00A37822" w:rsidRDefault="00A37822" w:rsidP="00A37822">
      <w:pPr>
        <w:spacing w:after="0" w:line="240" w:lineRule="auto"/>
        <w:ind w:left="720" w:right="-90"/>
        <w:contextualSpacing/>
        <w:rPr>
          <w:rFonts w:ascii="Calibri" w:hAnsi="Calibri" w:cs="Calibri"/>
        </w:rPr>
      </w:pPr>
      <w:r w:rsidRPr="00A37822">
        <w:rPr>
          <w:b/>
          <w:bCs/>
        </w:rPr>
        <w:t xml:space="preserve">Supplementary Figure 6. </w:t>
      </w:r>
      <w:r w:rsidRPr="00A37822">
        <w:rPr>
          <w:rFonts w:ascii="Calibri" w:hAnsi="Calibri" w:cs="Calibri"/>
        </w:rPr>
        <w:t>Estimates of updated 2023</w:t>
      </w:r>
      <w:r w:rsidRPr="00A37822">
        <w:rPr>
          <w:rFonts w:cstheme="minorHAnsi"/>
        </w:rPr>
        <w:t>–</w:t>
      </w:r>
      <w:r w:rsidRPr="00A37822">
        <w:rPr>
          <w:rFonts w:ascii="Calibri" w:hAnsi="Calibri" w:cs="Calibri"/>
        </w:rPr>
        <w:t>2024 COVID-19 vaccine effectiveness among case-patients with SARS-CoV-2 lineage successfully identified through whole-genome sequencing and all case-patients…………………………………………………….……………………………………..…..21</w:t>
      </w:r>
    </w:p>
    <w:p w14:paraId="643CCBAB" w14:textId="77777777" w:rsidR="003D2D6F" w:rsidRDefault="003D2D6F" w:rsidP="00A37822">
      <w:pPr>
        <w:spacing w:after="0" w:line="240" w:lineRule="auto"/>
        <w:ind w:left="720" w:right="-90"/>
        <w:contextualSpacing/>
        <w:rPr>
          <w:b/>
          <w:bCs/>
        </w:rPr>
      </w:pPr>
    </w:p>
    <w:p w14:paraId="3D3133B2" w14:textId="4316D29C" w:rsidR="003D2D6F" w:rsidRPr="00A37822" w:rsidRDefault="003D2D6F" w:rsidP="00A37822">
      <w:pPr>
        <w:spacing w:after="0" w:line="240" w:lineRule="auto"/>
        <w:ind w:left="720" w:right="-90"/>
        <w:contextualSpacing/>
      </w:pPr>
      <w:r>
        <w:rPr>
          <w:b/>
          <w:bCs/>
        </w:rPr>
        <w:t>Supplementary References</w:t>
      </w:r>
      <w:r>
        <w:t>………………………………………………………………………………………………………..22</w:t>
      </w:r>
    </w:p>
    <w:p w14:paraId="0D27A921" w14:textId="77777777" w:rsidR="00A37822" w:rsidRPr="00A37822" w:rsidRDefault="00A37822" w:rsidP="00A37822">
      <w:pPr>
        <w:spacing w:after="0" w:line="240" w:lineRule="auto"/>
        <w:ind w:left="720" w:right="-90"/>
        <w:contextualSpacing/>
        <w:rPr>
          <w:b/>
          <w:bCs/>
        </w:rPr>
      </w:pPr>
    </w:p>
    <w:p w14:paraId="459010C2" w14:textId="77777777" w:rsidR="00A37822" w:rsidRPr="00A37822" w:rsidRDefault="00A37822" w:rsidP="00A37822">
      <w:pPr>
        <w:rPr>
          <w:rFonts w:ascii="Arial" w:eastAsiaTheme="minorEastAsia" w:hAnsi="Arial" w:cs="Arial"/>
          <w:b/>
          <w:bCs/>
        </w:rPr>
      </w:pPr>
      <w:r w:rsidRPr="00A37822">
        <w:rPr>
          <w:rFonts w:ascii="Arial" w:eastAsiaTheme="minorEastAsia" w:hAnsi="Arial" w:cs="Arial"/>
          <w:b/>
          <w:bCs/>
        </w:rPr>
        <w:br w:type="page"/>
      </w:r>
    </w:p>
    <w:p w14:paraId="42DFBE0A" w14:textId="77777777" w:rsidR="00A37822" w:rsidRPr="00A37822" w:rsidRDefault="00A37822" w:rsidP="00A37822">
      <w:pPr>
        <w:keepNext/>
        <w:keepLines/>
        <w:spacing w:before="240" w:after="240" w:line="360" w:lineRule="auto"/>
        <w:outlineLvl w:val="0"/>
        <w:rPr>
          <w:rFonts w:ascii="Arial" w:eastAsiaTheme="minorEastAsia" w:hAnsi="Arial" w:cs="Arial"/>
          <w:b/>
        </w:rPr>
      </w:pPr>
      <w:r w:rsidRPr="00A37822">
        <w:rPr>
          <w:rFonts w:ascii="Arial" w:eastAsiaTheme="minorEastAsia" w:hAnsi="Arial" w:cs="Arial"/>
          <w:b/>
          <w:bCs/>
        </w:rPr>
        <w:t>Appendix A:</w:t>
      </w:r>
      <w:r w:rsidRPr="00A37822">
        <w:rPr>
          <w:rFonts w:ascii="Arial" w:eastAsiaTheme="minorEastAsia" w:hAnsi="Arial" w:cs="Arial"/>
          <w:b/>
        </w:rPr>
        <w:t xml:space="preserve"> Investigators and Collaborators</w:t>
      </w:r>
    </w:p>
    <w:p w14:paraId="1C8A5E20" w14:textId="77777777" w:rsidR="00A37822" w:rsidRPr="00A37822" w:rsidRDefault="00A37822" w:rsidP="00A37822">
      <w:pPr>
        <w:spacing w:line="240" w:lineRule="auto"/>
        <w:contextualSpacing/>
        <w:rPr>
          <w:rFonts w:cstheme="minorHAnsi"/>
        </w:rPr>
      </w:pPr>
    </w:p>
    <w:p w14:paraId="0349B8F6" w14:textId="77777777" w:rsidR="00A37822" w:rsidRPr="00A37822" w:rsidRDefault="00A37822" w:rsidP="00A37822">
      <w:pPr>
        <w:spacing w:line="240" w:lineRule="auto"/>
        <w:contextualSpacing/>
        <w:rPr>
          <w:rFonts w:cstheme="minorHAnsi"/>
          <w:b/>
          <w:bCs/>
        </w:rPr>
      </w:pPr>
      <w:r w:rsidRPr="00A37822">
        <w:rPr>
          <w:rFonts w:cstheme="minorHAnsi"/>
          <w:b/>
          <w:bCs/>
        </w:rPr>
        <w:t>Investigators and Collaborators in the Investigating Respiratory Viruses in the Acutely Ill (IVY) Network</w:t>
      </w:r>
    </w:p>
    <w:p w14:paraId="3E4965D9" w14:textId="77777777" w:rsidR="00A37822" w:rsidRPr="00A37822" w:rsidRDefault="00A37822" w:rsidP="00A37822">
      <w:pPr>
        <w:spacing w:line="240" w:lineRule="auto"/>
        <w:contextualSpacing/>
        <w:rPr>
          <w:rFonts w:eastAsia="Calibri" w:cstheme="minorHAnsi"/>
          <w:b/>
          <w:color w:val="000000"/>
        </w:rPr>
      </w:pPr>
    </w:p>
    <w:p w14:paraId="20D4FD51" w14:textId="77777777" w:rsidR="00A37822" w:rsidRPr="00A37822" w:rsidRDefault="00A37822" w:rsidP="00A37822">
      <w:pPr>
        <w:spacing w:after="0" w:line="240" w:lineRule="auto"/>
        <w:rPr>
          <w:rFonts w:eastAsia="Calibri" w:cstheme="minorHAnsi"/>
          <w:color w:val="000000"/>
        </w:rPr>
      </w:pPr>
      <w:r w:rsidRPr="00A37822">
        <w:rPr>
          <w:rFonts w:eastAsia="Calibri" w:cstheme="minorHAnsi"/>
          <w:b/>
          <w:color w:val="000000"/>
        </w:rPr>
        <w:t>Baylor, Scott &amp; White, Temple, Texas</w:t>
      </w:r>
    </w:p>
    <w:p w14:paraId="2606E1D9" w14:textId="77777777" w:rsidR="00A37822" w:rsidRPr="00A37822" w:rsidRDefault="00A37822" w:rsidP="00A37822">
      <w:pPr>
        <w:spacing w:line="240" w:lineRule="auto"/>
        <w:contextualSpacing/>
        <w:rPr>
          <w:rFonts w:eastAsia="Calibri" w:cstheme="minorHAnsi"/>
          <w:bCs/>
          <w:color w:val="000000"/>
        </w:rPr>
      </w:pPr>
      <w:r w:rsidRPr="00A37822">
        <w:rPr>
          <w:rFonts w:eastAsia="Calibri" w:cstheme="minorHAnsi"/>
          <w:color w:val="000000"/>
        </w:rPr>
        <w:t xml:space="preserve">Manjusha </w:t>
      </w:r>
      <w:proofErr w:type="spellStart"/>
      <w:r w:rsidRPr="00A37822">
        <w:rPr>
          <w:rFonts w:eastAsia="Calibri" w:cstheme="minorHAnsi"/>
          <w:color w:val="000000"/>
        </w:rPr>
        <w:t>Gaglani</w:t>
      </w:r>
      <w:proofErr w:type="spellEnd"/>
      <w:r w:rsidRPr="00A37822">
        <w:rPr>
          <w:rFonts w:eastAsia="Calibri" w:cstheme="minorHAnsi"/>
          <w:color w:val="000000"/>
        </w:rPr>
        <w:t xml:space="preserve">, </w:t>
      </w:r>
      <w:proofErr w:type="spellStart"/>
      <w:r w:rsidRPr="00A37822">
        <w:rPr>
          <w:rFonts w:eastAsia="Calibri" w:cstheme="minorHAnsi"/>
          <w:color w:val="000000"/>
        </w:rPr>
        <w:t>Tresa</w:t>
      </w:r>
      <w:proofErr w:type="spellEnd"/>
      <w:r w:rsidRPr="00A37822">
        <w:rPr>
          <w:rFonts w:eastAsia="Calibri" w:cstheme="minorHAnsi"/>
          <w:color w:val="000000"/>
        </w:rPr>
        <w:t xml:space="preserve"> McNeal, Shekhar </w:t>
      </w:r>
      <w:proofErr w:type="spellStart"/>
      <w:r w:rsidRPr="00A37822">
        <w:rPr>
          <w:rFonts w:eastAsia="Calibri" w:cstheme="minorHAnsi"/>
          <w:color w:val="000000"/>
        </w:rPr>
        <w:t>Ghamande</w:t>
      </w:r>
      <w:proofErr w:type="spellEnd"/>
      <w:r w:rsidRPr="00A37822">
        <w:rPr>
          <w:rFonts w:eastAsia="Calibri" w:cstheme="minorHAnsi"/>
          <w:bCs/>
          <w:color w:val="000000"/>
        </w:rPr>
        <w:t xml:space="preserve"> Nicole Calhoun, </w:t>
      </w:r>
      <w:proofErr w:type="spellStart"/>
      <w:r w:rsidRPr="00A37822">
        <w:rPr>
          <w:rFonts w:eastAsia="Calibri" w:cstheme="minorHAnsi"/>
          <w:bCs/>
          <w:color w:val="000000"/>
        </w:rPr>
        <w:t>Kempapura</w:t>
      </w:r>
      <w:proofErr w:type="spellEnd"/>
      <w:r w:rsidRPr="00A37822">
        <w:rPr>
          <w:rFonts w:eastAsia="Calibri" w:cstheme="minorHAnsi"/>
          <w:bCs/>
          <w:color w:val="000000"/>
        </w:rPr>
        <w:t xml:space="preserve"> Murthy, Joselyn Cravens, Judy Herrick, Amanda McKillop, Eric Hoffman, Ashley Graves, Martha Zayed, Michael Smith</w:t>
      </w:r>
    </w:p>
    <w:p w14:paraId="7112F801" w14:textId="77777777" w:rsidR="00A37822" w:rsidRPr="00A37822" w:rsidRDefault="00A37822" w:rsidP="00A37822">
      <w:pPr>
        <w:spacing w:line="240" w:lineRule="auto"/>
        <w:contextualSpacing/>
        <w:rPr>
          <w:rFonts w:eastAsia="Calibri" w:cstheme="minorHAnsi"/>
          <w:bCs/>
          <w:color w:val="000000"/>
        </w:rPr>
      </w:pPr>
    </w:p>
    <w:p w14:paraId="7FC124B6" w14:textId="77777777" w:rsidR="00A37822" w:rsidRPr="00A37822" w:rsidRDefault="00A37822" w:rsidP="00A37822">
      <w:pPr>
        <w:spacing w:line="240" w:lineRule="auto"/>
        <w:contextualSpacing/>
        <w:rPr>
          <w:rFonts w:cstheme="minorHAnsi"/>
          <w:b/>
          <w:bCs/>
        </w:rPr>
      </w:pPr>
      <w:r w:rsidRPr="00A37822">
        <w:rPr>
          <w:rFonts w:cstheme="minorHAnsi"/>
          <w:b/>
          <w:bCs/>
        </w:rPr>
        <w:t>Baylor, Scott, and White Baylor University Medical Center, Dallas, Texas</w:t>
      </w:r>
    </w:p>
    <w:p w14:paraId="2FAA5F1E" w14:textId="77777777" w:rsidR="00A37822" w:rsidRPr="00A37822" w:rsidRDefault="00A37822" w:rsidP="00A37822">
      <w:pPr>
        <w:spacing w:line="240" w:lineRule="auto"/>
        <w:contextualSpacing/>
        <w:rPr>
          <w:rFonts w:eastAsia="Calibri" w:cstheme="minorHAnsi"/>
          <w:bCs/>
          <w:color w:val="000000"/>
        </w:rPr>
      </w:pPr>
      <w:proofErr w:type="spellStart"/>
      <w:r w:rsidRPr="00A37822">
        <w:rPr>
          <w:rFonts w:eastAsia="Calibri" w:cstheme="minorHAnsi"/>
          <w:bCs/>
          <w:color w:val="000000"/>
        </w:rPr>
        <w:t>Cristie</w:t>
      </w:r>
      <w:proofErr w:type="spellEnd"/>
      <w:r w:rsidRPr="00A37822">
        <w:rPr>
          <w:rFonts w:eastAsia="Calibri" w:cstheme="minorHAnsi"/>
          <w:bCs/>
          <w:color w:val="000000"/>
        </w:rPr>
        <w:t xml:space="preserve"> Columbus, Ashley </w:t>
      </w:r>
      <w:proofErr w:type="spellStart"/>
      <w:r w:rsidRPr="00A37822">
        <w:rPr>
          <w:rFonts w:eastAsia="Calibri" w:cstheme="minorHAnsi"/>
          <w:bCs/>
          <w:color w:val="000000"/>
        </w:rPr>
        <w:t>Bychkowski</w:t>
      </w:r>
      <w:proofErr w:type="spellEnd"/>
      <w:r w:rsidRPr="00A37822">
        <w:rPr>
          <w:rFonts w:eastAsia="Calibri" w:cstheme="minorHAnsi"/>
          <w:bCs/>
          <w:color w:val="000000"/>
        </w:rPr>
        <w:t xml:space="preserve">, Symone Dunkley, Tammy Fisher, Daniela Gonzalez, Robert Gottlieb, </w:t>
      </w:r>
      <w:proofErr w:type="spellStart"/>
      <w:r w:rsidRPr="00A37822">
        <w:rPr>
          <w:rFonts w:eastAsia="Calibri" w:cstheme="minorHAnsi"/>
          <w:bCs/>
          <w:color w:val="000000"/>
        </w:rPr>
        <w:t>Therissa</w:t>
      </w:r>
      <w:proofErr w:type="spellEnd"/>
      <w:r w:rsidRPr="00A37822">
        <w:rPr>
          <w:rFonts w:eastAsia="Calibri" w:cstheme="minorHAnsi"/>
          <w:bCs/>
          <w:color w:val="000000"/>
        </w:rPr>
        <w:t xml:space="preserve"> </w:t>
      </w:r>
      <w:proofErr w:type="spellStart"/>
      <w:r w:rsidRPr="00A37822">
        <w:rPr>
          <w:rFonts w:eastAsia="Calibri" w:cstheme="minorHAnsi"/>
          <w:bCs/>
          <w:color w:val="000000"/>
        </w:rPr>
        <w:t>Grefsrud</w:t>
      </w:r>
      <w:proofErr w:type="spellEnd"/>
      <w:r w:rsidRPr="00A37822">
        <w:rPr>
          <w:rFonts w:eastAsia="Calibri" w:cstheme="minorHAnsi"/>
          <w:bCs/>
          <w:color w:val="000000"/>
        </w:rPr>
        <w:t xml:space="preserve">, Mariana </w:t>
      </w:r>
      <w:proofErr w:type="spellStart"/>
      <w:r w:rsidRPr="00A37822">
        <w:rPr>
          <w:rFonts w:eastAsia="Calibri" w:cstheme="minorHAnsi"/>
          <w:bCs/>
          <w:color w:val="000000"/>
        </w:rPr>
        <w:t>Hurutado</w:t>
      </w:r>
      <w:proofErr w:type="spellEnd"/>
      <w:r w:rsidRPr="00A37822">
        <w:rPr>
          <w:rFonts w:eastAsia="Calibri" w:cstheme="minorHAnsi"/>
          <w:bCs/>
          <w:color w:val="000000"/>
        </w:rPr>
        <w:t>-Rodriguez, Gabriela Perez</w:t>
      </w:r>
    </w:p>
    <w:p w14:paraId="360FC543" w14:textId="77777777" w:rsidR="00A37822" w:rsidRPr="00A37822" w:rsidRDefault="00A37822" w:rsidP="00A37822">
      <w:pPr>
        <w:spacing w:line="240" w:lineRule="auto"/>
        <w:contextualSpacing/>
        <w:rPr>
          <w:rFonts w:eastAsia="Calibri" w:cstheme="minorHAnsi"/>
          <w:b/>
          <w:color w:val="000000"/>
        </w:rPr>
      </w:pPr>
      <w:r w:rsidRPr="00A37822">
        <w:rPr>
          <w:rFonts w:eastAsia="Calibri" w:cstheme="minorHAnsi"/>
          <w:bCs/>
          <w:color w:val="000000"/>
        </w:rPr>
        <w:t xml:space="preserve">  </w:t>
      </w:r>
    </w:p>
    <w:p w14:paraId="160F5A22"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Baystate Medical Center, Springfield, Massachusetts</w:t>
      </w:r>
    </w:p>
    <w:p w14:paraId="66018611"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Jay </w:t>
      </w:r>
      <w:proofErr w:type="spellStart"/>
      <w:r w:rsidRPr="00A37822">
        <w:rPr>
          <w:rFonts w:eastAsia="Calibri" w:cstheme="minorHAnsi"/>
          <w:color w:val="000000"/>
        </w:rPr>
        <w:t>Steingrub</w:t>
      </w:r>
      <w:proofErr w:type="spellEnd"/>
      <w:r w:rsidRPr="00A37822">
        <w:rPr>
          <w:rFonts w:eastAsia="Calibri" w:cstheme="minorHAnsi"/>
          <w:color w:val="000000"/>
        </w:rPr>
        <w:t>, Lesley De Souza, Scott Ouellette</w:t>
      </w:r>
    </w:p>
    <w:p w14:paraId="63813176" w14:textId="77777777" w:rsidR="00A37822" w:rsidRPr="00A37822" w:rsidRDefault="00A37822" w:rsidP="00A37822">
      <w:pPr>
        <w:spacing w:line="240" w:lineRule="auto"/>
        <w:contextualSpacing/>
        <w:rPr>
          <w:rFonts w:eastAsia="Calibri" w:cstheme="minorHAnsi"/>
          <w:b/>
          <w:color w:val="000000"/>
        </w:rPr>
      </w:pPr>
    </w:p>
    <w:p w14:paraId="6E535C4C"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Beth Israel Medical Center, Boston Massachusetts</w:t>
      </w:r>
    </w:p>
    <w:p w14:paraId="0F08C70C"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Nathan I. Shapiro, Alessio Barca, Madhavan Das, </w:t>
      </w:r>
      <w:proofErr w:type="spellStart"/>
      <w:r w:rsidRPr="00A37822">
        <w:rPr>
          <w:rFonts w:eastAsia="Calibri" w:cstheme="minorHAnsi"/>
          <w:color w:val="000000"/>
        </w:rPr>
        <w:t>Jodens</w:t>
      </w:r>
      <w:proofErr w:type="spellEnd"/>
      <w:r w:rsidRPr="00A37822">
        <w:rPr>
          <w:rFonts w:eastAsia="Calibri" w:cstheme="minorHAnsi"/>
          <w:color w:val="000000"/>
        </w:rPr>
        <w:t xml:space="preserve"> </w:t>
      </w:r>
      <w:proofErr w:type="spellStart"/>
      <w:r w:rsidRPr="00A37822">
        <w:rPr>
          <w:rFonts w:eastAsia="Calibri" w:cstheme="minorHAnsi"/>
          <w:color w:val="000000"/>
        </w:rPr>
        <w:t>Didie</w:t>
      </w:r>
      <w:proofErr w:type="spellEnd"/>
      <w:r w:rsidRPr="00A37822">
        <w:rPr>
          <w:rFonts w:eastAsia="Calibri" w:cstheme="minorHAnsi"/>
          <w:color w:val="000000"/>
        </w:rPr>
        <w:t xml:space="preserve">, Ana </w:t>
      </w:r>
      <w:proofErr w:type="spellStart"/>
      <w:r w:rsidRPr="00A37822">
        <w:rPr>
          <w:rFonts w:eastAsia="Calibri" w:cstheme="minorHAnsi"/>
          <w:color w:val="000000"/>
        </w:rPr>
        <w:t>Grafals</w:t>
      </w:r>
      <w:proofErr w:type="spellEnd"/>
      <w:r w:rsidRPr="00A37822">
        <w:rPr>
          <w:rFonts w:eastAsia="Calibri" w:cstheme="minorHAnsi"/>
          <w:color w:val="000000"/>
        </w:rPr>
        <w:t xml:space="preserve">, Shira Mann, Carlo </w:t>
      </w:r>
      <w:proofErr w:type="spellStart"/>
      <w:r w:rsidRPr="00A37822">
        <w:rPr>
          <w:rFonts w:eastAsia="Calibri" w:cstheme="minorHAnsi"/>
          <w:color w:val="000000"/>
        </w:rPr>
        <w:t>Ottanelli</w:t>
      </w:r>
      <w:proofErr w:type="spellEnd"/>
      <w:r w:rsidRPr="00A37822">
        <w:rPr>
          <w:rFonts w:eastAsia="Calibri" w:cstheme="minorHAnsi"/>
          <w:color w:val="000000"/>
        </w:rPr>
        <w:t>, Kimberly Redman</w:t>
      </w:r>
    </w:p>
    <w:p w14:paraId="5EC8DF84" w14:textId="77777777" w:rsidR="00A37822" w:rsidRPr="00A37822" w:rsidRDefault="00A37822" w:rsidP="00A37822">
      <w:pPr>
        <w:spacing w:line="240" w:lineRule="auto"/>
        <w:contextualSpacing/>
        <w:rPr>
          <w:rFonts w:eastAsia="Calibri" w:cstheme="minorHAnsi"/>
          <w:color w:val="000000"/>
        </w:rPr>
      </w:pPr>
    </w:p>
    <w:p w14:paraId="5B33A1B8" w14:textId="77777777" w:rsidR="00A37822" w:rsidRPr="00A37822" w:rsidRDefault="00A37822" w:rsidP="00A37822">
      <w:pPr>
        <w:spacing w:line="240" w:lineRule="auto"/>
        <w:contextualSpacing/>
        <w:rPr>
          <w:rFonts w:cstheme="minorHAnsi"/>
          <w:b/>
          <w:bCs/>
        </w:rPr>
      </w:pPr>
      <w:r w:rsidRPr="00A37822">
        <w:rPr>
          <w:rFonts w:cstheme="minorHAnsi"/>
          <w:b/>
          <w:bCs/>
        </w:rPr>
        <w:t>Centers for Disease Control and Prevention (CDC), Atlanta, Georgia</w:t>
      </w:r>
    </w:p>
    <w:p w14:paraId="66CFF6B8" w14:textId="77777777" w:rsidR="00A37822" w:rsidRPr="00A37822" w:rsidRDefault="00A37822" w:rsidP="00A37822">
      <w:pPr>
        <w:spacing w:line="240" w:lineRule="auto"/>
        <w:contextualSpacing/>
        <w:rPr>
          <w:rFonts w:ascii="Segoe UI" w:hAnsi="Segoe UI" w:cstheme="minorHAnsi"/>
          <w:sz w:val="18"/>
          <w:szCs w:val="18"/>
        </w:rPr>
      </w:pPr>
      <w:r w:rsidRPr="00A37822">
        <w:rPr>
          <w:rFonts w:cstheme="minorHAnsi"/>
        </w:rPr>
        <w:t xml:space="preserve">Kevin Ma, Jennifer </w:t>
      </w:r>
      <w:proofErr w:type="spellStart"/>
      <w:r w:rsidRPr="00A37822">
        <w:rPr>
          <w:rFonts w:cstheme="minorHAnsi"/>
        </w:rPr>
        <w:t>DeCuir</w:t>
      </w:r>
      <w:proofErr w:type="spellEnd"/>
      <w:r w:rsidRPr="00A37822">
        <w:rPr>
          <w:rFonts w:cstheme="minorHAnsi"/>
        </w:rPr>
        <w:t xml:space="preserve">, Diya </w:t>
      </w:r>
      <w:proofErr w:type="spellStart"/>
      <w:r w:rsidRPr="00A37822">
        <w:rPr>
          <w:rFonts w:cstheme="minorHAnsi"/>
        </w:rPr>
        <w:t>Surie</w:t>
      </w:r>
      <w:proofErr w:type="spellEnd"/>
      <w:r w:rsidRPr="00A37822">
        <w:rPr>
          <w:rFonts w:cstheme="minorHAnsi"/>
        </w:rPr>
        <w:t>, Fatimah Dawood, Katharine Yuengling, Clinton Paden, Lydia Atherton, Natalie Thornburg, Nathaniel Lewis, Sascha Ellington</w:t>
      </w:r>
    </w:p>
    <w:p w14:paraId="5338D9BE" w14:textId="77777777" w:rsidR="00A37822" w:rsidRPr="00A37822" w:rsidRDefault="00A37822" w:rsidP="00A37822">
      <w:pPr>
        <w:spacing w:line="240" w:lineRule="auto"/>
        <w:contextualSpacing/>
        <w:rPr>
          <w:rFonts w:eastAsia="Times New Roman" w:cstheme="minorHAnsi"/>
        </w:rPr>
      </w:pPr>
    </w:p>
    <w:p w14:paraId="47063340"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Cleveland Clinic, Cleveland, Ohio</w:t>
      </w:r>
    </w:p>
    <w:p w14:paraId="53E9074C"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Omar </w:t>
      </w:r>
      <w:proofErr w:type="spellStart"/>
      <w:r w:rsidRPr="00A37822">
        <w:rPr>
          <w:rFonts w:eastAsia="Calibri" w:cstheme="minorHAnsi"/>
          <w:color w:val="000000"/>
        </w:rPr>
        <w:t>Mehkri</w:t>
      </w:r>
      <w:proofErr w:type="spellEnd"/>
      <w:r w:rsidRPr="00A37822">
        <w:rPr>
          <w:rFonts w:eastAsia="Calibri" w:cstheme="minorHAnsi"/>
          <w:color w:val="000000"/>
        </w:rPr>
        <w:t>, Megan Mitchell, Zachary Griffith, Connery Brennan, Kiran Ashok, Bryan Poynter, Abhijit Duggal</w:t>
      </w:r>
    </w:p>
    <w:p w14:paraId="2DC9E1C7" w14:textId="77777777" w:rsidR="00A37822" w:rsidRPr="00A37822" w:rsidRDefault="00A37822" w:rsidP="00A37822">
      <w:pPr>
        <w:spacing w:line="240" w:lineRule="auto"/>
        <w:contextualSpacing/>
        <w:rPr>
          <w:rFonts w:eastAsia="Calibri" w:cstheme="minorHAnsi"/>
          <w:b/>
          <w:color w:val="000000"/>
        </w:rPr>
      </w:pPr>
    </w:p>
    <w:p w14:paraId="34E749BD"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Emory University, Atlanta, Georgia</w:t>
      </w:r>
    </w:p>
    <w:p w14:paraId="2804A536"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Laurence </w:t>
      </w:r>
      <w:proofErr w:type="spellStart"/>
      <w:r w:rsidRPr="00A37822">
        <w:rPr>
          <w:rFonts w:eastAsia="Calibri" w:cstheme="minorHAnsi"/>
          <w:color w:val="000000"/>
        </w:rPr>
        <w:t>Busse</w:t>
      </w:r>
      <w:proofErr w:type="spellEnd"/>
      <w:r w:rsidRPr="00A37822">
        <w:rPr>
          <w:rFonts w:eastAsia="Calibri" w:cstheme="minorHAnsi"/>
          <w:color w:val="000000"/>
        </w:rPr>
        <w:t xml:space="preserve">, Caitlin ten </w:t>
      </w:r>
      <w:proofErr w:type="spellStart"/>
      <w:r w:rsidRPr="00A37822">
        <w:rPr>
          <w:rFonts w:eastAsia="Calibri" w:cstheme="minorHAnsi"/>
          <w:color w:val="000000"/>
        </w:rPr>
        <w:t>Lohuis</w:t>
      </w:r>
      <w:proofErr w:type="spellEnd"/>
      <w:r w:rsidRPr="00A37822">
        <w:rPr>
          <w:rFonts w:eastAsia="Calibri" w:cstheme="minorHAnsi"/>
          <w:color w:val="000000"/>
        </w:rPr>
        <w:t>, Amy Anderson, Tigist Anemia, Santiago Tovar</w:t>
      </w:r>
    </w:p>
    <w:p w14:paraId="5542E261" w14:textId="77777777" w:rsidR="00A37822" w:rsidRPr="00A37822" w:rsidRDefault="00A37822" w:rsidP="00A37822">
      <w:pPr>
        <w:spacing w:line="240" w:lineRule="auto"/>
        <w:contextualSpacing/>
        <w:rPr>
          <w:rFonts w:eastAsia="Calibri" w:cstheme="minorHAnsi"/>
          <w:color w:val="000000"/>
        </w:rPr>
      </w:pPr>
    </w:p>
    <w:p w14:paraId="01F3944F"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 xml:space="preserve">Hennepin County Medical Center, Minneapolis, Minnesota </w:t>
      </w:r>
    </w:p>
    <w:p w14:paraId="788D51D8"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Matthew </w:t>
      </w:r>
      <w:proofErr w:type="spellStart"/>
      <w:r w:rsidRPr="00A37822">
        <w:rPr>
          <w:rFonts w:eastAsia="Calibri" w:cstheme="minorHAnsi"/>
          <w:color w:val="000000"/>
        </w:rPr>
        <w:t>Prekker</w:t>
      </w:r>
      <w:proofErr w:type="spellEnd"/>
      <w:r w:rsidRPr="00A37822">
        <w:rPr>
          <w:rFonts w:eastAsia="Calibri" w:cstheme="minorHAnsi"/>
          <w:color w:val="000000"/>
        </w:rPr>
        <w:t>, Anne Frosch, Audrey Hendrickson, Mary O'Rourke</w:t>
      </w:r>
    </w:p>
    <w:p w14:paraId="6089BFAF" w14:textId="77777777" w:rsidR="00A37822" w:rsidRPr="00A37822" w:rsidRDefault="00A37822" w:rsidP="00A37822">
      <w:pPr>
        <w:spacing w:line="240" w:lineRule="auto"/>
        <w:contextualSpacing/>
        <w:rPr>
          <w:rFonts w:eastAsia="Calibri" w:cstheme="minorHAnsi"/>
          <w:color w:val="000000"/>
        </w:rPr>
      </w:pPr>
    </w:p>
    <w:p w14:paraId="1F8B82DB" w14:textId="77777777" w:rsidR="00A37822" w:rsidRPr="00A37822" w:rsidRDefault="00A37822" w:rsidP="00A37822">
      <w:pPr>
        <w:spacing w:line="240" w:lineRule="auto"/>
        <w:contextualSpacing/>
        <w:rPr>
          <w:rFonts w:cstheme="minorHAnsi"/>
          <w:b/>
          <w:bCs/>
        </w:rPr>
      </w:pPr>
      <w:r w:rsidRPr="00A37822">
        <w:rPr>
          <w:rFonts w:cstheme="minorHAnsi"/>
          <w:b/>
          <w:bCs/>
        </w:rPr>
        <w:t>Henry Ford Health, Detroit, Michigan</w:t>
      </w:r>
    </w:p>
    <w:p w14:paraId="4627BCB6" w14:textId="77777777" w:rsidR="00A37822" w:rsidRPr="00A37822" w:rsidRDefault="00A37822" w:rsidP="00A37822">
      <w:pPr>
        <w:spacing w:line="240" w:lineRule="auto"/>
        <w:contextualSpacing/>
        <w:rPr>
          <w:rFonts w:cstheme="minorHAnsi"/>
        </w:rPr>
      </w:pPr>
      <w:r w:rsidRPr="00A37822">
        <w:rPr>
          <w:rFonts w:cstheme="minorHAnsi"/>
        </w:rPr>
        <w:t xml:space="preserve">Ivana A Vaughn, Mayur Ramesh, Lois E </w:t>
      </w:r>
      <w:proofErr w:type="spellStart"/>
      <w:r w:rsidRPr="00A37822">
        <w:rPr>
          <w:rFonts w:cstheme="minorHAnsi"/>
        </w:rPr>
        <w:t>Lamerato</w:t>
      </w:r>
      <w:proofErr w:type="spellEnd"/>
      <w:r w:rsidRPr="00A37822">
        <w:rPr>
          <w:rFonts w:cstheme="minorHAnsi"/>
        </w:rPr>
        <w:t xml:space="preserve">, Khaled </w:t>
      </w:r>
      <w:proofErr w:type="spellStart"/>
      <w:r w:rsidRPr="00A37822">
        <w:rPr>
          <w:rFonts w:cstheme="minorHAnsi"/>
        </w:rPr>
        <w:t>Almawri</w:t>
      </w:r>
      <w:proofErr w:type="spellEnd"/>
      <w:r w:rsidRPr="00A37822">
        <w:rPr>
          <w:rFonts w:cstheme="minorHAnsi"/>
        </w:rPr>
        <w:t xml:space="preserve">, </w:t>
      </w:r>
      <w:proofErr w:type="spellStart"/>
      <w:r w:rsidRPr="00A37822">
        <w:rPr>
          <w:rFonts w:cstheme="minorHAnsi"/>
        </w:rPr>
        <w:t>Ishraaq</w:t>
      </w:r>
      <w:proofErr w:type="spellEnd"/>
      <w:r w:rsidRPr="00A37822">
        <w:rPr>
          <w:rFonts w:cstheme="minorHAnsi"/>
        </w:rPr>
        <w:t xml:space="preserve"> Atkins, Jaleesa Clark, </w:t>
      </w:r>
      <w:proofErr w:type="spellStart"/>
      <w:r w:rsidRPr="00A37822">
        <w:rPr>
          <w:rFonts w:cstheme="minorHAnsi"/>
        </w:rPr>
        <w:t>Mariia</w:t>
      </w:r>
      <w:proofErr w:type="spellEnd"/>
      <w:r w:rsidRPr="00A37822">
        <w:rPr>
          <w:rFonts w:cstheme="minorHAnsi"/>
        </w:rPr>
        <w:t xml:space="preserve"> </w:t>
      </w:r>
      <w:proofErr w:type="spellStart"/>
      <w:r w:rsidRPr="00A37822">
        <w:rPr>
          <w:rFonts w:cstheme="minorHAnsi"/>
        </w:rPr>
        <w:t>Numi</w:t>
      </w:r>
      <w:proofErr w:type="spellEnd"/>
      <w:r w:rsidRPr="00A37822">
        <w:rPr>
          <w:rFonts w:cstheme="minorHAnsi"/>
        </w:rPr>
        <w:t xml:space="preserve">, Shruti Tirumala, Katrina Williams Jean Ashley Lava, Melissa </w:t>
      </w:r>
      <w:proofErr w:type="spellStart"/>
      <w:r w:rsidRPr="00A37822">
        <w:rPr>
          <w:rFonts w:cstheme="minorHAnsi"/>
        </w:rPr>
        <w:t>Resk</w:t>
      </w:r>
      <w:proofErr w:type="spellEnd"/>
      <w:r w:rsidRPr="00A37822">
        <w:rPr>
          <w:rFonts w:cstheme="minorHAnsi"/>
        </w:rPr>
        <w:t xml:space="preserve">, </w:t>
      </w:r>
      <w:proofErr w:type="spellStart"/>
      <w:r w:rsidRPr="00A37822">
        <w:rPr>
          <w:rFonts w:cstheme="minorHAnsi"/>
        </w:rPr>
        <w:t>Sindhuja</w:t>
      </w:r>
      <w:proofErr w:type="spellEnd"/>
      <w:r w:rsidRPr="00A37822">
        <w:rPr>
          <w:rFonts w:cstheme="minorHAnsi"/>
        </w:rPr>
        <w:t xml:space="preserve"> </w:t>
      </w:r>
      <w:proofErr w:type="spellStart"/>
      <w:r w:rsidRPr="00A37822">
        <w:rPr>
          <w:rFonts w:cstheme="minorHAnsi"/>
        </w:rPr>
        <w:t>Koneru</w:t>
      </w:r>
      <w:proofErr w:type="spellEnd"/>
      <w:r w:rsidRPr="00A37822">
        <w:rPr>
          <w:rFonts w:cstheme="minorHAnsi"/>
        </w:rPr>
        <w:t xml:space="preserve">, Rachna Jayaprakash, Zina </w:t>
      </w:r>
      <w:proofErr w:type="spellStart"/>
      <w:r w:rsidRPr="00A37822">
        <w:rPr>
          <w:rFonts w:cstheme="minorHAnsi"/>
        </w:rPr>
        <w:t>Pinderi</w:t>
      </w:r>
      <w:proofErr w:type="spellEnd"/>
    </w:p>
    <w:p w14:paraId="7D7F71F2" w14:textId="77777777" w:rsidR="00A37822" w:rsidRPr="00A37822" w:rsidRDefault="00A37822" w:rsidP="00A37822">
      <w:pPr>
        <w:spacing w:line="240" w:lineRule="auto"/>
        <w:contextualSpacing/>
        <w:rPr>
          <w:rFonts w:eastAsia="Calibri" w:cstheme="minorHAnsi"/>
          <w:color w:val="000000"/>
        </w:rPr>
      </w:pPr>
    </w:p>
    <w:p w14:paraId="1D435D55"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Intermountain Medical Center, Murray, Utah</w:t>
      </w:r>
    </w:p>
    <w:p w14:paraId="3C6048A4" w14:textId="77777777" w:rsidR="00A37822" w:rsidRPr="00A37822" w:rsidRDefault="00A37822" w:rsidP="00A37822">
      <w:pPr>
        <w:spacing w:line="240" w:lineRule="auto"/>
        <w:contextualSpacing/>
        <w:rPr>
          <w:rFonts w:eastAsia="Calibri" w:cstheme="minorHAnsi"/>
          <w:color w:val="000000"/>
        </w:rPr>
      </w:pPr>
      <w:proofErr w:type="spellStart"/>
      <w:r w:rsidRPr="00A37822">
        <w:rPr>
          <w:rFonts w:eastAsia="Calibri" w:cstheme="minorHAnsi"/>
          <w:color w:val="000000"/>
        </w:rPr>
        <w:t>Ithan</w:t>
      </w:r>
      <w:proofErr w:type="spellEnd"/>
      <w:r w:rsidRPr="00A37822">
        <w:rPr>
          <w:rFonts w:eastAsia="Calibri" w:cstheme="minorHAnsi"/>
          <w:color w:val="000000"/>
        </w:rPr>
        <w:t xml:space="preserve"> </w:t>
      </w:r>
      <w:proofErr w:type="spellStart"/>
      <w:r w:rsidRPr="00A37822">
        <w:rPr>
          <w:rFonts w:eastAsia="Calibri" w:cstheme="minorHAnsi"/>
          <w:color w:val="000000"/>
        </w:rPr>
        <w:t>Peltan</w:t>
      </w:r>
      <w:proofErr w:type="spellEnd"/>
      <w:r w:rsidRPr="00A37822">
        <w:rPr>
          <w:rFonts w:eastAsia="Calibri" w:cstheme="minorHAnsi"/>
          <w:color w:val="000000"/>
        </w:rPr>
        <w:t xml:space="preserve">, Samuel Brown, Jenna Lumpkin, Shandi Poulsen, Joslyn Bassett, Vineela </w:t>
      </w:r>
      <w:proofErr w:type="spellStart"/>
      <w:r w:rsidRPr="00A37822">
        <w:rPr>
          <w:rFonts w:eastAsia="Calibri" w:cstheme="minorHAnsi"/>
          <w:color w:val="000000"/>
        </w:rPr>
        <w:t>Thumma</w:t>
      </w:r>
      <w:proofErr w:type="spellEnd"/>
    </w:p>
    <w:p w14:paraId="54CF8F59" w14:textId="77777777" w:rsidR="00A37822" w:rsidRPr="00A37822" w:rsidRDefault="00A37822" w:rsidP="00A37822">
      <w:pPr>
        <w:spacing w:line="240" w:lineRule="auto"/>
        <w:contextualSpacing/>
        <w:rPr>
          <w:rFonts w:eastAsia="Calibri" w:cstheme="minorHAnsi"/>
          <w:color w:val="000000"/>
        </w:rPr>
      </w:pPr>
    </w:p>
    <w:p w14:paraId="39BB2605"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Johns Hopkins University, Baltimore, Maryland</w:t>
      </w:r>
    </w:p>
    <w:p w14:paraId="5BAE5BBE"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David N. Hager, Harith Ali, Minh Phan</w:t>
      </w:r>
    </w:p>
    <w:p w14:paraId="4B025E44" w14:textId="77777777" w:rsidR="00A37822" w:rsidRPr="00A37822" w:rsidRDefault="00A37822" w:rsidP="00A37822">
      <w:pPr>
        <w:spacing w:line="240" w:lineRule="auto"/>
        <w:contextualSpacing/>
        <w:rPr>
          <w:rFonts w:eastAsia="Calibri" w:cstheme="minorHAnsi"/>
          <w:color w:val="000000"/>
        </w:rPr>
      </w:pPr>
    </w:p>
    <w:p w14:paraId="34E7332A"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Montefiore Medical Center, Bronx, New York</w:t>
      </w:r>
    </w:p>
    <w:p w14:paraId="24A2B1A5"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Michelle Gong, Amira Mohamed, Rahul Nair, Jen-Ting (Tina) Chen</w:t>
      </w:r>
    </w:p>
    <w:p w14:paraId="1085C330" w14:textId="77777777" w:rsidR="00A37822" w:rsidRPr="00A37822" w:rsidRDefault="00A37822" w:rsidP="00A37822">
      <w:pPr>
        <w:spacing w:line="240" w:lineRule="auto"/>
        <w:contextualSpacing/>
        <w:rPr>
          <w:rFonts w:eastAsia="Calibri" w:cstheme="minorHAnsi"/>
          <w:color w:val="000000"/>
        </w:rPr>
      </w:pPr>
    </w:p>
    <w:p w14:paraId="769DBD69"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Ohio State Medical Center, Columbus, Ohio</w:t>
      </w:r>
    </w:p>
    <w:p w14:paraId="1C784F18"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Matthew Exline, Sarah </w:t>
      </w:r>
      <w:proofErr w:type="spellStart"/>
      <w:r w:rsidRPr="00A37822">
        <w:rPr>
          <w:rFonts w:eastAsia="Calibri" w:cstheme="minorHAnsi"/>
          <w:color w:val="000000"/>
        </w:rPr>
        <w:t>Karow</w:t>
      </w:r>
      <w:proofErr w:type="spellEnd"/>
      <w:r w:rsidRPr="00A37822">
        <w:rPr>
          <w:rFonts w:eastAsia="Calibri" w:cstheme="minorHAnsi"/>
          <w:color w:val="000000"/>
        </w:rPr>
        <w:t xml:space="preserve">, </w:t>
      </w:r>
      <w:proofErr w:type="spellStart"/>
      <w:r w:rsidRPr="00A37822">
        <w:rPr>
          <w:rFonts w:eastAsia="Calibri" w:cstheme="minorHAnsi"/>
          <w:color w:val="000000"/>
        </w:rPr>
        <w:t>Maryiam</w:t>
      </w:r>
      <w:proofErr w:type="spellEnd"/>
      <w:r w:rsidRPr="00A37822">
        <w:rPr>
          <w:rFonts w:eastAsia="Calibri" w:cstheme="minorHAnsi"/>
          <w:color w:val="000000"/>
        </w:rPr>
        <w:t xml:space="preserve"> Khan, Connor Snyder, Gabrielle </w:t>
      </w:r>
      <w:proofErr w:type="spellStart"/>
      <w:r w:rsidRPr="00A37822">
        <w:rPr>
          <w:rFonts w:eastAsia="Calibri" w:cstheme="minorHAnsi"/>
          <w:color w:val="000000"/>
        </w:rPr>
        <w:t>Swoope</w:t>
      </w:r>
      <w:proofErr w:type="spellEnd"/>
      <w:r w:rsidRPr="00A37822">
        <w:rPr>
          <w:rFonts w:eastAsia="Calibri" w:cstheme="minorHAnsi"/>
          <w:color w:val="000000"/>
        </w:rPr>
        <w:t xml:space="preserve">, David Smith, Brooke Lee, </w:t>
      </w:r>
      <w:proofErr w:type="spellStart"/>
      <w:r w:rsidRPr="00A37822">
        <w:rPr>
          <w:rFonts w:eastAsia="Calibri" w:cstheme="minorHAnsi"/>
          <w:color w:val="000000"/>
        </w:rPr>
        <w:t>Amanie</w:t>
      </w:r>
      <w:proofErr w:type="spellEnd"/>
      <w:r w:rsidRPr="00A37822">
        <w:rPr>
          <w:rFonts w:eastAsia="Calibri" w:cstheme="minorHAnsi"/>
          <w:color w:val="000000"/>
        </w:rPr>
        <w:t xml:space="preserve"> Rasul, Manisha Pathak, Zachery </w:t>
      </w:r>
      <w:proofErr w:type="spellStart"/>
      <w:r w:rsidRPr="00A37822">
        <w:rPr>
          <w:rFonts w:eastAsia="Calibri" w:cstheme="minorHAnsi"/>
          <w:color w:val="000000"/>
        </w:rPr>
        <w:t>Lewald</w:t>
      </w:r>
      <w:proofErr w:type="spellEnd"/>
      <w:r w:rsidRPr="00A37822">
        <w:rPr>
          <w:rFonts w:eastAsia="Calibri" w:cstheme="minorHAnsi"/>
          <w:color w:val="000000"/>
        </w:rPr>
        <w:t xml:space="preserve">, Reece Wilson, Rushil Madan, Jun Sung Park, </w:t>
      </w:r>
      <w:proofErr w:type="spellStart"/>
      <w:r w:rsidRPr="00A37822">
        <w:rPr>
          <w:rFonts w:eastAsia="Calibri" w:cstheme="minorHAnsi"/>
          <w:color w:val="000000"/>
        </w:rPr>
        <w:t>Rasha</w:t>
      </w:r>
      <w:proofErr w:type="spellEnd"/>
      <w:r w:rsidRPr="00A37822">
        <w:rPr>
          <w:rFonts w:eastAsia="Calibri" w:cstheme="minorHAnsi"/>
          <w:color w:val="000000"/>
        </w:rPr>
        <w:t xml:space="preserve"> </w:t>
      </w:r>
      <w:proofErr w:type="spellStart"/>
      <w:r w:rsidRPr="00A37822">
        <w:rPr>
          <w:rFonts w:eastAsia="Calibri" w:cstheme="minorHAnsi"/>
          <w:color w:val="000000"/>
        </w:rPr>
        <w:t>Alrifae</w:t>
      </w:r>
      <w:proofErr w:type="spellEnd"/>
      <w:r w:rsidRPr="00A37822">
        <w:rPr>
          <w:rFonts w:eastAsia="Calibri" w:cstheme="minorHAnsi"/>
          <w:color w:val="000000"/>
        </w:rPr>
        <w:t>, Connor Lang</w:t>
      </w:r>
    </w:p>
    <w:p w14:paraId="4E7F1F90" w14:textId="77777777" w:rsidR="00A37822" w:rsidRPr="00A37822" w:rsidRDefault="00A37822" w:rsidP="00A37822">
      <w:pPr>
        <w:spacing w:line="240" w:lineRule="auto"/>
        <w:contextualSpacing/>
        <w:rPr>
          <w:rFonts w:eastAsia="Calibri" w:cstheme="minorHAnsi"/>
          <w:color w:val="000000"/>
        </w:rPr>
      </w:pPr>
    </w:p>
    <w:p w14:paraId="7DEABAF7"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Oregon Health and Sciences University, Portland, Oregon</w:t>
      </w:r>
    </w:p>
    <w:p w14:paraId="311385E6"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Akram Khan, Catherine L. Hough, Raju Reddy, </w:t>
      </w:r>
      <w:proofErr w:type="spellStart"/>
      <w:r w:rsidRPr="00A37822">
        <w:rPr>
          <w:rFonts w:eastAsia="Calibri" w:cstheme="minorHAnsi"/>
          <w:color w:val="000000"/>
        </w:rPr>
        <w:t>Shewit</w:t>
      </w:r>
      <w:proofErr w:type="spellEnd"/>
      <w:r w:rsidRPr="00A37822">
        <w:rPr>
          <w:rFonts w:eastAsia="Calibri" w:cstheme="minorHAnsi"/>
          <w:color w:val="000000"/>
        </w:rPr>
        <w:t xml:space="preserve"> P. Giovanni, Aluko A. Hope, Kinsley Hubel, Sherie </w:t>
      </w:r>
      <w:proofErr w:type="spellStart"/>
      <w:r w:rsidRPr="00A37822">
        <w:rPr>
          <w:rFonts w:eastAsia="Calibri" w:cstheme="minorHAnsi"/>
          <w:color w:val="000000"/>
        </w:rPr>
        <w:t>Gause</w:t>
      </w:r>
      <w:proofErr w:type="spellEnd"/>
      <w:r w:rsidRPr="00A37822">
        <w:rPr>
          <w:rFonts w:eastAsia="Calibri" w:cstheme="minorHAnsi"/>
          <w:color w:val="000000"/>
        </w:rPr>
        <w:t>, Robin Stiller, Bethany Collins, Tomas Cordova</w:t>
      </w:r>
    </w:p>
    <w:p w14:paraId="55049F3F" w14:textId="77777777" w:rsidR="00A37822" w:rsidRPr="00A37822" w:rsidRDefault="00A37822" w:rsidP="00A37822">
      <w:pPr>
        <w:spacing w:line="240" w:lineRule="auto"/>
        <w:contextualSpacing/>
        <w:rPr>
          <w:rFonts w:eastAsia="Calibri" w:cstheme="minorHAnsi"/>
          <w:color w:val="000000"/>
        </w:rPr>
      </w:pPr>
    </w:p>
    <w:p w14:paraId="2D5E13CC" w14:textId="77777777" w:rsidR="00A37822" w:rsidRPr="00A37822" w:rsidRDefault="00A37822" w:rsidP="00A37822">
      <w:pPr>
        <w:spacing w:line="240" w:lineRule="auto"/>
        <w:contextualSpacing/>
        <w:rPr>
          <w:rFonts w:cstheme="minorHAnsi"/>
          <w:b/>
          <w:bCs/>
        </w:rPr>
      </w:pPr>
      <w:r w:rsidRPr="00A37822">
        <w:rPr>
          <w:rFonts w:cstheme="minorHAnsi"/>
          <w:b/>
          <w:bCs/>
        </w:rPr>
        <w:t>Stanford University, Stanford, California</w:t>
      </w:r>
    </w:p>
    <w:p w14:paraId="0D2A3FC5" w14:textId="77777777" w:rsidR="00A37822" w:rsidRPr="00A37822" w:rsidRDefault="00A37822" w:rsidP="00A37822">
      <w:pPr>
        <w:spacing w:line="240" w:lineRule="auto"/>
        <w:contextualSpacing/>
        <w:rPr>
          <w:rFonts w:cstheme="minorHAnsi"/>
          <w:color w:val="424242"/>
          <w:bdr w:val="none" w:sz="0" w:space="0" w:color="auto" w:frame="1"/>
        </w:rPr>
      </w:pPr>
      <w:r w:rsidRPr="00A37822">
        <w:rPr>
          <w:rFonts w:cstheme="minorHAnsi"/>
        </w:rPr>
        <w:t xml:space="preserve">Jennifer G. Wilson, Cynthia Perez, Lily Lau, </w:t>
      </w:r>
      <w:r w:rsidRPr="00A37822">
        <w:rPr>
          <w:rFonts w:cstheme="minorHAnsi"/>
          <w:color w:val="424242"/>
          <w:bdr w:val="none" w:sz="0" w:space="0" w:color="auto" w:frame="1"/>
        </w:rPr>
        <w:t xml:space="preserve">Ismail </w:t>
      </w:r>
      <w:proofErr w:type="spellStart"/>
      <w:r w:rsidRPr="00A37822">
        <w:rPr>
          <w:rFonts w:cstheme="minorHAnsi"/>
          <w:color w:val="424242"/>
          <w:bdr w:val="none" w:sz="0" w:space="0" w:color="auto" w:frame="1"/>
        </w:rPr>
        <w:t>Hakki</w:t>
      </w:r>
      <w:proofErr w:type="spellEnd"/>
      <w:r w:rsidRPr="00A37822">
        <w:rPr>
          <w:rFonts w:cstheme="minorHAnsi"/>
          <w:color w:val="424242"/>
          <w:bdr w:val="none" w:sz="0" w:space="0" w:color="auto" w:frame="1"/>
        </w:rPr>
        <w:t xml:space="preserve"> </w:t>
      </w:r>
      <w:proofErr w:type="spellStart"/>
      <w:r w:rsidRPr="00A37822">
        <w:rPr>
          <w:rFonts w:cstheme="minorHAnsi"/>
          <w:color w:val="424242"/>
          <w:bdr w:val="none" w:sz="0" w:space="0" w:color="auto" w:frame="1"/>
        </w:rPr>
        <w:t>Bekiroglu</w:t>
      </w:r>
      <w:proofErr w:type="spellEnd"/>
      <w:r w:rsidRPr="00A37822">
        <w:rPr>
          <w:rFonts w:cstheme="minorHAnsi"/>
          <w:color w:val="424242"/>
          <w:bdr w:val="none" w:sz="0" w:space="0" w:color="auto" w:frame="1"/>
        </w:rPr>
        <w:t>, Grace Tam, Samantha Ferguson</w:t>
      </w:r>
    </w:p>
    <w:p w14:paraId="28DD270F" w14:textId="77777777" w:rsidR="00A37822" w:rsidRPr="00A37822" w:rsidRDefault="00A37822" w:rsidP="00A37822">
      <w:pPr>
        <w:spacing w:line="240" w:lineRule="auto"/>
        <w:contextualSpacing/>
        <w:rPr>
          <w:rFonts w:eastAsia="Calibri" w:cstheme="minorHAnsi"/>
          <w:color w:val="000000"/>
        </w:rPr>
      </w:pPr>
    </w:p>
    <w:p w14:paraId="473030A8" w14:textId="77777777" w:rsidR="00A37822" w:rsidRPr="00A37822" w:rsidRDefault="00A37822" w:rsidP="00A37822">
      <w:pPr>
        <w:spacing w:line="240" w:lineRule="auto"/>
        <w:contextualSpacing/>
        <w:rPr>
          <w:rFonts w:eastAsia="Calibri" w:cstheme="minorHAnsi"/>
          <w:b/>
          <w:color w:val="000000"/>
        </w:rPr>
      </w:pPr>
      <w:r w:rsidRPr="00A37822">
        <w:rPr>
          <w:rFonts w:eastAsia="Calibri" w:cstheme="minorHAnsi"/>
          <w:b/>
          <w:color w:val="000000"/>
        </w:rPr>
        <w:t>University of Arizona</w:t>
      </w:r>
    </w:p>
    <w:p w14:paraId="1EC77E71" w14:textId="77777777" w:rsidR="00A37822" w:rsidRPr="00A37822" w:rsidRDefault="00A37822" w:rsidP="00A37822">
      <w:pPr>
        <w:spacing w:line="240" w:lineRule="auto"/>
        <w:contextualSpacing/>
        <w:rPr>
          <w:rFonts w:eastAsia="Calibri" w:cstheme="minorHAnsi"/>
          <w:bCs/>
          <w:color w:val="000000"/>
        </w:rPr>
      </w:pPr>
      <w:r w:rsidRPr="00A37822">
        <w:rPr>
          <w:rFonts w:eastAsia="Calibri" w:cstheme="minorHAnsi"/>
          <w:bCs/>
          <w:color w:val="000000"/>
        </w:rPr>
        <w:t xml:space="preserve">Jarrod Mosier, Beth </w:t>
      </w:r>
      <w:proofErr w:type="spellStart"/>
      <w:r w:rsidRPr="00A37822">
        <w:rPr>
          <w:rFonts w:eastAsia="Calibri" w:cstheme="minorHAnsi"/>
          <w:bCs/>
          <w:color w:val="000000"/>
        </w:rPr>
        <w:t>Salvagio</w:t>
      </w:r>
      <w:proofErr w:type="spellEnd"/>
      <w:r w:rsidRPr="00A37822">
        <w:rPr>
          <w:rFonts w:eastAsia="Calibri" w:cstheme="minorHAnsi"/>
          <w:bCs/>
          <w:color w:val="000000"/>
        </w:rPr>
        <w:t xml:space="preserve"> Campbell, Karen </w:t>
      </w:r>
      <w:proofErr w:type="spellStart"/>
      <w:r w:rsidRPr="00A37822">
        <w:rPr>
          <w:rFonts w:eastAsia="Calibri" w:cstheme="minorHAnsi"/>
          <w:bCs/>
          <w:color w:val="000000"/>
        </w:rPr>
        <w:t>Lutrick</w:t>
      </w:r>
      <w:proofErr w:type="spellEnd"/>
      <w:r w:rsidRPr="00A37822">
        <w:rPr>
          <w:rFonts w:eastAsia="Calibri" w:cstheme="minorHAnsi"/>
          <w:bCs/>
          <w:color w:val="000000"/>
        </w:rPr>
        <w:t xml:space="preserve"> </w:t>
      </w:r>
    </w:p>
    <w:p w14:paraId="664A6D9F" w14:textId="77777777" w:rsidR="00A37822" w:rsidRPr="00A37822" w:rsidRDefault="00A37822" w:rsidP="00A37822">
      <w:pPr>
        <w:spacing w:line="240" w:lineRule="auto"/>
        <w:contextualSpacing/>
        <w:rPr>
          <w:rFonts w:eastAsia="Calibri" w:cstheme="minorHAnsi"/>
          <w:b/>
          <w:color w:val="000000"/>
        </w:rPr>
      </w:pPr>
    </w:p>
    <w:p w14:paraId="505C4BEC" w14:textId="77777777" w:rsidR="00A37822" w:rsidRPr="00A37822" w:rsidRDefault="00A37822" w:rsidP="00A37822">
      <w:pPr>
        <w:spacing w:line="240" w:lineRule="auto"/>
        <w:contextualSpacing/>
        <w:rPr>
          <w:rFonts w:eastAsia="Calibri" w:cstheme="minorHAnsi"/>
          <w:color w:val="000000"/>
          <w:lang w:val="es-ES"/>
        </w:rPr>
      </w:pPr>
      <w:proofErr w:type="spellStart"/>
      <w:r w:rsidRPr="00A37822">
        <w:rPr>
          <w:rFonts w:eastAsia="Calibri" w:cstheme="minorHAnsi"/>
          <w:b/>
          <w:color w:val="000000"/>
          <w:lang w:val="es-ES"/>
        </w:rPr>
        <w:t>University</w:t>
      </w:r>
      <w:proofErr w:type="spellEnd"/>
      <w:r w:rsidRPr="00A37822">
        <w:rPr>
          <w:rFonts w:eastAsia="Calibri" w:cstheme="minorHAnsi"/>
          <w:b/>
          <w:color w:val="000000"/>
          <w:lang w:val="es-ES"/>
        </w:rPr>
        <w:t xml:space="preserve"> </w:t>
      </w:r>
      <w:proofErr w:type="spellStart"/>
      <w:r w:rsidRPr="00A37822">
        <w:rPr>
          <w:rFonts w:eastAsia="Calibri" w:cstheme="minorHAnsi"/>
          <w:b/>
          <w:color w:val="000000"/>
          <w:lang w:val="es-ES"/>
        </w:rPr>
        <w:t>of</w:t>
      </w:r>
      <w:proofErr w:type="spellEnd"/>
      <w:r w:rsidRPr="00A37822">
        <w:rPr>
          <w:rFonts w:eastAsia="Calibri" w:cstheme="minorHAnsi"/>
          <w:b/>
          <w:color w:val="000000"/>
          <w:lang w:val="es-ES"/>
        </w:rPr>
        <w:t xml:space="preserve"> California-Los </w:t>
      </w:r>
      <w:proofErr w:type="spellStart"/>
      <w:r w:rsidRPr="00A37822">
        <w:rPr>
          <w:rFonts w:eastAsia="Calibri" w:cstheme="minorHAnsi"/>
          <w:b/>
          <w:color w:val="000000"/>
          <w:lang w:val="es-ES"/>
        </w:rPr>
        <w:t>Angeles</w:t>
      </w:r>
      <w:proofErr w:type="spellEnd"/>
      <w:r w:rsidRPr="00A37822">
        <w:rPr>
          <w:rFonts w:eastAsia="Calibri" w:cstheme="minorHAnsi"/>
          <w:b/>
          <w:color w:val="000000"/>
          <w:lang w:val="es-ES"/>
        </w:rPr>
        <w:t xml:space="preserve">, Los </w:t>
      </w:r>
      <w:proofErr w:type="spellStart"/>
      <w:r w:rsidRPr="00A37822">
        <w:rPr>
          <w:rFonts w:eastAsia="Calibri" w:cstheme="minorHAnsi"/>
          <w:b/>
          <w:color w:val="000000"/>
          <w:lang w:val="es-ES"/>
        </w:rPr>
        <w:t>Angeles</w:t>
      </w:r>
      <w:proofErr w:type="spellEnd"/>
      <w:r w:rsidRPr="00A37822">
        <w:rPr>
          <w:rFonts w:eastAsia="Calibri" w:cstheme="minorHAnsi"/>
          <w:b/>
          <w:color w:val="000000"/>
          <w:lang w:val="es-ES"/>
        </w:rPr>
        <w:t xml:space="preserve">, California </w:t>
      </w:r>
    </w:p>
    <w:p w14:paraId="7FD96A6E"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Nida Qadir, Steven Chang, Cody Tran, </w:t>
      </w:r>
      <w:proofErr w:type="spellStart"/>
      <w:r w:rsidRPr="00A37822">
        <w:rPr>
          <w:rFonts w:eastAsia="Calibri" w:cstheme="minorHAnsi"/>
          <w:color w:val="000000"/>
        </w:rPr>
        <w:t>Omai</w:t>
      </w:r>
      <w:proofErr w:type="spellEnd"/>
      <w:r w:rsidRPr="00A37822">
        <w:rPr>
          <w:rFonts w:eastAsia="Calibri" w:cstheme="minorHAnsi"/>
          <w:color w:val="000000"/>
        </w:rPr>
        <w:t xml:space="preserve"> Garner, </w:t>
      </w:r>
      <w:proofErr w:type="spellStart"/>
      <w:r w:rsidRPr="00A37822">
        <w:rPr>
          <w:rFonts w:eastAsia="Calibri" w:cstheme="minorHAnsi"/>
          <w:color w:val="000000"/>
        </w:rPr>
        <w:t>Sukantha</w:t>
      </w:r>
      <w:proofErr w:type="spellEnd"/>
      <w:r w:rsidRPr="00A37822">
        <w:rPr>
          <w:rFonts w:eastAsia="Calibri" w:cstheme="minorHAnsi"/>
          <w:color w:val="000000"/>
        </w:rPr>
        <w:t xml:space="preserve"> Chandrasekaran </w:t>
      </w:r>
    </w:p>
    <w:p w14:paraId="52D50C06" w14:textId="77777777" w:rsidR="00A37822" w:rsidRPr="00A37822" w:rsidRDefault="00A37822" w:rsidP="00A37822">
      <w:pPr>
        <w:spacing w:line="240" w:lineRule="auto"/>
        <w:contextualSpacing/>
        <w:rPr>
          <w:rFonts w:eastAsia="Calibri" w:cstheme="minorHAnsi"/>
          <w:color w:val="000000"/>
        </w:rPr>
      </w:pPr>
    </w:p>
    <w:p w14:paraId="523B2B01"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University of Colorado, Aurora, Colorado</w:t>
      </w:r>
    </w:p>
    <w:p w14:paraId="42EDA3A0" w14:textId="77777777" w:rsidR="00A37822" w:rsidRPr="00A37822" w:rsidRDefault="00A37822" w:rsidP="00A37822">
      <w:pPr>
        <w:spacing w:line="240" w:lineRule="auto"/>
        <w:contextualSpacing/>
        <w:rPr>
          <w:rFonts w:eastAsia="Calibri" w:cstheme="minorHAnsi"/>
          <w:color w:val="000000"/>
        </w:rPr>
      </w:pPr>
      <w:proofErr w:type="spellStart"/>
      <w:r w:rsidRPr="00A37822">
        <w:rPr>
          <w:rFonts w:eastAsia="Calibri" w:cstheme="minorHAnsi"/>
          <w:color w:val="000000"/>
        </w:rPr>
        <w:t>Adit</w:t>
      </w:r>
      <w:proofErr w:type="spellEnd"/>
      <w:r w:rsidRPr="00A37822">
        <w:rPr>
          <w:rFonts w:eastAsia="Calibri" w:cstheme="minorHAnsi"/>
          <w:color w:val="000000"/>
        </w:rPr>
        <w:t xml:space="preserve"> Ginde, Amanda Martinez, Aimee </w:t>
      </w:r>
      <w:proofErr w:type="spellStart"/>
      <w:r w:rsidRPr="00A37822">
        <w:rPr>
          <w:rFonts w:eastAsia="Calibri" w:cstheme="minorHAnsi"/>
          <w:color w:val="000000"/>
        </w:rPr>
        <w:t>Steinwand</w:t>
      </w:r>
      <w:proofErr w:type="spellEnd"/>
      <w:r w:rsidRPr="00A37822">
        <w:rPr>
          <w:rFonts w:eastAsia="Calibri" w:cstheme="minorHAnsi"/>
          <w:color w:val="000000"/>
        </w:rPr>
        <w:t xml:space="preserve">, Amy Sullivan, Cori Withers, Jacob Rademacher, Samantha Simon, </w:t>
      </w:r>
    </w:p>
    <w:p w14:paraId="31AAF7EF" w14:textId="77777777" w:rsidR="00A37822" w:rsidRPr="00A37822" w:rsidRDefault="00A37822" w:rsidP="00A37822">
      <w:pPr>
        <w:spacing w:line="240" w:lineRule="auto"/>
        <w:contextualSpacing/>
        <w:rPr>
          <w:rFonts w:eastAsia="Calibri" w:cstheme="minorHAnsi"/>
          <w:color w:val="000000"/>
        </w:rPr>
      </w:pPr>
    </w:p>
    <w:p w14:paraId="06F65841"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University of Iowa, Iowa City, Iowa</w:t>
      </w:r>
    </w:p>
    <w:p w14:paraId="33A47394"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Nicholas Mohr, Anne </w:t>
      </w:r>
      <w:proofErr w:type="spellStart"/>
      <w:r w:rsidRPr="00A37822">
        <w:rPr>
          <w:rFonts w:eastAsia="Calibri" w:cstheme="minorHAnsi"/>
          <w:color w:val="000000"/>
        </w:rPr>
        <w:t>Zepeski</w:t>
      </w:r>
      <w:proofErr w:type="spellEnd"/>
      <w:r w:rsidRPr="00A37822">
        <w:rPr>
          <w:rFonts w:eastAsia="Calibri" w:cstheme="minorHAnsi"/>
          <w:color w:val="000000"/>
        </w:rPr>
        <w:t xml:space="preserve">, Paul Nassar, Noble Briggs, Jacob Hampton, Cathy Fairfield, Heath Gibbs, Courtney </w:t>
      </w:r>
      <w:proofErr w:type="spellStart"/>
      <w:r w:rsidRPr="00A37822">
        <w:rPr>
          <w:rFonts w:eastAsia="Calibri" w:cstheme="minorHAnsi"/>
          <w:color w:val="000000"/>
        </w:rPr>
        <w:t>Feitsam</w:t>
      </w:r>
      <w:proofErr w:type="spellEnd"/>
    </w:p>
    <w:p w14:paraId="46F2D6EC" w14:textId="77777777" w:rsidR="00A37822" w:rsidRPr="00A37822" w:rsidRDefault="00A37822" w:rsidP="00A37822">
      <w:pPr>
        <w:spacing w:line="240" w:lineRule="auto"/>
        <w:contextualSpacing/>
        <w:rPr>
          <w:rFonts w:eastAsia="Calibri" w:cstheme="minorHAnsi"/>
          <w:color w:val="000000"/>
        </w:rPr>
      </w:pPr>
    </w:p>
    <w:p w14:paraId="6D2BF39F"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University of Miami, Miami, Florida</w:t>
      </w:r>
    </w:p>
    <w:p w14:paraId="4A2E1D70"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Chris Mallow, Carolina Rivas</w:t>
      </w:r>
    </w:p>
    <w:p w14:paraId="662C2322" w14:textId="77777777" w:rsidR="00A37822" w:rsidRPr="00A37822" w:rsidRDefault="00A37822" w:rsidP="00A37822">
      <w:pPr>
        <w:spacing w:line="240" w:lineRule="auto"/>
        <w:contextualSpacing/>
        <w:rPr>
          <w:rFonts w:eastAsia="Calibri" w:cstheme="minorHAnsi"/>
          <w:color w:val="000000"/>
        </w:rPr>
      </w:pPr>
    </w:p>
    <w:p w14:paraId="464CBA33"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University of Michigan, Ann Arbor, Michigan</w:t>
      </w:r>
    </w:p>
    <w:p w14:paraId="0890111F"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Emily Martin, Arnold Monto, Adam </w:t>
      </w:r>
      <w:proofErr w:type="spellStart"/>
      <w:r w:rsidRPr="00A37822">
        <w:rPr>
          <w:rFonts w:eastAsia="Calibri" w:cstheme="minorHAnsi"/>
          <w:color w:val="000000"/>
        </w:rPr>
        <w:t>Lauring</w:t>
      </w:r>
      <w:proofErr w:type="spellEnd"/>
      <w:r w:rsidRPr="00A37822">
        <w:rPr>
          <w:rFonts w:eastAsia="Calibri" w:cstheme="minorHAnsi"/>
          <w:color w:val="000000"/>
        </w:rPr>
        <w:t xml:space="preserve">, </w:t>
      </w:r>
      <w:proofErr w:type="spellStart"/>
      <w:r w:rsidRPr="00A37822">
        <w:rPr>
          <w:rFonts w:eastAsia="Calibri" w:cstheme="minorHAnsi"/>
          <w:color w:val="000000"/>
        </w:rPr>
        <w:t>Aleda</w:t>
      </w:r>
      <w:proofErr w:type="spellEnd"/>
      <w:r w:rsidRPr="00A37822">
        <w:rPr>
          <w:rFonts w:eastAsia="Calibri" w:cstheme="minorHAnsi"/>
          <w:color w:val="000000"/>
        </w:rPr>
        <w:t xml:space="preserve"> Leis, Leigh </w:t>
      </w:r>
      <w:proofErr w:type="spellStart"/>
      <w:r w:rsidRPr="00A37822">
        <w:rPr>
          <w:rFonts w:eastAsia="Calibri" w:cstheme="minorHAnsi"/>
          <w:color w:val="000000"/>
        </w:rPr>
        <w:t>Papalambros</w:t>
      </w:r>
      <w:proofErr w:type="spellEnd"/>
    </w:p>
    <w:p w14:paraId="19ED7688" w14:textId="77777777" w:rsidR="00A37822" w:rsidRPr="00A37822" w:rsidRDefault="00A37822" w:rsidP="00A37822">
      <w:pPr>
        <w:spacing w:line="240" w:lineRule="auto"/>
        <w:contextualSpacing/>
        <w:rPr>
          <w:rFonts w:eastAsia="Calibri" w:cstheme="minorHAnsi"/>
          <w:color w:val="000000"/>
        </w:rPr>
      </w:pPr>
    </w:p>
    <w:p w14:paraId="45E8EF96"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University of Washington, Seattle, Washington</w:t>
      </w:r>
    </w:p>
    <w:p w14:paraId="143C1F77"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Nicholas Johnson, </w:t>
      </w:r>
      <w:proofErr w:type="spellStart"/>
      <w:r w:rsidRPr="00A37822">
        <w:rPr>
          <w:rFonts w:eastAsia="Calibri" w:cstheme="minorHAnsi"/>
          <w:color w:val="000000"/>
        </w:rPr>
        <w:t>Vasisht</w:t>
      </w:r>
      <w:proofErr w:type="spellEnd"/>
      <w:r w:rsidRPr="00A37822">
        <w:rPr>
          <w:rFonts w:eastAsia="Calibri" w:cstheme="minorHAnsi"/>
          <w:color w:val="000000"/>
        </w:rPr>
        <w:t xml:space="preserve"> Srinivasan, Sarah Stucky, </w:t>
      </w:r>
      <w:proofErr w:type="spellStart"/>
      <w:r w:rsidRPr="00A37822">
        <w:rPr>
          <w:rFonts w:eastAsia="Calibri" w:cstheme="minorHAnsi"/>
          <w:color w:val="000000"/>
        </w:rPr>
        <w:t>Kathyrn</w:t>
      </w:r>
      <w:proofErr w:type="spellEnd"/>
      <w:r w:rsidRPr="00A37822">
        <w:rPr>
          <w:rFonts w:eastAsia="Calibri" w:cstheme="minorHAnsi"/>
          <w:color w:val="000000"/>
        </w:rPr>
        <w:t xml:space="preserve"> Thompson, Joshua </w:t>
      </w:r>
      <w:proofErr w:type="spellStart"/>
      <w:r w:rsidRPr="00A37822">
        <w:rPr>
          <w:rFonts w:eastAsia="Calibri" w:cstheme="minorHAnsi"/>
          <w:color w:val="000000"/>
        </w:rPr>
        <w:t>Acidera</w:t>
      </w:r>
      <w:proofErr w:type="spellEnd"/>
      <w:r w:rsidRPr="00A37822">
        <w:rPr>
          <w:rFonts w:eastAsia="Calibri" w:cstheme="minorHAnsi"/>
          <w:color w:val="000000"/>
        </w:rPr>
        <w:t xml:space="preserve">, Katherine </w:t>
      </w:r>
      <w:proofErr w:type="spellStart"/>
      <w:r w:rsidRPr="00A37822">
        <w:rPr>
          <w:rFonts w:eastAsia="Calibri" w:cstheme="minorHAnsi"/>
          <w:color w:val="000000"/>
        </w:rPr>
        <w:t>Elkort</w:t>
      </w:r>
      <w:proofErr w:type="spellEnd"/>
      <w:r w:rsidRPr="00A37822">
        <w:rPr>
          <w:rFonts w:eastAsia="Calibri" w:cstheme="minorHAnsi"/>
          <w:color w:val="000000"/>
        </w:rPr>
        <w:t xml:space="preserve"> </w:t>
      </w:r>
    </w:p>
    <w:p w14:paraId="618FE721" w14:textId="77777777" w:rsidR="00A37822" w:rsidRPr="00A37822" w:rsidRDefault="00A37822" w:rsidP="00A37822">
      <w:pPr>
        <w:spacing w:line="240" w:lineRule="auto"/>
        <w:contextualSpacing/>
        <w:rPr>
          <w:rFonts w:eastAsia="Calibri" w:cstheme="minorHAnsi"/>
          <w:b/>
          <w:color w:val="000000"/>
        </w:rPr>
      </w:pPr>
    </w:p>
    <w:p w14:paraId="68A2C117"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Vanderbilt University Medical Center, Nashville, Tennessee</w:t>
      </w:r>
    </w:p>
    <w:p w14:paraId="46D682F8" w14:textId="2FE13BDE"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Wesley H. Self, H. </w:t>
      </w:r>
      <w:proofErr w:type="spellStart"/>
      <w:r w:rsidRPr="00A37822">
        <w:rPr>
          <w:rFonts w:eastAsia="Calibri" w:cstheme="minorHAnsi"/>
          <w:color w:val="000000"/>
        </w:rPr>
        <w:t>Keipp</w:t>
      </w:r>
      <w:proofErr w:type="spellEnd"/>
      <w:r w:rsidRPr="00A37822">
        <w:rPr>
          <w:rFonts w:eastAsia="Calibri" w:cstheme="minorHAnsi"/>
          <w:color w:val="000000"/>
        </w:rPr>
        <w:t xml:space="preserve"> Talbot, Carlos Grijalva, Ian Jones, Natasha </w:t>
      </w:r>
      <w:proofErr w:type="spellStart"/>
      <w:r w:rsidRPr="00A37822">
        <w:rPr>
          <w:rFonts w:eastAsia="Calibri" w:cstheme="minorHAnsi"/>
          <w:color w:val="000000"/>
        </w:rPr>
        <w:t>Halasa</w:t>
      </w:r>
      <w:proofErr w:type="spellEnd"/>
      <w:r w:rsidRPr="00A37822">
        <w:rPr>
          <w:rFonts w:eastAsia="Calibri" w:cstheme="minorHAnsi"/>
          <w:color w:val="000000"/>
        </w:rPr>
        <w:t xml:space="preserve">, James Chappell, Kelsey Womack, Jillian Rhoads, Adrienne Baughman, Colleen Ratcliff, Christy </w:t>
      </w:r>
      <w:proofErr w:type="spellStart"/>
      <w:r w:rsidRPr="00A37822">
        <w:rPr>
          <w:rFonts w:eastAsia="Calibri" w:cstheme="minorHAnsi"/>
          <w:color w:val="000000"/>
        </w:rPr>
        <w:t>Kampe</w:t>
      </w:r>
      <w:proofErr w:type="spellEnd"/>
      <w:r w:rsidRPr="00A37822">
        <w:rPr>
          <w:rFonts w:eastAsia="Calibri" w:cstheme="minorHAnsi"/>
          <w:color w:val="000000"/>
        </w:rPr>
        <w:t xml:space="preserve">, </w:t>
      </w:r>
      <w:proofErr w:type="spellStart"/>
      <w:r w:rsidRPr="00A37822">
        <w:rPr>
          <w:rFonts w:eastAsia="Calibri" w:cstheme="minorHAnsi"/>
          <w:color w:val="000000"/>
        </w:rPr>
        <w:t>Jakea</w:t>
      </w:r>
      <w:proofErr w:type="spellEnd"/>
      <w:r w:rsidRPr="00A37822">
        <w:rPr>
          <w:rFonts w:eastAsia="Calibri" w:cstheme="minorHAnsi"/>
          <w:color w:val="000000"/>
        </w:rPr>
        <w:t xml:space="preserve"> Johnson, Sydney Swan, Cassandra Johnson, Yuwei Zhu, Todd Rice, Jonathan Casey, Laura L. Short, Lauren J. </w:t>
      </w:r>
      <w:proofErr w:type="spellStart"/>
      <w:r w:rsidRPr="00A37822">
        <w:rPr>
          <w:rFonts w:eastAsia="Calibri" w:cstheme="minorHAnsi"/>
          <w:color w:val="000000"/>
        </w:rPr>
        <w:t>Ezzell</w:t>
      </w:r>
      <w:proofErr w:type="spellEnd"/>
      <w:r w:rsidRPr="00A37822">
        <w:rPr>
          <w:rFonts w:eastAsia="Calibri" w:cstheme="minorHAnsi"/>
          <w:color w:val="000000"/>
        </w:rPr>
        <w:t xml:space="preserve">, Margaret E. Whitsett, </w:t>
      </w:r>
      <w:proofErr w:type="spellStart"/>
      <w:r w:rsidRPr="00A37822">
        <w:rPr>
          <w:rFonts w:eastAsia="Calibri" w:cstheme="minorHAnsi"/>
          <w:color w:val="000000"/>
        </w:rPr>
        <w:t>Rendie</w:t>
      </w:r>
      <w:proofErr w:type="spellEnd"/>
      <w:r w:rsidRPr="00A37822">
        <w:rPr>
          <w:rFonts w:eastAsia="Calibri" w:cstheme="minorHAnsi"/>
          <w:color w:val="000000"/>
        </w:rPr>
        <w:t xml:space="preserve"> E. McHenry,  Samarian J. Hargrave, Marcia Blair, Jennifer L. Luther, Claudia Guevara Pulido, Bryan P. M. Peterson, Shanice L. Cummings, Emma Claire Gauthier, Anna C. Jackson, </w:t>
      </w:r>
      <w:proofErr w:type="spellStart"/>
      <w:r w:rsidRPr="00A37822">
        <w:rPr>
          <w:rFonts w:eastAsia="Calibri" w:cstheme="minorHAnsi"/>
          <w:color w:val="000000"/>
        </w:rPr>
        <w:t>Neekar</w:t>
      </w:r>
      <w:proofErr w:type="spellEnd"/>
      <w:r w:rsidRPr="00A37822">
        <w:rPr>
          <w:rFonts w:eastAsia="Calibri" w:cstheme="minorHAnsi"/>
          <w:color w:val="000000"/>
        </w:rPr>
        <w:t xml:space="preserve"> S. Rashid, Julio Angulo</w:t>
      </w:r>
      <w:r w:rsidR="001E35DD">
        <w:rPr>
          <w:rFonts w:eastAsia="Calibri" w:cstheme="minorHAnsi"/>
          <w:color w:val="000000"/>
        </w:rPr>
        <w:t xml:space="preserve">, </w:t>
      </w:r>
      <w:proofErr w:type="spellStart"/>
      <w:r w:rsidR="001E35DD" w:rsidRPr="001E35DD">
        <w:rPr>
          <w:rFonts w:eastAsia="Calibri" w:cstheme="minorHAnsi"/>
          <w:color w:val="000000"/>
        </w:rPr>
        <w:t>Wanderson</w:t>
      </w:r>
      <w:proofErr w:type="spellEnd"/>
      <w:r w:rsidR="001E35DD" w:rsidRPr="001E35DD">
        <w:rPr>
          <w:rFonts w:eastAsia="Calibri" w:cstheme="minorHAnsi"/>
          <w:color w:val="000000"/>
        </w:rPr>
        <w:t xml:space="preserve"> Rezende</w:t>
      </w:r>
      <w:r w:rsidRPr="00A37822">
        <w:rPr>
          <w:rFonts w:eastAsia="Calibri" w:cstheme="minorHAnsi"/>
          <w:color w:val="000000"/>
        </w:rPr>
        <w:t xml:space="preserve">  </w:t>
      </w:r>
    </w:p>
    <w:p w14:paraId="2E6B4859" w14:textId="77777777" w:rsidR="00A37822" w:rsidRPr="00A37822" w:rsidRDefault="00A37822" w:rsidP="00A37822">
      <w:pPr>
        <w:spacing w:line="240" w:lineRule="auto"/>
        <w:contextualSpacing/>
        <w:rPr>
          <w:rFonts w:eastAsia="Calibri" w:cstheme="minorHAnsi"/>
          <w:b/>
          <w:color w:val="000000"/>
        </w:rPr>
      </w:pPr>
    </w:p>
    <w:p w14:paraId="64C35985"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b/>
          <w:color w:val="000000"/>
        </w:rPr>
        <w:t>Wake Forest University, Winston-Salem, North Carolina</w:t>
      </w:r>
    </w:p>
    <w:p w14:paraId="354E1F54" w14:textId="77777777" w:rsidR="00A37822" w:rsidRPr="00A37822" w:rsidRDefault="00A37822" w:rsidP="00A37822">
      <w:pPr>
        <w:spacing w:line="240" w:lineRule="auto"/>
        <w:contextualSpacing/>
        <w:rPr>
          <w:rFonts w:eastAsia="Calibri" w:cstheme="minorHAnsi"/>
          <w:color w:val="000000"/>
        </w:rPr>
      </w:pPr>
      <w:r w:rsidRPr="00A37822">
        <w:rPr>
          <w:rFonts w:eastAsia="Calibri" w:cstheme="minorHAnsi"/>
          <w:color w:val="000000"/>
        </w:rPr>
        <w:t xml:space="preserve">D. Clark Files, Kevin Gibbs, Leigha Landreth, Lisa Parks, Fay </w:t>
      </w:r>
      <w:proofErr w:type="spellStart"/>
      <w:r w:rsidRPr="00A37822">
        <w:rPr>
          <w:rFonts w:eastAsia="Calibri" w:cstheme="minorHAnsi"/>
          <w:color w:val="000000"/>
        </w:rPr>
        <w:t>Nketiaa-Agyepong</w:t>
      </w:r>
      <w:proofErr w:type="spellEnd"/>
      <w:r w:rsidRPr="00A37822">
        <w:rPr>
          <w:rFonts w:eastAsia="Calibri" w:cstheme="minorHAnsi"/>
          <w:color w:val="000000"/>
        </w:rPr>
        <w:t xml:space="preserve">, Darija Ward, Jacqueline </w:t>
      </w:r>
      <w:proofErr w:type="spellStart"/>
      <w:r w:rsidRPr="00A37822">
        <w:rPr>
          <w:rFonts w:eastAsia="Calibri" w:cstheme="minorHAnsi"/>
          <w:color w:val="000000"/>
        </w:rPr>
        <w:t>Maycee</w:t>
      </w:r>
      <w:proofErr w:type="spellEnd"/>
      <w:r w:rsidRPr="00A37822">
        <w:rPr>
          <w:rFonts w:eastAsia="Calibri" w:cstheme="minorHAnsi"/>
          <w:color w:val="000000"/>
        </w:rPr>
        <w:t xml:space="preserve"> Cain</w:t>
      </w:r>
    </w:p>
    <w:p w14:paraId="1114B575" w14:textId="77777777" w:rsidR="00A37822" w:rsidRPr="00A37822" w:rsidRDefault="00A37822" w:rsidP="00A37822">
      <w:pPr>
        <w:spacing w:line="240" w:lineRule="auto"/>
        <w:contextualSpacing/>
        <w:rPr>
          <w:rFonts w:eastAsia="Calibri" w:cstheme="minorHAnsi"/>
          <w:color w:val="000000"/>
        </w:rPr>
      </w:pPr>
    </w:p>
    <w:p w14:paraId="6281F81C" w14:textId="77777777" w:rsidR="00A37822" w:rsidRPr="00A37822" w:rsidRDefault="00A37822" w:rsidP="00A37822">
      <w:pPr>
        <w:spacing w:line="240" w:lineRule="auto"/>
        <w:contextualSpacing/>
        <w:rPr>
          <w:rFonts w:eastAsia="Calibri" w:cstheme="minorHAnsi"/>
          <w:color w:val="000000"/>
        </w:rPr>
      </w:pPr>
      <w:bookmarkStart w:id="0" w:name="OLE_LINK152"/>
      <w:bookmarkStart w:id="1" w:name="OLE_LINK153"/>
      <w:r w:rsidRPr="00A37822">
        <w:rPr>
          <w:rFonts w:eastAsia="Calibri" w:cstheme="minorHAnsi"/>
          <w:b/>
          <w:color w:val="000000"/>
        </w:rPr>
        <w:t xml:space="preserve">Washington University, St. Louis, Missouri </w:t>
      </w:r>
    </w:p>
    <w:p w14:paraId="2F182343" w14:textId="77777777" w:rsidR="00A37822" w:rsidRPr="00A37822" w:rsidRDefault="00A37822" w:rsidP="00A37822">
      <w:pPr>
        <w:spacing w:line="240" w:lineRule="auto"/>
        <w:contextualSpacing/>
        <w:rPr>
          <w:rFonts w:cstheme="minorHAnsi"/>
          <w:b/>
          <w:bCs/>
        </w:rPr>
      </w:pPr>
      <w:r w:rsidRPr="00A37822">
        <w:rPr>
          <w:rFonts w:eastAsia="Calibri" w:cstheme="minorHAnsi"/>
          <w:color w:val="000000"/>
        </w:rPr>
        <w:t xml:space="preserve">Jennie Kwon, Bijal Parikh, David McDonald, Carleigh Samuels, Lucy Vogt, Caroline O’Neil, Alyssa Valencia, </w:t>
      </w:r>
      <w:bookmarkEnd w:id="0"/>
      <w:bookmarkEnd w:id="1"/>
      <w:r w:rsidRPr="00A37822">
        <w:rPr>
          <w:rFonts w:eastAsia="Calibri" w:cstheme="minorHAnsi"/>
          <w:color w:val="000000"/>
        </w:rPr>
        <w:t xml:space="preserve">Francesca </w:t>
      </w:r>
      <w:proofErr w:type="spellStart"/>
      <w:r w:rsidRPr="00A37822">
        <w:rPr>
          <w:rFonts w:eastAsia="Calibri" w:cstheme="minorHAnsi"/>
          <w:color w:val="000000"/>
        </w:rPr>
        <w:t>Yerbic</w:t>
      </w:r>
      <w:proofErr w:type="spellEnd"/>
      <w:r w:rsidRPr="00A37822">
        <w:rPr>
          <w:rFonts w:eastAsia="Calibri" w:cstheme="minorHAnsi"/>
          <w:color w:val="000000"/>
        </w:rPr>
        <w:t xml:space="preserve">, Olivia Arter, Kim Vu  </w:t>
      </w:r>
    </w:p>
    <w:p w14:paraId="4C0D9A0E" w14:textId="77777777" w:rsidR="00A37822" w:rsidRPr="00A37822" w:rsidRDefault="00A37822" w:rsidP="00A37822">
      <w:pPr>
        <w:spacing w:line="240" w:lineRule="auto"/>
        <w:contextualSpacing/>
        <w:rPr>
          <w:rFonts w:cstheme="minorHAnsi"/>
        </w:rPr>
      </w:pPr>
    </w:p>
    <w:p w14:paraId="40DBE753" w14:textId="77777777" w:rsidR="00A37822" w:rsidRPr="00A37822" w:rsidRDefault="00A37822" w:rsidP="00A37822">
      <w:pPr>
        <w:spacing w:line="240" w:lineRule="auto"/>
        <w:contextualSpacing/>
        <w:rPr>
          <w:rFonts w:cstheme="minorHAnsi"/>
          <w:b/>
          <w:bCs/>
        </w:rPr>
      </w:pPr>
      <w:r w:rsidRPr="00A37822">
        <w:rPr>
          <w:rFonts w:cstheme="minorHAnsi"/>
          <w:b/>
          <w:bCs/>
        </w:rPr>
        <w:t>Yale University, New Haven, Connecticut</w:t>
      </w:r>
    </w:p>
    <w:p w14:paraId="4F4625A1" w14:textId="77777777" w:rsidR="00A37822" w:rsidRPr="00A37822" w:rsidRDefault="00A37822" w:rsidP="00A37822">
      <w:pPr>
        <w:spacing w:line="240" w:lineRule="auto"/>
        <w:contextualSpacing/>
        <w:rPr>
          <w:rFonts w:cstheme="minorHAnsi"/>
        </w:rPr>
      </w:pPr>
      <w:proofErr w:type="spellStart"/>
      <w:r w:rsidRPr="00A37822">
        <w:rPr>
          <w:rFonts w:cstheme="minorHAnsi"/>
        </w:rPr>
        <w:t>Basmah</w:t>
      </w:r>
      <w:proofErr w:type="spellEnd"/>
      <w:r w:rsidRPr="00A37822">
        <w:rPr>
          <w:rFonts w:cstheme="minorHAnsi"/>
        </w:rPr>
        <w:t xml:space="preserve"> Safdar, Anirudh Goyal, Lauren </w:t>
      </w:r>
      <w:proofErr w:type="spellStart"/>
      <w:r w:rsidRPr="00A37822">
        <w:rPr>
          <w:rFonts w:cstheme="minorHAnsi"/>
        </w:rPr>
        <w:t>Delamielleure</w:t>
      </w:r>
      <w:proofErr w:type="spellEnd"/>
      <w:r w:rsidRPr="00A37822">
        <w:rPr>
          <w:rFonts w:cstheme="minorHAnsi"/>
        </w:rPr>
        <w:t xml:space="preserve">, </w:t>
      </w:r>
      <w:proofErr w:type="spellStart"/>
      <w:r w:rsidRPr="00A37822">
        <w:rPr>
          <w:rFonts w:cstheme="minorHAnsi"/>
        </w:rPr>
        <w:t>Uchechi</w:t>
      </w:r>
      <w:proofErr w:type="spellEnd"/>
      <w:r w:rsidRPr="00A37822">
        <w:rPr>
          <w:rFonts w:cstheme="minorHAnsi"/>
        </w:rPr>
        <w:t xml:space="preserve"> </w:t>
      </w:r>
      <w:proofErr w:type="spellStart"/>
      <w:r w:rsidRPr="00A37822">
        <w:rPr>
          <w:rFonts w:cstheme="minorHAnsi"/>
        </w:rPr>
        <w:t>Okoronkwo</w:t>
      </w:r>
      <w:proofErr w:type="spellEnd"/>
      <w:r w:rsidRPr="00A37822">
        <w:rPr>
          <w:rFonts w:cstheme="minorHAnsi"/>
        </w:rPr>
        <w:t xml:space="preserve">, Ivan Velasquez, Carolyn </w:t>
      </w:r>
      <w:proofErr w:type="spellStart"/>
      <w:r w:rsidRPr="00A37822">
        <w:rPr>
          <w:rFonts w:cstheme="minorHAnsi"/>
        </w:rPr>
        <w:t>Brokowski</w:t>
      </w:r>
      <w:proofErr w:type="spellEnd"/>
      <w:r w:rsidRPr="00A37822">
        <w:rPr>
          <w:rFonts w:cstheme="minorHAnsi"/>
        </w:rPr>
        <w:t xml:space="preserve">, Danielle Paquette </w:t>
      </w:r>
    </w:p>
    <w:p w14:paraId="511E8075" w14:textId="77777777" w:rsidR="00A37822" w:rsidRPr="00A37822" w:rsidRDefault="00A37822" w:rsidP="00A37822">
      <w:pPr>
        <w:rPr>
          <w:rFonts w:ascii="Arial" w:eastAsiaTheme="minorEastAsia" w:hAnsi="Arial" w:cs="Arial"/>
          <w:b/>
          <w:bCs/>
        </w:rPr>
      </w:pPr>
      <w:r w:rsidRPr="00A37822">
        <w:rPr>
          <w:rFonts w:ascii="Arial" w:hAnsi="Arial" w:cs="Arial"/>
          <w:b/>
          <w:bCs/>
        </w:rPr>
        <w:br w:type="page"/>
      </w:r>
    </w:p>
    <w:p w14:paraId="1A32E2B8" w14:textId="77777777" w:rsidR="00A37822" w:rsidRPr="00A37822" w:rsidRDefault="00A37822" w:rsidP="00A37822">
      <w:pPr>
        <w:keepNext/>
        <w:keepLines/>
        <w:spacing w:before="240" w:after="240" w:line="360" w:lineRule="auto"/>
        <w:outlineLvl w:val="0"/>
        <w:rPr>
          <w:rFonts w:ascii="Arial" w:eastAsiaTheme="minorEastAsia" w:hAnsi="Arial" w:cs="Arial"/>
          <w:b/>
        </w:rPr>
      </w:pPr>
      <w:r w:rsidRPr="00A37822">
        <w:rPr>
          <w:rFonts w:ascii="Arial" w:eastAsiaTheme="minorEastAsia" w:hAnsi="Arial" w:cs="Arial"/>
          <w:b/>
        </w:rPr>
        <w:t>Appendix B: Supplementary Methods</w:t>
      </w:r>
    </w:p>
    <w:p w14:paraId="2D307AFF" w14:textId="77777777" w:rsidR="00A37822" w:rsidRPr="00A37822" w:rsidRDefault="00A37822" w:rsidP="00A37822">
      <w:pPr>
        <w:spacing w:after="0" w:line="240" w:lineRule="auto"/>
        <w:rPr>
          <w:rFonts w:ascii="Calibri" w:hAnsi="Calibri" w:cs="Calibri"/>
          <w:b/>
          <w:bCs/>
        </w:rPr>
      </w:pPr>
      <w:r w:rsidRPr="00A37822">
        <w:rPr>
          <w:rFonts w:ascii="Calibri" w:hAnsi="Calibri" w:cs="Calibri"/>
          <w:b/>
          <w:bCs/>
        </w:rPr>
        <w:t>1. Severe in-hospital outcomes</w:t>
      </w:r>
    </w:p>
    <w:p w14:paraId="37EB4D6C" w14:textId="77777777" w:rsidR="00A37822" w:rsidRPr="00A37822" w:rsidRDefault="00A37822" w:rsidP="00A37822">
      <w:pPr>
        <w:spacing w:after="0" w:line="240" w:lineRule="auto"/>
        <w:rPr>
          <w:rFonts w:ascii="Calibri" w:hAnsi="Calibri" w:cs="Calibri"/>
        </w:rPr>
      </w:pPr>
      <w:r w:rsidRPr="00A37822">
        <w:rPr>
          <w:rFonts w:ascii="Calibri" w:hAnsi="Calibri" w:cs="Calibri"/>
        </w:rPr>
        <w:t>Clinical severity of patients with JN and XBB lineage infection was characterized using the following severe in-hospital outcomes occurring from hospital presentation to hospital discharge, patient death, or hospital day 28:</w:t>
      </w:r>
    </w:p>
    <w:p w14:paraId="5905F855" w14:textId="77777777" w:rsidR="00A37822" w:rsidRPr="00A37822" w:rsidRDefault="00A37822" w:rsidP="00A37822">
      <w:pPr>
        <w:spacing w:after="0" w:line="240" w:lineRule="auto"/>
        <w:rPr>
          <w:rFonts w:ascii="Calibri" w:hAnsi="Calibri" w:cs="Calibri"/>
        </w:rPr>
      </w:pPr>
    </w:p>
    <w:p w14:paraId="5514B563" w14:textId="77777777" w:rsidR="00A37822" w:rsidRPr="00A37822" w:rsidRDefault="00A37822" w:rsidP="00A37822">
      <w:pPr>
        <w:spacing w:after="0" w:line="240" w:lineRule="auto"/>
        <w:rPr>
          <w:rFonts w:ascii="Calibri" w:hAnsi="Calibri" w:cs="Calibri"/>
        </w:rPr>
      </w:pPr>
      <w:proofErr w:type="spellStart"/>
      <w:r w:rsidRPr="00A37822">
        <w:rPr>
          <w:rFonts w:ascii="Calibri" w:hAnsi="Calibri" w:cs="Calibri"/>
        </w:rPr>
        <w:t>i</w:t>
      </w:r>
      <w:proofErr w:type="spellEnd"/>
      <w:r w:rsidRPr="00A37822">
        <w:rPr>
          <w:rFonts w:ascii="Calibri" w:hAnsi="Calibri" w:cs="Calibri"/>
        </w:rPr>
        <w:t>) COVID-19-associated supplemental oxygen therapy</w:t>
      </w:r>
    </w:p>
    <w:p w14:paraId="167F6F02" w14:textId="77777777" w:rsidR="00A37822" w:rsidRPr="00A37822" w:rsidRDefault="00A37822" w:rsidP="00A37822">
      <w:pPr>
        <w:spacing w:after="0" w:line="240" w:lineRule="auto"/>
        <w:rPr>
          <w:rFonts w:ascii="Calibri" w:hAnsi="Calibri" w:cs="Calibri"/>
        </w:rPr>
      </w:pPr>
      <w:r w:rsidRPr="00A37822">
        <w:rPr>
          <w:rFonts w:ascii="Calibri" w:hAnsi="Calibri" w:cs="Calibri"/>
        </w:rPr>
        <w:t xml:space="preserve">ii) COVID-19-associated advanced respiratory support </w:t>
      </w:r>
    </w:p>
    <w:p w14:paraId="31D2639D" w14:textId="77777777" w:rsidR="00A37822" w:rsidRPr="00A37822" w:rsidRDefault="00A37822" w:rsidP="00A37822">
      <w:pPr>
        <w:spacing w:after="0" w:line="240" w:lineRule="auto"/>
        <w:rPr>
          <w:rFonts w:ascii="Calibri" w:hAnsi="Calibri" w:cs="Calibri"/>
        </w:rPr>
      </w:pPr>
      <w:r w:rsidRPr="00A37822">
        <w:rPr>
          <w:rFonts w:ascii="Calibri" w:hAnsi="Calibri" w:cs="Calibri"/>
        </w:rPr>
        <w:t>iii) COVID-19-associated intensive care unit (ICU) admission</w:t>
      </w:r>
    </w:p>
    <w:p w14:paraId="6F44473D" w14:textId="77777777" w:rsidR="00A37822" w:rsidRPr="00A37822" w:rsidRDefault="00A37822" w:rsidP="00A37822">
      <w:pPr>
        <w:spacing w:after="0" w:line="240" w:lineRule="auto"/>
        <w:rPr>
          <w:rFonts w:ascii="Calibri" w:hAnsi="Calibri" w:cs="Calibri"/>
        </w:rPr>
      </w:pPr>
      <w:r w:rsidRPr="00A37822">
        <w:rPr>
          <w:rFonts w:ascii="Calibri" w:hAnsi="Calibri" w:cs="Calibri"/>
        </w:rPr>
        <w:t>iv) COVID-19-associated invasive mechanical ventilation (IMV) or death</w:t>
      </w:r>
    </w:p>
    <w:p w14:paraId="296DDAC2" w14:textId="77777777" w:rsidR="00A37822" w:rsidRPr="00A37822" w:rsidRDefault="00A37822" w:rsidP="00A37822">
      <w:pPr>
        <w:spacing w:after="0" w:line="240" w:lineRule="auto"/>
        <w:rPr>
          <w:rFonts w:ascii="Calibri" w:hAnsi="Calibri" w:cs="Calibri"/>
        </w:rPr>
      </w:pPr>
    </w:p>
    <w:p w14:paraId="766E1805" w14:textId="77777777" w:rsidR="00A37822" w:rsidRPr="00A37822" w:rsidRDefault="00A37822" w:rsidP="00A37822">
      <w:pPr>
        <w:spacing w:after="0" w:line="240" w:lineRule="auto"/>
        <w:rPr>
          <w:rFonts w:ascii="Calibri" w:hAnsi="Calibri" w:cs="Calibri"/>
        </w:rPr>
      </w:pPr>
    </w:p>
    <w:p w14:paraId="789C65F5" w14:textId="77777777" w:rsidR="00A37822" w:rsidRPr="00A37822" w:rsidRDefault="00A37822" w:rsidP="00A37822">
      <w:pPr>
        <w:spacing w:after="0" w:line="240" w:lineRule="auto"/>
        <w:rPr>
          <w:rFonts w:ascii="Calibri" w:hAnsi="Calibri" w:cs="Calibri"/>
          <w:u w:val="single"/>
        </w:rPr>
      </w:pPr>
      <w:proofErr w:type="spellStart"/>
      <w:r w:rsidRPr="00A37822">
        <w:rPr>
          <w:rFonts w:ascii="Calibri" w:hAnsi="Calibri" w:cs="Calibri"/>
          <w:u w:val="single"/>
        </w:rPr>
        <w:t>i</w:t>
      </w:r>
      <w:proofErr w:type="spellEnd"/>
      <w:r w:rsidRPr="00A37822">
        <w:rPr>
          <w:rFonts w:ascii="Calibri" w:hAnsi="Calibri" w:cs="Calibri"/>
          <w:u w:val="single"/>
        </w:rPr>
        <w:t>) COVID-19</w:t>
      </w:r>
      <w:r w:rsidRPr="00A37822">
        <w:rPr>
          <w:rFonts w:ascii="Calibri" w:hAnsi="Calibri" w:cs="Calibri"/>
          <w:bCs/>
          <w:u w:val="single"/>
        </w:rPr>
        <w:t>-associated</w:t>
      </w:r>
      <w:r w:rsidRPr="00A37822">
        <w:rPr>
          <w:rFonts w:ascii="Calibri" w:hAnsi="Calibri" w:cs="Calibri"/>
          <w:u w:val="single"/>
        </w:rPr>
        <w:t xml:space="preserve"> supplemental oxygen therapy</w:t>
      </w:r>
    </w:p>
    <w:p w14:paraId="230068CF" w14:textId="77777777" w:rsidR="00A37822" w:rsidRPr="00A37822" w:rsidRDefault="00A37822" w:rsidP="00A37822">
      <w:pPr>
        <w:spacing w:after="0" w:line="240" w:lineRule="auto"/>
        <w:rPr>
          <w:rFonts w:ascii="Calibri" w:hAnsi="Calibri" w:cs="Calibri"/>
        </w:rPr>
      </w:pPr>
    </w:p>
    <w:p w14:paraId="61C189F7" w14:textId="77777777" w:rsidR="00A37822" w:rsidRPr="00A37822" w:rsidRDefault="00A37822" w:rsidP="00A37822">
      <w:pPr>
        <w:spacing w:after="0" w:line="240" w:lineRule="auto"/>
        <w:rPr>
          <w:rFonts w:ascii="Calibri" w:hAnsi="Calibri" w:cs="Calibri"/>
        </w:rPr>
      </w:pPr>
      <w:r w:rsidRPr="00A37822">
        <w:rPr>
          <w:rFonts w:ascii="Calibri" w:hAnsi="Calibri" w:cs="Calibri"/>
        </w:rPr>
        <w:t>Patients who met the definition of COVID-19-associated supplemental oxygen therapy either required supplemental oxygen therapy at any time during the hospitalization through day 28 for those not on chronic oxygen or, for patients on chronic supplemental oxygen (</w:t>
      </w:r>
      <w:r w:rsidRPr="00A37822">
        <w:rPr>
          <w:rFonts w:ascii="Calibri" w:hAnsi="Calibri" w:cs="Calibri"/>
          <w:b/>
          <w:bCs/>
        </w:rPr>
        <w:t>Table</w:t>
      </w:r>
      <w:r w:rsidRPr="00A37822">
        <w:rPr>
          <w:rFonts w:ascii="Calibri" w:hAnsi="Calibri" w:cs="Calibri"/>
        </w:rPr>
        <w:t>), required an escalation in respiratory support. Supplemental oxygen therapy could be delivered at any flow rate and by any device; this included standard flow oxygen (flow rate &lt;30 liters/minute), high-flow nasal cannula (HFNC), non-invasive ventilation (NIV), and IMV. Patients on home IMV prior to the acute illness were not eligible for this outcome.</w:t>
      </w:r>
    </w:p>
    <w:p w14:paraId="58D6AE7B" w14:textId="77777777" w:rsidR="00A37822" w:rsidRPr="00A37822" w:rsidRDefault="00A37822" w:rsidP="00A37822">
      <w:pPr>
        <w:spacing w:after="0" w:line="240" w:lineRule="auto"/>
        <w:rPr>
          <w:rFonts w:ascii="Calibri" w:hAnsi="Calibri" w:cs="Calibri"/>
          <w:bCs/>
        </w:rPr>
      </w:pPr>
    </w:p>
    <w:tbl>
      <w:tblPr>
        <w:tblStyle w:val="TableGrid"/>
        <w:tblW w:w="9355" w:type="dxa"/>
        <w:tblLook w:val="04A0" w:firstRow="1" w:lastRow="0" w:firstColumn="1" w:lastColumn="0" w:noHBand="0" w:noVBand="1"/>
      </w:tblPr>
      <w:tblGrid>
        <w:gridCol w:w="1701"/>
        <w:gridCol w:w="2164"/>
        <w:gridCol w:w="1830"/>
        <w:gridCol w:w="1830"/>
        <w:gridCol w:w="1830"/>
      </w:tblGrid>
      <w:tr w:rsidR="00A37822" w:rsidRPr="00A37822" w14:paraId="2F09C020" w14:textId="77777777" w:rsidTr="00713A81">
        <w:tc>
          <w:tcPr>
            <w:tcW w:w="9355" w:type="dxa"/>
            <w:gridSpan w:val="5"/>
          </w:tcPr>
          <w:p w14:paraId="3EF09826" w14:textId="77777777" w:rsidR="00A37822" w:rsidRPr="00A37822" w:rsidRDefault="00A37822" w:rsidP="00A37822">
            <w:pPr>
              <w:rPr>
                <w:rFonts w:ascii="Calibri" w:hAnsi="Calibri" w:cs="Calibri"/>
              </w:rPr>
            </w:pPr>
            <w:r w:rsidRPr="00A37822">
              <w:rPr>
                <w:rFonts w:ascii="Calibri" w:hAnsi="Calibri" w:cs="Calibri"/>
              </w:rPr>
              <w:t>Classification of in-hospital respiratory outcome based on type of oxygen or respiratory support used chronically (before illness onset) and highest level received through hospital day 28</w:t>
            </w:r>
          </w:p>
        </w:tc>
      </w:tr>
      <w:tr w:rsidR="00A37822" w:rsidRPr="00A37822" w14:paraId="7C9CE122" w14:textId="77777777" w:rsidTr="00713A81">
        <w:tc>
          <w:tcPr>
            <w:tcW w:w="1701" w:type="dxa"/>
            <w:vMerge w:val="restart"/>
          </w:tcPr>
          <w:p w14:paraId="241C48B2" w14:textId="77777777" w:rsidR="00A37822" w:rsidRPr="00A37822" w:rsidRDefault="00A37822" w:rsidP="00A37822">
            <w:pPr>
              <w:rPr>
                <w:rFonts w:ascii="Calibri" w:hAnsi="Calibri" w:cs="Calibri"/>
                <w:b/>
              </w:rPr>
            </w:pPr>
            <w:r w:rsidRPr="00A37822">
              <w:rPr>
                <w:rFonts w:ascii="Calibri" w:hAnsi="Calibri" w:cs="Calibri"/>
                <w:b/>
              </w:rPr>
              <w:t>Chronic pre-illness oxygen use</w:t>
            </w:r>
          </w:p>
        </w:tc>
        <w:tc>
          <w:tcPr>
            <w:tcW w:w="2164" w:type="dxa"/>
            <w:vMerge w:val="restart"/>
          </w:tcPr>
          <w:p w14:paraId="6C1D8990" w14:textId="77777777" w:rsidR="00A37822" w:rsidRPr="00A37822" w:rsidRDefault="00A37822" w:rsidP="00A37822">
            <w:pPr>
              <w:rPr>
                <w:rFonts w:ascii="Calibri" w:hAnsi="Calibri" w:cs="Calibri"/>
                <w:b/>
              </w:rPr>
            </w:pPr>
            <w:r w:rsidRPr="00A37822">
              <w:rPr>
                <w:rFonts w:ascii="Calibri" w:hAnsi="Calibri" w:cs="Calibri"/>
                <w:b/>
              </w:rPr>
              <w:t>Oxygen use during hospital course (highest support)</w:t>
            </w:r>
          </w:p>
        </w:tc>
        <w:tc>
          <w:tcPr>
            <w:tcW w:w="5490" w:type="dxa"/>
            <w:gridSpan w:val="3"/>
          </w:tcPr>
          <w:p w14:paraId="44333C4B" w14:textId="77777777" w:rsidR="00A37822" w:rsidRPr="00A37822" w:rsidRDefault="00A37822" w:rsidP="00A37822">
            <w:pPr>
              <w:rPr>
                <w:rFonts w:ascii="Calibri" w:hAnsi="Calibri" w:cs="Calibri"/>
                <w:b/>
              </w:rPr>
            </w:pPr>
            <w:r w:rsidRPr="00A37822">
              <w:rPr>
                <w:rFonts w:ascii="Calibri" w:hAnsi="Calibri" w:cs="Calibri"/>
                <w:b/>
              </w:rPr>
              <w:t>Is the patient eligible for this outcome?</w:t>
            </w:r>
          </w:p>
        </w:tc>
      </w:tr>
      <w:tr w:rsidR="00A37822" w:rsidRPr="00A37822" w14:paraId="6E4B0835" w14:textId="77777777" w:rsidTr="00713A81">
        <w:tc>
          <w:tcPr>
            <w:tcW w:w="1701" w:type="dxa"/>
            <w:vMerge/>
          </w:tcPr>
          <w:p w14:paraId="2975D807" w14:textId="77777777" w:rsidR="00A37822" w:rsidRPr="00A37822" w:rsidRDefault="00A37822" w:rsidP="00A37822">
            <w:pPr>
              <w:rPr>
                <w:rFonts w:ascii="Calibri" w:hAnsi="Calibri" w:cs="Calibri"/>
                <w:b/>
              </w:rPr>
            </w:pPr>
          </w:p>
        </w:tc>
        <w:tc>
          <w:tcPr>
            <w:tcW w:w="2164" w:type="dxa"/>
            <w:vMerge/>
          </w:tcPr>
          <w:p w14:paraId="28ED55FE" w14:textId="77777777" w:rsidR="00A37822" w:rsidRPr="00A37822" w:rsidRDefault="00A37822" w:rsidP="00A37822">
            <w:pPr>
              <w:rPr>
                <w:rFonts w:ascii="Calibri" w:hAnsi="Calibri" w:cs="Calibri"/>
                <w:b/>
              </w:rPr>
            </w:pPr>
          </w:p>
        </w:tc>
        <w:tc>
          <w:tcPr>
            <w:tcW w:w="1830" w:type="dxa"/>
          </w:tcPr>
          <w:p w14:paraId="3408B5C2" w14:textId="77777777" w:rsidR="00A37822" w:rsidRPr="00A37822" w:rsidRDefault="00A37822" w:rsidP="00A37822">
            <w:pPr>
              <w:jc w:val="center"/>
              <w:rPr>
                <w:rFonts w:ascii="Calibri" w:hAnsi="Calibri" w:cs="Calibri"/>
                <w:b/>
              </w:rPr>
            </w:pPr>
            <w:r w:rsidRPr="00A37822">
              <w:rPr>
                <w:rFonts w:ascii="Calibri" w:hAnsi="Calibri" w:cs="Calibri"/>
                <w:b/>
              </w:rPr>
              <w:t>Supplemental</w:t>
            </w:r>
          </w:p>
          <w:p w14:paraId="4D31AE10" w14:textId="77777777" w:rsidR="00A37822" w:rsidRPr="00A37822" w:rsidRDefault="00A37822" w:rsidP="00A37822">
            <w:pPr>
              <w:jc w:val="center"/>
              <w:rPr>
                <w:rFonts w:ascii="Calibri" w:hAnsi="Calibri" w:cs="Calibri"/>
                <w:b/>
              </w:rPr>
            </w:pPr>
            <w:r w:rsidRPr="00A37822">
              <w:rPr>
                <w:rFonts w:ascii="Calibri" w:hAnsi="Calibri" w:cs="Calibri"/>
                <w:b/>
              </w:rPr>
              <w:t>oxygen therapy</w:t>
            </w:r>
          </w:p>
        </w:tc>
        <w:tc>
          <w:tcPr>
            <w:tcW w:w="1830" w:type="dxa"/>
          </w:tcPr>
          <w:p w14:paraId="05EF8CCF" w14:textId="77777777" w:rsidR="00A37822" w:rsidRPr="00A37822" w:rsidRDefault="00A37822" w:rsidP="00A37822">
            <w:pPr>
              <w:jc w:val="center"/>
              <w:rPr>
                <w:rFonts w:ascii="Calibri" w:hAnsi="Calibri" w:cs="Calibri"/>
                <w:b/>
              </w:rPr>
            </w:pPr>
            <w:r w:rsidRPr="00A37822">
              <w:rPr>
                <w:rFonts w:ascii="Calibri" w:hAnsi="Calibri" w:cs="Calibri"/>
                <w:b/>
              </w:rPr>
              <w:t>Advanced respiratory support</w:t>
            </w:r>
          </w:p>
        </w:tc>
        <w:tc>
          <w:tcPr>
            <w:tcW w:w="1830" w:type="dxa"/>
          </w:tcPr>
          <w:p w14:paraId="51F99161" w14:textId="77777777" w:rsidR="00A37822" w:rsidRPr="00A37822" w:rsidRDefault="00A37822" w:rsidP="00A37822">
            <w:pPr>
              <w:jc w:val="center"/>
              <w:rPr>
                <w:rFonts w:ascii="Calibri" w:hAnsi="Calibri" w:cs="Calibri"/>
                <w:b/>
              </w:rPr>
            </w:pPr>
            <w:r w:rsidRPr="00A37822">
              <w:rPr>
                <w:rFonts w:ascii="Calibri" w:hAnsi="Calibri" w:cs="Calibri"/>
                <w:b/>
              </w:rPr>
              <w:t>Invasive mechanical ventilation</w:t>
            </w:r>
          </w:p>
        </w:tc>
      </w:tr>
      <w:tr w:rsidR="00A37822" w:rsidRPr="00A37822" w14:paraId="472C59A6" w14:textId="77777777" w:rsidTr="00713A81">
        <w:tc>
          <w:tcPr>
            <w:tcW w:w="1701" w:type="dxa"/>
            <w:vMerge w:val="restart"/>
            <w:vAlign w:val="center"/>
          </w:tcPr>
          <w:p w14:paraId="4F86CE84" w14:textId="77777777" w:rsidR="00A37822" w:rsidRPr="00A37822" w:rsidRDefault="00A37822" w:rsidP="00A37822">
            <w:pPr>
              <w:rPr>
                <w:rFonts w:ascii="Calibri" w:hAnsi="Calibri" w:cs="Calibri"/>
              </w:rPr>
            </w:pPr>
            <w:r w:rsidRPr="00A37822">
              <w:rPr>
                <w:rFonts w:ascii="Calibri" w:hAnsi="Calibri" w:cs="Calibri"/>
              </w:rPr>
              <w:t>No oxygen use</w:t>
            </w:r>
          </w:p>
        </w:tc>
        <w:tc>
          <w:tcPr>
            <w:tcW w:w="2164" w:type="dxa"/>
          </w:tcPr>
          <w:p w14:paraId="01AD8223" w14:textId="77777777" w:rsidR="00A37822" w:rsidRPr="00A37822" w:rsidRDefault="00A37822" w:rsidP="00A37822">
            <w:pPr>
              <w:rPr>
                <w:rFonts w:ascii="Calibri" w:hAnsi="Calibri" w:cs="Calibri"/>
              </w:rPr>
            </w:pPr>
            <w:r w:rsidRPr="00A37822">
              <w:rPr>
                <w:rFonts w:ascii="Calibri" w:hAnsi="Calibri" w:cs="Calibri"/>
              </w:rPr>
              <w:t>Standard flow oxygen</w:t>
            </w:r>
          </w:p>
        </w:tc>
        <w:tc>
          <w:tcPr>
            <w:tcW w:w="1830" w:type="dxa"/>
          </w:tcPr>
          <w:p w14:paraId="78662691"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01E28F2E"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6B9B7D8C"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3389F786" w14:textId="77777777" w:rsidTr="00713A81">
        <w:tc>
          <w:tcPr>
            <w:tcW w:w="1701" w:type="dxa"/>
            <w:vMerge/>
          </w:tcPr>
          <w:p w14:paraId="0B78148B" w14:textId="77777777" w:rsidR="00A37822" w:rsidRPr="00A37822" w:rsidRDefault="00A37822" w:rsidP="00A37822">
            <w:pPr>
              <w:rPr>
                <w:rFonts w:ascii="Calibri" w:hAnsi="Calibri" w:cs="Calibri"/>
              </w:rPr>
            </w:pPr>
          </w:p>
        </w:tc>
        <w:tc>
          <w:tcPr>
            <w:tcW w:w="2164" w:type="dxa"/>
          </w:tcPr>
          <w:p w14:paraId="18B8C6CE" w14:textId="77777777" w:rsidR="00A37822" w:rsidRPr="00A37822" w:rsidRDefault="00A37822" w:rsidP="00A37822">
            <w:pPr>
              <w:rPr>
                <w:rFonts w:ascii="Calibri" w:hAnsi="Calibri" w:cs="Calibri"/>
              </w:rPr>
            </w:pPr>
            <w:r w:rsidRPr="00A37822">
              <w:rPr>
                <w:rFonts w:ascii="Calibri" w:hAnsi="Calibri" w:cs="Calibri"/>
              </w:rPr>
              <w:t>High-flow nasal cannula (HFNC)</w:t>
            </w:r>
          </w:p>
        </w:tc>
        <w:tc>
          <w:tcPr>
            <w:tcW w:w="1830" w:type="dxa"/>
          </w:tcPr>
          <w:p w14:paraId="03AF8A0E"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004FFDED"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17CD217A"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304E24B2" w14:textId="77777777" w:rsidTr="00713A81">
        <w:tc>
          <w:tcPr>
            <w:tcW w:w="1701" w:type="dxa"/>
            <w:vMerge/>
          </w:tcPr>
          <w:p w14:paraId="4EE9AC59" w14:textId="77777777" w:rsidR="00A37822" w:rsidRPr="00A37822" w:rsidRDefault="00A37822" w:rsidP="00A37822">
            <w:pPr>
              <w:rPr>
                <w:rFonts w:ascii="Calibri" w:hAnsi="Calibri" w:cs="Calibri"/>
              </w:rPr>
            </w:pPr>
          </w:p>
        </w:tc>
        <w:tc>
          <w:tcPr>
            <w:tcW w:w="2164" w:type="dxa"/>
          </w:tcPr>
          <w:p w14:paraId="7585A81F" w14:textId="77777777" w:rsidR="00A37822" w:rsidRPr="00A37822" w:rsidRDefault="00A37822" w:rsidP="00A37822">
            <w:pPr>
              <w:rPr>
                <w:rFonts w:ascii="Calibri" w:hAnsi="Calibri" w:cs="Calibri"/>
              </w:rPr>
            </w:pPr>
            <w:r w:rsidRPr="00A37822">
              <w:rPr>
                <w:rFonts w:ascii="Calibri" w:hAnsi="Calibri" w:cs="Calibri"/>
              </w:rPr>
              <w:t>NIV</w:t>
            </w:r>
          </w:p>
        </w:tc>
        <w:tc>
          <w:tcPr>
            <w:tcW w:w="1830" w:type="dxa"/>
          </w:tcPr>
          <w:p w14:paraId="238FACA4"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59DEE153"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56770D82"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5C2FE68D" w14:textId="77777777" w:rsidTr="00713A81">
        <w:tc>
          <w:tcPr>
            <w:tcW w:w="1701" w:type="dxa"/>
            <w:vMerge/>
          </w:tcPr>
          <w:p w14:paraId="40E28CCB" w14:textId="77777777" w:rsidR="00A37822" w:rsidRPr="00A37822" w:rsidRDefault="00A37822" w:rsidP="00A37822">
            <w:pPr>
              <w:rPr>
                <w:rFonts w:ascii="Calibri" w:hAnsi="Calibri" w:cs="Calibri"/>
              </w:rPr>
            </w:pPr>
          </w:p>
        </w:tc>
        <w:tc>
          <w:tcPr>
            <w:tcW w:w="2164" w:type="dxa"/>
          </w:tcPr>
          <w:p w14:paraId="4E401034" w14:textId="77777777" w:rsidR="00A37822" w:rsidRPr="00A37822" w:rsidRDefault="00A37822" w:rsidP="00A37822">
            <w:pPr>
              <w:rPr>
                <w:rFonts w:ascii="Calibri" w:hAnsi="Calibri" w:cs="Calibri"/>
              </w:rPr>
            </w:pPr>
            <w:r w:rsidRPr="00A37822">
              <w:rPr>
                <w:rFonts w:ascii="Calibri" w:hAnsi="Calibri" w:cs="Calibri"/>
              </w:rPr>
              <w:t>IMV</w:t>
            </w:r>
          </w:p>
        </w:tc>
        <w:tc>
          <w:tcPr>
            <w:tcW w:w="1830" w:type="dxa"/>
          </w:tcPr>
          <w:p w14:paraId="0ABA672C"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2C14B304"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3124647D" w14:textId="77777777" w:rsidR="00A37822" w:rsidRPr="00A37822" w:rsidRDefault="00A37822" w:rsidP="00A37822">
            <w:pPr>
              <w:jc w:val="center"/>
              <w:rPr>
                <w:rFonts w:ascii="Calibri" w:hAnsi="Calibri" w:cs="Calibri"/>
              </w:rPr>
            </w:pPr>
            <w:r w:rsidRPr="00A37822">
              <w:rPr>
                <w:rFonts w:ascii="Calibri" w:hAnsi="Calibri" w:cs="Calibri"/>
              </w:rPr>
              <w:t>Yes</w:t>
            </w:r>
          </w:p>
        </w:tc>
      </w:tr>
      <w:tr w:rsidR="00A37822" w:rsidRPr="00A37822" w14:paraId="7959C9EF" w14:textId="77777777" w:rsidTr="00713A81">
        <w:tc>
          <w:tcPr>
            <w:tcW w:w="1701" w:type="dxa"/>
            <w:vMerge w:val="restart"/>
            <w:vAlign w:val="center"/>
          </w:tcPr>
          <w:p w14:paraId="34AC9294" w14:textId="77777777" w:rsidR="00A37822" w:rsidRPr="00A37822" w:rsidRDefault="00A37822" w:rsidP="00A37822">
            <w:pPr>
              <w:rPr>
                <w:rFonts w:ascii="Calibri" w:hAnsi="Calibri" w:cs="Calibri"/>
              </w:rPr>
            </w:pPr>
            <w:r w:rsidRPr="00A37822">
              <w:rPr>
                <w:rFonts w:ascii="Calibri" w:hAnsi="Calibri" w:cs="Calibri"/>
              </w:rPr>
              <w:t>Standard flow oxygen</w:t>
            </w:r>
          </w:p>
        </w:tc>
        <w:tc>
          <w:tcPr>
            <w:tcW w:w="2164" w:type="dxa"/>
          </w:tcPr>
          <w:p w14:paraId="5B800C0F" w14:textId="77777777" w:rsidR="00A37822" w:rsidRPr="00A37822" w:rsidRDefault="00A37822" w:rsidP="00A37822">
            <w:pPr>
              <w:rPr>
                <w:rFonts w:ascii="Calibri" w:hAnsi="Calibri" w:cs="Calibri"/>
              </w:rPr>
            </w:pPr>
            <w:r w:rsidRPr="00A37822">
              <w:rPr>
                <w:rFonts w:ascii="Calibri" w:hAnsi="Calibri" w:cs="Calibri"/>
              </w:rPr>
              <w:t>Standard flow oxygen</w:t>
            </w:r>
          </w:p>
        </w:tc>
        <w:tc>
          <w:tcPr>
            <w:tcW w:w="1830" w:type="dxa"/>
          </w:tcPr>
          <w:p w14:paraId="5A5B828D"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03AC32AB"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00207CA1"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59B270CD" w14:textId="77777777" w:rsidTr="00713A81">
        <w:tc>
          <w:tcPr>
            <w:tcW w:w="1701" w:type="dxa"/>
            <w:vMerge/>
          </w:tcPr>
          <w:p w14:paraId="04A4BE6E" w14:textId="77777777" w:rsidR="00A37822" w:rsidRPr="00A37822" w:rsidRDefault="00A37822" w:rsidP="00A37822">
            <w:pPr>
              <w:rPr>
                <w:rFonts w:ascii="Calibri" w:hAnsi="Calibri" w:cs="Calibri"/>
              </w:rPr>
            </w:pPr>
          </w:p>
        </w:tc>
        <w:tc>
          <w:tcPr>
            <w:tcW w:w="2164" w:type="dxa"/>
          </w:tcPr>
          <w:p w14:paraId="3F2A3357" w14:textId="77777777" w:rsidR="00A37822" w:rsidRPr="00A37822" w:rsidRDefault="00A37822" w:rsidP="00A37822">
            <w:pPr>
              <w:rPr>
                <w:rFonts w:ascii="Calibri" w:hAnsi="Calibri" w:cs="Calibri"/>
              </w:rPr>
            </w:pPr>
            <w:r w:rsidRPr="00A37822">
              <w:rPr>
                <w:rFonts w:ascii="Calibri" w:hAnsi="Calibri" w:cs="Calibri"/>
              </w:rPr>
              <w:t>HFNC</w:t>
            </w:r>
          </w:p>
        </w:tc>
        <w:tc>
          <w:tcPr>
            <w:tcW w:w="1830" w:type="dxa"/>
          </w:tcPr>
          <w:p w14:paraId="51005EFB"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16489CE0"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7AB7011B"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1EF50C83" w14:textId="77777777" w:rsidTr="00713A81">
        <w:tc>
          <w:tcPr>
            <w:tcW w:w="1701" w:type="dxa"/>
            <w:vMerge/>
          </w:tcPr>
          <w:p w14:paraId="2D9E5C63" w14:textId="77777777" w:rsidR="00A37822" w:rsidRPr="00A37822" w:rsidRDefault="00A37822" w:rsidP="00A37822">
            <w:pPr>
              <w:rPr>
                <w:rFonts w:ascii="Calibri" w:hAnsi="Calibri" w:cs="Calibri"/>
              </w:rPr>
            </w:pPr>
          </w:p>
        </w:tc>
        <w:tc>
          <w:tcPr>
            <w:tcW w:w="2164" w:type="dxa"/>
          </w:tcPr>
          <w:p w14:paraId="2F4B1BBB" w14:textId="77777777" w:rsidR="00A37822" w:rsidRPr="00A37822" w:rsidRDefault="00A37822" w:rsidP="00A37822">
            <w:pPr>
              <w:rPr>
                <w:rFonts w:ascii="Calibri" w:hAnsi="Calibri" w:cs="Calibri"/>
              </w:rPr>
            </w:pPr>
            <w:r w:rsidRPr="00A37822">
              <w:rPr>
                <w:rFonts w:ascii="Calibri" w:hAnsi="Calibri" w:cs="Calibri"/>
              </w:rPr>
              <w:t>NIV</w:t>
            </w:r>
          </w:p>
        </w:tc>
        <w:tc>
          <w:tcPr>
            <w:tcW w:w="1830" w:type="dxa"/>
          </w:tcPr>
          <w:p w14:paraId="6F739FA2"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41C00DBA"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7FDB666B"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2A05D307" w14:textId="77777777" w:rsidTr="00713A81">
        <w:tc>
          <w:tcPr>
            <w:tcW w:w="1701" w:type="dxa"/>
            <w:vMerge/>
          </w:tcPr>
          <w:p w14:paraId="39EDB7F6" w14:textId="77777777" w:rsidR="00A37822" w:rsidRPr="00A37822" w:rsidRDefault="00A37822" w:rsidP="00A37822">
            <w:pPr>
              <w:rPr>
                <w:rFonts w:ascii="Calibri" w:hAnsi="Calibri" w:cs="Calibri"/>
              </w:rPr>
            </w:pPr>
          </w:p>
        </w:tc>
        <w:tc>
          <w:tcPr>
            <w:tcW w:w="2164" w:type="dxa"/>
          </w:tcPr>
          <w:p w14:paraId="6FB71EF2" w14:textId="77777777" w:rsidR="00A37822" w:rsidRPr="00A37822" w:rsidRDefault="00A37822" w:rsidP="00A37822">
            <w:pPr>
              <w:rPr>
                <w:rFonts w:ascii="Calibri" w:hAnsi="Calibri" w:cs="Calibri"/>
              </w:rPr>
            </w:pPr>
            <w:r w:rsidRPr="00A37822">
              <w:rPr>
                <w:rFonts w:ascii="Calibri" w:hAnsi="Calibri" w:cs="Calibri"/>
              </w:rPr>
              <w:t>IMV</w:t>
            </w:r>
          </w:p>
        </w:tc>
        <w:tc>
          <w:tcPr>
            <w:tcW w:w="1830" w:type="dxa"/>
          </w:tcPr>
          <w:p w14:paraId="5F2B2E29"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1696CBAA"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320FFA65" w14:textId="77777777" w:rsidR="00A37822" w:rsidRPr="00A37822" w:rsidRDefault="00A37822" w:rsidP="00A37822">
            <w:pPr>
              <w:jc w:val="center"/>
              <w:rPr>
                <w:rFonts w:ascii="Calibri" w:hAnsi="Calibri" w:cs="Calibri"/>
              </w:rPr>
            </w:pPr>
            <w:r w:rsidRPr="00A37822">
              <w:rPr>
                <w:rFonts w:ascii="Calibri" w:hAnsi="Calibri" w:cs="Calibri"/>
              </w:rPr>
              <w:t>Yes</w:t>
            </w:r>
          </w:p>
        </w:tc>
      </w:tr>
      <w:tr w:rsidR="00A37822" w:rsidRPr="00A37822" w14:paraId="03B7BCCC" w14:textId="77777777" w:rsidTr="00713A81">
        <w:tc>
          <w:tcPr>
            <w:tcW w:w="1701" w:type="dxa"/>
            <w:vMerge w:val="restart"/>
            <w:vAlign w:val="center"/>
          </w:tcPr>
          <w:p w14:paraId="3C7D8152" w14:textId="77777777" w:rsidR="00A37822" w:rsidRPr="00A37822" w:rsidRDefault="00A37822" w:rsidP="00A37822">
            <w:pPr>
              <w:rPr>
                <w:rFonts w:ascii="Calibri" w:hAnsi="Calibri" w:cs="Calibri"/>
                <w:lang w:val="fr-FR"/>
              </w:rPr>
            </w:pPr>
            <w:r w:rsidRPr="00A37822">
              <w:rPr>
                <w:rFonts w:ascii="Calibri" w:hAnsi="Calibri" w:cs="Calibri"/>
                <w:lang w:val="fr-FR"/>
              </w:rPr>
              <w:t xml:space="preserve">Non-invasive </w:t>
            </w:r>
            <w:proofErr w:type="spellStart"/>
            <w:r w:rsidRPr="00A37822">
              <w:rPr>
                <w:rFonts w:ascii="Calibri" w:hAnsi="Calibri" w:cs="Calibri"/>
                <w:lang w:val="fr-FR"/>
              </w:rPr>
              <w:t>mechanical</w:t>
            </w:r>
            <w:proofErr w:type="spellEnd"/>
            <w:r w:rsidRPr="00A37822">
              <w:rPr>
                <w:rFonts w:ascii="Calibri" w:hAnsi="Calibri" w:cs="Calibri"/>
                <w:lang w:val="fr-FR"/>
              </w:rPr>
              <w:t xml:space="preserve"> ventilation (NIV)</w:t>
            </w:r>
          </w:p>
        </w:tc>
        <w:tc>
          <w:tcPr>
            <w:tcW w:w="2164" w:type="dxa"/>
          </w:tcPr>
          <w:p w14:paraId="35D6EF19" w14:textId="77777777" w:rsidR="00A37822" w:rsidRPr="00A37822" w:rsidRDefault="00A37822" w:rsidP="00A37822">
            <w:pPr>
              <w:rPr>
                <w:rFonts w:ascii="Calibri" w:hAnsi="Calibri" w:cs="Calibri"/>
              </w:rPr>
            </w:pPr>
            <w:r w:rsidRPr="00A37822">
              <w:rPr>
                <w:rFonts w:ascii="Calibri" w:hAnsi="Calibri" w:cs="Calibri"/>
              </w:rPr>
              <w:t>Standard flow oxygen</w:t>
            </w:r>
          </w:p>
        </w:tc>
        <w:tc>
          <w:tcPr>
            <w:tcW w:w="1830" w:type="dxa"/>
          </w:tcPr>
          <w:p w14:paraId="119F506D"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27DD1DDF"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68CFB74C"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29140470" w14:textId="77777777" w:rsidTr="00713A81">
        <w:tc>
          <w:tcPr>
            <w:tcW w:w="1701" w:type="dxa"/>
            <w:vMerge/>
          </w:tcPr>
          <w:p w14:paraId="3AD29DF3" w14:textId="77777777" w:rsidR="00A37822" w:rsidRPr="00A37822" w:rsidRDefault="00A37822" w:rsidP="00A37822">
            <w:pPr>
              <w:rPr>
                <w:rFonts w:ascii="Calibri" w:hAnsi="Calibri" w:cs="Calibri"/>
              </w:rPr>
            </w:pPr>
          </w:p>
        </w:tc>
        <w:tc>
          <w:tcPr>
            <w:tcW w:w="2164" w:type="dxa"/>
          </w:tcPr>
          <w:p w14:paraId="3D0243D3" w14:textId="77777777" w:rsidR="00A37822" w:rsidRPr="00A37822" w:rsidRDefault="00A37822" w:rsidP="00A37822">
            <w:pPr>
              <w:rPr>
                <w:rFonts w:ascii="Calibri" w:hAnsi="Calibri" w:cs="Calibri"/>
              </w:rPr>
            </w:pPr>
            <w:r w:rsidRPr="00A37822">
              <w:rPr>
                <w:rFonts w:ascii="Calibri" w:hAnsi="Calibri" w:cs="Calibri"/>
              </w:rPr>
              <w:t>HFNC</w:t>
            </w:r>
          </w:p>
        </w:tc>
        <w:tc>
          <w:tcPr>
            <w:tcW w:w="1830" w:type="dxa"/>
          </w:tcPr>
          <w:p w14:paraId="1AF0D99C"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24D8F4FD"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323B540B"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54059995" w14:textId="77777777" w:rsidTr="00713A81">
        <w:tc>
          <w:tcPr>
            <w:tcW w:w="1701" w:type="dxa"/>
            <w:vMerge/>
          </w:tcPr>
          <w:p w14:paraId="7FFAF960" w14:textId="77777777" w:rsidR="00A37822" w:rsidRPr="00A37822" w:rsidRDefault="00A37822" w:rsidP="00A37822">
            <w:pPr>
              <w:rPr>
                <w:rFonts w:ascii="Calibri" w:hAnsi="Calibri" w:cs="Calibri"/>
              </w:rPr>
            </w:pPr>
          </w:p>
        </w:tc>
        <w:tc>
          <w:tcPr>
            <w:tcW w:w="2164" w:type="dxa"/>
          </w:tcPr>
          <w:p w14:paraId="5A3DDD05" w14:textId="77777777" w:rsidR="00A37822" w:rsidRPr="00A37822" w:rsidRDefault="00A37822" w:rsidP="00A37822">
            <w:pPr>
              <w:rPr>
                <w:rFonts w:ascii="Calibri" w:hAnsi="Calibri" w:cs="Calibri"/>
              </w:rPr>
            </w:pPr>
            <w:r w:rsidRPr="00A37822">
              <w:rPr>
                <w:rFonts w:ascii="Calibri" w:hAnsi="Calibri" w:cs="Calibri"/>
              </w:rPr>
              <w:t>NIV</w:t>
            </w:r>
          </w:p>
        </w:tc>
        <w:tc>
          <w:tcPr>
            <w:tcW w:w="1830" w:type="dxa"/>
          </w:tcPr>
          <w:p w14:paraId="1255007B"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6200253B"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3AA12B44"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595B0FF6" w14:textId="77777777" w:rsidTr="00713A81">
        <w:tc>
          <w:tcPr>
            <w:tcW w:w="1701" w:type="dxa"/>
            <w:vMerge/>
          </w:tcPr>
          <w:p w14:paraId="75E1C6B6" w14:textId="77777777" w:rsidR="00A37822" w:rsidRPr="00A37822" w:rsidRDefault="00A37822" w:rsidP="00A37822">
            <w:pPr>
              <w:rPr>
                <w:rFonts w:ascii="Calibri" w:hAnsi="Calibri" w:cs="Calibri"/>
              </w:rPr>
            </w:pPr>
          </w:p>
        </w:tc>
        <w:tc>
          <w:tcPr>
            <w:tcW w:w="2164" w:type="dxa"/>
          </w:tcPr>
          <w:p w14:paraId="71912F4C" w14:textId="77777777" w:rsidR="00A37822" w:rsidRPr="00A37822" w:rsidRDefault="00A37822" w:rsidP="00A37822">
            <w:pPr>
              <w:rPr>
                <w:rFonts w:ascii="Calibri" w:hAnsi="Calibri" w:cs="Calibri"/>
              </w:rPr>
            </w:pPr>
            <w:r w:rsidRPr="00A37822">
              <w:rPr>
                <w:rFonts w:ascii="Calibri" w:hAnsi="Calibri" w:cs="Calibri"/>
              </w:rPr>
              <w:t>IMV</w:t>
            </w:r>
          </w:p>
        </w:tc>
        <w:tc>
          <w:tcPr>
            <w:tcW w:w="1830" w:type="dxa"/>
          </w:tcPr>
          <w:p w14:paraId="69D06820"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7B3774A7" w14:textId="77777777" w:rsidR="00A37822" w:rsidRPr="00A37822" w:rsidRDefault="00A37822" w:rsidP="00A37822">
            <w:pPr>
              <w:jc w:val="center"/>
              <w:rPr>
                <w:rFonts w:ascii="Calibri" w:hAnsi="Calibri" w:cs="Calibri"/>
              </w:rPr>
            </w:pPr>
            <w:r w:rsidRPr="00A37822">
              <w:rPr>
                <w:rFonts w:ascii="Calibri" w:hAnsi="Calibri" w:cs="Calibri"/>
              </w:rPr>
              <w:t>Yes</w:t>
            </w:r>
          </w:p>
        </w:tc>
        <w:tc>
          <w:tcPr>
            <w:tcW w:w="1830" w:type="dxa"/>
          </w:tcPr>
          <w:p w14:paraId="1983337D" w14:textId="77777777" w:rsidR="00A37822" w:rsidRPr="00A37822" w:rsidRDefault="00A37822" w:rsidP="00A37822">
            <w:pPr>
              <w:jc w:val="center"/>
              <w:rPr>
                <w:rFonts w:ascii="Calibri" w:hAnsi="Calibri" w:cs="Calibri"/>
              </w:rPr>
            </w:pPr>
            <w:r w:rsidRPr="00A37822">
              <w:rPr>
                <w:rFonts w:ascii="Calibri" w:hAnsi="Calibri" w:cs="Calibri"/>
              </w:rPr>
              <w:t>Yes</w:t>
            </w:r>
          </w:p>
        </w:tc>
      </w:tr>
      <w:tr w:rsidR="00A37822" w:rsidRPr="00A37822" w14:paraId="40A49109" w14:textId="77777777" w:rsidTr="00713A81">
        <w:tc>
          <w:tcPr>
            <w:tcW w:w="1701" w:type="dxa"/>
            <w:vMerge w:val="restart"/>
            <w:vAlign w:val="center"/>
          </w:tcPr>
          <w:p w14:paraId="15802A22" w14:textId="77777777" w:rsidR="00A37822" w:rsidRPr="00A37822" w:rsidRDefault="00A37822" w:rsidP="00A37822">
            <w:pPr>
              <w:rPr>
                <w:rFonts w:ascii="Calibri" w:hAnsi="Calibri" w:cs="Calibri"/>
              </w:rPr>
            </w:pPr>
            <w:r w:rsidRPr="00A37822">
              <w:rPr>
                <w:rFonts w:ascii="Calibri" w:hAnsi="Calibri" w:cs="Calibri"/>
              </w:rPr>
              <w:t>Invasive mechanical ventilation (IMV)</w:t>
            </w:r>
          </w:p>
        </w:tc>
        <w:tc>
          <w:tcPr>
            <w:tcW w:w="2164" w:type="dxa"/>
          </w:tcPr>
          <w:p w14:paraId="70DD250D" w14:textId="77777777" w:rsidR="00A37822" w:rsidRPr="00A37822" w:rsidRDefault="00A37822" w:rsidP="00A37822">
            <w:pPr>
              <w:rPr>
                <w:rFonts w:ascii="Calibri" w:hAnsi="Calibri" w:cs="Calibri"/>
              </w:rPr>
            </w:pPr>
            <w:r w:rsidRPr="00A37822">
              <w:rPr>
                <w:rFonts w:ascii="Calibri" w:hAnsi="Calibri" w:cs="Calibri"/>
              </w:rPr>
              <w:t>Standard flow oxygen</w:t>
            </w:r>
          </w:p>
        </w:tc>
        <w:tc>
          <w:tcPr>
            <w:tcW w:w="1830" w:type="dxa"/>
          </w:tcPr>
          <w:p w14:paraId="6EE36798"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250A266F"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11713FAD"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6ED21181" w14:textId="77777777" w:rsidTr="00713A81">
        <w:tc>
          <w:tcPr>
            <w:tcW w:w="1701" w:type="dxa"/>
            <w:vMerge/>
          </w:tcPr>
          <w:p w14:paraId="045CE129" w14:textId="77777777" w:rsidR="00A37822" w:rsidRPr="00A37822" w:rsidRDefault="00A37822" w:rsidP="00A37822">
            <w:pPr>
              <w:rPr>
                <w:rFonts w:ascii="Calibri" w:hAnsi="Calibri" w:cs="Calibri"/>
              </w:rPr>
            </w:pPr>
          </w:p>
        </w:tc>
        <w:tc>
          <w:tcPr>
            <w:tcW w:w="2164" w:type="dxa"/>
          </w:tcPr>
          <w:p w14:paraId="7A36A208" w14:textId="77777777" w:rsidR="00A37822" w:rsidRPr="00A37822" w:rsidRDefault="00A37822" w:rsidP="00A37822">
            <w:pPr>
              <w:rPr>
                <w:rFonts w:ascii="Calibri" w:hAnsi="Calibri" w:cs="Calibri"/>
              </w:rPr>
            </w:pPr>
            <w:r w:rsidRPr="00A37822">
              <w:rPr>
                <w:rFonts w:ascii="Calibri" w:hAnsi="Calibri" w:cs="Calibri"/>
              </w:rPr>
              <w:t>HFNC</w:t>
            </w:r>
          </w:p>
        </w:tc>
        <w:tc>
          <w:tcPr>
            <w:tcW w:w="1830" w:type="dxa"/>
          </w:tcPr>
          <w:p w14:paraId="1CF2F954"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3053DF10"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1CA13099"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5F7D4382" w14:textId="77777777" w:rsidTr="00713A81">
        <w:tc>
          <w:tcPr>
            <w:tcW w:w="1701" w:type="dxa"/>
            <w:vMerge/>
          </w:tcPr>
          <w:p w14:paraId="0BF67D59" w14:textId="77777777" w:rsidR="00A37822" w:rsidRPr="00A37822" w:rsidRDefault="00A37822" w:rsidP="00A37822">
            <w:pPr>
              <w:rPr>
                <w:rFonts w:ascii="Calibri" w:hAnsi="Calibri" w:cs="Calibri"/>
              </w:rPr>
            </w:pPr>
          </w:p>
        </w:tc>
        <w:tc>
          <w:tcPr>
            <w:tcW w:w="2164" w:type="dxa"/>
          </w:tcPr>
          <w:p w14:paraId="0A338000" w14:textId="77777777" w:rsidR="00A37822" w:rsidRPr="00A37822" w:rsidRDefault="00A37822" w:rsidP="00A37822">
            <w:pPr>
              <w:rPr>
                <w:rFonts w:ascii="Calibri" w:hAnsi="Calibri" w:cs="Calibri"/>
              </w:rPr>
            </w:pPr>
            <w:r w:rsidRPr="00A37822">
              <w:rPr>
                <w:rFonts w:ascii="Calibri" w:hAnsi="Calibri" w:cs="Calibri"/>
              </w:rPr>
              <w:t>NIV</w:t>
            </w:r>
          </w:p>
        </w:tc>
        <w:tc>
          <w:tcPr>
            <w:tcW w:w="1830" w:type="dxa"/>
          </w:tcPr>
          <w:p w14:paraId="74C22A1B"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57D65128"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53F45567" w14:textId="77777777" w:rsidR="00A37822" w:rsidRPr="00A37822" w:rsidRDefault="00A37822" w:rsidP="00A37822">
            <w:pPr>
              <w:jc w:val="center"/>
              <w:rPr>
                <w:rFonts w:ascii="Calibri" w:hAnsi="Calibri" w:cs="Calibri"/>
              </w:rPr>
            </w:pPr>
            <w:r w:rsidRPr="00A37822">
              <w:rPr>
                <w:rFonts w:ascii="Calibri" w:hAnsi="Calibri" w:cs="Calibri"/>
              </w:rPr>
              <w:t>No</w:t>
            </w:r>
          </w:p>
        </w:tc>
      </w:tr>
      <w:tr w:rsidR="00A37822" w:rsidRPr="00A37822" w14:paraId="43FCBCBE" w14:textId="77777777" w:rsidTr="00713A81">
        <w:tc>
          <w:tcPr>
            <w:tcW w:w="1701" w:type="dxa"/>
            <w:vMerge/>
          </w:tcPr>
          <w:p w14:paraId="6393AC10" w14:textId="77777777" w:rsidR="00A37822" w:rsidRPr="00A37822" w:rsidRDefault="00A37822" w:rsidP="00A37822">
            <w:pPr>
              <w:rPr>
                <w:rFonts w:ascii="Calibri" w:hAnsi="Calibri" w:cs="Calibri"/>
              </w:rPr>
            </w:pPr>
          </w:p>
        </w:tc>
        <w:tc>
          <w:tcPr>
            <w:tcW w:w="2164" w:type="dxa"/>
          </w:tcPr>
          <w:p w14:paraId="333CD9D9" w14:textId="77777777" w:rsidR="00A37822" w:rsidRPr="00A37822" w:rsidRDefault="00A37822" w:rsidP="00A37822">
            <w:pPr>
              <w:rPr>
                <w:rFonts w:ascii="Calibri" w:hAnsi="Calibri" w:cs="Calibri"/>
              </w:rPr>
            </w:pPr>
            <w:r w:rsidRPr="00A37822">
              <w:rPr>
                <w:rFonts w:ascii="Calibri" w:hAnsi="Calibri" w:cs="Calibri"/>
              </w:rPr>
              <w:t>IMV</w:t>
            </w:r>
          </w:p>
        </w:tc>
        <w:tc>
          <w:tcPr>
            <w:tcW w:w="1830" w:type="dxa"/>
          </w:tcPr>
          <w:p w14:paraId="407E3339"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447FDFEF" w14:textId="77777777" w:rsidR="00A37822" w:rsidRPr="00A37822" w:rsidRDefault="00A37822" w:rsidP="00A37822">
            <w:pPr>
              <w:jc w:val="center"/>
              <w:rPr>
                <w:rFonts w:ascii="Calibri" w:hAnsi="Calibri" w:cs="Calibri"/>
              </w:rPr>
            </w:pPr>
            <w:r w:rsidRPr="00A37822">
              <w:rPr>
                <w:rFonts w:ascii="Calibri" w:hAnsi="Calibri" w:cs="Calibri"/>
              </w:rPr>
              <w:t>No</w:t>
            </w:r>
          </w:p>
        </w:tc>
        <w:tc>
          <w:tcPr>
            <w:tcW w:w="1830" w:type="dxa"/>
          </w:tcPr>
          <w:p w14:paraId="78BE9F93" w14:textId="77777777" w:rsidR="00A37822" w:rsidRPr="00A37822" w:rsidRDefault="00A37822" w:rsidP="00A37822">
            <w:pPr>
              <w:jc w:val="center"/>
              <w:rPr>
                <w:rFonts w:ascii="Calibri" w:hAnsi="Calibri" w:cs="Calibri"/>
              </w:rPr>
            </w:pPr>
            <w:r w:rsidRPr="00A37822">
              <w:rPr>
                <w:rFonts w:ascii="Calibri" w:hAnsi="Calibri" w:cs="Calibri"/>
              </w:rPr>
              <w:t>No</w:t>
            </w:r>
          </w:p>
        </w:tc>
      </w:tr>
    </w:tbl>
    <w:p w14:paraId="51E1A60E" w14:textId="77777777" w:rsidR="00A37822" w:rsidRPr="00A37822" w:rsidRDefault="00A37822" w:rsidP="00A37822">
      <w:pPr>
        <w:spacing w:after="0" w:line="240" w:lineRule="auto"/>
        <w:rPr>
          <w:rFonts w:ascii="Calibri" w:hAnsi="Calibri" w:cs="Calibri"/>
          <w:bCs/>
        </w:rPr>
      </w:pPr>
    </w:p>
    <w:p w14:paraId="58AC498A" w14:textId="77777777" w:rsidR="00A37822" w:rsidRPr="00A37822" w:rsidRDefault="00A37822" w:rsidP="00A37822">
      <w:pPr>
        <w:spacing w:after="0" w:line="240" w:lineRule="auto"/>
        <w:rPr>
          <w:rFonts w:ascii="Calibri" w:hAnsi="Calibri" w:cs="Calibri"/>
          <w:bCs/>
        </w:rPr>
      </w:pPr>
    </w:p>
    <w:p w14:paraId="648E26E5" w14:textId="77777777" w:rsidR="00A37822" w:rsidRPr="00A37822" w:rsidRDefault="00A37822" w:rsidP="00A37822">
      <w:pPr>
        <w:spacing w:after="0" w:line="240" w:lineRule="auto"/>
        <w:rPr>
          <w:rFonts w:ascii="Calibri" w:hAnsi="Calibri" w:cs="Calibri"/>
          <w:bCs/>
          <w:u w:val="single"/>
        </w:rPr>
      </w:pPr>
      <w:r w:rsidRPr="00A37822">
        <w:rPr>
          <w:rFonts w:ascii="Calibri" w:hAnsi="Calibri" w:cs="Calibri"/>
          <w:bCs/>
          <w:u w:val="single"/>
        </w:rPr>
        <w:t xml:space="preserve">ii) </w:t>
      </w:r>
      <w:r w:rsidRPr="00A37822">
        <w:rPr>
          <w:rFonts w:ascii="Calibri" w:hAnsi="Calibri" w:cs="Calibri"/>
          <w:u w:val="single"/>
        </w:rPr>
        <w:t>COVID-19</w:t>
      </w:r>
      <w:r w:rsidRPr="00A37822">
        <w:rPr>
          <w:rFonts w:ascii="Calibri" w:hAnsi="Calibri" w:cs="Calibri"/>
          <w:bCs/>
          <w:u w:val="single"/>
        </w:rPr>
        <w:t>-associated advanced respiratory support</w:t>
      </w:r>
    </w:p>
    <w:p w14:paraId="3C771162" w14:textId="77777777" w:rsidR="00A37822" w:rsidRPr="00A37822" w:rsidRDefault="00A37822" w:rsidP="00A37822">
      <w:pPr>
        <w:spacing w:after="0" w:line="240" w:lineRule="auto"/>
        <w:rPr>
          <w:rFonts w:ascii="Calibri" w:hAnsi="Calibri" w:cs="Calibri"/>
          <w:bCs/>
        </w:rPr>
      </w:pPr>
    </w:p>
    <w:p w14:paraId="3EE2AF8C" w14:textId="77777777" w:rsidR="00A37822" w:rsidRPr="00A37822" w:rsidRDefault="00A37822" w:rsidP="00A37822">
      <w:pPr>
        <w:spacing w:after="0" w:line="240" w:lineRule="auto"/>
        <w:rPr>
          <w:rFonts w:ascii="Calibri" w:hAnsi="Calibri" w:cs="Calibri"/>
          <w:bCs/>
        </w:rPr>
      </w:pPr>
      <w:r w:rsidRPr="00A37822">
        <w:rPr>
          <w:rFonts w:ascii="Calibri" w:hAnsi="Calibri" w:cs="Calibri"/>
        </w:rPr>
        <w:t>Patients were classified as having COVID-19</w:t>
      </w:r>
      <w:r w:rsidRPr="00A37822">
        <w:rPr>
          <w:rFonts w:ascii="Calibri" w:hAnsi="Calibri" w:cs="Calibri"/>
          <w:bCs/>
        </w:rPr>
        <w:t xml:space="preserve">-associated </w:t>
      </w:r>
      <w:r w:rsidRPr="00A37822">
        <w:rPr>
          <w:rFonts w:ascii="Calibri" w:hAnsi="Calibri" w:cs="Calibri"/>
        </w:rPr>
        <w:t>advanced respiratory support if they received any of the following during the hospitalization through day 28: HFNC, NIV, or IMV. HFNC was defined as a supplemental oxygen flow rate ≥30 liters per minute. NIV included both continuous positive airway pressure (CPAP) and bilevel positive airway pressure (BiPAP) delivered through a mask. Patients were classified as having NIV use if NIV was received for therapy of the acute illness and not only for treatment of sleep apnea. IMV was defined as positive pressure administered through an endotracheal tube or tracheostomy tube. Patients on home NIV before the acute illness met criteria for the COVID-19</w:t>
      </w:r>
      <w:r w:rsidRPr="00A37822">
        <w:rPr>
          <w:rFonts w:ascii="Calibri" w:hAnsi="Calibri" w:cs="Calibri"/>
          <w:bCs/>
        </w:rPr>
        <w:t>-associated advanced respiratory support</w:t>
      </w:r>
      <w:r w:rsidRPr="00A37822">
        <w:rPr>
          <w:rFonts w:ascii="Calibri" w:hAnsi="Calibri" w:cs="Calibri"/>
        </w:rPr>
        <w:t xml:space="preserve"> outcome if they had escalation of respiratory support to IMV in the hospital. Patients on home IMV prior to the acute illness were not eligible for this outcome.</w:t>
      </w:r>
    </w:p>
    <w:p w14:paraId="19756AA0" w14:textId="77777777" w:rsidR="00A37822" w:rsidRPr="00A37822" w:rsidRDefault="00A37822" w:rsidP="00A37822">
      <w:pPr>
        <w:spacing w:after="0" w:line="240" w:lineRule="auto"/>
        <w:rPr>
          <w:rFonts w:ascii="Calibri" w:hAnsi="Calibri" w:cs="Calibri"/>
        </w:rPr>
      </w:pPr>
    </w:p>
    <w:p w14:paraId="48882AA8" w14:textId="77777777" w:rsidR="00A37822" w:rsidRPr="00A37822" w:rsidRDefault="00A37822" w:rsidP="00A37822">
      <w:pPr>
        <w:spacing w:after="0" w:line="240" w:lineRule="auto"/>
        <w:rPr>
          <w:rFonts w:ascii="Calibri" w:hAnsi="Calibri" w:cs="Calibri"/>
        </w:rPr>
      </w:pPr>
    </w:p>
    <w:p w14:paraId="2AD94127" w14:textId="77777777" w:rsidR="00A37822" w:rsidRPr="00A37822" w:rsidRDefault="00A37822" w:rsidP="00A37822">
      <w:pPr>
        <w:spacing w:after="0" w:line="240" w:lineRule="auto"/>
        <w:rPr>
          <w:rFonts w:ascii="Calibri" w:hAnsi="Calibri" w:cs="Calibri"/>
          <w:bCs/>
          <w:u w:val="single"/>
        </w:rPr>
      </w:pPr>
      <w:r w:rsidRPr="00A37822">
        <w:rPr>
          <w:rFonts w:ascii="Calibri" w:hAnsi="Calibri" w:cs="Calibri"/>
          <w:bCs/>
          <w:u w:val="single"/>
        </w:rPr>
        <w:t>iii) COVID-19-associated intensive care unit (ICU) admission</w:t>
      </w:r>
    </w:p>
    <w:p w14:paraId="6BA55200" w14:textId="77777777" w:rsidR="00A37822" w:rsidRPr="00A37822" w:rsidRDefault="00A37822" w:rsidP="00A37822">
      <w:pPr>
        <w:spacing w:after="0" w:line="240" w:lineRule="auto"/>
        <w:rPr>
          <w:rFonts w:ascii="Calibri" w:hAnsi="Calibri" w:cs="Calibri"/>
          <w:bCs/>
        </w:rPr>
      </w:pPr>
    </w:p>
    <w:p w14:paraId="4047CC3A" w14:textId="77777777" w:rsidR="00A37822" w:rsidRPr="00A37822" w:rsidRDefault="00A37822" w:rsidP="00A37822">
      <w:pPr>
        <w:spacing w:after="0" w:line="240" w:lineRule="auto"/>
        <w:rPr>
          <w:rFonts w:ascii="Calibri" w:hAnsi="Calibri" w:cs="Calibri"/>
          <w:bCs/>
        </w:rPr>
      </w:pPr>
      <w:r w:rsidRPr="00A37822">
        <w:rPr>
          <w:rFonts w:ascii="Calibri" w:hAnsi="Calibri" w:cs="Calibri"/>
        </w:rPr>
        <w:t>Patients were classified as having COVID-19-associated ICU admission if they received care in an ICU for any duration of time during the hospitalization through day 28.</w:t>
      </w:r>
    </w:p>
    <w:p w14:paraId="1D729B39" w14:textId="77777777" w:rsidR="00A37822" w:rsidRPr="00A37822" w:rsidRDefault="00A37822" w:rsidP="00A37822">
      <w:pPr>
        <w:spacing w:after="0" w:line="240" w:lineRule="auto"/>
        <w:rPr>
          <w:rFonts w:ascii="Calibri" w:hAnsi="Calibri" w:cs="Calibri"/>
          <w:bCs/>
        </w:rPr>
      </w:pPr>
    </w:p>
    <w:p w14:paraId="50B99E7E" w14:textId="77777777" w:rsidR="00A37822" w:rsidRPr="00A37822" w:rsidRDefault="00A37822" w:rsidP="00A37822">
      <w:pPr>
        <w:spacing w:after="0" w:line="240" w:lineRule="auto"/>
        <w:rPr>
          <w:rFonts w:ascii="Calibri" w:hAnsi="Calibri" w:cs="Calibri"/>
          <w:bCs/>
        </w:rPr>
      </w:pPr>
    </w:p>
    <w:p w14:paraId="7C0217DE" w14:textId="77777777" w:rsidR="00A37822" w:rsidRPr="00A37822" w:rsidRDefault="00A37822" w:rsidP="00A37822">
      <w:pPr>
        <w:spacing w:after="0" w:line="240" w:lineRule="auto"/>
        <w:rPr>
          <w:rFonts w:ascii="Calibri" w:hAnsi="Calibri" w:cs="Calibri"/>
          <w:bCs/>
          <w:u w:val="single"/>
        </w:rPr>
      </w:pPr>
      <w:r w:rsidRPr="00A37822">
        <w:rPr>
          <w:rFonts w:ascii="Calibri" w:hAnsi="Calibri" w:cs="Calibri"/>
          <w:bCs/>
          <w:u w:val="single"/>
        </w:rPr>
        <w:t xml:space="preserve">iv) </w:t>
      </w:r>
      <w:r w:rsidRPr="00A37822">
        <w:rPr>
          <w:rFonts w:ascii="Calibri" w:hAnsi="Calibri" w:cs="Calibri"/>
          <w:u w:val="single"/>
        </w:rPr>
        <w:t>COVID-19</w:t>
      </w:r>
      <w:r w:rsidRPr="00A37822">
        <w:rPr>
          <w:rFonts w:ascii="Calibri" w:hAnsi="Calibri" w:cs="Calibri"/>
          <w:bCs/>
          <w:u w:val="single"/>
        </w:rPr>
        <w:t>-associated IMV or death</w:t>
      </w:r>
    </w:p>
    <w:p w14:paraId="775AA684" w14:textId="77777777" w:rsidR="00A37822" w:rsidRPr="00A37822" w:rsidRDefault="00A37822" w:rsidP="00A37822">
      <w:pPr>
        <w:spacing w:after="0" w:line="240" w:lineRule="auto"/>
        <w:rPr>
          <w:rFonts w:ascii="Calibri" w:hAnsi="Calibri" w:cs="Calibri"/>
          <w:bCs/>
        </w:rPr>
      </w:pPr>
    </w:p>
    <w:p w14:paraId="6BB3145B" w14:textId="77777777" w:rsidR="00A37822" w:rsidRPr="00A37822" w:rsidRDefault="00A37822" w:rsidP="00A37822">
      <w:pPr>
        <w:spacing w:after="0" w:line="240" w:lineRule="auto"/>
        <w:rPr>
          <w:rFonts w:ascii="Arial" w:hAnsi="Arial" w:cs="Arial"/>
          <w:bCs/>
        </w:rPr>
      </w:pPr>
      <w:r w:rsidRPr="00A37822">
        <w:rPr>
          <w:rFonts w:ascii="Calibri" w:hAnsi="Calibri" w:cs="Calibri"/>
        </w:rPr>
        <w:t>Patients were classified as having COVID-19-associated IMV or death if they received IMV or died during the hospitalization through day 28. IMV was defined as positive pressure administered through an endotracheal tube or tracheostomy tube. Patients on home IMV prior to the acute illness could not meet the COVID-19</w:t>
      </w:r>
      <w:r w:rsidRPr="00A37822">
        <w:rPr>
          <w:rFonts w:ascii="Calibri" w:hAnsi="Calibri" w:cs="Calibri"/>
          <w:bCs/>
        </w:rPr>
        <w:t>-associated IMV or death</w:t>
      </w:r>
      <w:r w:rsidRPr="00A37822">
        <w:rPr>
          <w:rFonts w:ascii="Calibri" w:hAnsi="Calibri" w:cs="Calibri"/>
        </w:rPr>
        <w:t xml:space="preserve"> outcome through receipt of in-hospital IMV.</w:t>
      </w:r>
    </w:p>
    <w:p w14:paraId="5020D162" w14:textId="77777777" w:rsidR="00A37822" w:rsidRPr="00A37822" w:rsidRDefault="00A37822" w:rsidP="00A37822">
      <w:pPr>
        <w:rPr>
          <w:rFonts w:ascii="Arial" w:hAnsi="Arial" w:cs="Arial"/>
          <w:b/>
          <w:bCs/>
        </w:rPr>
      </w:pPr>
      <w:r w:rsidRPr="00A37822">
        <w:rPr>
          <w:rFonts w:ascii="Arial" w:hAnsi="Arial" w:cs="Arial"/>
          <w:b/>
          <w:bCs/>
        </w:rPr>
        <w:br w:type="page"/>
      </w:r>
    </w:p>
    <w:p w14:paraId="160D6CDA" w14:textId="77777777" w:rsidR="00A37822" w:rsidRPr="00A37822" w:rsidRDefault="00A37822" w:rsidP="00A37822">
      <w:pPr>
        <w:spacing w:after="0" w:line="240" w:lineRule="auto"/>
        <w:rPr>
          <w:rFonts w:cstheme="minorHAnsi"/>
          <w:b/>
          <w:bCs/>
        </w:rPr>
      </w:pPr>
      <w:r w:rsidRPr="00A37822">
        <w:rPr>
          <w:rFonts w:cstheme="minorHAnsi"/>
          <w:b/>
          <w:bCs/>
        </w:rPr>
        <w:t>2. Laboratory Testing Methods</w:t>
      </w:r>
    </w:p>
    <w:p w14:paraId="1C15AF47" w14:textId="77777777" w:rsidR="00A37822" w:rsidRPr="00A37822" w:rsidRDefault="00A37822" w:rsidP="00A37822">
      <w:pPr>
        <w:spacing w:after="0"/>
        <w:rPr>
          <w:rFonts w:cstheme="minorHAnsi"/>
          <w:b/>
          <w:bCs/>
        </w:rPr>
      </w:pPr>
    </w:p>
    <w:p w14:paraId="06F20698" w14:textId="77777777" w:rsidR="00A37822" w:rsidRPr="00A37822" w:rsidRDefault="00A37822" w:rsidP="00A37822">
      <w:pPr>
        <w:spacing w:after="0" w:line="240" w:lineRule="auto"/>
        <w:rPr>
          <w:rFonts w:cstheme="minorHAnsi"/>
          <w:color w:val="000000" w:themeColor="text1"/>
        </w:rPr>
      </w:pPr>
      <w:r w:rsidRPr="00A37822">
        <w:rPr>
          <w:rFonts w:cstheme="minorHAnsi"/>
          <w:color w:val="000000" w:themeColor="text1"/>
        </w:rPr>
        <w:t xml:space="preserve">At the time of participant enrollment, a nasal swab specimen was collected via a fresh swabbing procedure or collection of a residual aliquot in the clinical laboratory. These specimens were frozen at the enrolling site and shipped to Vanderbilt University Medical Center. </w:t>
      </w:r>
      <w:r w:rsidRPr="00A37822">
        <w:rPr>
          <w:rFonts w:eastAsia="Arial" w:cstheme="minorHAnsi"/>
        </w:rPr>
        <w:t>Real-time reverse transcription polymerase chain reaction</w:t>
      </w:r>
      <w:r w:rsidRPr="00A37822">
        <w:rPr>
          <w:rFonts w:eastAsia="Arial" w:cstheme="minorHAnsi"/>
          <w:color w:val="000000" w:themeColor="text1"/>
        </w:rPr>
        <w:t xml:space="preserve"> (</w:t>
      </w:r>
      <w:r w:rsidRPr="00A37822">
        <w:rPr>
          <w:rFonts w:cstheme="minorHAnsi"/>
          <w:color w:val="000000" w:themeColor="text1"/>
        </w:rPr>
        <w:t>RT-PCR) testing for SARS-CoV-2, influenza, and RSV was completed at Vanderbilt. Specimens with SARS-CoV-2 detected were then shipped to the University of Michigan for viral whole-genome sequencing. This section describes these laboratory methods.</w:t>
      </w:r>
    </w:p>
    <w:p w14:paraId="0DF3B9DB" w14:textId="77777777" w:rsidR="00A37822" w:rsidRPr="00A37822" w:rsidRDefault="00A37822" w:rsidP="00A37822">
      <w:pPr>
        <w:spacing w:after="0" w:line="240" w:lineRule="auto"/>
        <w:rPr>
          <w:rFonts w:cstheme="minorHAnsi"/>
          <w:i/>
          <w:iCs/>
          <w:color w:val="000000" w:themeColor="text1"/>
        </w:rPr>
      </w:pPr>
    </w:p>
    <w:p w14:paraId="5A2DC8B8" w14:textId="77777777" w:rsidR="00A37822" w:rsidRPr="00A37822" w:rsidRDefault="00A37822" w:rsidP="00A37822">
      <w:pPr>
        <w:spacing w:after="0" w:line="240" w:lineRule="auto"/>
        <w:rPr>
          <w:i/>
          <w:iCs/>
          <w:color w:val="000000" w:themeColor="text1"/>
        </w:rPr>
      </w:pPr>
      <w:r w:rsidRPr="00A37822">
        <w:rPr>
          <w:i/>
          <w:iCs/>
          <w:color w:val="000000" w:themeColor="text1"/>
        </w:rPr>
        <w:t>SARS-CoV-2 detection by RT-PCR</w:t>
      </w:r>
    </w:p>
    <w:p w14:paraId="297A2398" w14:textId="77777777" w:rsidR="00A37822" w:rsidRPr="00A37822" w:rsidRDefault="00A37822" w:rsidP="00A37822">
      <w:pPr>
        <w:spacing w:after="0" w:line="240" w:lineRule="auto"/>
        <w:rPr>
          <w:rFonts w:cstheme="minorHAnsi"/>
          <w:color w:val="000000" w:themeColor="text1"/>
        </w:rPr>
      </w:pPr>
      <w:r w:rsidRPr="00A37822">
        <w:rPr>
          <w:rFonts w:cstheme="minorHAnsi"/>
          <w:color w:val="000000" w:themeColor="text1"/>
        </w:rPr>
        <w:t xml:space="preserve">Total nucleic acid extract from 100 µl of upper respiratory specimen collected in viral transport medium was prepared using the </w:t>
      </w:r>
      <w:proofErr w:type="spellStart"/>
      <w:r w:rsidRPr="00A37822">
        <w:rPr>
          <w:rFonts w:cstheme="minorHAnsi"/>
          <w:color w:val="000000" w:themeColor="text1"/>
        </w:rPr>
        <w:t>MagNA</w:t>
      </w:r>
      <w:proofErr w:type="spellEnd"/>
      <w:r w:rsidRPr="00A37822">
        <w:rPr>
          <w:rFonts w:cstheme="minorHAnsi"/>
          <w:color w:val="000000" w:themeColor="text1"/>
        </w:rPr>
        <w:t xml:space="preserve"> Pure LC Total Nucleic Acid Isolation Kit (Roche Molecular Systems, Pleasanton, CA) and </w:t>
      </w:r>
      <w:proofErr w:type="spellStart"/>
      <w:r w:rsidRPr="00A37822">
        <w:rPr>
          <w:rFonts w:cstheme="minorHAnsi"/>
          <w:color w:val="000000" w:themeColor="text1"/>
        </w:rPr>
        <w:t>MagNA</w:t>
      </w:r>
      <w:proofErr w:type="spellEnd"/>
      <w:r w:rsidRPr="00A37822">
        <w:rPr>
          <w:rFonts w:cstheme="minorHAnsi"/>
          <w:color w:val="000000" w:themeColor="text1"/>
        </w:rPr>
        <w:t xml:space="preserve"> Pure 96 automated extraction platform (Roche) or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automated extraction system</w:t>
      </w:r>
      <w:r w:rsidRPr="00A37822">
        <w:rPr>
          <w:rFonts w:cstheme="minorHAnsi"/>
          <w:color w:val="000000" w:themeColor="text1"/>
        </w:rPr>
        <w:t xml:space="preserve"> </w:t>
      </w:r>
      <w:r w:rsidRPr="00A37822" w:rsidDel="00D771C8">
        <w:rPr>
          <w:rFonts w:cstheme="minorHAnsi"/>
          <w:color w:val="000000" w:themeColor="text1"/>
        </w:rPr>
        <w:t>(Qiagen</w:t>
      </w:r>
      <w:r w:rsidRPr="00A37822">
        <w:rPr>
          <w:rFonts w:cstheme="minorHAnsi"/>
          <w:color w:val="000000" w:themeColor="text1"/>
        </w:rPr>
        <w:t>, Germantown, MD</w:t>
      </w:r>
      <w:r w:rsidRPr="00A37822" w:rsidDel="00D771C8">
        <w:rPr>
          <w:rFonts w:cstheme="minorHAnsi"/>
          <w:color w:val="000000" w:themeColor="text1"/>
        </w:rPr>
        <w:t>)</w:t>
      </w:r>
      <w:r w:rsidRPr="00A37822">
        <w:rPr>
          <w:rFonts w:cstheme="minorHAnsi"/>
          <w:color w:val="000000" w:themeColor="text1"/>
        </w:rPr>
        <w:t xml:space="preserve"> </w:t>
      </w:r>
      <w:r w:rsidRPr="00A37822" w:rsidDel="00D771C8">
        <w:rPr>
          <w:rFonts w:cstheme="minorHAnsi"/>
          <w:color w:val="000000" w:themeColor="text1"/>
        </w:rPr>
        <w:t xml:space="preserve">and </w:t>
      </w:r>
      <w:proofErr w:type="spellStart"/>
      <w:r w:rsidRPr="00A37822" w:rsidDel="00D771C8">
        <w:rPr>
          <w:rFonts w:cstheme="minorHAnsi"/>
          <w:color w:val="000000" w:themeColor="text1"/>
        </w:rPr>
        <w:t>QIAamp</w:t>
      </w:r>
      <w:proofErr w:type="spellEnd"/>
      <w:r w:rsidRPr="00A37822" w:rsidDel="00D771C8">
        <w:rPr>
          <w:rFonts w:cstheme="minorHAnsi"/>
          <w:color w:val="000000" w:themeColor="text1"/>
        </w:rPr>
        <w:t xml:space="preserve"> 96 Virus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kit</w:t>
      </w:r>
      <w:r w:rsidRPr="00A37822">
        <w:rPr>
          <w:rFonts w:cstheme="minorHAnsi"/>
          <w:color w:val="000000" w:themeColor="text1"/>
        </w:rPr>
        <w:t xml:space="preserve"> (Qiagen). Extracts (100 µl eluate volume) were tested by RT-PCR on the </w:t>
      </w:r>
      <w:proofErr w:type="spellStart"/>
      <w:r w:rsidRPr="00A37822">
        <w:rPr>
          <w:rFonts w:cstheme="minorHAnsi"/>
          <w:color w:val="000000" w:themeColor="text1"/>
        </w:rPr>
        <w:t>StepOnePlus</w:t>
      </w:r>
      <w:proofErr w:type="spellEnd"/>
      <w:r w:rsidRPr="00A37822">
        <w:rPr>
          <w:rFonts w:cstheme="minorHAnsi"/>
          <w:color w:val="000000" w:themeColor="text1"/>
        </w:rPr>
        <w:t xml:space="preserve">,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3, or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6 Real-Time PCR System (Applied Biosystems, Waltham, MA) for SARS-CoV-2 nucleocapsid (N)-gene N1 and N2 targets and RNP gene</w:t>
      </w:r>
      <w:r w:rsidRPr="00A37822" w:rsidDel="00D771C8">
        <w:rPr>
          <w:rFonts w:cstheme="minorHAnsi"/>
          <w:color w:val="000000" w:themeColor="text1"/>
        </w:rPr>
        <w:t xml:space="preserve"> </w:t>
      </w:r>
      <w:r w:rsidRPr="00A37822">
        <w:rPr>
          <w:rFonts w:cstheme="minorHAnsi"/>
          <w:color w:val="000000" w:themeColor="text1"/>
        </w:rPr>
        <w:t xml:space="preserve">using the CDC protocol, </w:t>
      </w:r>
      <w:r w:rsidRPr="00A37822">
        <w:rPr>
          <w:rFonts w:cstheme="minorHAnsi"/>
          <w:i/>
          <w:iCs/>
          <w:color w:val="000000" w:themeColor="text1"/>
        </w:rPr>
        <w:t>CDC 2019-Novel Coronavirus (2019-nCoV) Real-Time RT-PCR Diagnostic Panel</w:t>
      </w:r>
      <w:r w:rsidRPr="00A37822">
        <w:rPr>
          <w:rFonts w:cstheme="minorHAnsi"/>
          <w:color w:val="000000" w:themeColor="text1"/>
        </w:rPr>
        <w:t xml:space="preserve"> with </w:t>
      </w:r>
      <w:proofErr w:type="spellStart"/>
      <w:r w:rsidRPr="00A37822">
        <w:rPr>
          <w:rFonts w:cstheme="minorHAnsi"/>
          <w:color w:val="000000" w:themeColor="text1"/>
        </w:rPr>
        <w:t>TaqPath</w:t>
      </w:r>
      <w:proofErr w:type="spellEnd"/>
      <w:r w:rsidRPr="00A37822">
        <w:rPr>
          <w:rFonts w:cstheme="minorHAnsi"/>
          <w:color w:val="000000" w:themeColor="text1"/>
        </w:rPr>
        <w:t xml:space="preserve"> 1-Step RT-qPCR Master Mix, CG (Applied Biosystems) (</w:t>
      </w:r>
      <w:hyperlink r:id="rId8" w:history="1">
        <w:r w:rsidRPr="00A37822">
          <w:rPr>
            <w:rFonts w:cstheme="minorHAnsi"/>
            <w:color w:val="0563C1" w:themeColor="hyperlink"/>
            <w:u w:val="single"/>
          </w:rPr>
          <w:t>https://www.fda.gov/media/134922/download</w:t>
        </w:r>
      </w:hyperlink>
      <w:r w:rsidRPr="00A37822">
        <w:rPr>
          <w:rFonts w:cstheme="minorHAnsi"/>
          <w:color w:val="000000" w:themeColor="text1"/>
        </w:rPr>
        <w:t xml:space="preserve">). The pattern of N1, N2, and RNP Ct values served as a basis to assign a qualitative result of </w:t>
      </w:r>
      <w:r w:rsidRPr="00A37822">
        <w:rPr>
          <w:rFonts w:cstheme="minorHAnsi"/>
          <w:i/>
          <w:iCs/>
          <w:color w:val="000000" w:themeColor="text1"/>
        </w:rPr>
        <w:t>positive</w:t>
      </w:r>
      <w:r w:rsidRPr="00A37822">
        <w:rPr>
          <w:rFonts w:cstheme="minorHAnsi"/>
          <w:color w:val="000000" w:themeColor="text1"/>
        </w:rPr>
        <w:t xml:space="preserve">, </w:t>
      </w:r>
      <w:r w:rsidRPr="00A37822">
        <w:rPr>
          <w:rFonts w:cstheme="minorHAnsi"/>
          <w:i/>
          <w:iCs/>
          <w:color w:val="000000" w:themeColor="text1"/>
        </w:rPr>
        <w:t>not detected</w:t>
      </w:r>
      <w:r w:rsidRPr="00A37822">
        <w:rPr>
          <w:rFonts w:cstheme="minorHAnsi"/>
          <w:color w:val="000000" w:themeColor="text1"/>
        </w:rPr>
        <w:t xml:space="preserve">, </w:t>
      </w:r>
      <w:r w:rsidRPr="00A37822">
        <w:rPr>
          <w:rFonts w:cstheme="minorHAnsi"/>
          <w:i/>
          <w:iCs/>
          <w:color w:val="000000" w:themeColor="text1"/>
        </w:rPr>
        <w:t>inconclusive</w:t>
      </w:r>
      <w:r w:rsidRPr="00A37822">
        <w:rPr>
          <w:rFonts w:cstheme="minorHAnsi"/>
          <w:color w:val="000000" w:themeColor="text1"/>
        </w:rPr>
        <w:t>,</w:t>
      </w:r>
      <w:r w:rsidRPr="00A37822">
        <w:rPr>
          <w:rFonts w:cstheme="minorHAnsi"/>
          <w:i/>
          <w:iCs/>
          <w:color w:val="000000" w:themeColor="text1"/>
        </w:rPr>
        <w:t xml:space="preserve"> </w:t>
      </w:r>
      <w:r w:rsidRPr="00A37822">
        <w:rPr>
          <w:rFonts w:cstheme="minorHAnsi"/>
          <w:color w:val="000000" w:themeColor="text1"/>
        </w:rPr>
        <w:t>or</w:t>
      </w:r>
      <w:r w:rsidRPr="00A37822">
        <w:rPr>
          <w:rFonts w:cstheme="minorHAnsi"/>
          <w:i/>
          <w:iCs/>
          <w:color w:val="000000" w:themeColor="text1"/>
        </w:rPr>
        <w:t xml:space="preserve"> invalid specimen </w:t>
      </w:r>
      <w:r w:rsidRPr="00A37822">
        <w:rPr>
          <w:rFonts w:cstheme="minorHAnsi"/>
          <w:color w:val="000000" w:themeColor="text1"/>
        </w:rPr>
        <w:t>with respect to SARS-CoV-2 RNA according to interpretive criteria delineated in the assay protocol.</w:t>
      </w:r>
    </w:p>
    <w:p w14:paraId="4DB45582" w14:textId="77777777" w:rsidR="00A37822" w:rsidRPr="00A37822" w:rsidRDefault="00A37822" w:rsidP="00A37822">
      <w:pPr>
        <w:spacing w:after="0" w:line="240" w:lineRule="auto"/>
        <w:rPr>
          <w:rFonts w:cstheme="minorHAnsi"/>
          <w:color w:val="000000" w:themeColor="text1"/>
        </w:rPr>
      </w:pPr>
    </w:p>
    <w:p w14:paraId="1A414D85" w14:textId="77777777" w:rsidR="00A37822" w:rsidRPr="00A37822" w:rsidRDefault="00A37822" w:rsidP="00A37822">
      <w:pPr>
        <w:spacing w:after="0" w:line="240" w:lineRule="auto"/>
        <w:rPr>
          <w:rFonts w:cstheme="minorHAnsi"/>
          <w:i/>
          <w:iCs/>
          <w:color w:val="000000" w:themeColor="text1"/>
          <w:vertAlign w:val="superscript"/>
        </w:rPr>
      </w:pPr>
      <w:r w:rsidRPr="00A37822">
        <w:rPr>
          <w:rFonts w:cstheme="minorHAnsi"/>
          <w:i/>
          <w:iCs/>
          <w:color w:val="000000" w:themeColor="text1"/>
        </w:rPr>
        <w:t>Influenza detection by RT-PCR</w:t>
      </w:r>
    </w:p>
    <w:p w14:paraId="5647B35E" w14:textId="77777777" w:rsidR="00A37822" w:rsidRPr="00A37822" w:rsidRDefault="00A37822" w:rsidP="00A37822">
      <w:pPr>
        <w:spacing w:after="0" w:line="240" w:lineRule="auto"/>
        <w:rPr>
          <w:rFonts w:cstheme="minorHAnsi"/>
          <w:color w:val="000000" w:themeColor="text1"/>
        </w:rPr>
      </w:pPr>
      <w:r w:rsidRPr="00A37822">
        <w:rPr>
          <w:rFonts w:cstheme="minorHAnsi"/>
          <w:color w:val="000000" w:themeColor="text1"/>
        </w:rPr>
        <w:t xml:space="preserve">Total nucleic acid extract from 100 µl of upper respiratory specimen collected in viral transport medium was prepared using the </w:t>
      </w:r>
      <w:proofErr w:type="spellStart"/>
      <w:r w:rsidRPr="00A37822">
        <w:rPr>
          <w:rFonts w:cstheme="minorHAnsi"/>
          <w:color w:val="000000" w:themeColor="text1"/>
        </w:rPr>
        <w:t>MagNA</w:t>
      </w:r>
      <w:proofErr w:type="spellEnd"/>
      <w:r w:rsidRPr="00A37822">
        <w:rPr>
          <w:rFonts w:cstheme="minorHAnsi"/>
          <w:color w:val="000000" w:themeColor="text1"/>
        </w:rPr>
        <w:t xml:space="preserve"> Pure LC Total Nucleic Acid Isolation Kit and </w:t>
      </w:r>
      <w:proofErr w:type="spellStart"/>
      <w:r w:rsidRPr="00A37822">
        <w:rPr>
          <w:rFonts w:cstheme="minorHAnsi"/>
          <w:color w:val="000000" w:themeColor="text1"/>
        </w:rPr>
        <w:t>MagNA</w:t>
      </w:r>
      <w:proofErr w:type="spellEnd"/>
      <w:r w:rsidRPr="00A37822">
        <w:rPr>
          <w:rFonts w:cstheme="minorHAnsi"/>
          <w:color w:val="000000" w:themeColor="text1"/>
        </w:rPr>
        <w:t xml:space="preserve"> Pure 96 automated extraction platform or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automated extraction system</w:t>
      </w:r>
      <w:r w:rsidRPr="00A37822">
        <w:rPr>
          <w:rFonts w:cstheme="minorHAnsi"/>
          <w:color w:val="000000" w:themeColor="text1"/>
        </w:rPr>
        <w:t xml:space="preserve"> </w:t>
      </w:r>
      <w:r w:rsidRPr="00A37822" w:rsidDel="00D771C8">
        <w:rPr>
          <w:rFonts w:cstheme="minorHAnsi"/>
          <w:color w:val="000000" w:themeColor="text1"/>
        </w:rPr>
        <w:t xml:space="preserve">and </w:t>
      </w:r>
      <w:proofErr w:type="spellStart"/>
      <w:r w:rsidRPr="00A37822" w:rsidDel="00D771C8">
        <w:rPr>
          <w:rFonts w:cstheme="minorHAnsi"/>
          <w:color w:val="000000" w:themeColor="text1"/>
        </w:rPr>
        <w:t>QIAamp</w:t>
      </w:r>
      <w:proofErr w:type="spellEnd"/>
      <w:r w:rsidRPr="00A37822" w:rsidDel="00D771C8">
        <w:rPr>
          <w:rFonts w:cstheme="minorHAnsi"/>
          <w:color w:val="000000" w:themeColor="text1"/>
        </w:rPr>
        <w:t xml:space="preserve"> 96 Virus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kit</w:t>
      </w:r>
      <w:r w:rsidRPr="00A37822">
        <w:rPr>
          <w:rFonts w:cstheme="minorHAnsi"/>
          <w:color w:val="000000" w:themeColor="text1"/>
        </w:rPr>
        <w:t xml:space="preserve">. Extracts (100 µl eluate volume) were tested by RT-PCR on the </w:t>
      </w:r>
      <w:proofErr w:type="spellStart"/>
      <w:r w:rsidRPr="00A37822">
        <w:rPr>
          <w:rFonts w:cstheme="minorHAnsi"/>
          <w:color w:val="000000" w:themeColor="text1"/>
        </w:rPr>
        <w:t>StepOnePlus</w:t>
      </w:r>
      <w:proofErr w:type="spellEnd"/>
      <w:r w:rsidRPr="00A37822">
        <w:rPr>
          <w:rFonts w:cstheme="minorHAnsi"/>
          <w:color w:val="000000" w:themeColor="text1"/>
        </w:rPr>
        <w:t xml:space="preserve">,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3, or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6 Real-Time PCR System for influenza A and B using the CDC Human Influenza Virus Real-Time RT-PCR Diagnostic Panel, Influenza A/B Typing Kit (VER 2) with Superscript III Platinum One-Step Quantitative RT-PCR System containing ROX passive reference dye. Subtyping and lineage identification of influenza A- and B-positive specimens, respectively, by RT-PCR was performed using the CDC Human Influenza Virus Real-Time RT-PCR Diagnostic Panel, Influenza A Subtyping Kit (VER 3) and CDC Human Influenza Virus Real-Time RT-PCR Diagnostic Panel, Influenza B Lineage Genotyping Kit (VER 1.1) with Superscript III Platinum One-Step Quantitative RT-PCR System containing ROX passive reference dye. Each specimen also was tested for RNP using </w:t>
      </w:r>
      <w:proofErr w:type="spellStart"/>
      <w:r w:rsidRPr="00A37822">
        <w:rPr>
          <w:rFonts w:cstheme="minorHAnsi"/>
          <w:color w:val="000000" w:themeColor="text1"/>
        </w:rPr>
        <w:t>TaqPath</w:t>
      </w:r>
      <w:proofErr w:type="spellEnd"/>
      <w:r w:rsidRPr="00A37822">
        <w:rPr>
          <w:rFonts w:cstheme="minorHAnsi"/>
          <w:color w:val="000000" w:themeColor="text1"/>
        </w:rPr>
        <w:t xml:space="preserve"> 1-Step RT-qPCR Master Mix, CG. PCR reactions consisted of 45 amplification cycles, and Ct values of any magnitude were deemed positive when represented by a characteristic specific amplification curve. A valid influenza A subtype or influenza B lineage identification was contingent on co-detection of the universal influenza type A or B sequence target, respectively. Absence of influenza A and/or B detection in specimens registering RNP Ct values ≥38 was considered inconclusive for the undetected virus(es).</w:t>
      </w:r>
    </w:p>
    <w:p w14:paraId="17B90500" w14:textId="77777777" w:rsidR="00A37822" w:rsidRPr="00A37822" w:rsidRDefault="00A37822" w:rsidP="00A37822">
      <w:pPr>
        <w:spacing w:after="0" w:line="240" w:lineRule="auto"/>
        <w:rPr>
          <w:rFonts w:cstheme="minorHAnsi"/>
          <w:color w:val="000000" w:themeColor="text1"/>
        </w:rPr>
      </w:pPr>
    </w:p>
    <w:p w14:paraId="3001A166" w14:textId="77777777" w:rsidR="00A37822" w:rsidRPr="00A37822" w:rsidRDefault="00A37822" w:rsidP="00A37822">
      <w:pPr>
        <w:spacing w:after="0" w:line="240" w:lineRule="auto"/>
        <w:rPr>
          <w:rFonts w:cstheme="minorHAnsi"/>
          <w:i/>
          <w:iCs/>
          <w:color w:val="000000" w:themeColor="text1"/>
          <w:vertAlign w:val="superscript"/>
        </w:rPr>
      </w:pPr>
      <w:r w:rsidRPr="00A37822">
        <w:rPr>
          <w:rFonts w:cstheme="minorHAnsi"/>
          <w:i/>
          <w:iCs/>
          <w:color w:val="000000" w:themeColor="text1"/>
        </w:rPr>
        <w:t>RSV detection by RT-PCR</w:t>
      </w:r>
    </w:p>
    <w:p w14:paraId="49999C12" w14:textId="77777777" w:rsidR="00A37822" w:rsidRPr="00A37822" w:rsidRDefault="00A37822" w:rsidP="00A37822">
      <w:pPr>
        <w:spacing w:after="0" w:line="240" w:lineRule="auto"/>
        <w:rPr>
          <w:rFonts w:cstheme="minorHAnsi"/>
          <w:color w:val="000000" w:themeColor="text1"/>
        </w:rPr>
      </w:pPr>
      <w:r w:rsidRPr="00A37822">
        <w:rPr>
          <w:rFonts w:cstheme="minorHAnsi"/>
          <w:color w:val="000000" w:themeColor="text1"/>
        </w:rPr>
        <w:t xml:space="preserve">Total nucleic acid extract from 100 µl of upper respiratory specimen collected in viral transport medium was prepared using the </w:t>
      </w:r>
      <w:proofErr w:type="spellStart"/>
      <w:r w:rsidRPr="00A37822">
        <w:rPr>
          <w:rFonts w:cstheme="minorHAnsi"/>
          <w:color w:val="000000" w:themeColor="text1"/>
        </w:rPr>
        <w:t>MagNA</w:t>
      </w:r>
      <w:proofErr w:type="spellEnd"/>
      <w:r w:rsidRPr="00A37822">
        <w:rPr>
          <w:rFonts w:cstheme="minorHAnsi"/>
          <w:color w:val="000000" w:themeColor="text1"/>
        </w:rPr>
        <w:t xml:space="preserve"> Pure LC Total Nucleic Acid Isolation Kit  and </w:t>
      </w:r>
      <w:proofErr w:type="spellStart"/>
      <w:r w:rsidRPr="00A37822">
        <w:rPr>
          <w:rFonts w:cstheme="minorHAnsi"/>
          <w:color w:val="000000" w:themeColor="text1"/>
        </w:rPr>
        <w:t>MagNA</w:t>
      </w:r>
      <w:proofErr w:type="spellEnd"/>
      <w:r w:rsidRPr="00A37822">
        <w:rPr>
          <w:rFonts w:cstheme="minorHAnsi"/>
          <w:color w:val="000000" w:themeColor="text1"/>
        </w:rPr>
        <w:t xml:space="preserve"> Pure 96 automated extraction platform or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automated extraction system</w:t>
      </w:r>
      <w:r w:rsidRPr="00A37822">
        <w:rPr>
          <w:rFonts w:cstheme="minorHAnsi"/>
          <w:color w:val="000000" w:themeColor="text1"/>
        </w:rPr>
        <w:t xml:space="preserve"> </w:t>
      </w:r>
      <w:r w:rsidRPr="00A37822" w:rsidDel="00D771C8">
        <w:rPr>
          <w:rFonts w:cstheme="minorHAnsi"/>
          <w:color w:val="000000" w:themeColor="text1"/>
        </w:rPr>
        <w:t xml:space="preserve">and </w:t>
      </w:r>
      <w:proofErr w:type="spellStart"/>
      <w:r w:rsidRPr="00A37822" w:rsidDel="00D771C8">
        <w:rPr>
          <w:rFonts w:cstheme="minorHAnsi"/>
          <w:color w:val="000000" w:themeColor="text1"/>
        </w:rPr>
        <w:t>QIAamp</w:t>
      </w:r>
      <w:proofErr w:type="spellEnd"/>
      <w:r w:rsidRPr="00A37822" w:rsidDel="00D771C8">
        <w:rPr>
          <w:rFonts w:cstheme="minorHAnsi"/>
          <w:color w:val="000000" w:themeColor="text1"/>
        </w:rPr>
        <w:t xml:space="preserve"> 96 Virus </w:t>
      </w:r>
      <w:proofErr w:type="spellStart"/>
      <w:r w:rsidRPr="00A37822" w:rsidDel="00D771C8">
        <w:rPr>
          <w:rFonts w:cstheme="minorHAnsi"/>
          <w:color w:val="000000" w:themeColor="text1"/>
        </w:rPr>
        <w:t>QiaCube</w:t>
      </w:r>
      <w:proofErr w:type="spellEnd"/>
      <w:r w:rsidRPr="00A37822" w:rsidDel="00D771C8">
        <w:rPr>
          <w:rFonts w:cstheme="minorHAnsi"/>
          <w:color w:val="000000" w:themeColor="text1"/>
        </w:rPr>
        <w:t xml:space="preserve"> HT kit</w:t>
      </w:r>
      <w:r w:rsidRPr="00A37822">
        <w:rPr>
          <w:rFonts w:cstheme="minorHAnsi"/>
          <w:color w:val="000000" w:themeColor="text1"/>
        </w:rPr>
        <w:t xml:space="preserve">. Extracts (100 µl eluate volume) were tested by RT-PCR on the </w:t>
      </w:r>
      <w:proofErr w:type="spellStart"/>
      <w:r w:rsidRPr="00A37822">
        <w:rPr>
          <w:rFonts w:cstheme="minorHAnsi"/>
          <w:color w:val="000000" w:themeColor="text1"/>
        </w:rPr>
        <w:t>StepOnePlus</w:t>
      </w:r>
      <w:proofErr w:type="spellEnd"/>
      <w:r w:rsidRPr="00A37822">
        <w:rPr>
          <w:rFonts w:cstheme="minorHAnsi"/>
          <w:color w:val="000000" w:themeColor="text1"/>
        </w:rPr>
        <w:t xml:space="preserve">,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3, or </w:t>
      </w:r>
      <w:proofErr w:type="spellStart"/>
      <w:r w:rsidRPr="00A37822">
        <w:rPr>
          <w:rFonts w:cstheme="minorHAnsi"/>
          <w:color w:val="000000" w:themeColor="text1"/>
        </w:rPr>
        <w:t>QuantStudio</w:t>
      </w:r>
      <w:proofErr w:type="spellEnd"/>
      <w:r w:rsidRPr="00A37822">
        <w:rPr>
          <w:rFonts w:cstheme="minorHAnsi"/>
          <w:color w:val="000000" w:themeColor="text1"/>
        </w:rPr>
        <w:t xml:space="preserve"> 6 Real-Time PCR System for a pan-RSV matrix gene target using Superscript III Platinum One-Step Quantitative RT-PCR System containing ROX passive reference dye (Invitrogen, Waltham, MA) and a screening set of primers and probe (forward: GGCAAATATGGAAACATACGTGAA; reverse: TCTTTTTCTAGGACATTGTAYTGAACAG; probe: FAM-CTGTGTATGTGGAGCCTTCGTGAAGCT-BHQ-1) (</w:t>
      </w:r>
      <w:proofErr w:type="spellStart"/>
      <w:r w:rsidRPr="00A37822">
        <w:rPr>
          <w:rFonts w:cstheme="minorHAnsi"/>
          <w:color w:val="000000" w:themeColor="text1"/>
        </w:rPr>
        <w:t>Biosearch</w:t>
      </w:r>
      <w:proofErr w:type="spellEnd"/>
      <w:r w:rsidRPr="00A37822">
        <w:rPr>
          <w:rFonts w:cstheme="minorHAnsi"/>
          <w:color w:val="000000" w:themeColor="text1"/>
        </w:rPr>
        <w:t xml:space="preserve"> Technologies, Petaluma, CA). Subgroup differentiation of RSV screen-positive specimens was performed by RT-PCR using Superscript III, a common set of primers, and unique probes targeting A- and B-specific sequences in the viral polymerase (L) gene (forward: AATACAGCCAAATCTAACCAACTTTACA; reverse: GCCAAGGAAGCATGCAATAAA; RSV-A probe: 6FAM-TGCTATTGTGCACTAAAG-MGBNFQ; RSV-B probe: VIC-CACTATTCCTTACTAAAGATGTC-MGBNFQ) (</w:t>
      </w:r>
      <w:proofErr w:type="spellStart"/>
      <w:r w:rsidRPr="00A37822">
        <w:rPr>
          <w:rFonts w:cstheme="minorHAnsi"/>
          <w:color w:val="000000" w:themeColor="text1"/>
        </w:rPr>
        <w:t>Thermo</w:t>
      </w:r>
      <w:proofErr w:type="spellEnd"/>
      <w:r w:rsidRPr="00A37822">
        <w:rPr>
          <w:rFonts w:cstheme="minorHAnsi"/>
          <w:color w:val="000000" w:themeColor="text1"/>
        </w:rPr>
        <w:t xml:space="preserve"> Fisher, Waltham, MA). Each specimen also was tested for human RNase P (RNP) gene sequence as a marker of specimen adequacy and sensor for PCR inhibitors using </w:t>
      </w:r>
      <w:proofErr w:type="spellStart"/>
      <w:r w:rsidRPr="00A37822">
        <w:rPr>
          <w:rFonts w:cstheme="minorHAnsi"/>
          <w:color w:val="000000" w:themeColor="text1"/>
        </w:rPr>
        <w:t>TaqPath</w:t>
      </w:r>
      <w:proofErr w:type="spellEnd"/>
      <w:r w:rsidRPr="00A37822">
        <w:rPr>
          <w:rFonts w:cstheme="minorHAnsi"/>
          <w:color w:val="000000" w:themeColor="text1"/>
        </w:rPr>
        <w:t xml:space="preserve"> 1-Step RT-qPCR Master Mix, CG. PCR reactions consisted of 45 amplification cycles, and Ct values of any magnitude were deemed positive when represented by a characteristic specific amplification curve. A valid A or B subgroup identification was contingent on co-detection of the universal RSV target. Absence of RSV detection in specimens registering RNP Ct values ≥40 was considered inconclusive for viral RNA. </w:t>
      </w:r>
    </w:p>
    <w:p w14:paraId="25054C76" w14:textId="77777777" w:rsidR="00A37822" w:rsidRPr="00A37822" w:rsidRDefault="00A37822" w:rsidP="00A37822">
      <w:pPr>
        <w:spacing w:after="0"/>
        <w:rPr>
          <w:rFonts w:cstheme="minorHAnsi"/>
        </w:rPr>
      </w:pPr>
    </w:p>
    <w:p w14:paraId="57531040" w14:textId="77777777" w:rsidR="00A37822" w:rsidRPr="00A37822" w:rsidRDefault="00A37822" w:rsidP="00A37822">
      <w:pPr>
        <w:spacing w:after="0"/>
        <w:rPr>
          <w:rFonts w:cstheme="minorHAnsi"/>
          <w:i/>
          <w:iCs/>
          <w:color w:val="000000" w:themeColor="text1"/>
        </w:rPr>
      </w:pPr>
      <w:r w:rsidRPr="00A37822">
        <w:rPr>
          <w:rFonts w:cstheme="minorHAnsi"/>
          <w:i/>
          <w:iCs/>
          <w:color w:val="000000" w:themeColor="text1"/>
        </w:rPr>
        <w:t>SARS-CoV-2 RNA extraction and whole-genome sequencing</w:t>
      </w:r>
    </w:p>
    <w:p w14:paraId="28A348BC" w14:textId="77777777" w:rsidR="00A37822" w:rsidRPr="00A37822" w:rsidRDefault="00A37822" w:rsidP="00A37822">
      <w:pPr>
        <w:spacing w:after="0" w:line="240" w:lineRule="auto"/>
        <w:rPr>
          <w:rFonts w:cstheme="minorHAnsi"/>
          <w:i/>
          <w:iCs/>
          <w:color w:val="000000" w:themeColor="text1"/>
        </w:rPr>
      </w:pPr>
      <w:r w:rsidRPr="00A37822">
        <w:rPr>
          <w:rFonts w:cstheme="minorHAnsi"/>
          <w:color w:val="000000" w:themeColor="text1"/>
        </w:rPr>
        <w:t xml:space="preserve">Specimen aliquots positive by RT-PCR for N1 and N2 targets with a cycle threshold ≤40 at Vanderbilt University Medical Center laboratory were shipped to the University of Michigan on dry ice. RNA was extracted from 200µl transport media with the </w:t>
      </w:r>
      <w:proofErr w:type="spellStart"/>
      <w:r w:rsidRPr="00A37822">
        <w:rPr>
          <w:rFonts w:cstheme="minorHAnsi"/>
          <w:color w:val="000000" w:themeColor="text1"/>
        </w:rPr>
        <w:t>Thermo</w:t>
      </w:r>
      <w:proofErr w:type="spellEnd"/>
      <w:r w:rsidRPr="00A37822">
        <w:rPr>
          <w:rFonts w:cstheme="minorHAnsi"/>
          <w:color w:val="000000" w:themeColor="text1"/>
        </w:rPr>
        <w:t xml:space="preserve"> Fisher </w:t>
      </w:r>
      <w:proofErr w:type="spellStart"/>
      <w:r w:rsidRPr="00A37822">
        <w:rPr>
          <w:rFonts w:cstheme="minorHAnsi"/>
          <w:color w:val="000000" w:themeColor="text1"/>
        </w:rPr>
        <w:t>MagMAX</w:t>
      </w:r>
      <w:proofErr w:type="spellEnd"/>
      <w:r w:rsidRPr="00A37822">
        <w:rPr>
          <w:rFonts w:cstheme="minorHAnsi"/>
          <w:color w:val="000000" w:themeColor="text1"/>
        </w:rPr>
        <w:t xml:space="preserve"> Viral Pathogen II Isolation Kit on a </w:t>
      </w:r>
      <w:proofErr w:type="spellStart"/>
      <w:r w:rsidRPr="00A37822">
        <w:rPr>
          <w:rFonts w:cstheme="minorHAnsi"/>
          <w:color w:val="000000" w:themeColor="text1"/>
        </w:rPr>
        <w:t>KingFisher</w:t>
      </w:r>
      <w:proofErr w:type="spellEnd"/>
      <w:r w:rsidRPr="00A37822">
        <w:rPr>
          <w:rFonts w:cstheme="minorHAnsi"/>
          <w:color w:val="000000" w:themeColor="text1"/>
        </w:rPr>
        <w:t xml:space="preserve"> instrument and eluted in a 50µl volume. Extracted RNA was reverse transcribed with </w:t>
      </w:r>
      <w:proofErr w:type="spellStart"/>
      <w:r w:rsidRPr="00A37822">
        <w:rPr>
          <w:rFonts w:cstheme="minorHAnsi"/>
          <w:color w:val="000000" w:themeColor="text1"/>
        </w:rPr>
        <w:t>Lunascript</w:t>
      </w:r>
      <w:proofErr w:type="spellEnd"/>
      <w:r w:rsidRPr="00A37822">
        <w:rPr>
          <w:rFonts w:cstheme="minorHAnsi"/>
          <w:color w:val="000000" w:themeColor="text1"/>
        </w:rPr>
        <w:t xml:space="preserve"> RT </w:t>
      </w:r>
      <w:proofErr w:type="spellStart"/>
      <w:r w:rsidRPr="00A37822">
        <w:rPr>
          <w:rFonts w:cstheme="minorHAnsi"/>
          <w:color w:val="000000" w:themeColor="text1"/>
        </w:rPr>
        <w:t>Supermix</w:t>
      </w:r>
      <w:proofErr w:type="spellEnd"/>
      <w:r w:rsidRPr="00A37822">
        <w:rPr>
          <w:rFonts w:cstheme="minorHAnsi"/>
          <w:color w:val="000000" w:themeColor="text1"/>
        </w:rPr>
        <w:t xml:space="preserve"> (NEB). For each sample, 2 µl of master-mix was added to 8µl of RNA template and incubated at 25°C for 2 min, 55°C for 10 min, 95˚C for 1 min. Viral cDNA was amplified in two multiplex PCR reactions with the Oxford Nanopore Technologies (ONT) Midnight primer pools and protocol using the Q5 Hot Start High-Fidelity DNA Polymerase Master-mix (NEB) with the following thermocycler protocol: 98˚C for 30 s, then 35 cycles of 98˚C for 15 s, 61˚C for 2 min, 65˚C for 3 min. Reaction products for a given sample were pooled together in equal volumes. Sequencing libraries were prepared by adaptor ligation using the ONT Rapid Barcode 96 kit. Three negative control wells (1 HeLa RNA, 2 water) were included on each 96 well RNA harvest plate and carried through the entire process. Barcoded libraries were pooled and sequenced in batches of 96 (</w:t>
      </w:r>
      <w:proofErr w:type="spellStart"/>
      <w:r w:rsidRPr="00A37822">
        <w:rPr>
          <w:rFonts w:cstheme="minorHAnsi"/>
          <w:color w:val="000000" w:themeColor="text1"/>
        </w:rPr>
        <w:t>GridION</w:t>
      </w:r>
      <w:proofErr w:type="spellEnd"/>
      <w:r w:rsidRPr="00A37822">
        <w:rPr>
          <w:rFonts w:cstheme="minorHAnsi"/>
          <w:color w:val="000000" w:themeColor="text1"/>
        </w:rPr>
        <w:t xml:space="preserve"> instrument). A run was repeated from RNA harvest on if any of the negative controls have &gt;30x read coverage over 10% of the genome. PANGO lineage was assigned on genomes with &gt;80% coverage using Pangolin v4.3.1 (https://pangolin.cog-uk.io, citation in main text). Genomes with &gt;90% coverage were uploaded to GISAID (</w:t>
      </w:r>
      <w:hyperlink r:id="rId9" w:history="1">
        <w:r w:rsidRPr="00A37822">
          <w:rPr>
            <w:rFonts w:cstheme="minorHAnsi"/>
            <w:color w:val="0563C1" w:themeColor="hyperlink"/>
            <w:u w:val="single"/>
          </w:rPr>
          <w:t>https://www.gisaid.org/</w:t>
        </w:r>
      </w:hyperlink>
      <w:r w:rsidRPr="00A37822">
        <w:rPr>
          <w:rFonts w:cstheme="minorHAnsi"/>
          <w:color w:val="000000" w:themeColor="text1"/>
        </w:rPr>
        <w:t xml:space="preserve">) or NCBI </w:t>
      </w:r>
      <w:proofErr w:type="spellStart"/>
      <w:r w:rsidRPr="00A37822">
        <w:rPr>
          <w:rFonts w:cstheme="minorHAnsi"/>
          <w:color w:val="000000" w:themeColor="text1"/>
        </w:rPr>
        <w:t>Genbank</w:t>
      </w:r>
      <w:proofErr w:type="spellEnd"/>
      <w:r w:rsidRPr="00A37822">
        <w:rPr>
          <w:rFonts w:cstheme="minorHAnsi"/>
          <w:color w:val="000000" w:themeColor="text1"/>
        </w:rPr>
        <w:t>.</w:t>
      </w:r>
    </w:p>
    <w:p w14:paraId="1B2A13D7" w14:textId="77777777" w:rsidR="00A37822" w:rsidRPr="00A37822" w:rsidRDefault="00A37822" w:rsidP="00A37822">
      <w:pPr>
        <w:rPr>
          <w:rFonts w:cstheme="minorHAnsi"/>
          <w:color w:val="000000" w:themeColor="text1"/>
        </w:rPr>
      </w:pPr>
      <w:r w:rsidRPr="00A37822">
        <w:rPr>
          <w:rFonts w:ascii="Arial" w:hAnsi="Arial" w:cs="Arial"/>
          <w:b/>
          <w:bCs/>
        </w:rPr>
        <w:br w:type="page"/>
      </w:r>
    </w:p>
    <w:p w14:paraId="3847D3C8" w14:textId="77777777" w:rsidR="00A37822" w:rsidRPr="00A37822" w:rsidRDefault="00A37822" w:rsidP="00A37822">
      <w:pPr>
        <w:keepNext/>
        <w:keepLines/>
        <w:spacing w:before="240" w:after="240" w:line="360" w:lineRule="auto"/>
        <w:outlineLvl w:val="0"/>
        <w:rPr>
          <w:rFonts w:ascii="Arial" w:eastAsiaTheme="minorEastAsia" w:hAnsi="Arial" w:cs="Arial"/>
          <w:b/>
        </w:rPr>
      </w:pPr>
      <w:r w:rsidRPr="00A37822">
        <w:rPr>
          <w:rFonts w:ascii="Arial" w:eastAsiaTheme="minorEastAsia" w:hAnsi="Arial" w:cs="Arial"/>
          <w:b/>
        </w:rPr>
        <w:t>Appendix C: Supplementary Results</w:t>
      </w:r>
    </w:p>
    <w:p w14:paraId="36946DBC" w14:textId="77777777" w:rsidR="00A37822" w:rsidRPr="00A37822" w:rsidRDefault="00A37822" w:rsidP="25192CB8">
      <w:pPr>
        <w:spacing w:after="0"/>
      </w:pPr>
      <w:r w:rsidRPr="25192CB8">
        <w:rPr>
          <w:b/>
          <w:bCs/>
        </w:rPr>
        <w:t>Supplementary Figure 1.</w:t>
      </w:r>
      <w:r w:rsidRPr="25192CB8">
        <w:t xml:space="preserve"> Participant flow diagram and analytic cohorts</w:t>
      </w:r>
    </w:p>
    <w:p w14:paraId="7742831C" w14:textId="77777777" w:rsidR="00A37822" w:rsidRPr="00A37822" w:rsidRDefault="00A37822" w:rsidP="00A37822">
      <w:pPr>
        <w:spacing w:after="0"/>
      </w:pPr>
      <w:r w:rsidRPr="00A37822">
        <w:rPr>
          <w:rFonts w:ascii="Times New Roman" w:hAnsi="Times New Roman" w:cs="Times New Roman"/>
          <w:noProof/>
          <w:sz w:val="24"/>
          <w:szCs w:val="24"/>
        </w:rPr>
        <mc:AlternateContent>
          <mc:Choice Requires="wps">
            <w:drawing>
              <wp:anchor distT="36576" distB="36576" distL="36576" distR="36576" simplePos="0" relativeHeight="251658240" behindDoc="0" locked="0" layoutInCell="1" allowOverlap="1" wp14:anchorId="3B42A02F" wp14:editId="060802BF">
                <wp:simplePos x="0" y="0"/>
                <wp:positionH relativeFrom="column">
                  <wp:posOffset>1958340</wp:posOffset>
                </wp:positionH>
                <wp:positionV relativeFrom="paragraph">
                  <wp:posOffset>105410</wp:posOffset>
                </wp:positionV>
                <wp:extent cx="2120900" cy="450166"/>
                <wp:effectExtent l="0" t="0" r="12700" b="2667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450166"/>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2D74FF7" w14:textId="77777777" w:rsidR="00A37822" w:rsidRPr="00C4373C" w:rsidRDefault="00A37822" w:rsidP="00A37822">
                            <w:pPr>
                              <w:widowControl w:val="0"/>
                              <w:spacing w:after="0"/>
                              <w:jc w:val="center"/>
                              <w:rPr>
                                <w:sz w:val="20"/>
                                <w:szCs w:val="20"/>
                              </w:rPr>
                            </w:pPr>
                            <w:r>
                              <w:rPr>
                                <w:b/>
                                <w:bCs/>
                                <w:sz w:val="20"/>
                                <w:szCs w:val="20"/>
                              </w:rPr>
                              <w:t>7058</w:t>
                            </w:r>
                            <w:r w:rsidRPr="00C4373C">
                              <w:rPr>
                                <w:b/>
                                <w:bCs/>
                                <w:sz w:val="20"/>
                                <w:szCs w:val="20"/>
                              </w:rPr>
                              <w:t xml:space="preserve"> </w:t>
                            </w:r>
                            <w:r w:rsidRPr="00C4373C">
                              <w:rPr>
                                <w:sz w:val="20"/>
                                <w:szCs w:val="20"/>
                              </w:rPr>
                              <w:t xml:space="preserve">patients admitted during </w:t>
                            </w:r>
                          </w:p>
                          <w:p w14:paraId="59239BCF" w14:textId="788A6E35" w:rsidR="00A37822" w:rsidRPr="00C4373C" w:rsidRDefault="00A37822" w:rsidP="00A37822">
                            <w:pPr>
                              <w:widowControl w:val="0"/>
                              <w:spacing w:after="0"/>
                              <w:jc w:val="center"/>
                              <w:rPr>
                                <w:sz w:val="20"/>
                                <w:szCs w:val="20"/>
                              </w:rPr>
                            </w:pPr>
                            <w:r>
                              <w:rPr>
                                <w:sz w:val="20"/>
                                <w:szCs w:val="20"/>
                              </w:rPr>
                              <w:t>18</w:t>
                            </w:r>
                            <w:r w:rsidRPr="00C4373C">
                              <w:rPr>
                                <w:sz w:val="20"/>
                                <w:szCs w:val="20"/>
                              </w:rPr>
                              <w:t xml:space="preserve"> </w:t>
                            </w:r>
                            <w:r>
                              <w:rPr>
                                <w:sz w:val="20"/>
                                <w:szCs w:val="20"/>
                              </w:rPr>
                              <w:t>October</w:t>
                            </w:r>
                            <w:r w:rsidRPr="00C4373C">
                              <w:rPr>
                                <w:sz w:val="20"/>
                                <w:szCs w:val="20"/>
                              </w:rPr>
                              <w:t xml:space="preserve"> 202</w:t>
                            </w:r>
                            <w:r>
                              <w:rPr>
                                <w:sz w:val="20"/>
                                <w:szCs w:val="20"/>
                              </w:rPr>
                              <w:t>3</w:t>
                            </w:r>
                            <w:r>
                              <w:rPr>
                                <w:rFonts w:cstheme="minorHAnsi"/>
                                <w:sz w:val="20"/>
                                <w:szCs w:val="20"/>
                              </w:rPr>
                              <w:t>–</w:t>
                            </w:r>
                            <w:r w:rsidR="00067F4F">
                              <w:rPr>
                                <w:sz w:val="20"/>
                                <w:szCs w:val="20"/>
                              </w:rPr>
                              <w:t>9 March 2024</w:t>
                            </w: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42A02F" id="Rectangle 70" o:spid="_x0000_s1026" style="position:absolute;margin-left:154.2pt;margin-top:8.3pt;width:167pt;height:35.4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" filled="f" fillcolor="#5b9bd5" strokeweight="1pt">
                <v:shadow color="black [0]"/>
                <v:textbox inset="2.88pt,2.88pt,2.88pt,2.88pt">
                  <w:txbxContent>
                    <w:p w14:paraId="42D74FF7" w14:textId="77777777" w:rsidR="00A37822" w:rsidRPr="00C4373C" w:rsidRDefault="00A37822" w:rsidP="00A37822">
                      <w:pPr>
                        <w:widowControl w:val="0"/>
                        <w:spacing w:after="0"/>
                        <w:jc w:val="center"/>
                        <w:rPr>
                          <w:sz w:val="20"/>
                          <w:szCs w:val="20"/>
                        </w:rPr>
                      </w:pPr>
                      <w:r>
                        <w:rPr>
                          <w:b/>
                          <w:bCs/>
                          <w:sz w:val="20"/>
                          <w:szCs w:val="20"/>
                        </w:rPr>
                        <w:t>7058</w:t>
                      </w:r>
                      <w:r w:rsidRPr="00C4373C">
                        <w:rPr>
                          <w:b/>
                          <w:bCs/>
                          <w:sz w:val="20"/>
                          <w:szCs w:val="20"/>
                        </w:rPr>
                        <w:t xml:space="preserve"> </w:t>
                      </w:r>
                      <w:r w:rsidRPr="00C4373C">
                        <w:rPr>
                          <w:sz w:val="20"/>
                          <w:szCs w:val="20"/>
                        </w:rPr>
                        <w:t xml:space="preserve">patients admitted during </w:t>
                      </w:r>
                    </w:p>
                    <w:p w14:paraId="59239BCF" w14:textId="788A6E35" w:rsidR="00A37822" w:rsidRPr="00C4373C" w:rsidRDefault="00A37822" w:rsidP="00A37822">
                      <w:pPr>
                        <w:widowControl w:val="0"/>
                        <w:spacing w:after="0"/>
                        <w:jc w:val="center"/>
                        <w:rPr>
                          <w:sz w:val="20"/>
                          <w:szCs w:val="20"/>
                        </w:rPr>
                      </w:pPr>
                      <w:r>
                        <w:rPr>
                          <w:sz w:val="20"/>
                          <w:szCs w:val="20"/>
                        </w:rPr>
                        <w:t>18</w:t>
                      </w:r>
                      <w:r w:rsidRPr="00C4373C">
                        <w:rPr>
                          <w:sz w:val="20"/>
                          <w:szCs w:val="20"/>
                        </w:rPr>
                        <w:t xml:space="preserve"> </w:t>
                      </w:r>
                      <w:r>
                        <w:rPr>
                          <w:sz w:val="20"/>
                          <w:szCs w:val="20"/>
                        </w:rPr>
                        <w:t>October</w:t>
                      </w:r>
                      <w:r w:rsidRPr="00C4373C">
                        <w:rPr>
                          <w:sz w:val="20"/>
                          <w:szCs w:val="20"/>
                        </w:rPr>
                        <w:t xml:space="preserve"> 202</w:t>
                      </w:r>
                      <w:r>
                        <w:rPr>
                          <w:sz w:val="20"/>
                          <w:szCs w:val="20"/>
                        </w:rPr>
                        <w:t>3</w:t>
                      </w:r>
                      <w:r>
                        <w:rPr>
                          <w:rFonts w:cstheme="minorHAnsi"/>
                          <w:sz w:val="20"/>
                          <w:szCs w:val="20"/>
                        </w:rPr>
                        <w:t>–</w:t>
                      </w:r>
                      <w:r w:rsidR="00067F4F">
                        <w:rPr>
                          <w:sz w:val="20"/>
                          <w:szCs w:val="20"/>
                        </w:rPr>
                        <w:t>9 March 2024</w:t>
                      </w:r>
                    </w:p>
                  </w:txbxContent>
                </v:textbox>
              </v:rect>
            </w:pict>
          </mc:Fallback>
        </mc:AlternateContent>
      </w:r>
    </w:p>
    <w:p w14:paraId="4DACC3C1" w14:textId="77777777" w:rsidR="00A37822" w:rsidRPr="00A37822" w:rsidRDefault="00A37822" w:rsidP="00A37822">
      <w:pPr>
        <w:spacing w:after="0"/>
      </w:pPr>
    </w:p>
    <w:p w14:paraId="77DEA33E" w14:textId="77777777" w:rsidR="00A37822" w:rsidRPr="00A37822" w:rsidRDefault="00A37822" w:rsidP="00A37822">
      <w:pPr>
        <w:spacing w:after="0"/>
        <w:rPr>
          <w:b/>
        </w:rPr>
      </w:pPr>
      <w:r w:rsidRPr="00A37822">
        <w:rPr>
          <w:rFonts w:ascii="Times New Roman" w:hAnsi="Times New Roman" w:cs="Times New Roman"/>
          <w:noProof/>
          <w:sz w:val="24"/>
          <w:szCs w:val="24"/>
        </w:rPr>
        <mc:AlternateContent>
          <mc:Choice Requires="wps">
            <w:drawing>
              <wp:anchor distT="36576" distB="36576" distL="36576" distR="36576" simplePos="0" relativeHeight="251658251" behindDoc="0" locked="0" layoutInCell="1" allowOverlap="1" wp14:anchorId="7C5DFA6D" wp14:editId="3C5D2BC6">
                <wp:simplePos x="0" y="0"/>
                <wp:positionH relativeFrom="column">
                  <wp:posOffset>2961640</wp:posOffset>
                </wp:positionH>
                <wp:positionV relativeFrom="paragraph">
                  <wp:posOffset>184150</wp:posOffset>
                </wp:positionV>
                <wp:extent cx="0" cy="3891280"/>
                <wp:effectExtent l="0" t="0" r="38100" b="3302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891280"/>
                        </a:xfrm>
                        <a:prstGeom prst="straightConnector1">
                          <a:avLst/>
                        </a:prstGeom>
                        <a:noFill/>
                        <a:ln w="127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4611507">
              <v:shapetype id="_x0000_t32" coordsize="21600,21600" o:oned="t" filled="f" o:spt="32" path="m,l21600,21600e" w14:anchorId="4D317E22">
                <v:path fillok="f" arrowok="t" o:connecttype="none"/>
                <o:lock v:ext="edit" shapetype="t"/>
              </v:shapetype>
              <v:shape id="Straight Arrow Connector 49" style="position:absolute;margin-left:233.2pt;margin-top:14.5pt;width:0;height:306.4pt;flip:x;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">
                <v:shadow color="black [0]"/>
              </v:shape>
            </w:pict>
          </mc:Fallback>
        </mc:AlternateContent>
      </w:r>
    </w:p>
    <w:p w14:paraId="33298373" w14:textId="77777777" w:rsidR="00A37822" w:rsidRPr="00A37822" w:rsidRDefault="00A37822" w:rsidP="00A37822">
      <w:pPr>
        <w:spacing w:after="0"/>
        <w:rPr>
          <w:b/>
        </w:rPr>
      </w:pPr>
      <w:r w:rsidRPr="00A37822">
        <w:rPr>
          <w:rFonts w:ascii="Times New Roman" w:hAnsi="Times New Roman" w:cs="Times New Roman"/>
          <w:noProof/>
          <w:sz w:val="24"/>
          <w:szCs w:val="24"/>
        </w:rPr>
        <mc:AlternateContent>
          <mc:Choice Requires="wps">
            <w:drawing>
              <wp:anchor distT="36576" distB="36576" distL="36576" distR="36576" simplePos="0" relativeHeight="251658241" behindDoc="0" locked="0" layoutInCell="1" allowOverlap="1" wp14:anchorId="5D650E4A" wp14:editId="08E2120A">
                <wp:simplePos x="0" y="0"/>
                <wp:positionH relativeFrom="column">
                  <wp:posOffset>3219450</wp:posOffset>
                </wp:positionH>
                <wp:positionV relativeFrom="paragraph">
                  <wp:posOffset>165735</wp:posOffset>
                </wp:positionV>
                <wp:extent cx="3270250" cy="3371850"/>
                <wp:effectExtent l="0" t="0" r="25400" b="1905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0250" cy="3371850"/>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1D2F50" w14:textId="77777777" w:rsidR="00A37822" w:rsidRPr="00C4373C" w:rsidRDefault="00A37822" w:rsidP="00A37822">
                            <w:pPr>
                              <w:widowControl w:val="0"/>
                              <w:spacing w:after="0"/>
                              <w:rPr>
                                <w:sz w:val="20"/>
                                <w:szCs w:val="20"/>
                                <w:u w:val="single"/>
                              </w:rPr>
                            </w:pPr>
                            <w:r>
                              <w:rPr>
                                <w:b/>
                                <w:bCs/>
                                <w:sz w:val="20"/>
                                <w:szCs w:val="20"/>
                                <w:u w:val="single"/>
                              </w:rPr>
                              <w:t>1496</w:t>
                            </w:r>
                            <w:r w:rsidRPr="00C4373C">
                              <w:rPr>
                                <w:b/>
                                <w:bCs/>
                                <w:sz w:val="20"/>
                                <w:szCs w:val="20"/>
                                <w:u w:val="single"/>
                              </w:rPr>
                              <w:t xml:space="preserve"> </w:t>
                            </w:r>
                            <w:proofErr w:type="spellStart"/>
                            <w:r w:rsidRPr="00C4373C">
                              <w:rPr>
                                <w:sz w:val="20"/>
                                <w:szCs w:val="20"/>
                                <w:u w:val="single"/>
                              </w:rPr>
                              <w:t>Excluded</w:t>
                            </w:r>
                            <w:r w:rsidRPr="00C4373C">
                              <w:rPr>
                                <w:sz w:val="20"/>
                                <w:szCs w:val="20"/>
                                <w:u w:val="single"/>
                                <w:vertAlign w:val="superscript"/>
                              </w:rPr>
                              <w:t>a</w:t>
                            </w:r>
                            <w:proofErr w:type="spellEnd"/>
                            <w:r w:rsidRPr="00C4373C">
                              <w:rPr>
                                <w:sz w:val="20"/>
                                <w:szCs w:val="20"/>
                                <w:u w:val="single"/>
                              </w:rPr>
                              <w:t>:</w:t>
                            </w:r>
                          </w:p>
                          <w:p w14:paraId="68ACE51B"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58</w:t>
                            </w:r>
                            <w:r w:rsidRPr="00C4373C">
                              <w:rPr>
                                <w:b/>
                                <w:bCs/>
                                <w:sz w:val="20"/>
                                <w:szCs w:val="20"/>
                              </w:rPr>
                              <w:t xml:space="preserve"> </w:t>
                            </w:r>
                            <w:r w:rsidRPr="00C4373C">
                              <w:rPr>
                                <w:sz w:val="20"/>
                                <w:szCs w:val="20"/>
                              </w:rPr>
                              <w:t>Did not meet eligibility criteria</w:t>
                            </w:r>
                          </w:p>
                          <w:p w14:paraId="4BDE1CDE" w14:textId="77777777" w:rsidR="00A37822"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39 </w:t>
                            </w:r>
                            <w:r>
                              <w:rPr>
                                <w:sz w:val="20"/>
                                <w:szCs w:val="20"/>
                              </w:rPr>
                              <w:t>Withdrew</w:t>
                            </w:r>
                          </w:p>
                          <w:p w14:paraId="2306453F"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134 </w:t>
                            </w:r>
                            <w:r w:rsidRPr="00C4373C">
                              <w:rPr>
                                <w:sz w:val="20"/>
                                <w:szCs w:val="20"/>
                              </w:rPr>
                              <w:t>SARS-CoV-2 testing indeterminate or not done</w:t>
                            </w:r>
                          </w:p>
                          <w:p w14:paraId="429B3823"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169 </w:t>
                            </w:r>
                            <w:r>
                              <w:rPr>
                                <w:sz w:val="20"/>
                                <w:szCs w:val="20"/>
                              </w:rPr>
                              <w:t>Influenza</w:t>
                            </w:r>
                            <w:r w:rsidRPr="00C4373C">
                              <w:rPr>
                                <w:sz w:val="20"/>
                                <w:szCs w:val="20"/>
                              </w:rPr>
                              <w:t xml:space="preserve"> testing indeterminate or not done</w:t>
                            </w:r>
                          </w:p>
                          <w:p w14:paraId="57C55DAC"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14</w:t>
                            </w:r>
                            <w:r w:rsidRPr="00C4373C">
                              <w:rPr>
                                <w:sz w:val="20"/>
                                <w:szCs w:val="20"/>
                              </w:rPr>
                              <w:t xml:space="preserve"> Case patient</w:t>
                            </w:r>
                            <w:r>
                              <w:rPr>
                                <w:sz w:val="20"/>
                                <w:szCs w:val="20"/>
                              </w:rPr>
                              <w:t>s</w:t>
                            </w:r>
                            <w:r w:rsidRPr="00C4373C">
                              <w:rPr>
                                <w:sz w:val="20"/>
                                <w:szCs w:val="20"/>
                              </w:rPr>
                              <w:t xml:space="preserve"> received a positive influenza test result</w:t>
                            </w:r>
                          </w:p>
                          <w:p w14:paraId="49A769D9" w14:textId="77777777" w:rsidR="00A37822"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29</w:t>
                            </w:r>
                            <w:r w:rsidRPr="00C4373C">
                              <w:rPr>
                                <w:sz w:val="20"/>
                                <w:szCs w:val="20"/>
                              </w:rPr>
                              <w:t xml:space="preserve"> </w:t>
                            </w:r>
                            <w:r>
                              <w:rPr>
                                <w:sz w:val="20"/>
                                <w:szCs w:val="20"/>
                              </w:rPr>
                              <w:t>Control</w:t>
                            </w:r>
                            <w:r w:rsidRPr="00C4373C">
                              <w:rPr>
                                <w:sz w:val="20"/>
                                <w:szCs w:val="20"/>
                              </w:rPr>
                              <w:t xml:space="preserve"> patient</w:t>
                            </w:r>
                            <w:r>
                              <w:rPr>
                                <w:sz w:val="20"/>
                                <w:szCs w:val="20"/>
                              </w:rPr>
                              <w:t>s</w:t>
                            </w:r>
                            <w:r w:rsidRPr="00C4373C">
                              <w:rPr>
                                <w:sz w:val="20"/>
                                <w:szCs w:val="20"/>
                              </w:rPr>
                              <w:t xml:space="preserve"> received a positive influenza test result</w:t>
                            </w:r>
                          </w:p>
                          <w:p w14:paraId="369485EB"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40</w:t>
                            </w:r>
                            <w:r w:rsidRPr="00C4373C">
                              <w:rPr>
                                <w:sz w:val="20"/>
                                <w:szCs w:val="20"/>
                              </w:rPr>
                              <w:t xml:space="preserve"> </w:t>
                            </w:r>
                            <w:r>
                              <w:rPr>
                                <w:sz w:val="20"/>
                                <w:szCs w:val="20"/>
                              </w:rPr>
                              <w:t>Case</w:t>
                            </w:r>
                            <w:r w:rsidRPr="00C4373C">
                              <w:rPr>
                                <w:sz w:val="20"/>
                                <w:szCs w:val="20"/>
                              </w:rPr>
                              <w:t xml:space="preserve"> patient</w:t>
                            </w:r>
                            <w:r>
                              <w:rPr>
                                <w:sz w:val="20"/>
                                <w:szCs w:val="20"/>
                              </w:rPr>
                              <w:t>s</w:t>
                            </w:r>
                            <w:r w:rsidRPr="00C4373C">
                              <w:rPr>
                                <w:sz w:val="20"/>
                                <w:szCs w:val="20"/>
                              </w:rPr>
                              <w:t xml:space="preserve"> received a positive </w:t>
                            </w:r>
                            <w:r>
                              <w:rPr>
                                <w:sz w:val="20"/>
                                <w:szCs w:val="20"/>
                              </w:rPr>
                              <w:t>RSV</w:t>
                            </w:r>
                            <w:r w:rsidRPr="00C4373C">
                              <w:rPr>
                                <w:sz w:val="20"/>
                                <w:szCs w:val="20"/>
                              </w:rPr>
                              <w:t xml:space="preserve"> test result</w:t>
                            </w:r>
                          </w:p>
                          <w:p w14:paraId="7AE26B46"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8 </w:t>
                            </w:r>
                            <w:r>
                              <w:rPr>
                                <w:sz w:val="20"/>
                                <w:szCs w:val="20"/>
                              </w:rPr>
                              <w:t>Received more than one updated vaccine dose</w:t>
                            </w:r>
                          </w:p>
                          <w:p w14:paraId="5B3A53A4"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7 </w:t>
                            </w:r>
                            <w:r>
                              <w:rPr>
                                <w:sz w:val="20"/>
                                <w:szCs w:val="20"/>
                              </w:rPr>
                              <w:t>Received other COVID-19 vaccine dose &lt;60 days before updated vaccine dose</w:t>
                            </w:r>
                          </w:p>
                          <w:p w14:paraId="67A7941E"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58 </w:t>
                            </w:r>
                            <w:r>
                              <w:rPr>
                                <w:sz w:val="20"/>
                                <w:szCs w:val="20"/>
                              </w:rPr>
                              <w:t>Received updated COVID-19 vaccine dose &lt;7 days before illness onset</w:t>
                            </w:r>
                          </w:p>
                          <w:p w14:paraId="22EA1F10"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29 </w:t>
                            </w:r>
                            <w:r>
                              <w:rPr>
                                <w:sz w:val="20"/>
                                <w:szCs w:val="20"/>
                              </w:rPr>
                              <w:t>Reported implausible date of receipt of updated vaccine dose</w:t>
                            </w:r>
                          </w:p>
                          <w:p w14:paraId="0AB66C54" w14:textId="77777777" w:rsidR="00A37822" w:rsidRDefault="00A37822" w:rsidP="00A37822">
                            <w:pPr>
                              <w:widowControl w:val="0"/>
                              <w:spacing w:after="0"/>
                              <w:rPr>
                                <w:rFonts w:ascii="Symbol" w:hAnsi="Symbol"/>
                                <w:sz w:val="20"/>
                                <w:szCs w:val="20"/>
                                <w:lang w:val="x-none"/>
                              </w:rPr>
                            </w:pPr>
                            <w:r w:rsidRPr="00C4373C">
                              <w:rPr>
                                <w:rFonts w:ascii="Symbol" w:hAnsi="Symbol"/>
                                <w:sz w:val="20"/>
                                <w:szCs w:val="20"/>
                                <w:lang w:val="x-none"/>
                              </w:rPr>
                              <w:t>·</w:t>
                            </w:r>
                            <w:r w:rsidRPr="00C4373C">
                              <w:rPr>
                                <w:sz w:val="20"/>
                                <w:szCs w:val="20"/>
                              </w:rPr>
                              <w:t> </w:t>
                            </w:r>
                            <w:r>
                              <w:rPr>
                                <w:b/>
                                <w:bCs/>
                                <w:sz w:val="20"/>
                                <w:szCs w:val="20"/>
                              </w:rPr>
                              <w:t xml:space="preserve">447 </w:t>
                            </w:r>
                            <w:r w:rsidRPr="00D462E0">
                              <w:rPr>
                                <w:sz w:val="20"/>
                                <w:szCs w:val="20"/>
                              </w:rPr>
                              <w:t>U</w:t>
                            </w:r>
                            <w:r>
                              <w:rPr>
                                <w:sz w:val="20"/>
                                <w:szCs w:val="20"/>
                              </w:rPr>
                              <w:t>nknown vaccination status</w:t>
                            </w:r>
                          </w:p>
                          <w:p w14:paraId="136678E2" w14:textId="77777777" w:rsidR="00A37822" w:rsidRDefault="00A37822" w:rsidP="00A37822">
                            <w:pPr>
                              <w:widowControl w:val="0"/>
                              <w:spacing w:after="0"/>
                              <w:rPr>
                                <w:sz w:val="20"/>
                                <w:szCs w:val="20"/>
                              </w:rPr>
                            </w:pPr>
                            <w:r w:rsidRPr="004327F0">
                              <w:rPr>
                                <w:b/>
                                <w:bCs/>
                                <w:sz w:val="20"/>
                                <w:szCs w:val="20"/>
                              </w:rPr>
                              <w:t xml:space="preserve">• </w:t>
                            </w:r>
                            <w:r>
                              <w:rPr>
                                <w:b/>
                                <w:bCs/>
                                <w:sz w:val="20"/>
                                <w:szCs w:val="20"/>
                              </w:rPr>
                              <w:t>407</w:t>
                            </w:r>
                            <w:r w:rsidRPr="004327F0">
                              <w:rPr>
                                <w:b/>
                                <w:bCs/>
                                <w:sz w:val="20"/>
                                <w:szCs w:val="20"/>
                              </w:rPr>
                              <w:t xml:space="preserve"> </w:t>
                            </w:r>
                            <w:r>
                              <w:rPr>
                                <w:sz w:val="20"/>
                                <w:szCs w:val="20"/>
                              </w:rPr>
                              <w:t>Unknown</w:t>
                            </w:r>
                            <w:r w:rsidRPr="004327F0">
                              <w:rPr>
                                <w:sz w:val="20"/>
                                <w:szCs w:val="20"/>
                              </w:rPr>
                              <w:t xml:space="preserve"> confounders or in-hospital severe outcomes</w:t>
                            </w:r>
                          </w:p>
                          <w:p w14:paraId="5D382993" w14:textId="77777777" w:rsidR="00A37822" w:rsidRDefault="00A37822" w:rsidP="00A37822">
                            <w:pPr>
                              <w:widowControl w:val="0"/>
                              <w:spacing w:after="0"/>
                              <w:rPr>
                                <w:sz w:val="20"/>
                                <w:szCs w:val="20"/>
                              </w:rPr>
                            </w:pPr>
                            <w:r w:rsidRPr="004327F0">
                              <w:rPr>
                                <w:b/>
                                <w:bCs/>
                                <w:sz w:val="20"/>
                                <w:szCs w:val="20"/>
                              </w:rPr>
                              <w:t xml:space="preserve">• </w:t>
                            </w:r>
                            <w:r>
                              <w:rPr>
                                <w:b/>
                                <w:bCs/>
                                <w:sz w:val="20"/>
                                <w:szCs w:val="20"/>
                              </w:rPr>
                              <w:t>679</w:t>
                            </w:r>
                            <w:r w:rsidRPr="004327F0">
                              <w:rPr>
                                <w:b/>
                                <w:bCs/>
                                <w:sz w:val="20"/>
                                <w:szCs w:val="20"/>
                              </w:rPr>
                              <w:t xml:space="preserve"> </w:t>
                            </w:r>
                            <w:r>
                              <w:rPr>
                                <w:sz w:val="20"/>
                                <w:szCs w:val="20"/>
                              </w:rPr>
                              <w:t>Case patients with unsuccessful lineage identification from whole-genome sequencing</w:t>
                            </w:r>
                          </w:p>
                          <w:p w14:paraId="4E9FE470" w14:textId="77777777" w:rsidR="00A37822" w:rsidRDefault="00A37822" w:rsidP="00A37822">
                            <w:pPr>
                              <w:widowControl w:val="0"/>
                              <w:spacing w:after="0"/>
                              <w:rPr>
                                <w:b/>
                                <w:bCs/>
                                <w:sz w:val="20"/>
                                <w:szCs w:val="20"/>
                              </w:rPr>
                            </w:pPr>
                          </w:p>
                          <w:p w14:paraId="670B7613" w14:textId="77777777" w:rsidR="00A37822" w:rsidRDefault="00A37822" w:rsidP="00A37822">
                            <w:pPr>
                              <w:widowControl w:val="0"/>
                              <w:spacing w:after="0"/>
                              <w:ind w:left="360" w:hanging="360"/>
                              <w:rPr>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50E4A" id="Rectangle 69" o:spid="_x0000_s1027" style="position:absolute;margin-left:253.5pt;margin-top:13.05pt;width:257.5pt;height:265.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" filled="f" fillcolor="#5b9bd5" strokeweight="1pt">
                <v:shadow color="black [0]"/>
                <v:textbox inset="2.88pt,2.88pt,2.88pt,2.88pt">
                  <w:txbxContent>
                    <w:p w14:paraId="461D2F50" w14:textId="77777777" w:rsidR="00A37822" w:rsidRPr="00C4373C" w:rsidRDefault="00A37822" w:rsidP="00A37822">
                      <w:pPr>
                        <w:widowControl w:val="0"/>
                        <w:spacing w:after="0"/>
                        <w:rPr>
                          <w:sz w:val="20"/>
                          <w:szCs w:val="20"/>
                          <w:u w:val="single"/>
                        </w:rPr>
                      </w:pPr>
                      <w:r>
                        <w:rPr>
                          <w:b/>
                          <w:bCs/>
                          <w:sz w:val="20"/>
                          <w:szCs w:val="20"/>
                          <w:u w:val="single"/>
                        </w:rPr>
                        <w:t>1496</w:t>
                      </w:r>
                      <w:r w:rsidRPr="00C4373C">
                        <w:rPr>
                          <w:b/>
                          <w:bCs/>
                          <w:sz w:val="20"/>
                          <w:szCs w:val="20"/>
                          <w:u w:val="single"/>
                        </w:rPr>
                        <w:t xml:space="preserve"> </w:t>
                      </w:r>
                      <w:proofErr w:type="spellStart"/>
                      <w:r w:rsidRPr="00C4373C">
                        <w:rPr>
                          <w:sz w:val="20"/>
                          <w:szCs w:val="20"/>
                          <w:u w:val="single"/>
                        </w:rPr>
                        <w:t>Excluded</w:t>
                      </w:r>
                      <w:r w:rsidRPr="00C4373C">
                        <w:rPr>
                          <w:sz w:val="20"/>
                          <w:szCs w:val="20"/>
                          <w:u w:val="single"/>
                          <w:vertAlign w:val="superscript"/>
                        </w:rPr>
                        <w:t>a</w:t>
                      </w:r>
                      <w:proofErr w:type="spellEnd"/>
                      <w:r w:rsidRPr="00C4373C">
                        <w:rPr>
                          <w:sz w:val="20"/>
                          <w:szCs w:val="20"/>
                          <w:u w:val="single"/>
                        </w:rPr>
                        <w:t>:</w:t>
                      </w:r>
                    </w:p>
                    <w:p w14:paraId="68ACE51B"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58</w:t>
                      </w:r>
                      <w:r w:rsidRPr="00C4373C">
                        <w:rPr>
                          <w:b/>
                          <w:bCs/>
                          <w:sz w:val="20"/>
                          <w:szCs w:val="20"/>
                        </w:rPr>
                        <w:t xml:space="preserve"> </w:t>
                      </w:r>
                      <w:r w:rsidRPr="00C4373C">
                        <w:rPr>
                          <w:sz w:val="20"/>
                          <w:szCs w:val="20"/>
                        </w:rPr>
                        <w:t>Did not meet eligibility criteria</w:t>
                      </w:r>
                    </w:p>
                    <w:p w14:paraId="4BDE1CDE" w14:textId="77777777" w:rsidR="00A37822"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39 </w:t>
                      </w:r>
                      <w:r>
                        <w:rPr>
                          <w:sz w:val="20"/>
                          <w:szCs w:val="20"/>
                        </w:rPr>
                        <w:t>Withdrew</w:t>
                      </w:r>
                    </w:p>
                    <w:p w14:paraId="2306453F"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134 </w:t>
                      </w:r>
                      <w:r w:rsidRPr="00C4373C">
                        <w:rPr>
                          <w:sz w:val="20"/>
                          <w:szCs w:val="20"/>
                        </w:rPr>
                        <w:t>SARS-CoV-2 testing indeterminate or not done</w:t>
                      </w:r>
                    </w:p>
                    <w:p w14:paraId="429B3823"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169 </w:t>
                      </w:r>
                      <w:r>
                        <w:rPr>
                          <w:sz w:val="20"/>
                          <w:szCs w:val="20"/>
                        </w:rPr>
                        <w:t>Influenza</w:t>
                      </w:r>
                      <w:r w:rsidRPr="00C4373C">
                        <w:rPr>
                          <w:sz w:val="20"/>
                          <w:szCs w:val="20"/>
                        </w:rPr>
                        <w:t xml:space="preserve"> testing indeterminate or not done</w:t>
                      </w:r>
                    </w:p>
                    <w:p w14:paraId="57C55DAC"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14</w:t>
                      </w:r>
                      <w:r w:rsidRPr="00C4373C">
                        <w:rPr>
                          <w:sz w:val="20"/>
                          <w:szCs w:val="20"/>
                        </w:rPr>
                        <w:t xml:space="preserve"> Case patient</w:t>
                      </w:r>
                      <w:r>
                        <w:rPr>
                          <w:sz w:val="20"/>
                          <w:szCs w:val="20"/>
                        </w:rPr>
                        <w:t>s</w:t>
                      </w:r>
                      <w:r w:rsidRPr="00C4373C">
                        <w:rPr>
                          <w:sz w:val="20"/>
                          <w:szCs w:val="20"/>
                        </w:rPr>
                        <w:t xml:space="preserve"> received a positive influenza test result</w:t>
                      </w:r>
                    </w:p>
                    <w:p w14:paraId="49A769D9" w14:textId="77777777" w:rsidR="00A37822"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29</w:t>
                      </w:r>
                      <w:r w:rsidRPr="00C4373C">
                        <w:rPr>
                          <w:sz w:val="20"/>
                          <w:szCs w:val="20"/>
                        </w:rPr>
                        <w:t xml:space="preserve"> </w:t>
                      </w:r>
                      <w:r>
                        <w:rPr>
                          <w:sz w:val="20"/>
                          <w:szCs w:val="20"/>
                        </w:rPr>
                        <w:t>Control</w:t>
                      </w:r>
                      <w:r w:rsidRPr="00C4373C">
                        <w:rPr>
                          <w:sz w:val="20"/>
                          <w:szCs w:val="20"/>
                        </w:rPr>
                        <w:t xml:space="preserve"> patient</w:t>
                      </w:r>
                      <w:r>
                        <w:rPr>
                          <w:sz w:val="20"/>
                          <w:szCs w:val="20"/>
                        </w:rPr>
                        <w:t>s</w:t>
                      </w:r>
                      <w:r w:rsidRPr="00C4373C">
                        <w:rPr>
                          <w:sz w:val="20"/>
                          <w:szCs w:val="20"/>
                        </w:rPr>
                        <w:t xml:space="preserve"> received a positive influenza test result</w:t>
                      </w:r>
                    </w:p>
                    <w:p w14:paraId="369485EB" w14:textId="77777777" w:rsidR="00A37822" w:rsidRPr="00C4373C" w:rsidRDefault="00A37822" w:rsidP="00A37822">
                      <w:pPr>
                        <w:widowControl w:val="0"/>
                        <w:spacing w:after="0"/>
                        <w:ind w:left="360" w:hanging="360"/>
                        <w:rPr>
                          <w:sz w:val="20"/>
                          <w:szCs w:val="20"/>
                        </w:rPr>
                      </w:pPr>
                      <w:r w:rsidRPr="00C4373C">
                        <w:rPr>
                          <w:rFonts w:ascii="Symbol" w:hAnsi="Symbol"/>
                          <w:sz w:val="20"/>
                          <w:szCs w:val="20"/>
                          <w:lang w:val="x-none"/>
                        </w:rPr>
                        <w:t>·</w:t>
                      </w:r>
                      <w:r w:rsidRPr="00C4373C">
                        <w:rPr>
                          <w:sz w:val="20"/>
                          <w:szCs w:val="20"/>
                        </w:rPr>
                        <w:t> </w:t>
                      </w:r>
                      <w:r>
                        <w:rPr>
                          <w:b/>
                          <w:bCs/>
                          <w:sz w:val="20"/>
                          <w:szCs w:val="20"/>
                        </w:rPr>
                        <w:t>40</w:t>
                      </w:r>
                      <w:r w:rsidRPr="00C4373C">
                        <w:rPr>
                          <w:sz w:val="20"/>
                          <w:szCs w:val="20"/>
                        </w:rPr>
                        <w:t xml:space="preserve"> </w:t>
                      </w:r>
                      <w:r>
                        <w:rPr>
                          <w:sz w:val="20"/>
                          <w:szCs w:val="20"/>
                        </w:rPr>
                        <w:t>Case</w:t>
                      </w:r>
                      <w:r w:rsidRPr="00C4373C">
                        <w:rPr>
                          <w:sz w:val="20"/>
                          <w:szCs w:val="20"/>
                        </w:rPr>
                        <w:t xml:space="preserve"> patient</w:t>
                      </w:r>
                      <w:r>
                        <w:rPr>
                          <w:sz w:val="20"/>
                          <w:szCs w:val="20"/>
                        </w:rPr>
                        <w:t>s</w:t>
                      </w:r>
                      <w:r w:rsidRPr="00C4373C">
                        <w:rPr>
                          <w:sz w:val="20"/>
                          <w:szCs w:val="20"/>
                        </w:rPr>
                        <w:t xml:space="preserve"> received a positive </w:t>
                      </w:r>
                      <w:r>
                        <w:rPr>
                          <w:sz w:val="20"/>
                          <w:szCs w:val="20"/>
                        </w:rPr>
                        <w:t>RSV</w:t>
                      </w:r>
                      <w:r w:rsidRPr="00C4373C">
                        <w:rPr>
                          <w:sz w:val="20"/>
                          <w:szCs w:val="20"/>
                        </w:rPr>
                        <w:t xml:space="preserve"> test result</w:t>
                      </w:r>
                    </w:p>
                    <w:p w14:paraId="7AE26B46"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8 </w:t>
                      </w:r>
                      <w:r>
                        <w:rPr>
                          <w:sz w:val="20"/>
                          <w:szCs w:val="20"/>
                        </w:rPr>
                        <w:t>Received more than one updated vaccine dose</w:t>
                      </w:r>
                    </w:p>
                    <w:p w14:paraId="5B3A53A4"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7 </w:t>
                      </w:r>
                      <w:r>
                        <w:rPr>
                          <w:sz w:val="20"/>
                          <w:szCs w:val="20"/>
                        </w:rPr>
                        <w:t>Received other COVID-19 vaccine dose &lt;60 days before updated vaccine dose</w:t>
                      </w:r>
                    </w:p>
                    <w:p w14:paraId="67A7941E"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58 </w:t>
                      </w:r>
                      <w:r>
                        <w:rPr>
                          <w:sz w:val="20"/>
                          <w:szCs w:val="20"/>
                        </w:rPr>
                        <w:t>Received updated COVID-19 vaccine dose &lt;7 days before illness onset</w:t>
                      </w:r>
                    </w:p>
                    <w:p w14:paraId="22EA1F10" w14:textId="77777777" w:rsidR="00A37822" w:rsidRDefault="00A37822" w:rsidP="00A37822">
                      <w:pPr>
                        <w:widowControl w:val="0"/>
                        <w:spacing w:after="0"/>
                        <w:rPr>
                          <w:sz w:val="20"/>
                          <w:szCs w:val="20"/>
                        </w:rPr>
                      </w:pPr>
                      <w:r w:rsidRPr="00C4373C">
                        <w:rPr>
                          <w:rFonts w:ascii="Symbol" w:hAnsi="Symbol"/>
                          <w:sz w:val="20"/>
                          <w:szCs w:val="20"/>
                          <w:lang w:val="x-none"/>
                        </w:rPr>
                        <w:t>·</w:t>
                      </w:r>
                      <w:r w:rsidRPr="00C4373C">
                        <w:rPr>
                          <w:sz w:val="20"/>
                          <w:szCs w:val="20"/>
                        </w:rPr>
                        <w:t> </w:t>
                      </w:r>
                      <w:r>
                        <w:rPr>
                          <w:b/>
                          <w:bCs/>
                          <w:sz w:val="20"/>
                          <w:szCs w:val="20"/>
                        </w:rPr>
                        <w:t xml:space="preserve">29 </w:t>
                      </w:r>
                      <w:r>
                        <w:rPr>
                          <w:sz w:val="20"/>
                          <w:szCs w:val="20"/>
                        </w:rPr>
                        <w:t>Reported implausible date of receipt of updated vaccine dose</w:t>
                      </w:r>
                    </w:p>
                    <w:p w14:paraId="0AB66C54" w14:textId="77777777" w:rsidR="00A37822" w:rsidRDefault="00A37822" w:rsidP="00A37822">
                      <w:pPr>
                        <w:widowControl w:val="0"/>
                        <w:spacing w:after="0"/>
                        <w:rPr>
                          <w:rFonts w:ascii="Symbol" w:hAnsi="Symbol"/>
                          <w:sz w:val="20"/>
                          <w:szCs w:val="20"/>
                          <w:lang w:val="x-none"/>
                        </w:rPr>
                      </w:pPr>
                      <w:r w:rsidRPr="00C4373C">
                        <w:rPr>
                          <w:rFonts w:ascii="Symbol" w:hAnsi="Symbol"/>
                          <w:sz w:val="20"/>
                          <w:szCs w:val="20"/>
                          <w:lang w:val="x-none"/>
                        </w:rPr>
                        <w:t>·</w:t>
                      </w:r>
                      <w:r w:rsidRPr="00C4373C">
                        <w:rPr>
                          <w:sz w:val="20"/>
                          <w:szCs w:val="20"/>
                        </w:rPr>
                        <w:t> </w:t>
                      </w:r>
                      <w:r>
                        <w:rPr>
                          <w:b/>
                          <w:bCs/>
                          <w:sz w:val="20"/>
                          <w:szCs w:val="20"/>
                        </w:rPr>
                        <w:t xml:space="preserve">447 </w:t>
                      </w:r>
                      <w:r w:rsidRPr="00D462E0">
                        <w:rPr>
                          <w:sz w:val="20"/>
                          <w:szCs w:val="20"/>
                        </w:rPr>
                        <w:t>U</w:t>
                      </w:r>
                      <w:r>
                        <w:rPr>
                          <w:sz w:val="20"/>
                          <w:szCs w:val="20"/>
                        </w:rPr>
                        <w:t>nknown vaccination status</w:t>
                      </w:r>
                    </w:p>
                    <w:p w14:paraId="136678E2" w14:textId="77777777" w:rsidR="00A37822" w:rsidRDefault="00A37822" w:rsidP="00A37822">
                      <w:pPr>
                        <w:widowControl w:val="0"/>
                        <w:spacing w:after="0"/>
                        <w:rPr>
                          <w:sz w:val="20"/>
                          <w:szCs w:val="20"/>
                        </w:rPr>
                      </w:pPr>
                      <w:r w:rsidRPr="004327F0">
                        <w:rPr>
                          <w:b/>
                          <w:bCs/>
                          <w:sz w:val="20"/>
                          <w:szCs w:val="20"/>
                        </w:rPr>
                        <w:t xml:space="preserve">• </w:t>
                      </w:r>
                      <w:r>
                        <w:rPr>
                          <w:b/>
                          <w:bCs/>
                          <w:sz w:val="20"/>
                          <w:szCs w:val="20"/>
                        </w:rPr>
                        <w:t>407</w:t>
                      </w:r>
                      <w:r w:rsidRPr="004327F0">
                        <w:rPr>
                          <w:b/>
                          <w:bCs/>
                          <w:sz w:val="20"/>
                          <w:szCs w:val="20"/>
                        </w:rPr>
                        <w:t xml:space="preserve"> </w:t>
                      </w:r>
                      <w:r>
                        <w:rPr>
                          <w:sz w:val="20"/>
                          <w:szCs w:val="20"/>
                        </w:rPr>
                        <w:t>Unknown</w:t>
                      </w:r>
                      <w:r w:rsidRPr="004327F0">
                        <w:rPr>
                          <w:sz w:val="20"/>
                          <w:szCs w:val="20"/>
                        </w:rPr>
                        <w:t xml:space="preserve"> confounders or in-hospital severe outcomes</w:t>
                      </w:r>
                    </w:p>
                    <w:p w14:paraId="5D382993" w14:textId="77777777" w:rsidR="00A37822" w:rsidRDefault="00A37822" w:rsidP="00A37822">
                      <w:pPr>
                        <w:widowControl w:val="0"/>
                        <w:spacing w:after="0"/>
                        <w:rPr>
                          <w:sz w:val="20"/>
                          <w:szCs w:val="20"/>
                        </w:rPr>
                      </w:pPr>
                      <w:r w:rsidRPr="004327F0">
                        <w:rPr>
                          <w:b/>
                          <w:bCs/>
                          <w:sz w:val="20"/>
                          <w:szCs w:val="20"/>
                        </w:rPr>
                        <w:t xml:space="preserve">• </w:t>
                      </w:r>
                      <w:r>
                        <w:rPr>
                          <w:b/>
                          <w:bCs/>
                          <w:sz w:val="20"/>
                          <w:szCs w:val="20"/>
                        </w:rPr>
                        <w:t>679</w:t>
                      </w:r>
                      <w:r w:rsidRPr="004327F0">
                        <w:rPr>
                          <w:b/>
                          <w:bCs/>
                          <w:sz w:val="20"/>
                          <w:szCs w:val="20"/>
                        </w:rPr>
                        <w:t xml:space="preserve"> </w:t>
                      </w:r>
                      <w:r>
                        <w:rPr>
                          <w:sz w:val="20"/>
                          <w:szCs w:val="20"/>
                        </w:rPr>
                        <w:t>Case patients with unsuccessful lineage identification from whole-genome sequencing</w:t>
                      </w:r>
                    </w:p>
                    <w:p w14:paraId="4E9FE470" w14:textId="77777777" w:rsidR="00A37822" w:rsidRDefault="00A37822" w:rsidP="00A37822">
                      <w:pPr>
                        <w:widowControl w:val="0"/>
                        <w:spacing w:after="0"/>
                        <w:rPr>
                          <w:b/>
                          <w:bCs/>
                          <w:sz w:val="20"/>
                          <w:szCs w:val="20"/>
                        </w:rPr>
                      </w:pPr>
                    </w:p>
                    <w:p w14:paraId="670B7613" w14:textId="77777777" w:rsidR="00A37822" w:rsidRDefault="00A37822" w:rsidP="00A37822">
                      <w:pPr>
                        <w:widowControl w:val="0"/>
                        <w:spacing w:after="0"/>
                        <w:ind w:left="360" w:hanging="360"/>
                        <w:rPr>
                          <w:sz w:val="20"/>
                          <w:szCs w:val="20"/>
                        </w:rPr>
                      </w:pPr>
                    </w:p>
                  </w:txbxContent>
                </v:textbox>
              </v:rect>
            </w:pict>
          </mc:Fallback>
        </mc:AlternateContent>
      </w:r>
    </w:p>
    <w:p w14:paraId="5AA4AB6B" w14:textId="77777777" w:rsidR="00A37822" w:rsidRPr="00A37822" w:rsidRDefault="00A37822" w:rsidP="00A37822">
      <w:pPr>
        <w:spacing w:after="0"/>
        <w:rPr>
          <w:b/>
        </w:rPr>
      </w:pPr>
    </w:p>
    <w:p w14:paraId="7A50FD23" w14:textId="77777777" w:rsidR="00A37822" w:rsidRPr="00A37822" w:rsidRDefault="00A37822" w:rsidP="00A37822">
      <w:pPr>
        <w:spacing w:after="0"/>
        <w:rPr>
          <w:b/>
        </w:rPr>
      </w:pPr>
    </w:p>
    <w:p w14:paraId="100C1CAE" w14:textId="77777777" w:rsidR="00A37822" w:rsidRPr="00A37822" w:rsidRDefault="00A37822" w:rsidP="00A37822">
      <w:pPr>
        <w:spacing w:after="0"/>
        <w:rPr>
          <w:b/>
          <w:vertAlign w:val="superscript"/>
        </w:rPr>
      </w:pPr>
    </w:p>
    <w:p w14:paraId="3BB50784" w14:textId="77777777" w:rsidR="00A37822" w:rsidRPr="00A37822" w:rsidRDefault="00A37822" w:rsidP="00A37822">
      <w:pPr>
        <w:spacing w:after="0"/>
        <w:rPr>
          <w:b/>
          <w:vertAlign w:val="superscript"/>
        </w:rPr>
      </w:pPr>
    </w:p>
    <w:p w14:paraId="2AEE37A9" w14:textId="77777777" w:rsidR="00A37822" w:rsidRPr="00A37822" w:rsidRDefault="00A37822" w:rsidP="00A37822">
      <w:pPr>
        <w:spacing w:after="0"/>
        <w:rPr>
          <w:b/>
          <w:vertAlign w:val="superscript"/>
        </w:rPr>
      </w:pPr>
    </w:p>
    <w:p w14:paraId="0FDA06AB" w14:textId="77777777" w:rsidR="00A37822" w:rsidRPr="00A37822" w:rsidRDefault="00A37822" w:rsidP="00A37822">
      <w:pPr>
        <w:spacing w:after="0"/>
        <w:rPr>
          <w:b/>
          <w:vertAlign w:val="superscript"/>
        </w:rPr>
      </w:pPr>
    </w:p>
    <w:p w14:paraId="3A3E9168" w14:textId="77777777" w:rsidR="00A37822" w:rsidRPr="00A37822" w:rsidRDefault="00A37822" w:rsidP="00A37822">
      <w:pPr>
        <w:spacing w:after="0"/>
        <w:rPr>
          <w:b/>
          <w:vertAlign w:val="superscript"/>
        </w:rPr>
      </w:pPr>
    </w:p>
    <w:p w14:paraId="0D5D20F8" w14:textId="77777777" w:rsidR="00A37822" w:rsidRPr="00A37822" w:rsidRDefault="00A37822" w:rsidP="00A37822">
      <w:pPr>
        <w:spacing w:after="0"/>
        <w:rPr>
          <w:b/>
          <w:vertAlign w:val="superscript"/>
        </w:rPr>
      </w:pPr>
    </w:p>
    <w:p w14:paraId="48C689EF" w14:textId="77777777" w:rsidR="00A37822" w:rsidRPr="00A37822" w:rsidRDefault="00A37822" w:rsidP="00A37822">
      <w:pPr>
        <w:spacing w:after="0"/>
        <w:rPr>
          <w:b/>
          <w:vertAlign w:val="superscript"/>
        </w:rPr>
      </w:pPr>
    </w:p>
    <w:p w14:paraId="03A66660"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36576" distB="36576" distL="36576" distR="36576" simplePos="0" relativeHeight="251658252" behindDoc="0" locked="0" layoutInCell="1" allowOverlap="1" wp14:anchorId="63DAC559" wp14:editId="5AD1DE9E">
                <wp:simplePos x="0" y="0"/>
                <wp:positionH relativeFrom="column">
                  <wp:posOffset>2965837</wp:posOffset>
                </wp:positionH>
                <wp:positionV relativeFrom="paragraph">
                  <wp:posOffset>103947</wp:posOffset>
                </wp:positionV>
                <wp:extent cx="230587" cy="0"/>
                <wp:effectExtent l="0" t="76200" r="17145" b="9525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87" cy="0"/>
                        </a:xfrm>
                        <a:prstGeom prst="straightConnector1">
                          <a:avLst/>
                        </a:prstGeom>
                        <a:noFill/>
                        <a:ln w="127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8AD1CF8">
              <v:shape id="Straight Arrow Connector 48" style="position:absolute;margin-left:233.55pt;margin-top:8.2pt;width:18.15pt;height:0;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" w14:anchorId="58BB8923">
                <v:stroke endarrow="block"/>
                <v:shadow color="black [0]"/>
              </v:shape>
            </w:pict>
          </mc:Fallback>
        </mc:AlternateContent>
      </w:r>
    </w:p>
    <w:p w14:paraId="21B22E78" w14:textId="77777777" w:rsidR="00A37822" w:rsidRPr="00A37822" w:rsidRDefault="00A37822" w:rsidP="00A37822">
      <w:pPr>
        <w:spacing w:after="0"/>
        <w:rPr>
          <w:b/>
          <w:vertAlign w:val="superscript"/>
        </w:rPr>
      </w:pPr>
    </w:p>
    <w:p w14:paraId="4BAD70E8" w14:textId="77777777" w:rsidR="00A37822" w:rsidRPr="00A37822" w:rsidRDefault="00A37822" w:rsidP="00A37822">
      <w:pPr>
        <w:spacing w:after="0"/>
        <w:rPr>
          <w:b/>
          <w:vertAlign w:val="superscript"/>
        </w:rPr>
      </w:pPr>
    </w:p>
    <w:p w14:paraId="57D160C7" w14:textId="77777777" w:rsidR="00A37822" w:rsidRPr="00A37822" w:rsidRDefault="00A37822" w:rsidP="00A37822">
      <w:pPr>
        <w:spacing w:after="0"/>
        <w:rPr>
          <w:b/>
          <w:vertAlign w:val="superscript"/>
        </w:rPr>
      </w:pPr>
    </w:p>
    <w:p w14:paraId="167A8CBC" w14:textId="77777777" w:rsidR="00A37822" w:rsidRPr="00A37822" w:rsidRDefault="00A37822" w:rsidP="00A37822">
      <w:pPr>
        <w:spacing w:after="0"/>
        <w:rPr>
          <w:b/>
          <w:vertAlign w:val="superscript"/>
        </w:rPr>
      </w:pPr>
    </w:p>
    <w:p w14:paraId="7675C4FC" w14:textId="77777777" w:rsidR="00A37822" w:rsidRPr="00A37822" w:rsidRDefault="00A37822" w:rsidP="00A37822">
      <w:pPr>
        <w:spacing w:after="0"/>
        <w:rPr>
          <w:b/>
          <w:vertAlign w:val="superscript"/>
        </w:rPr>
      </w:pPr>
    </w:p>
    <w:p w14:paraId="1F12FCB2" w14:textId="77777777" w:rsidR="00A37822" w:rsidRPr="00A37822" w:rsidRDefault="00A37822" w:rsidP="00A37822">
      <w:pPr>
        <w:spacing w:after="0"/>
        <w:rPr>
          <w:b/>
          <w:vertAlign w:val="superscript"/>
        </w:rPr>
      </w:pPr>
    </w:p>
    <w:p w14:paraId="367509F6" w14:textId="77777777" w:rsidR="00A37822" w:rsidRPr="00A37822" w:rsidRDefault="00A37822" w:rsidP="00A37822">
      <w:pPr>
        <w:spacing w:after="0"/>
        <w:rPr>
          <w:b/>
          <w:vertAlign w:val="superscript"/>
        </w:rPr>
      </w:pPr>
    </w:p>
    <w:p w14:paraId="430BFF47" w14:textId="77777777" w:rsidR="00A37822" w:rsidRPr="00A37822" w:rsidRDefault="00A37822" w:rsidP="00A37822">
      <w:pPr>
        <w:spacing w:after="0"/>
        <w:rPr>
          <w:b/>
          <w:vertAlign w:val="superscript"/>
        </w:rPr>
      </w:pPr>
    </w:p>
    <w:p w14:paraId="3E4D29A0" w14:textId="77777777" w:rsidR="00A37822" w:rsidRPr="00A37822" w:rsidRDefault="00A37822" w:rsidP="00A37822">
      <w:pPr>
        <w:spacing w:after="0"/>
        <w:rPr>
          <w:b/>
          <w:vertAlign w:val="superscript"/>
        </w:rPr>
      </w:pPr>
    </w:p>
    <w:p w14:paraId="3142A901" w14:textId="77777777" w:rsidR="00A37822" w:rsidRPr="00A37822" w:rsidRDefault="00A37822" w:rsidP="00A37822">
      <w:pPr>
        <w:spacing w:after="0"/>
        <w:rPr>
          <w:b/>
          <w:vertAlign w:val="superscript"/>
        </w:rPr>
      </w:pPr>
    </w:p>
    <w:p w14:paraId="655A68F2"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36576" distB="36576" distL="36576" distR="36576" simplePos="0" relativeHeight="251658242" behindDoc="0" locked="0" layoutInCell="1" allowOverlap="1" wp14:anchorId="405633D5" wp14:editId="460F4374">
                <wp:simplePos x="0" y="0"/>
                <wp:positionH relativeFrom="column">
                  <wp:posOffset>1941195</wp:posOffset>
                </wp:positionH>
                <wp:positionV relativeFrom="paragraph">
                  <wp:posOffset>31345</wp:posOffset>
                </wp:positionV>
                <wp:extent cx="2120900" cy="351155"/>
                <wp:effectExtent l="0" t="0" r="12700" b="1079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35115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DBDAB7E" w14:textId="77777777" w:rsidR="00A37822" w:rsidRPr="00484600" w:rsidRDefault="00A37822" w:rsidP="00A37822">
                            <w:pPr>
                              <w:widowControl w:val="0"/>
                              <w:spacing w:after="0"/>
                              <w:jc w:val="center"/>
                              <w:rPr>
                                <w:sz w:val="20"/>
                                <w:szCs w:val="20"/>
                              </w:rPr>
                            </w:pPr>
                            <w:r>
                              <w:rPr>
                                <w:b/>
                                <w:bCs/>
                                <w:sz w:val="20"/>
                                <w:szCs w:val="20"/>
                              </w:rPr>
                              <w:t>5562</w:t>
                            </w:r>
                            <w:r w:rsidRPr="00484600">
                              <w:rPr>
                                <w:b/>
                                <w:bCs/>
                                <w:sz w:val="20"/>
                                <w:szCs w:val="20"/>
                              </w:rPr>
                              <w:t xml:space="preserve"> </w:t>
                            </w:r>
                            <w:r w:rsidRPr="00484600">
                              <w:rPr>
                                <w:sz w:val="20"/>
                                <w:szCs w:val="20"/>
                              </w:rPr>
                              <w:t>patients</w:t>
                            </w: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5633D5" id="Rectangle 68" o:spid="_x0000_s1028" style="position:absolute;margin-left:152.85pt;margin-top:2.45pt;width:167pt;height:27.6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" filled="f" fillcolor="#5b9bd5" strokeweight="1pt">
                <v:shadow color="black [0]"/>
                <v:textbox inset="2.88pt,2.88pt,2.88pt,2.88pt">
                  <w:txbxContent>
                    <w:p w14:paraId="3DBDAB7E" w14:textId="77777777" w:rsidR="00A37822" w:rsidRPr="00484600" w:rsidRDefault="00A37822" w:rsidP="00A37822">
                      <w:pPr>
                        <w:widowControl w:val="0"/>
                        <w:spacing w:after="0"/>
                        <w:jc w:val="center"/>
                        <w:rPr>
                          <w:sz w:val="20"/>
                          <w:szCs w:val="20"/>
                        </w:rPr>
                      </w:pPr>
                      <w:r>
                        <w:rPr>
                          <w:b/>
                          <w:bCs/>
                          <w:sz w:val="20"/>
                          <w:szCs w:val="20"/>
                        </w:rPr>
                        <w:t>5562</w:t>
                      </w:r>
                      <w:r w:rsidRPr="00484600">
                        <w:rPr>
                          <w:b/>
                          <w:bCs/>
                          <w:sz w:val="20"/>
                          <w:szCs w:val="20"/>
                        </w:rPr>
                        <w:t xml:space="preserve"> </w:t>
                      </w:r>
                      <w:r w:rsidRPr="00484600">
                        <w:rPr>
                          <w:sz w:val="20"/>
                          <w:szCs w:val="20"/>
                        </w:rPr>
                        <w:t>patients</w:t>
                      </w:r>
                    </w:p>
                  </w:txbxContent>
                </v:textbox>
              </v:rect>
            </w:pict>
          </mc:Fallback>
        </mc:AlternateContent>
      </w:r>
    </w:p>
    <w:p w14:paraId="58790718" w14:textId="77777777" w:rsidR="00A37822" w:rsidRPr="00A37822" w:rsidRDefault="00A37822" w:rsidP="00A37822">
      <w:pPr>
        <w:spacing w:after="0"/>
        <w:rPr>
          <w:b/>
          <w:vertAlign w:val="superscript"/>
        </w:rPr>
      </w:pPr>
    </w:p>
    <w:p w14:paraId="3612153C"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36576" distB="36576" distL="36576" distR="36576" simplePos="0" relativeHeight="251658248" behindDoc="0" locked="0" layoutInCell="1" allowOverlap="1" wp14:anchorId="529B8125" wp14:editId="32B657A3">
                <wp:simplePos x="0" y="0"/>
                <wp:positionH relativeFrom="column">
                  <wp:posOffset>2960475</wp:posOffset>
                </wp:positionH>
                <wp:positionV relativeFrom="paragraph">
                  <wp:posOffset>15240</wp:posOffset>
                </wp:positionV>
                <wp:extent cx="0" cy="152595"/>
                <wp:effectExtent l="0" t="0" r="38100" b="1905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595"/>
                        </a:xfrm>
                        <a:prstGeom prst="straightConnector1">
                          <a:avLst/>
                        </a:prstGeom>
                        <a:noFill/>
                        <a:ln w="127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DA30B3F">
              <v:shape id="Straight Arrow Connector 62" style="position:absolute;margin-left:233.1pt;margin-top:1.2pt;width:0;height:12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" w14:anchorId="6DCC5276">
                <v:shadow color="black [0]"/>
              </v:shap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46" behindDoc="0" locked="0" layoutInCell="1" allowOverlap="1" wp14:anchorId="184CD0F9" wp14:editId="55F9A23E">
                <wp:simplePos x="0" y="0"/>
                <wp:positionH relativeFrom="column">
                  <wp:posOffset>1273175</wp:posOffset>
                </wp:positionH>
                <wp:positionV relativeFrom="paragraph">
                  <wp:posOffset>161925</wp:posOffset>
                </wp:positionV>
                <wp:extent cx="0" cy="247650"/>
                <wp:effectExtent l="76200" t="0" r="57150" b="5715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47650"/>
                        </a:xfrm>
                        <a:prstGeom prst="straightConnector1">
                          <a:avLst/>
                        </a:prstGeom>
                        <a:noFill/>
                        <a:ln w="127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8A3DD8F">
              <v:shape id="Straight Arrow Connector 64" style="position:absolute;margin-left:100.25pt;margin-top:12.75pt;width:0;height:19.5pt;flip:x;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" w14:anchorId="49B9930B">
                <v:stroke endarrow="block"/>
                <v:shadow color="black [0]"/>
              </v:shap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47" behindDoc="0" locked="0" layoutInCell="1" allowOverlap="1" wp14:anchorId="64D210CB" wp14:editId="69DB27A4">
                <wp:simplePos x="0" y="0"/>
                <wp:positionH relativeFrom="column">
                  <wp:posOffset>4683760</wp:posOffset>
                </wp:positionH>
                <wp:positionV relativeFrom="paragraph">
                  <wp:posOffset>161290</wp:posOffset>
                </wp:positionV>
                <wp:extent cx="0" cy="246380"/>
                <wp:effectExtent l="76200" t="0" r="57150" b="5842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6380"/>
                        </a:xfrm>
                        <a:prstGeom prst="straightConnector1">
                          <a:avLst/>
                        </a:prstGeom>
                        <a:noFill/>
                        <a:ln w="127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CAFBF7B">
              <v:shape id="Straight Arrow Connector 63" style="position:absolute;margin-left:368.8pt;margin-top:12.7pt;width:0;height:19.4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" w14:anchorId="627595FA">
                <v:stroke endarrow="block"/>
                <v:shadow color="black [0]"/>
              </v:shap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45" behindDoc="0" locked="0" layoutInCell="1" allowOverlap="1" wp14:anchorId="178CAE00" wp14:editId="0AFBED4D">
                <wp:simplePos x="0" y="0"/>
                <wp:positionH relativeFrom="column">
                  <wp:posOffset>1268730</wp:posOffset>
                </wp:positionH>
                <wp:positionV relativeFrom="paragraph">
                  <wp:posOffset>163195</wp:posOffset>
                </wp:positionV>
                <wp:extent cx="3416300" cy="0"/>
                <wp:effectExtent l="0" t="0" r="0" b="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straightConnector1">
                          <a:avLst/>
                        </a:prstGeom>
                        <a:noFill/>
                        <a:ln w="127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08AA997">
              <v:shape id="Straight Arrow Connector 65" style="position:absolute;margin-left:99.9pt;margin-top:12.85pt;width:269pt;height:0;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" w14:anchorId="2E5A5D29">
                <v:shadow color="black [0]"/>
              </v:shape>
            </w:pict>
          </mc:Fallback>
        </mc:AlternateContent>
      </w:r>
    </w:p>
    <w:p w14:paraId="6EC57FC0" w14:textId="77777777" w:rsidR="00A37822" w:rsidRPr="00A37822" w:rsidRDefault="00A37822" w:rsidP="00A37822">
      <w:pPr>
        <w:spacing w:after="0"/>
        <w:rPr>
          <w:b/>
          <w:vertAlign w:val="superscript"/>
        </w:rPr>
      </w:pPr>
    </w:p>
    <w:p w14:paraId="29C2EA9A"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36576" distB="36576" distL="36576" distR="36576" simplePos="0" relativeHeight="251658243" behindDoc="0" locked="0" layoutInCell="1" allowOverlap="1" wp14:anchorId="7DCB5865" wp14:editId="7D0B0815">
                <wp:simplePos x="0" y="0"/>
                <wp:positionH relativeFrom="column">
                  <wp:posOffset>234950</wp:posOffset>
                </wp:positionH>
                <wp:positionV relativeFrom="paragraph">
                  <wp:posOffset>39370</wp:posOffset>
                </wp:positionV>
                <wp:extent cx="2057400" cy="609600"/>
                <wp:effectExtent l="0" t="0" r="19050" b="1905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09600"/>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068CC87" w14:textId="77777777" w:rsidR="00A37822" w:rsidRPr="00484600" w:rsidRDefault="00A37822" w:rsidP="00A37822">
                            <w:pPr>
                              <w:widowControl w:val="0"/>
                              <w:spacing w:after="0"/>
                              <w:rPr>
                                <w:sz w:val="20"/>
                                <w:szCs w:val="20"/>
                                <w:u w:val="single"/>
                              </w:rPr>
                            </w:pPr>
                            <w:r>
                              <w:rPr>
                                <w:b/>
                                <w:bCs/>
                                <w:sz w:val="20"/>
                                <w:szCs w:val="20"/>
                              </w:rPr>
                              <w:t>4580 Control patients</w:t>
                            </w:r>
                          </w:p>
                          <w:p w14:paraId="3F7B2305"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3736</w:t>
                            </w:r>
                            <w:r w:rsidRPr="00484600">
                              <w:rPr>
                                <w:sz w:val="20"/>
                                <w:szCs w:val="20"/>
                              </w:rPr>
                              <w:t xml:space="preserve"> </w:t>
                            </w:r>
                            <w:r>
                              <w:rPr>
                                <w:sz w:val="20"/>
                                <w:szCs w:val="20"/>
                              </w:rPr>
                              <w:t>No updated dose</w:t>
                            </w:r>
                          </w:p>
                          <w:p w14:paraId="71FB57B2"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851</w:t>
                            </w:r>
                            <w:r w:rsidRPr="00484600">
                              <w:rPr>
                                <w:sz w:val="20"/>
                                <w:szCs w:val="20"/>
                              </w:rPr>
                              <w:t xml:space="preserve"> </w:t>
                            </w:r>
                            <w:r>
                              <w:rPr>
                                <w:sz w:val="20"/>
                                <w:szCs w:val="20"/>
                              </w:rPr>
                              <w:t>Updated dose</w:t>
                            </w:r>
                          </w:p>
                          <w:p w14:paraId="5260428C" w14:textId="77777777" w:rsidR="00A37822" w:rsidRDefault="00A37822" w:rsidP="00A37822">
                            <w:pPr>
                              <w:widowControl w:val="0"/>
                              <w:spacing w:after="0"/>
                              <w:jc w:val="center"/>
                              <w:rPr>
                                <w:b/>
                                <w:bCs/>
                                <w:sz w:val="20"/>
                                <w:szCs w:val="20"/>
                              </w:rPr>
                            </w:pPr>
                          </w:p>
                          <w:p w14:paraId="51E5CA80" w14:textId="77777777" w:rsidR="00A37822" w:rsidRPr="00CD5AE1" w:rsidRDefault="00A37822" w:rsidP="00A37822">
                            <w:pPr>
                              <w:pStyle w:val="ListParagraph"/>
                              <w:widowControl w:val="0"/>
                              <w:spacing w:after="0"/>
                              <w:rPr>
                                <w:sz w:val="20"/>
                                <w:szCs w:val="20"/>
                              </w:rP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CB5865" id="Rectangle 67" o:spid="_x0000_s1029" style="position:absolute;margin-left:18.5pt;margin-top:3.1pt;width:162pt;height:48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" filled="f" fillcolor="#5b9bd5" strokeweight="1pt">
                <v:shadow color="black [0]"/>
                <v:textbox inset="2.88pt,2.88pt,2.88pt,2.88pt">
                  <w:txbxContent>
                    <w:p w14:paraId="3068CC87" w14:textId="77777777" w:rsidR="00A37822" w:rsidRPr="00484600" w:rsidRDefault="00A37822" w:rsidP="00A37822">
                      <w:pPr>
                        <w:widowControl w:val="0"/>
                        <w:spacing w:after="0"/>
                        <w:rPr>
                          <w:sz w:val="20"/>
                          <w:szCs w:val="20"/>
                          <w:u w:val="single"/>
                        </w:rPr>
                      </w:pPr>
                      <w:r>
                        <w:rPr>
                          <w:b/>
                          <w:bCs/>
                          <w:sz w:val="20"/>
                          <w:szCs w:val="20"/>
                        </w:rPr>
                        <w:t>4580 Control patients</w:t>
                      </w:r>
                    </w:p>
                    <w:p w14:paraId="3F7B2305"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3736</w:t>
                      </w:r>
                      <w:r w:rsidRPr="00484600">
                        <w:rPr>
                          <w:sz w:val="20"/>
                          <w:szCs w:val="20"/>
                        </w:rPr>
                        <w:t xml:space="preserve"> </w:t>
                      </w:r>
                      <w:r>
                        <w:rPr>
                          <w:sz w:val="20"/>
                          <w:szCs w:val="20"/>
                        </w:rPr>
                        <w:t>No updated dose</w:t>
                      </w:r>
                    </w:p>
                    <w:p w14:paraId="71FB57B2"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851</w:t>
                      </w:r>
                      <w:r w:rsidRPr="00484600">
                        <w:rPr>
                          <w:sz w:val="20"/>
                          <w:szCs w:val="20"/>
                        </w:rPr>
                        <w:t xml:space="preserve"> </w:t>
                      </w:r>
                      <w:r>
                        <w:rPr>
                          <w:sz w:val="20"/>
                          <w:szCs w:val="20"/>
                        </w:rPr>
                        <w:t>Updated dose</w:t>
                      </w:r>
                    </w:p>
                    <w:p w14:paraId="5260428C" w14:textId="77777777" w:rsidR="00A37822" w:rsidRDefault="00A37822" w:rsidP="00A37822">
                      <w:pPr>
                        <w:widowControl w:val="0"/>
                        <w:spacing w:after="0"/>
                        <w:jc w:val="center"/>
                        <w:rPr>
                          <w:b/>
                          <w:bCs/>
                          <w:sz w:val="20"/>
                          <w:szCs w:val="20"/>
                        </w:rPr>
                      </w:pPr>
                    </w:p>
                    <w:p w14:paraId="51E5CA80" w14:textId="77777777" w:rsidR="00A37822" w:rsidRPr="00CD5AE1" w:rsidRDefault="00A37822" w:rsidP="00A37822">
                      <w:pPr>
                        <w:pStyle w:val="ListParagraph"/>
                        <w:widowControl w:val="0"/>
                        <w:spacing w:after="0"/>
                        <w:rPr>
                          <w:sz w:val="20"/>
                          <w:szCs w:val="20"/>
                        </w:rPr>
                      </w:pPr>
                    </w:p>
                  </w:txbxContent>
                </v:textbox>
              </v:rect>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44" behindDoc="0" locked="0" layoutInCell="1" allowOverlap="1" wp14:anchorId="2B421553" wp14:editId="2138E932">
                <wp:simplePos x="0" y="0"/>
                <wp:positionH relativeFrom="column">
                  <wp:posOffset>3657600</wp:posOffset>
                </wp:positionH>
                <wp:positionV relativeFrom="paragraph">
                  <wp:posOffset>45720</wp:posOffset>
                </wp:positionV>
                <wp:extent cx="2057400" cy="641350"/>
                <wp:effectExtent l="0" t="0" r="19050" b="2540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41350"/>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79681F0" w14:textId="77777777" w:rsidR="00A37822" w:rsidRPr="00484600" w:rsidRDefault="00A37822" w:rsidP="00A37822">
                            <w:pPr>
                              <w:widowControl w:val="0"/>
                              <w:spacing w:after="0"/>
                              <w:rPr>
                                <w:sz w:val="20"/>
                                <w:szCs w:val="20"/>
                                <w:u w:val="single"/>
                              </w:rPr>
                            </w:pPr>
                            <w:r>
                              <w:rPr>
                                <w:b/>
                                <w:bCs/>
                                <w:sz w:val="20"/>
                                <w:szCs w:val="20"/>
                              </w:rPr>
                              <w:t>982 Case patients</w:t>
                            </w:r>
                          </w:p>
                          <w:p w14:paraId="6403D48A"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844</w:t>
                            </w:r>
                            <w:r w:rsidRPr="00484600">
                              <w:rPr>
                                <w:sz w:val="20"/>
                                <w:szCs w:val="20"/>
                              </w:rPr>
                              <w:t xml:space="preserve"> </w:t>
                            </w:r>
                            <w:r>
                              <w:rPr>
                                <w:sz w:val="20"/>
                                <w:szCs w:val="20"/>
                              </w:rPr>
                              <w:t>No updated dose</w:t>
                            </w:r>
                          </w:p>
                          <w:p w14:paraId="01FD91D2"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131</w:t>
                            </w:r>
                            <w:r w:rsidRPr="00484600">
                              <w:rPr>
                                <w:sz w:val="20"/>
                                <w:szCs w:val="20"/>
                              </w:rPr>
                              <w:t xml:space="preserve"> </w:t>
                            </w:r>
                            <w:r>
                              <w:rPr>
                                <w:sz w:val="20"/>
                                <w:szCs w:val="20"/>
                              </w:rPr>
                              <w:t>Updated dose</w:t>
                            </w:r>
                          </w:p>
                          <w:p w14:paraId="77CFD70A" w14:textId="77777777" w:rsidR="00A37822" w:rsidRPr="00484600" w:rsidRDefault="00A37822" w:rsidP="00A37822">
                            <w:pPr>
                              <w:widowControl w:val="0"/>
                              <w:spacing w:after="0"/>
                              <w:ind w:left="360" w:hanging="360"/>
                              <w:rPr>
                                <w:sz w:val="20"/>
                                <w:szCs w:val="20"/>
                              </w:rPr>
                            </w:pPr>
                            <w:r>
                              <w:rPr>
                                <w:sz w:val="20"/>
                                <w:szCs w:val="20"/>
                              </w:rPr>
                              <w:t>)</w:t>
                            </w: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421553" id="Rectangle 66" o:spid="_x0000_s1030" style="position:absolute;margin-left:4in;margin-top:3.6pt;width:162pt;height:50.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" filled="f" fillcolor="#5b9bd5" strokeweight="1pt">
                <v:shadow color="black [0]"/>
                <v:textbox inset="2.88pt,2.88pt,2.88pt,2.88pt">
                  <w:txbxContent>
                    <w:p w14:paraId="779681F0" w14:textId="77777777" w:rsidR="00A37822" w:rsidRPr="00484600" w:rsidRDefault="00A37822" w:rsidP="00A37822">
                      <w:pPr>
                        <w:widowControl w:val="0"/>
                        <w:spacing w:after="0"/>
                        <w:rPr>
                          <w:sz w:val="20"/>
                          <w:szCs w:val="20"/>
                          <w:u w:val="single"/>
                        </w:rPr>
                      </w:pPr>
                      <w:r>
                        <w:rPr>
                          <w:b/>
                          <w:bCs/>
                          <w:sz w:val="20"/>
                          <w:szCs w:val="20"/>
                        </w:rPr>
                        <w:t>982 Case patients</w:t>
                      </w:r>
                    </w:p>
                    <w:p w14:paraId="6403D48A"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844</w:t>
                      </w:r>
                      <w:r w:rsidRPr="00484600">
                        <w:rPr>
                          <w:sz w:val="20"/>
                          <w:szCs w:val="20"/>
                        </w:rPr>
                        <w:t xml:space="preserve"> </w:t>
                      </w:r>
                      <w:r>
                        <w:rPr>
                          <w:sz w:val="20"/>
                          <w:szCs w:val="20"/>
                        </w:rPr>
                        <w:t>No updated dose</w:t>
                      </w:r>
                    </w:p>
                    <w:p w14:paraId="01FD91D2"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131</w:t>
                      </w:r>
                      <w:r w:rsidRPr="00484600">
                        <w:rPr>
                          <w:sz w:val="20"/>
                          <w:szCs w:val="20"/>
                        </w:rPr>
                        <w:t xml:space="preserve"> </w:t>
                      </w:r>
                      <w:r>
                        <w:rPr>
                          <w:sz w:val="20"/>
                          <w:szCs w:val="20"/>
                        </w:rPr>
                        <w:t>Updated dose</w:t>
                      </w:r>
                    </w:p>
                    <w:p w14:paraId="77CFD70A" w14:textId="77777777" w:rsidR="00A37822" w:rsidRPr="00484600" w:rsidRDefault="00A37822" w:rsidP="00A37822">
                      <w:pPr>
                        <w:widowControl w:val="0"/>
                        <w:spacing w:after="0"/>
                        <w:ind w:left="360" w:hanging="360"/>
                        <w:rPr>
                          <w:sz w:val="20"/>
                          <w:szCs w:val="20"/>
                        </w:rPr>
                      </w:pPr>
                      <w:r>
                        <w:rPr>
                          <w:sz w:val="20"/>
                          <w:szCs w:val="20"/>
                        </w:rPr>
                        <w:t>)</w:t>
                      </w:r>
                    </w:p>
                  </w:txbxContent>
                </v:textbox>
              </v:rect>
            </w:pict>
          </mc:Fallback>
        </mc:AlternateContent>
      </w:r>
    </w:p>
    <w:p w14:paraId="35AEE78B" w14:textId="77777777" w:rsidR="00A37822" w:rsidRPr="00A37822" w:rsidRDefault="00A37822" w:rsidP="00A37822">
      <w:pPr>
        <w:spacing w:after="0"/>
        <w:rPr>
          <w:b/>
          <w:vertAlign w:val="superscript"/>
        </w:rPr>
      </w:pPr>
    </w:p>
    <w:p w14:paraId="11F591EC" w14:textId="77777777" w:rsidR="00A37822" w:rsidRPr="00A37822" w:rsidRDefault="00A37822" w:rsidP="00A37822">
      <w:pPr>
        <w:spacing w:after="0"/>
        <w:rPr>
          <w:b/>
          <w:vertAlign w:val="superscript"/>
        </w:rPr>
      </w:pPr>
    </w:p>
    <w:p w14:paraId="14EBB6B8"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56" behindDoc="0" locked="0" layoutInCell="1" allowOverlap="1" wp14:anchorId="1F56E70D" wp14:editId="63EAA6ED">
                <wp:simplePos x="0" y="0"/>
                <wp:positionH relativeFrom="column">
                  <wp:posOffset>1535861</wp:posOffset>
                </wp:positionH>
                <wp:positionV relativeFrom="paragraph">
                  <wp:posOffset>118110</wp:posOffset>
                </wp:positionV>
                <wp:extent cx="0" cy="258792"/>
                <wp:effectExtent l="95250" t="0" r="57150" b="46355"/>
                <wp:wrapNone/>
                <wp:docPr id="7" name="Straight Connector 7"/>
                <wp:cNvGraphicFramePr/>
                <a:graphic xmlns:a="http://schemas.openxmlformats.org/drawingml/2006/main">
                  <a:graphicData uri="http://schemas.microsoft.com/office/word/2010/wordprocessingShape">
                    <wps:wsp>
                      <wps:cNvCnPr/>
                      <wps:spPr>
                        <a:xfrm>
                          <a:off x="0" y="0"/>
                          <a:ext cx="0" cy="258792"/>
                        </a:xfrm>
                        <a:prstGeom prst="line">
                          <a:avLst/>
                        </a:prstGeom>
                        <a:noFill/>
                        <a:ln w="38100" cap="flat" cmpd="sng" algn="ctr">
                          <a:solidFill>
                            <a:srgbClr val="2788C3"/>
                          </a:solidFill>
                          <a:prstDash val="sysDot"/>
                          <a:miter lim="800000"/>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CB57868">
              <v:line id="Straight Connector 7"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788c3" strokeweight="3pt" from="120.95pt,9.3pt" to="120.95pt,29.7pt" w14:anchorId="4CF0F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">
                <v:stroke joinstyle="miter" dashstyle="1 1" endarrow="block"/>
              </v:line>
            </w:pict>
          </mc:Fallback>
        </mc:AlternateContent>
      </w:r>
      <w:r w:rsidRPr="00A37822">
        <w:rPr>
          <w:rFonts w:ascii="Times New Roman" w:hAnsi="Times New Roman" w:cs="Times New Roman"/>
          <w:noProof/>
          <w:sz w:val="24"/>
          <w:szCs w:val="24"/>
        </w:rPr>
        <mc:AlternateContent>
          <mc:Choice Requires="wps">
            <w:drawing>
              <wp:anchor distT="0" distB="0" distL="114300" distR="114300" simplePos="0" relativeHeight="251658260" behindDoc="0" locked="0" layoutInCell="1" allowOverlap="1" wp14:anchorId="3C12BDB2" wp14:editId="36042936">
                <wp:simplePos x="0" y="0"/>
                <wp:positionH relativeFrom="column">
                  <wp:posOffset>654050</wp:posOffset>
                </wp:positionH>
                <wp:positionV relativeFrom="paragraph">
                  <wp:posOffset>103505</wp:posOffset>
                </wp:positionV>
                <wp:extent cx="0" cy="1012190"/>
                <wp:effectExtent l="95250" t="0" r="76200" b="54610"/>
                <wp:wrapNone/>
                <wp:docPr id="12" name="Straight Connector 12"/>
                <wp:cNvGraphicFramePr/>
                <a:graphic xmlns:a="http://schemas.openxmlformats.org/drawingml/2006/main">
                  <a:graphicData uri="http://schemas.microsoft.com/office/word/2010/wordprocessingShape">
                    <wps:wsp>
                      <wps:cNvCnPr/>
                      <wps:spPr>
                        <a:xfrm flipH="1">
                          <a:off x="0" y="0"/>
                          <a:ext cx="0" cy="1012190"/>
                        </a:xfrm>
                        <a:prstGeom prst="line">
                          <a:avLst/>
                        </a:prstGeom>
                        <a:noFill/>
                        <a:ln w="38100" cap="flat" cmpd="sng" algn="ctr">
                          <a:solidFill>
                            <a:srgbClr val="2788C3"/>
                          </a:solidFill>
                          <a:prstDash val="sysDot"/>
                          <a:miter lim="800000"/>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FD883AE">
              <v:line id="Straight Connector 12"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788c3" strokeweight="3pt" from="51.5pt,8.15pt" to="51.5pt,87.85pt" w14:anchorId="6412CF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">
                <v:stroke joinstyle="miter" dashstyle="1 1" endarrow="block"/>
              </v:line>
            </w:pict>
          </mc:Fallback>
        </mc:AlternateContent>
      </w:r>
      <w:r w:rsidRPr="00A37822">
        <w:rPr>
          <w:rFonts w:ascii="Times New Roman" w:hAnsi="Times New Roman" w:cs="Times New Roman"/>
          <w:noProof/>
          <w:sz w:val="24"/>
          <w:szCs w:val="24"/>
        </w:rPr>
        <mc:AlternateContent>
          <mc:Choice Requires="wps">
            <w:drawing>
              <wp:anchor distT="0" distB="0" distL="114300" distR="114300" simplePos="0" relativeHeight="251658253" behindDoc="0" locked="0" layoutInCell="1" allowOverlap="1" wp14:anchorId="58ADC466" wp14:editId="1D545759">
                <wp:simplePos x="0" y="0"/>
                <wp:positionH relativeFrom="column">
                  <wp:posOffset>4702810</wp:posOffset>
                </wp:positionH>
                <wp:positionV relativeFrom="paragraph">
                  <wp:posOffset>141605</wp:posOffset>
                </wp:positionV>
                <wp:extent cx="0" cy="1203960"/>
                <wp:effectExtent l="0" t="0" r="38100" b="34290"/>
                <wp:wrapNone/>
                <wp:docPr id="17" name="Straight Connector 17"/>
                <wp:cNvGraphicFramePr/>
                <a:graphic xmlns:a="http://schemas.openxmlformats.org/drawingml/2006/main">
                  <a:graphicData uri="http://schemas.microsoft.com/office/word/2010/wordprocessingShape">
                    <wps:wsp>
                      <wps:cNvCnPr/>
                      <wps:spPr>
                        <a:xfrm>
                          <a:off x="0" y="0"/>
                          <a:ext cx="0" cy="120396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D413145">
              <v:line id="Straight Connector 17"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370.3pt,11.15pt" to="370.3pt,105.95pt" w14:anchorId="3CCC8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">
                <v:stroke joinstyle="miter"/>
              </v:line>
            </w:pict>
          </mc:Fallback>
        </mc:AlternateContent>
      </w:r>
    </w:p>
    <w:p w14:paraId="31CD7C39"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36576" distB="36576" distL="36576" distR="36576" simplePos="0" relativeHeight="251658249" behindDoc="0" locked="0" layoutInCell="1" allowOverlap="1" wp14:anchorId="47A7A016" wp14:editId="04B55306">
                <wp:simplePos x="0" y="0"/>
                <wp:positionH relativeFrom="column">
                  <wp:posOffset>2803525</wp:posOffset>
                </wp:positionH>
                <wp:positionV relativeFrom="paragraph">
                  <wp:posOffset>98069</wp:posOffset>
                </wp:positionV>
                <wp:extent cx="1498600" cy="585216"/>
                <wp:effectExtent l="0" t="0" r="25400" b="2476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0" cy="585216"/>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798BD9" w14:textId="77777777" w:rsidR="00A37822" w:rsidRPr="00484600" w:rsidRDefault="00A37822" w:rsidP="00A37822">
                            <w:pPr>
                              <w:widowControl w:val="0"/>
                              <w:spacing w:after="0"/>
                              <w:rPr>
                                <w:sz w:val="20"/>
                                <w:szCs w:val="20"/>
                                <w:u w:val="single"/>
                              </w:rPr>
                            </w:pPr>
                            <w:r>
                              <w:rPr>
                                <w:b/>
                                <w:bCs/>
                                <w:sz w:val="20"/>
                                <w:szCs w:val="20"/>
                                <w:u w:val="single"/>
                              </w:rPr>
                              <w:t>397</w:t>
                            </w:r>
                            <w:r w:rsidRPr="00484600">
                              <w:rPr>
                                <w:b/>
                                <w:bCs/>
                                <w:sz w:val="20"/>
                                <w:szCs w:val="20"/>
                                <w:u w:val="single"/>
                              </w:rPr>
                              <w:t xml:space="preserve"> </w:t>
                            </w:r>
                            <w:r>
                              <w:rPr>
                                <w:sz w:val="20"/>
                                <w:szCs w:val="20"/>
                                <w:u w:val="single"/>
                              </w:rPr>
                              <w:t>JN patients</w:t>
                            </w:r>
                          </w:p>
                          <w:p w14:paraId="00F70649"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319</w:t>
                            </w:r>
                            <w:r w:rsidRPr="00484600">
                              <w:rPr>
                                <w:sz w:val="20"/>
                                <w:szCs w:val="20"/>
                              </w:rPr>
                              <w:t xml:space="preserve"> </w:t>
                            </w:r>
                            <w:r>
                              <w:rPr>
                                <w:sz w:val="20"/>
                                <w:szCs w:val="20"/>
                              </w:rPr>
                              <w:t>No updated dose</w:t>
                            </w:r>
                          </w:p>
                          <w:p w14:paraId="1FB8DB24"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78</w:t>
                            </w:r>
                            <w:r w:rsidRPr="00484600">
                              <w:rPr>
                                <w:sz w:val="20"/>
                                <w:szCs w:val="20"/>
                              </w:rPr>
                              <w:t xml:space="preserve"> </w:t>
                            </w:r>
                            <w:r>
                              <w:rPr>
                                <w:sz w:val="20"/>
                                <w:szCs w:val="20"/>
                              </w:rPr>
                              <w:t>Updated dose</w:t>
                            </w:r>
                          </w:p>
                          <w:p w14:paraId="11BBA589" w14:textId="77777777" w:rsidR="00A37822" w:rsidRPr="00484600" w:rsidRDefault="00A37822" w:rsidP="00A37822">
                            <w:pPr>
                              <w:widowControl w:val="0"/>
                              <w:spacing w:after="0"/>
                              <w:ind w:left="360" w:hanging="360"/>
                              <w:rPr>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7A016" id="Rectangle 58" o:spid="_x0000_s1031" style="position:absolute;margin-left:220.75pt;margin-top:7.7pt;width:118pt;height:46.1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" filled="f" fillcolor="#5b9bd5" strokeweight="1pt">
                <v:shadow color="black [0]"/>
                <v:textbox inset="2.88pt,2.88pt,2.88pt,2.88pt">
                  <w:txbxContent>
                    <w:p w14:paraId="7B798BD9" w14:textId="77777777" w:rsidR="00A37822" w:rsidRPr="00484600" w:rsidRDefault="00A37822" w:rsidP="00A37822">
                      <w:pPr>
                        <w:widowControl w:val="0"/>
                        <w:spacing w:after="0"/>
                        <w:rPr>
                          <w:sz w:val="20"/>
                          <w:szCs w:val="20"/>
                          <w:u w:val="single"/>
                        </w:rPr>
                      </w:pPr>
                      <w:r>
                        <w:rPr>
                          <w:b/>
                          <w:bCs/>
                          <w:sz w:val="20"/>
                          <w:szCs w:val="20"/>
                          <w:u w:val="single"/>
                        </w:rPr>
                        <w:t>397</w:t>
                      </w:r>
                      <w:r w:rsidRPr="00484600">
                        <w:rPr>
                          <w:b/>
                          <w:bCs/>
                          <w:sz w:val="20"/>
                          <w:szCs w:val="20"/>
                          <w:u w:val="single"/>
                        </w:rPr>
                        <w:t xml:space="preserve"> </w:t>
                      </w:r>
                      <w:r>
                        <w:rPr>
                          <w:sz w:val="20"/>
                          <w:szCs w:val="20"/>
                          <w:u w:val="single"/>
                        </w:rPr>
                        <w:t>JN patients</w:t>
                      </w:r>
                    </w:p>
                    <w:p w14:paraId="00F70649"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319</w:t>
                      </w:r>
                      <w:r w:rsidRPr="00484600">
                        <w:rPr>
                          <w:sz w:val="20"/>
                          <w:szCs w:val="20"/>
                        </w:rPr>
                        <w:t xml:space="preserve"> </w:t>
                      </w:r>
                      <w:r>
                        <w:rPr>
                          <w:sz w:val="20"/>
                          <w:szCs w:val="20"/>
                        </w:rPr>
                        <w:t>No updated dose</w:t>
                      </w:r>
                    </w:p>
                    <w:p w14:paraId="1FB8DB24"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78</w:t>
                      </w:r>
                      <w:r w:rsidRPr="00484600">
                        <w:rPr>
                          <w:sz w:val="20"/>
                          <w:szCs w:val="20"/>
                        </w:rPr>
                        <w:t xml:space="preserve"> </w:t>
                      </w:r>
                      <w:r>
                        <w:rPr>
                          <w:sz w:val="20"/>
                          <w:szCs w:val="20"/>
                        </w:rPr>
                        <w:t>Updated dose</w:t>
                      </w:r>
                    </w:p>
                    <w:p w14:paraId="11BBA589" w14:textId="77777777" w:rsidR="00A37822" w:rsidRPr="00484600" w:rsidRDefault="00A37822" w:rsidP="00A37822">
                      <w:pPr>
                        <w:widowControl w:val="0"/>
                        <w:spacing w:after="0"/>
                        <w:ind w:left="360" w:hanging="360"/>
                        <w:rPr>
                          <w:sz w:val="20"/>
                          <w:szCs w:val="20"/>
                        </w:rPr>
                      </w:pPr>
                    </w:p>
                  </w:txbxContent>
                </v:textbox>
              </v:rect>
            </w:pict>
          </mc:Fallback>
        </mc:AlternateContent>
      </w:r>
    </w:p>
    <w:p w14:paraId="33236635"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58" behindDoc="0" locked="0" layoutInCell="1" allowOverlap="1" wp14:anchorId="3B3EB74A" wp14:editId="700A6EDE">
                <wp:simplePos x="0" y="0"/>
                <wp:positionH relativeFrom="column">
                  <wp:posOffset>784860</wp:posOffset>
                </wp:positionH>
                <wp:positionV relativeFrom="paragraph">
                  <wp:posOffset>14869</wp:posOffset>
                </wp:positionV>
                <wp:extent cx="1440815" cy="586105"/>
                <wp:effectExtent l="0" t="0" r="26035" b="23495"/>
                <wp:wrapNone/>
                <wp:docPr id="9" name="Text Box 9"/>
                <wp:cNvGraphicFramePr/>
                <a:graphic xmlns:a="http://schemas.openxmlformats.org/drawingml/2006/main">
                  <a:graphicData uri="http://schemas.microsoft.com/office/word/2010/wordprocessingShape">
                    <wps:wsp>
                      <wps:cNvSpPr txBox="1"/>
                      <wps:spPr>
                        <a:xfrm>
                          <a:off x="0" y="0"/>
                          <a:ext cx="1440815" cy="586105"/>
                        </a:xfrm>
                        <a:prstGeom prst="rect">
                          <a:avLst/>
                        </a:prstGeom>
                        <a:solidFill>
                          <a:sysClr val="window" lastClr="FFFFFF"/>
                        </a:solidFill>
                        <a:ln w="12700">
                          <a:solidFill>
                            <a:srgbClr val="2788C3"/>
                          </a:solidFill>
                        </a:ln>
                      </wps:spPr>
                      <wps:txbx>
                        <w:txbxContent>
                          <w:p w14:paraId="66CA3340" w14:textId="77777777" w:rsidR="00A37822" w:rsidRPr="00B86D46" w:rsidRDefault="00A37822" w:rsidP="00A37822">
                            <w:pPr>
                              <w:rPr>
                                <w:rFonts w:cstheme="minorHAnsi"/>
                                <w:color w:val="2788C3"/>
                                <w:sz w:val="20"/>
                                <w:szCs w:val="20"/>
                              </w:rPr>
                            </w:pPr>
                            <w:r w:rsidRPr="00B86D46">
                              <w:rPr>
                                <w:rFonts w:cstheme="minorHAnsi"/>
                                <w:color w:val="2788C3"/>
                                <w:sz w:val="20"/>
                                <w:szCs w:val="20"/>
                              </w:rPr>
                              <w:t>V</w:t>
                            </w:r>
                            <w:r>
                              <w:rPr>
                                <w:rFonts w:cstheme="minorHAnsi"/>
                                <w:color w:val="2788C3"/>
                                <w:sz w:val="20"/>
                                <w:szCs w:val="20"/>
                              </w:rPr>
                              <w:t>accine effectiveness</w:t>
                            </w:r>
                            <w:r w:rsidRPr="00B86D46">
                              <w:rPr>
                                <w:rFonts w:cstheme="minorHAnsi"/>
                                <w:color w:val="2788C3"/>
                                <w:sz w:val="20"/>
                                <w:szCs w:val="20"/>
                              </w:rPr>
                              <w:t xml:space="preserve"> against </w:t>
                            </w:r>
                            <w:r>
                              <w:rPr>
                                <w:rFonts w:cstheme="minorHAnsi"/>
                                <w:color w:val="2788C3"/>
                                <w:sz w:val="20"/>
                                <w:szCs w:val="20"/>
                              </w:rPr>
                              <w:t>JN lineage hospitalization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EB74A" id="_x0000_t202" coordsize="21600,21600" o:spt="202" path="m,l,21600r21600,l21600,xe">
                <v:stroke joinstyle="miter"/>
                <v:path gradientshapeok="t" o:connecttype="rect"/>
              </v:shapetype>
              <v:shape id="Text Box 9" o:spid="_x0000_s1032" type="#_x0000_t202" style="position:absolute;margin-left:61.8pt;margin-top:1.15pt;width:113.45pt;height:46.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" fillcolor="window" strokecolor="#2788c3" strokeweight="1pt">
                <v:textbox>
                  <w:txbxContent>
                    <w:p w14:paraId="66CA3340" w14:textId="77777777" w:rsidR="00A37822" w:rsidRPr="00B86D46" w:rsidRDefault="00A37822" w:rsidP="00A37822">
                      <w:pPr>
                        <w:rPr>
                          <w:rFonts w:cstheme="minorHAnsi"/>
                          <w:color w:val="2788C3"/>
                          <w:sz w:val="20"/>
                          <w:szCs w:val="20"/>
                        </w:rPr>
                      </w:pPr>
                      <w:r w:rsidRPr="00B86D46">
                        <w:rPr>
                          <w:rFonts w:cstheme="minorHAnsi"/>
                          <w:color w:val="2788C3"/>
                          <w:sz w:val="20"/>
                          <w:szCs w:val="20"/>
                        </w:rPr>
                        <w:t>V</w:t>
                      </w:r>
                      <w:r>
                        <w:rPr>
                          <w:rFonts w:cstheme="minorHAnsi"/>
                          <w:color w:val="2788C3"/>
                          <w:sz w:val="20"/>
                          <w:szCs w:val="20"/>
                        </w:rPr>
                        <w:t>accine effectiveness</w:t>
                      </w:r>
                      <w:r w:rsidRPr="00B86D46">
                        <w:rPr>
                          <w:rFonts w:cstheme="minorHAnsi"/>
                          <w:color w:val="2788C3"/>
                          <w:sz w:val="20"/>
                          <w:szCs w:val="20"/>
                        </w:rPr>
                        <w:t xml:space="preserve"> against </w:t>
                      </w:r>
                      <w:r>
                        <w:rPr>
                          <w:rFonts w:cstheme="minorHAnsi"/>
                          <w:color w:val="2788C3"/>
                          <w:sz w:val="20"/>
                          <w:szCs w:val="20"/>
                        </w:rPr>
                        <w:t>JN lineage hospitalization</w:t>
                      </w:r>
                    </w:p>
                  </w:txbxContent>
                </v:textbox>
              </v:shape>
            </w:pict>
          </mc:Fallback>
        </mc:AlternateContent>
      </w:r>
      <w:r w:rsidRPr="00A37822">
        <w:rPr>
          <w:rFonts w:ascii="Times New Roman" w:hAnsi="Times New Roman" w:cs="Times New Roman"/>
          <w:noProof/>
          <w:sz w:val="24"/>
          <w:szCs w:val="24"/>
        </w:rPr>
        <mc:AlternateContent>
          <mc:Choice Requires="wps">
            <w:drawing>
              <wp:anchor distT="0" distB="0" distL="114300" distR="114300" simplePos="0" relativeHeight="251658262" behindDoc="0" locked="0" layoutInCell="1" allowOverlap="1" wp14:anchorId="5B4C2472" wp14:editId="131F158A">
                <wp:simplePos x="0" y="0"/>
                <wp:positionH relativeFrom="column">
                  <wp:posOffset>5187619</wp:posOffset>
                </wp:positionH>
                <wp:positionV relativeFrom="paragraph">
                  <wp:posOffset>4445</wp:posOffset>
                </wp:positionV>
                <wp:extent cx="1294765" cy="945515"/>
                <wp:effectExtent l="0" t="0" r="19685" b="26035"/>
                <wp:wrapNone/>
                <wp:docPr id="15" name="Text Box 15"/>
                <wp:cNvGraphicFramePr/>
                <a:graphic xmlns:a="http://schemas.openxmlformats.org/drawingml/2006/main">
                  <a:graphicData uri="http://schemas.microsoft.com/office/word/2010/wordprocessingShape">
                    <wps:wsp>
                      <wps:cNvSpPr txBox="1"/>
                      <wps:spPr>
                        <a:xfrm>
                          <a:off x="0" y="0"/>
                          <a:ext cx="1294765" cy="945515"/>
                        </a:xfrm>
                        <a:prstGeom prst="rect">
                          <a:avLst/>
                        </a:prstGeom>
                        <a:solidFill>
                          <a:sysClr val="window" lastClr="FFFFFF"/>
                        </a:solidFill>
                        <a:ln w="12700">
                          <a:solidFill>
                            <a:srgbClr val="2788C3"/>
                          </a:solidFill>
                        </a:ln>
                      </wps:spPr>
                      <wps:txbx>
                        <w:txbxContent>
                          <w:p w14:paraId="761D0277" w14:textId="77777777" w:rsidR="00A37822" w:rsidRPr="00B86D46" w:rsidRDefault="00A37822" w:rsidP="00A37822">
                            <w:pPr>
                              <w:rPr>
                                <w:rFonts w:cstheme="minorHAnsi"/>
                                <w:color w:val="2788C3"/>
                                <w:sz w:val="20"/>
                                <w:szCs w:val="20"/>
                              </w:rPr>
                            </w:pPr>
                            <w:r>
                              <w:rPr>
                                <w:rFonts w:cstheme="minorHAnsi"/>
                                <w:color w:val="2788C3"/>
                                <w:sz w:val="20"/>
                                <w:szCs w:val="20"/>
                              </w:rPr>
                              <w:t xml:space="preserve">Odds of severe in-hospital outcomes among patients with JN vs XBB lineage infection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C2472" id="Text Box 15" o:spid="_x0000_s1033" type="#_x0000_t202" style="position:absolute;margin-left:408.45pt;margin-top:.35pt;width:101.95pt;height:74.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" fillcolor="window" strokecolor="#2788c3" strokeweight="1pt">
                <v:textbox>
                  <w:txbxContent>
                    <w:p w14:paraId="761D0277" w14:textId="77777777" w:rsidR="00A37822" w:rsidRPr="00B86D46" w:rsidRDefault="00A37822" w:rsidP="00A37822">
                      <w:pPr>
                        <w:rPr>
                          <w:rFonts w:cstheme="minorHAnsi"/>
                          <w:color w:val="2788C3"/>
                          <w:sz w:val="20"/>
                          <w:szCs w:val="20"/>
                        </w:rPr>
                      </w:pPr>
                      <w:r>
                        <w:rPr>
                          <w:rFonts w:cstheme="minorHAnsi"/>
                          <w:color w:val="2788C3"/>
                          <w:sz w:val="20"/>
                          <w:szCs w:val="20"/>
                        </w:rPr>
                        <w:t xml:space="preserve">Odds of severe in-hospital outcomes among patients with JN vs XBB lineage infection </w:t>
                      </w:r>
                    </w:p>
                  </w:txbxContent>
                </v:textbox>
              </v:shap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54" behindDoc="0" locked="0" layoutInCell="1" allowOverlap="1" wp14:anchorId="2A8A06BB" wp14:editId="0C31053C">
                <wp:simplePos x="0" y="0"/>
                <wp:positionH relativeFrom="column">
                  <wp:posOffset>4302760</wp:posOffset>
                </wp:positionH>
                <wp:positionV relativeFrom="paragraph">
                  <wp:posOffset>172720</wp:posOffset>
                </wp:positionV>
                <wp:extent cx="402336" cy="0"/>
                <wp:effectExtent l="38100" t="76200" r="0"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2336" cy="0"/>
                        </a:xfrm>
                        <a:prstGeom prst="straightConnector1">
                          <a:avLst/>
                        </a:prstGeom>
                        <a:noFill/>
                        <a:ln w="127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45D2739">
              <v:shape id="Straight Arrow Connector 5" style="position:absolute;margin-left:338.8pt;margin-top:13.6pt;width:31.7pt;height:0;flip:x;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" w14:anchorId="3B0FE188">
                <v:stroke endarrow="block"/>
                <v:shadow color="black [0]"/>
              </v:shape>
            </w:pict>
          </mc:Fallback>
        </mc:AlternateContent>
      </w:r>
    </w:p>
    <w:p w14:paraId="7014CE60"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57" behindDoc="0" locked="0" layoutInCell="1" allowOverlap="1" wp14:anchorId="4FA28558" wp14:editId="28E263CD">
                <wp:simplePos x="0" y="0"/>
                <wp:positionH relativeFrom="column">
                  <wp:posOffset>2240280</wp:posOffset>
                </wp:positionH>
                <wp:positionV relativeFrom="paragraph">
                  <wp:posOffset>125568</wp:posOffset>
                </wp:positionV>
                <wp:extent cx="533632" cy="0"/>
                <wp:effectExtent l="0" t="95250" r="0" b="95250"/>
                <wp:wrapNone/>
                <wp:docPr id="18" name="Straight Connector 18"/>
                <wp:cNvGraphicFramePr/>
                <a:graphic xmlns:a="http://schemas.openxmlformats.org/drawingml/2006/main">
                  <a:graphicData uri="http://schemas.microsoft.com/office/word/2010/wordprocessingShape">
                    <wps:wsp>
                      <wps:cNvCnPr/>
                      <wps:spPr>
                        <a:xfrm flipH="1">
                          <a:off x="0" y="0"/>
                          <a:ext cx="533632" cy="0"/>
                        </a:xfrm>
                        <a:prstGeom prst="line">
                          <a:avLst/>
                        </a:prstGeom>
                        <a:noFill/>
                        <a:ln w="38100" cap="flat" cmpd="sng" algn="ctr">
                          <a:solidFill>
                            <a:srgbClr val="2788C3"/>
                          </a:solidFill>
                          <a:prstDash val="sysDot"/>
                          <a:miter lim="800000"/>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9F636BF">
              <v:line id="Straight Connector 18"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788c3" strokeweight="3pt" from="176.4pt,9.9pt" to="218.4pt,9.9pt" w14:anchorId="7FDAB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">
                <v:stroke joinstyle="miter" dashstyle="1 1" endarrow="block"/>
              </v:line>
            </w:pict>
          </mc:Fallback>
        </mc:AlternateContent>
      </w:r>
    </w:p>
    <w:p w14:paraId="693E31E2"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63" behindDoc="0" locked="0" layoutInCell="1" allowOverlap="1" wp14:anchorId="101B795B" wp14:editId="090B4F49">
                <wp:simplePos x="0" y="0"/>
                <wp:positionH relativeFrom="column">
                  <wp:posOffset>4723075</wp:posOffset>
                </wp:positionH>
                <wp:positionV relativeFrom="paragraph">
                  <wp:posOffset>137353</wp:posOffset>
                </wp:positionV>
                <wp:extent cx="437322" cy="0"/>
                <wp:effectExtent l="0" t="95250" r="0" b="95250"/>
                <wp:wrapNone/>
                <wp:docPr id="19" name="Straight Connector 19"/>
                <wp:cNvGraphicFramePr/>
                <a:graphic xmlns:a="http://schemas.openxmlformats.org/drawingml/2006/main">
                  <a:graphicData uri="http://schemas.microsoft.com/office/word/2010/wordprocessingShape">
                    <wps:wsp>
                      <wps:cNvCnPr/>
                      <wps:spPr>
                        <a:xfrm flipH="1" flipV="1">
                          <a:off x="0" y="0"/>
                          <a:ext cx="437322" cy="0"/>
                        </a:xfrm>
                        <a:prstGeom prst="line">
                          <a:avLst/>
                        </a:prstGeom>
                        <a:noFill/>
                        <a:ln w="38100" cap="flat" cmpd="sng" algn="ctr">
                          <a:solidFill>
                            <a:srgbClr val="2788C3"/>
                          </a:solidFill>
                          <a:prstDash val="sysDot"/>
                          <a:miter lim="800000"/>
                          <a:headEnd type="triangl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7B5D5AA">
              <v:line id="Straight Connector 19"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788c3" strokeweight="3pt" from="371.9pt,10.8pt" to="406.35pt,10.8pt" w14:anchorId="2A3C1E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">
                <v:stroke joinstyle="miter" dashstyle="1 1" startarrow="block"/>
              </v:line>
            </w:pict>
          </mc:Fallback>
        </mc:AlternateContent>
      </w:r>
    </w:p>
    <w:p w14:paraId="120C926E"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61" behindDoc="0" locked="0" layoutInCell="1" allowOverlap="1" wp14:anchorId="11ED51FA" wp14:editId="586EAEF9">
                <wp:simplePos x="0" y="0"/>
                <wp:positionH relativeFrom="margin">
                  <wp:posOffset>-225188</wp:posOffset>
                </wp:positionH>
                <wp:positionV relativeFrom="paragraph">
                  <wp:posOffset>194282</wp:posOffset>
                </wp:positionV>
                <wp:extent cx="1879998" cy="457200"/>
                <wp:effectExtent l="0" t="0" r="25400" b="19050"/>
                <wp:wrapNone/>
                <wp:docPr id="10" name="Text Box 10"/>
                <wp:cNvGraphicFramePr/>
                <a:graphic xmlns:a="http://schemas.openxmlformats.org/drawingml/2006/main">
                  <a:graphicData uri="http://schemas.microsoft.com/office/word/2010/wordprocessingShape">
                    <wps:wsp>
                      <wps:cNvSpPr txBox="1"/>
                      <wps:spPr>
                        <a:xfrm>
                          <a:off x="0" y="0"/>
                          <a:ext cx="1879998" cy="457200"/>
                        </a:xfrm>
                        <a:prstGeom prst="rect">
                          <a:avLst/>
                        </a:prstGeom>
                        <a:solidFill>
                          <a:sysClr val="window" lastClr="FFFFFF"/>
                        </a:solidFill>
                        <a:ln w="12700">
                          <a:solidFill>
                            <a:srgbClr val="2788C3"/>
                          </a:solidFill>
                        </a:ln>
                      </wps:spPr>
                      <wps:txbx>
                        <w:txbxContent>
                          <w:p w14:paraId="51F47A14" w14:textId="77777777" w:rsidR="00A37822" w:rsidRPr="00B86D46" w:rsidRDefault="00A37822" w:rsidP="00A37822">
                            <w:pPr>
                              <w:rPr>
                                <w:rFonts w:cstheme="minorHAnsi"/>
                                <w:color w:val="2788C3"/>
                                <w:sz w:val="20"/>
                                <w:szCs w:val="20"/>
                              </w:rPr>
                            </w:pPr>
                            <w:r w:rsidRPr="00B86D46">
                              <w:rPr>
                                <w:rFonts w:cstheme="minorHAnsi"/>
                                <w:color w:val="2788C3"/>
                                <w:sz w:val="20"/>
                                <w:szCs w:val="20"/>
                              </w:rPr>
                              <w:t>V</w:t>
                            </w:r>
                            <w:r>
                              <w:rPr>
                                <w:rFonts w:cstheme="minorHAnsi"/>
                                <w:color w:val="2788C3"/>
                                <w:sz w:val="20"/>
                                <w:szCs w:val="20"/>
                              </w:rPr>
                              <w:t>accine effectiveness</w:t>
                            </w:r>
                            <w:r w:rsidRPr="00B86D46">
                              <w:rPr>
                                <w:rFonts w:cstheme="minorHAnsi"/>
                                <w:color w:val="2788C3"/>
                                <w:sz w:val="20"/>
                                <w:szCs w:val="20"/>
                              </w:rPr>
                              <w:t xml:space="preserve"> </w:t>
                            </w:r>
                            <w:r>
                              <w:rPr>
                                <w:rFonts w:cstheme="minorHAnsi"/>
                                <w:color w:val="2788C3"/>
                                <w:sz w:val="20"/>
                                <w:szCs w:val="20"/>
                              </w:rPr>
                              <w:t>against XBB lineage hospitalization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D51FA" id="Text Box 10" o:spid="_x0000_s1034" type="#_x0000_t202" style="position:absolute;margin-left:-17.75pt;margin-top:15.3pt;width:148.05pt;height:36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" fillcolor="window" strokecolor="#2788c3" strokeweight="1pt">
                <v:textbox>
                  <w:txbxContent>
                    <w:p w14:paraId="51F47A14" w14:textId="77777777" w:rsidR="00A37822" w:rsidRPr="00B86D46" w:rsidRDefault="00A37822" w:rsidP="00A37822">
                      <w:pPr>
                        <w:rPr>
                          <w:rFonts w:cstheme="minorHAnsi"/>
                          <w:color w:val="2788C3"/>
                          <w:sz w:val="20"/>
                          <w:szCs w:val="20"/>
                        </w:rPr>
                      </w:pPr>
                      <w:r w:rsidRPr="00B86D46">
                        <w:rPr>
                          <w:rFonts w:cstheme="minorHAnsi"/>
                          <w:color w:val="2788C3"/>
                          <w:sz w:val="20"/>
                          <w:szCs w:val="20"/>
                        </w:rPr>
                        <w:t>V</w:t>
                      </w:r>
                      <w:r>
                        <w:rPr>
                          <w:rFonts w:cstheme="minorHAnsi"/>
                          <w:color w:val="2788C3"/>
                          <w:sz w:val="20"/>
                          <w:szCs w:val="20"/>
                        </w:rPr>
                        <w:t>accine effectiveness</w:t>
                      </w:r>
                      <w:r w:rsidRPr="00B86D46">
                        <w:rPr>
                          <w:rFonts w:cstheme="minorHAnsi"/>
                          <w:color w:val="2788C3"/>
                          <w:sz w:val="20"/>
                          <w:szCs w:val="20"/>
                        </w:rPr>
                        <w:t xml:space="preserve"> </w:t>
                      </w:r>
                      <w:r>
                        <w:rPr>
                          <w:rFonts w:cstheme="minorHAnsi"/>
                          <w:color w:val="2788C3"/>
                          <w:sz w:val="20"/>
                          <w:szCs w:val="20"/>
                        </w:rPr>
                        <w:t>against XBB lineage hospitalization</w:t>
                      </w:r>
                    </w:p>
                  </w:txbxContent>
                </v:textbox>
                <w10:wrap anchorx="margin"/>
              </v:shap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50" behindDoc="0" locked="0" layoutInCell="1" allowOverlap="1" wp14:anchorId="293B676A" wp14:editId="66FB28FE">
                <wp:simplePos x="0" y="0"/>
                <wp:positionH relativeFrom="column">
                  <wp:posOffset>2803458</wp:posOffset>
                </wp:positionH>
                <wp:positionV relativeFrom="paragraph">
                  <wp:posOffset>142568</wp:posOffset>
                </wp:positionV>
                <wp:extent cx="1498600" cy="584835"/>
                <wp:effectExtent l="0" t="0" r="25400" b="2476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0" cy="58483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AFC2C01" w14:textId="77777777" w:rsidR="00A37822" w:rsidRPr="00484600" w:rsidRDefault="00A37822" w:rsidP="00A37822">
                            <w:pPr>
                              <w:widowControl w:val="0"/>
                              <w:spacing w:after="0"/>
                              <w:rPr>
                                <w:sz w:val="20"/>
                                <w:szCs w:val="20"/>
                                <w:u w:val="single"/>
                              </w:rPr>
                            </w:pPr>
                            <w:r>
                              <w:rPr>
                                <w:b/>
                                <w:bCs/>
                                <w:sz w:val="20"/>
                                <w:szCs w:val="20"/>
                                <w:u w:val="single"/>
                              </w:rPr>
                              <w:t>585</w:t>
                            </w:r>
                            <w:r w:rsidRPr="00484600">
                              <w:rPr>
                                <w:b/>
                                <w:bCs/>
                                <w:sz w:val="20"/>
                                <w:szCs w:val="20"/>
                                <w:u w:val="single"/>
                              </w:rPr>
                              <w:t xml:space="preserve"> </w:t>
                            </w:r>
                            <w:r>
                              <w:rPr>
                                <w:sz w:val="20"/>
                                <w:szCs w:val="20"/>
                                <w:u w:val="single"/>
                              </w:rPr>
                              <w:t>XBB</w:t>
                            </w:r>
                            <w:r w:rsidRPr="00484600">
                              <w:rPr>
                                <w:sz w:val="20"/>
                                <w:szCs w:val="20"/>
                                <w:u w:val="single"/>
                              </w:rPr>
                              <w:t xml:space="preserve"> patients:</w:t>
                            </w:r>
                          </w:p>
                          <w:p w14:paraId="2730FAEE"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532</w:t>
                            </w:r>
                            <w:r w:rsidRPr="00484600">
                              <w:rPr>
                                <w:sz w:val="20"/>
                                <w:szCs w:val="20"/>
                              </w:rPr>
                              <w:t xml:space="preserve"> </w:t>
                            </w:r>
                            <w:r>
                              <w:rPr>
                                <w:sz w:val="20"/>
                                <w:szCs w:val="20"/>
                              </w:rPr>
                              <w:t>No updated dose</w:t>
                            </w:r>
                          </w:p>
                          <w:p w14:paraId="1D174AC3"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53</w:t>
                            </w:r>
                            <w:r w:rsidRPr="00484600">
                              <w:rPr>
                                <w:sz w:val="20"/>
                                <w:szCs w:val="20"/>
                              </w:rPr>
                              <w:t xml:space="preserve"> </w:t>
                            </w:r>
                            <w:r>
                              <w:rPr>
                                <w:sz w:val="20"/>
                                <w:szCs w:val="20"/>
                              </w:rPr>
                              <w:t>Updated dose</w:t>
                            </w:r>
                          </w:p>
                          <w:p w14:paraId="219BED90" w14:textId="77777777" w:rsidR="00A37822" w:rsidRPr="00484600" w:rsidRDefault="00A37822" w:rsidP="00A37822">
                            <w:pPr>
                              <w:widowControl w:val="0"/>
                              <w:spacing w:after="0"/>
                              <w:ind w:left="360" w:hanging="360"/>
                              <w:rPr>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676A" id="Rectangle 57" o:spid="_x0000_s1035" style="position:absolute;margin-left:220.75pt;margin-top:11.25pt;width:118pt;height:46.05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" filled="f" fillcolor="#5b9bd5" strokeweight="1pt">
                <v:shadow color="black [0]"/>
                <v:textbox inset="2.88pt,2.88pt,2.88pt,2.88pt">
                  <w:txbxContent>
                    <w:p w14:paraId="2AFC2C01" w14:textId="77777777" w:rsidR="00A37822" w:rsidRPr="00484600" w:rsidRDefault="00A37822" w:rsidP="00A37822">
                      <w:pPr>
                        <w:widowControl w:val="0"/>
                        <w:spacing w:after="0"/>
                        <w:rPr>
                          <w:sz w:val="20"/>
                          <w:szCs w:val="20"/>
                          <w:u w:val="single"/>
                        </w:rPr>
                      </w:pPr>
                      <w:r>
                        <w:rPr>
                          <w:b/>
                          <w:bCs/>
                          <w:sz w:val="20"/>
                          <w:szCs w:val="20"/>
                          <w:u w:val="single"/>
                        </w:rPr>
                        <w:t>585</w:t>
                      </w:r>
                      <w:r w:rsidRPr="00484600">
                        <w:rPr>
                          <w:b/>
                          <w:bCs/>
                          <w:sz w:val="20"/>
                          <w:szCs w:val="20"/>
                          <w:u w:val="single"/>
                        </w:rPr>
                        <w:t xml:space="preserve"> </w:t>
                      </w:r>
                      <w:r>
                        <w:rPr>
                          <w:sz w:val="20"/>
                          <w:szCs w:val="20"/>
                          <w:u w:val="single"/>
                        </w:rPr>
                        <w:t>XBB</w:t>
                      </w:r>
                      <w:r w:rsidRPr="00484600">
                        <w:rPr>
                          <w:sz w:val="20"/>
                          <w:szCs w:val="20"/>
                          <w:u w:val="single"/>
                        </w:rPr>
                        <w:t xml:space="preserve"> patients:</w:t>
                      </w:r>
                    </w:p>
                    <w:p w14:paraId="2730FAEE"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532</w:t>
                      </w:r>
                      <w:r w:rsidRPr="00484600">
                        <w:rPr>
                          <w:sz w:val="20"/>
                          <w:szCs w:val="20"/>
                        </w:rPr>
                        <w:t xml:space="preserve"> </w:t>
                      </w:r>
                      <w:r>
                        <w:rPr>
                          <w:sz w:val="20"/>
                          <w:szCs w:val="20"/>
                        </w:rPr>
                        <w:t>No updated dose</w:t>
                      </w:r>
                    </w:p>
                    <w:p w14:paraId="1D174AC3" w14:textId="77777777" w:rsidR="00A37822" w:rsidRPr="00484600" w:rsidRDefault="00A37822" w:rsidP="00A37822">
                      <w:pPr>
                        <w:widowControl w:val="0"/>
                        <w:spacing w:after="0"/>
                        <w:ind w:left="360" w:hanging="360"/>
                        <w:rPr>
                          <w:sz w:val="20"/>
                          <w:szCs w:val="20"/>
                        </w:rPr>
                      </w:pPr>
                      <w:r w:rsidRPr="00484600">
                        <w:rPr>
                          <w:rFonts w:ascii="Symbol" w:hAnsi="Symbol"/>
                          <w:sz w:val="20"/>
                          <w:szCs w:val="20"/>
                          <w:lang w:val="x-none"/>
                        </w:rPr>
                        <w:t>·</w:t>
                      </w:r>
                      <w:r w:rsidRPr="00484600">
                        <w:rPr>
                          <w:sz w:val="20"/>
                          <w:szCs w:val="20"/>
                        </w:rPr>
                        <w:t> </w:t>
                      </w:r>
                      <w:r>
                        <w:rPr>
                          <w:b/>
                          <w:bCs/>
                          <w:sz w:val="20"/>
                          <w:szCs w:val="20"/>
                        </w:rPr>
                        <w:t>53</w:t>
                      </w:r>
                      <w:r w:rsidRPr="00484600">
                        <w:rPr>
                          <w:sz w:val="20"/>
                          <w:szCs w:val="20"/>
                        </w:rPr>
                        <w:t xml:space="preserve"> </w:t>
                      </w:r>
                      <w:r>
                        <w:rPr>
                          <w:sz w:val="20"/>
                          <w:szCs w:val="20"/>
                        </w:rPr>
                        <w:t>Updated dose</w:t>
                      </w:r>
                    </w:p>
                    <w:p w14:paraId="219BED90" w14:textId="77777777" w:rsidR="00A37822" w:rsidRPr="00484600" w:rsidRDefault="00A37822" w:rsidP="00A37822">
                      <w:pPr>
                        <w:widowControl w:val="0"/>
                        <w:spacing w:after="0"/>
                        <w:ind w:left="360" w:hanging="360"/>
                        <w:rPr>
                          <w:sz w:val="20"/>
                          <w:szCs w:val="20"/>
                        </w:rPr>
                      </w:pPr>
                    </w:p>
                  </w:txbxContent>
                </v:textbox>
              </v:rect>
            </w:pict>
          </mc:Fallback>
        </mc:AlternateContent>
      </w:r>
    </w:p>
    <w:p w14:paraId="075A4BF3" w14:textId="77777777" w:rsidR="00A37822" w:rsidRPr="00A37822" w:rsidRDefault="00A37822" w:rsidP="00A37822">
      <w:pPr>
        <w:spacing w:after="0"/>
        <w:rPr>
          <w:b/>
          <w:vertAlign w:val="superscript"/>
        </w:rPr>
      </w:pPr>
    </w:p>
    <w:p w14:paraId="2E204F6B" w14:textId="77777777" w:rsidR="00A37822" w:rsidRPr="00A37822" w:rsidRDefault="00A37822" w:rsidP="00A37822">
      <w:pPr>
        <w:spacing w:after="0"/>
        <w:rPr>
          <w:b/>
          <w:vertAlign w:val="superscript"/>
        </w:rPr>
      </w:pPr>
      <w:r w:rsidRPr="00A37822">
        <w:rPr>
          <w:rFonts w:ascii="Times New Roman" w:hAnsi="Times New Roman" w:cs="Times New Roman"/>
          <w:noProof/>
          <w:sz w:val="24"/>
          <w:szCs w:val="24"/>
        </w:rPr>
        <mc:AlternateContent>
          <mc:Choice Requires="wps">
            <w:drawing>
              <wp:anchor distT="0" distB="0" distL="114300" distR="114300" simplePos="0" relativeHeight="251658259" behindDoc="0" locked="0" layoutInCell="1" allowOverlap="1" wp14:anchorId="4C609029" wp14:editId="2F874059">
                <wp:simplePos x="0" y="0"/>
                <wp:positionH relativeFrom="column">
                  <wp:posOffset>1682750</wp:posOffset>
                </wp:positionH>
                <wp:positionV relativeFrom="paragraph">
                  <wp:posOffset>56721</wp:posOffset>
                </wp:positionV>
                <wp:extent cx="1099787" cy="0"/>
                <wp:effectExtent l="0" t="95250" r="0" b="95250"/>
                <wp:wrapNone/>
                <wp:docPr id="20" name="Straight Connector 20"/>
                <wp:cNvGraphicFramePr/>
                <a:graphic xmlns:a="http://schemas.openxmlformats.org/drawingml/2006/main">
                  <a:graphicData uri="http://schemas.microsoft.com/office/word/2010/wordprocessingShape">
                    <wps:wsp>
                      <wps:cNvCnPr/>
                      <wps:spPr>
                        <a:xfrm flipH="1">
                          <a:off x="0" y="0"/>
                          <a:ext cx="1099787" cy="0"/>
                        </a:xfrm>
                        <a:prstGeom prst="line">
                          <a:avLst/>
                        </a:prstGeom>
                        <a:noFill/>
                        <a:ln w="38100" cap="flat" cmpd="sng" algn="ctr">
                          <a:solidFill>
                            <a:srgbClr val="2788C3"/>
                          </a:solidFill>
                          <a:prstDash val="sysDot"/>
                          <a:miter lim="800000"/>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7547029">
              <v:line id="Straight Connector 20"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788c3" strokeweight="3pt" from="132.5pt,4.45pt" to="219.1pt,4.45pt" w14:anchorId="168DEF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">
                <v:stroke joinstyle="miter" dashstyle="1 1" endarrow="block"/>
              </v:line>
            </w:pict>
          </mc:Fallback>
        </mc:AlternateContent>
      </w:r>
      <w:r w:rsidRPr="00A37822">
        <w:rPr>
          <w:rFonts w:ascii="Times New Roman" w:hAnsi="Times New Roman" w:cs="Times New Roman"/>
          <w:noProof/>
          <w:sz w:val="24"/>
          <w:szCs w:val="24"/>
        </w:rPr>
        <mc:AlternateContent>
          <mc:Choice Requires="wps">
            <w:drawing>
              <wp:anchor distT="36576" distB="36576" distL="36576" distR="36576" simplePos="0" relativeHeight="251658255" behindDoc="0" locked="0" layoutInCell="1" allowOverlap="1" wp14:anchorId="72BC6CCC" wp14:editId="41A6BF7A">
                <wp:simplePos x="0" y="0"/>
                <wp:positionH relativeFrom="column">
                  <wp:posOffset>4304665</wp:posOffset>
                </wp:positionH>
                <wp:positionV relativeFrom="paragraph">
                  <wp:posOffset>52705</wp:posOffset>
                </wp:positionV>
                <wp:extent cx="402336" cy="0"/>
                <wp:effectExtent l="38100" t="76200" r="0" b="952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2336" cy="0"/>
                        </a:xfrm>
                        <a:prstGeom prst="straightConnector1">
                          <a:avLst/>
                        </a:prstGeom>
                        <a:noFill/>
                        <a:ln w="127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588C746">
              <v:shape id="Straight Arrow Connector 6" style="position:absolute;margin-left:338.95pt;margin-top:4.15pt;width:31.7pt;height:0;flip:x;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" w14:anchorId="1CB95257">
                <v:stroke endarrow="block"/>
                <v:shadow color="black [0]"/>
              </v:shape>
            </w:pict>
          </mc:Fallback>
        </mc:AlternateContent>
      </w:r>
    </w:p>
    <w:p w14:paraId="289380CF" w14:textId="77777777" w:rsidR="00A37822" w:rsidRPr="00A37822" w:rsidRDefault="00A37822" w:rsidP="00A37822">
      <w:pPr>
        <w:spacing w:after="0"/>
        <w:rPr>
          <w:b/>
          <w:vertAlign w:val="superscript"/>
        </w:rPr>
      </w:pPr>
    </w:p>
    <w:p w14:paraId="3DC13CDF" w14:textId="77777777" w:rsidR="00A37822" w:rsidRPr="00A37822" w:rsidRDefault="00A37822" w:rsidP="00A37822">
      <w:pPr>
        <w:tabs>
          <w:tab w:val="center" w:pos="4680"/>
          <w:tab w:val="right" w:pos="9360"/>
        </w:tabs>
        <w:spacing w:after="0" w:line="240" w:lineRule="auto"/>
      </w:pPr>
      <w:r w:rsidRPr="00A37822">
        <w:rPr>
          <w:rFonts w:cstheme="minorHAnsi"/>
          <w:b/>
          <w:vertAlign w:val="superscript"/>
        </w:rPr>
        <w:t>a</w:t>
      </w:r>
      <w:r w:rsidRPr="00A37822">
        <w:rPr>
          <w:rFonts w:cstheme="minorHAnsi"/>
          <w:b/>
        </w:rPr>
        <w:t xml:space="preserve"> </w:t>
      </w:r>
      <w:r w:rsidRPr="00A37822">
        <w:rPr>
          <w:rFonts w:cstheme="minorHAnsi"/>
          <w:bCs/>
        </w:rPr>
        <w:t>Exclusions not mutually exclusive</w:t>
      </w:r>
    </w:p>
    <w:p w14:paraId="39490F47" w14:textId="77777777" w:rsidR="00A37822" w:rsidRPr="00A37822" w:rsidRDefault="00A37822" w:rsidP="00A37822">
      <w:pPr>
        <w:rPr>
          <w:rFonts w:cstheme="minorHAnsi"/>
          <w:b/>
        </w:rPr>
      </w:pPr>
      <w:r w:rsidRPr="00A37822">
        <w:rPr>
          <w:rFonts w:cstheme="minorHAnsi"/>
          <w:b/>
        </w:rPr>
        <w:t>Supplementary Table 1. Characteristics of adults hospitalized with COVID-19 by SARS-CoV-2 sequencing status — IVY Network, 26 Hospitals, October 18, 2023–March 9, 2024.</w:t>
      </w:r>
    </w:p>
    <w:tbl>
      <w:tblPr>
        <w:tblW w:w="0" w:type="auto"/>
        <w:shd w:val="clear" w:color="auto" w:fill="FFFFFF"/>
        <w:tblCellMar>
          <w:left w:w="0" w:type="dxa"/>
          <w:right w:w="0" w:type="dxa"/>
        </w:tblCellMar>
        <w:tblLook w:val="04A0" w:firstRow="1" w:lastRow="0" w:firstColumn="1" w:lastColumn="0" w:noHBand="0" w:noVBand="1"/>
      </w:tblPr>
      <w:tblGrid>
        <w:gridCol w:w="3352"/>
        <w:gridCol w:w="2761"/>
        <w:gridCol w:w="1950"/>
        <w:gridCol w:w="1072"/>
      </w:tblGrid>
      <w:tr w:rsidR="00A37822" w:rsidRPr="00A37822" w14:paraId="6C2929CA" w14:textId="77777777" w:rsidTr="00713A81">
        <w:trPr>
          <w:tblHeader/>
        </w:trPr>
        <w:tc>
          <w:tcPr>
            <w:tcW w:w="0" w:type="auto"/>
            <w:tcBorders>
              <w:top w:val="nil"/>
              <w:left w:val="nil"/>
              <w:bottom w:val="nil"/>
              <w:right w:val="nil"/>
            </w:tcBorders>
            <w:shd w:val="clear" w:color="auto" w:fill="FFFFFF"/>
            <w:tcMar>
              <w:top w:w="60" w:type="dxa"/>
              <w:left w:w="60" w:type="dxa"/>
              <w:bottom w:w="60" w:type="dxa"/>
              <w:right w:w="180" w:type="dxa"/>
            </w:tcMar>
            <w:vAlign w:val="center"/>
            <w:hideMark/>
          </w:tcPr>
          <w:p w14:paraId="42DBEF95" w14:textId="77777777" w:rsidR="00A37822" w:rsidRPr="00A37822" w:rsidRDefault="00A37822" w:rsidP="00A37822">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FFFFFF"/>
            <w:tcMar>
              <w:top w:w="60" w:type="dxa"/>
              <w:left w:w="180" w:type="dxa"/>
              <w:bottom w:w="60" w:type="dxa"/>
              <w:right w:w="180" w:type="dxa"/>
            </w:tcMar>
            <w:vAlign w:val="center"/>
            <w:hideMark/>
          </w:tcPr>
          <w:p w14:paraId="0A830A56"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Sequenced case-patients</w:t>
            </w:r>
            <w:r w:rsidRPr="00A37822">
              <w:rPr>
                <w:rFonts w:ascii="Arial" w:eastAsia="Times New Roman" w:hAnsi="Arial" w:cs="Arial"/>
                <w:b/>
                <w:bCs/>
                <w:sz w:val="20"/>
                <w:szCs w:val="20"/>
              </w:rPr>
              <w:br/>
              <w:t>(N=982)</w:t>
            </w:r>
          </w:p>
        </w:tc>
        <w:tc>
          <w:tcPr>
            <w:tcW w:w="0" w:type="auto"/>
            <w:tcBorders>
              <w:top w:val="nil"/>
              <w:left w:val="nil"/>
              <w:bottom w:val="nil"/>
              <w:right w:val="nil"/>
            </w:tcBorders>
            <w:shd w:val="clear" w:color="auto" w:fill="FFFFFF"/>
            <w:tcMar>
              <w:top w:w="60" w:type="dxa"/>
              <w:left w:w="180" w:type="dxa"/>
              <w:bottom w:w="60" w:type="dxa"/>
              <w:right w:w="180" w:type="dxa"/>
            </w:tcMar>
            <w:vAlign w:val="center"/>
            <w:hideMark/>
          </w:tcPr>
          <w:p w14:paraId="60304B99"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All case-patients</w:t>
            </w:r>
            <w:r w:rsidRPr="00A37822">
              <w:rPr>
                <w:rFonts w:ascii="Arial" w:eastAsia="Times New Roman" w:hAnsi="Arial" w:cs="Arial"/>
                <w:b/>
                <w:bCs/>
                <w:sz w:val="20"/>
                <w:szCs w:val="20"/>
              </w:rPr>
              <w:br/>
              <w:t>(N=1570)</w:t>
            </w:r>
          </w:p>
        </w:tc>
        <w:tc>
          <w:tcPr>
            <w:tcW w:w="0" w:type="auto"/>
            <w:tcBorders>
              <w:top w:val="nil"/>
              <w:left w:val="nil"/>
              <w:bottom w:val="nil"/>
              <w:right w:val="nil"/>
            </w:tcBorders>
            <w:shd w:val="clear" w:color="auto" w:fill="FFFFFF"/>
            <w:tcMar>
              <w:top w:w="60" w:type="dxa"/>
              <w:left w:w="180" w:type="dxa"/>
              <w:bottom w:w="60" w:type="dxa"/>
              <w:right w:w="180" w:type="dxa"/>
            </w:tcMar>
            <w:vAlign w:val="center"/>
            <w:hideMark/>
          </w:tcPr>
          <w:p w14:paraId="37D11BED"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i/>
                <w:iCs/>
                <w:sz w:val="20"/>
                <w:szCs w:val="20"/>
              </w:rPr>
              <w:t>P</w:t>
            </w:r>
            <w:r w:rsidRPr="00A37822">
              <w:rPr>
                <w:rFonts w:ascii="Arial" w:eastAsia="Times New Roman" w:hAnsi="Arial" w:cs="Arial"/>
                <w:b/>
                <w:bCs/>
                <w:sz w:val="20"/>
                <w:szCs w:val="20"/>
              </w:rPr>
              <w:t>-value</w:t>
            </w:r>
          </w:p>
        </w:tc>
      </w:tr>
      <w:tr w:rsidR="00A37822" w:rsidRPr="00A37822" w14:paraId="5A464D6B" w14:textId="77777777" w:rsidTr="00713A8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02350A4C" w14:textId="77777777" w:rsidR="00A37822" w:rsidRPr="00A37822" w:rsidRDefault="00A37822" w:rsidP="00A37822">
            <w:pPr>
              <w:spacing w:after="0" w:line="240" w:lineRule="auto"/>
              <w:jc w:val="right"/>
              <w:rPr>
                <w:rFonts w:ascii="Arial" w:eastAsia="Times New Roman" w:hAnsi="Arial" w:cs="Arial"/>
                <w:b/>
                <w:bCs/>
                <w:sz w:val="20"/>
                <w:szCs w:val="20"/>
                <w:vertAlign w:val="superscript"/>
              </w:rPr>
            </w:pPr>
            <w:r w:rsidRPr="00A37822">
              <w:rPr>
                <w:rFonts w:ascii="Arial" w:eastAsia="Times New Roman" w:hAnsi="Arial" w:cs="Arial"/>
                <w:b/>
                <w:bCs/>
                <w:sz w:val="20"/>
                <w:szCs w:val="20"/>
              </w:rPr>
              <w:t xml:space="preserve">Vaccination </w:t>
            </w:r>
            <w:proofErr w:type="spellStart"/>
            <w:r w:rsidRPr="00A37822">
              <w:rPr>
                <w:rFonts w:ascii="Arial" w:eastAsia="Times New Roman" w:hAnsi="Arial" w:cs="Arial"/>
                <w:b/>
                <w:bCs/>
                <w:sz w:val="20"/>
                <w:szCs w:val="20"/>
              </w:rPr>
              <w:t>status</w:t>
            </w:r>
            <w:r w:rsidRPr="00A37822">
              <w:rPr>
                <w:rFonts w:ascii="Arial" w:eastAsia="Times New Roman" w:hAnsi="Arial" w:cs="Arial"/>
                <w:b/>
                <w:bCs/>
                <w:sz w:val="20"/>
                <w:szCs w:val="20"/>
                <w:vertAlign w:val="superscript"/>
              </w:rPr>
              <w:t>a</w:t>
            </w:r>
            <w:proofErr w:type="spellEnd"/>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7D8A5E7"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D6173C6"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EA35023"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3FC815AD"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614E1B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Updated (2023–2024) dose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239C7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131 (13.3%)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35840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221 (14.1%)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716C67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0.641</w:t>
            </w:r>
          </w:p>
        </w:tc>
      </w:tr>
      <w:tr w:rsidR="00A37822" w:rsidRPr="00A37822" w14:paraId="64652682"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9F456E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 updated dose</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DB6B99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851 (86.7%)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5FA3EB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1349 (85.9%)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C44545B"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D02BC55"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7834862"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Age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27C9472"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0579FC6"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C9937E9"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4D4DBA9F"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D000F2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Median (IQR)</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65211D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72 (61, 81)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582B09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70 (59, 80)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1BD114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0.0151</w:t>
            </w:r>
          </w:p>
        </w:tc>
      </w:tr>
      <w:tr w:rsidR="00A37822" w:rsidRPr="00A37822" w14:paraId="654DC99C"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39FD4513"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Age group</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4FB62E"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0CD91B"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4F1A4D8"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75031F66"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43C490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18‒49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7CA65D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117 (11.9%)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AB1A9E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216 (13.8%)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CD07AC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0.0602</w:t>
            </w:r>
          </w:p>
        </w:tc>
      </w:tr>
      <w:tr w:rsidR="00A37822" w:rsidRPr="00A37822" w14:paraId="58D89D16"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3D8769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50‒64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24AD72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183 (18.6%)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C2D9C0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335 (21.3%)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CC7D239"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0839776B"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90F40A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≥65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930944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682 (69.5%)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7B5051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1019 (64.9%)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6911E06"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0495C3D5"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FA6EFEE"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Year and biweek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24F4FCE"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7B58394"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859444"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5DCCAC47"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0866EA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05030A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31 (3.2%)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F670F5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53 (3.4%)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FC398E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0.983</w:t>
            </w:r>
          </w:p>
        </w:tc>
      </w:tr>
      <w:tr w:rsidR="00A37822" w:rsidRPr="00A37822" w14:paraId="1A63129B"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FFA170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8515AD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119 (12.1%)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164C3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176 (11.2%)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767B3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556C8323"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5CD7B4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700459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139 (14.2%)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07B6F8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209 (13.3%)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A73540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065FF67"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EEFCA3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02C8E5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108 (11.0%)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85CB56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175 (11.1%)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A92E67"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4EC02AA"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404186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C28857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120 (12.2%)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995684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188 (12.0%)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3CEF078"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4984D53A"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D2EE9C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2023-26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BCB761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77 (7.8%)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77D774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117 (7.5%)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35546AB"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3160522"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7F4FA6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2024-1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C35E25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114 (11.6%)</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A39A0B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179 (11.4%)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FD75649"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B921537"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ECFE8A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2024-2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91D3FE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74 (7.5%)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228AC8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131 (8.3%)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D7062FC"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D2162B9"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E44DD9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2024-3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2F6829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72 (7.3%)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5FD8BD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127 (8.1%)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AE98F0A"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5E868C70"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4D5493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2024-4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66C67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80 (8.1%)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D92E0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124 (7.9%)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0C8B2F6"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1367FDF"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AC6954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2024-5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F5AAB6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48 (4.9%)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46E4EC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91 (5.8%)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6D1299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3B596F0A"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42D44FF3"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Race/ethnicity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0BF11F"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32E15EA"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A0BA22D"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59257244"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105B28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Hispanic</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29F452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112 (11.4%)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32CCE1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185 (11.8%)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8EB624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0.897</w:t>
            </w:r>
          </w:p>
        </w:tc>
      </w:tr>
      <w:tr w:rsidR="00A37822" w:rsidRPr="00A37822" w14:paraId="677BFF77"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C9D70F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Non-Hispanic Black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F02D06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165 (16.8%)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00D24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286 (18.2%)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C8F1096"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8356DCD"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B04622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Non-Hispanic White</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237526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636 (64.8%)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F61357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995 (63.4%)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F4E418B"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6273C27"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4C23880" w14:textId="77777777" w:rsidR="00A37822" w:rsidRPr="00A37822" w:rsidRDefault="00A37822" w:rsidP="00A37822">
            <w:pPr>
              <w:spacing w:after="0" w:line="240" w:lineRule="auto"/>
              <w:jc w:val="right"/>
              <w:rPr>
                <w:rFonts w:ascii="Arial" w:eastAsia="Times New Roman" w:hAnsi="Arial" w:cs="Arial"/>
                <w:sz w:val="20"/>
                <w:szCs w:val="20"/>
                <w:vertAlign w:val="superscript"/>
              </w:rPr>
            </w:pPr>
            <w:r w:rsidRPr="00A37822">
              <w:rPr>
                <w:rFonts w:ascii="Arial" w:eastAsia="Times New Roman" w:hAnsi="Arial" w:cs="Arial"/>
                <w:sz w:val="20"/>
                <w:szCs w:val="20"/>
              </w:rPr>
              <w:t xml:space="preserve">Non-Hispanic, other </w:t>
            </w:r>
            <w:proofErr w:type="spellStart"/>
            <w:r w:rsidRPr="00A37822">
              <w:rPr>
                <w:rFonts w:ascii="Arial" w:eastAsia="Times New Roman" w:hAnsi="Arial" w:cs="Arial"/>
                <w:sz w:val="20"/>
                <w:szCs w:val="20"/>
              </w:rPr>
              <w:t>race</w:t>
            </w:r>
            <w:r w:rsidRPr="00A37822">
              <w:rPr>
                <w:rFonts w:ascii="Arial" w:eastAsia="Times New Roman" w:hAnsi="Arial" w:cs="Arial"/>
                <w:sz w:val="20"/>
                <w:szCs w:val="20"/>
                <w:vertAlign w:val="superscript"/>
              </w:rPr>
              <w:t>b</w:t>
            </w:r>
            <w:proofErr w:type="spellEnd"/>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9FE570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38 (3.9%)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5E4B5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57 (3.6%)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57C21BE"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5DAC46A"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A3BA4F8" w14:textId="77777777" w:rsidR="00A37822" w:rsidRPr="00A37822" w:rsidRDefault="00A37822" w:rsidP="00A37822">
            <w:pPr>
              <w:spacing w:after="0" w:line="240" w:lineRule="auto"/>
              <w:jc w:val="right"/>
              <w:rPr>
                <w:rFonts w:ascii="Arial" w:eastAsia="Times New Roman" w:hAnsi="Arial" w:cs="Arial"/>
                <w:sz w:val="20"/>
                <w:szCs w:val="20"/>
                <w:vertAlign w:val="superscript"/>
              </w:rPr>
            </w:pPr>
            <w:proofErr w:type="spellStart"/>
            <w:r w:rsidRPr="00A37822">
              <w:rPr>
                <w:rFonts w:ascii="Arial" w:eastAsia="Times New Roman" w:hAnsi="Arial" w:cs="Arial"/>
                <w:sz w:val="20"/>
                <w:szCs w:val="20"/>
              </w:rPr>
              <w:t>Other</w:t>
            </w:r>
            <w:r w:rsidRPr="00A37822">
              <w:rPr>
                <w:rFonts w:ascii="Arial" w:eastAsia="Times New Roman" w:hAnsi="Arial" w:cs="Arial"/>
                <w:sz w:val="20"/>
                <w:szCs w:val="20"/>
                <w:vertAlign w:val="superscript"/>
              </w:rPr>
              <w:t>c</w:t>
            </w:r>
            <w:proofErr w:type="spellEnd"/>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D34A13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31 (3.2%)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719ED7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47 (3.0%)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8B794F8"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5C6648AA"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54ADD393" w14:textId="77777777" w:rsidR="00A37822" w:rsidRPr="00A37822" w:rsidRDefault="00A37822" w:rsidP="00A37822">
            <w:pPr>
              <w:spacing w:after="0" w:line="240" w:lineRule="auto"/>
              <w:jc w:val="right"/>
              <w:rPr>
                <w:rFonts w:ascii="Arial" w:eastAsia="Times New Roman" w:hAnsi="Arial" w:cs="Arial"/>
                <w:b/>
                <w:bCs/>
                <w:sz w:val="20"/>
                <w:szCs w:val="20"/>
                <w:vertAlign w:val="superscript"/>
              </w:rPr>
            </w:pPr>
            <w:r w:rsidRPr="00A37822">
              <w:rPr>
                <w:rFonts w:ascii="Arial" w:eastAsia="Times New Roman" w:hAnsi="Arial" w:cs="Arial"/>
                <w:b/>
                <w:bCs/>
                <w:sz w:val="20"/>
                <w:szCs w:val="20"/>
              </w:rPr>
              <w:t xml:space="preserve">HHS </w:t>
            </w:r>
            <w:proofErr w:type="spellStart"/>
            <w:r w:rsidRPr="00A37822">
              <w:rPr>
                <w:rFonts w:ascii="Arial" w:eastAsia="Times New Roman" w:hAnsi="Arial" w:cs="Arial"/>
                <w:b/>
                <w:bCs/>
                <w:sz w:val="20"/>
                <w:szCs w:val="20"/>
              </w:rPr>
              <w:t>region</w:t>
            </w:r>
            <w:r w:rsidRPr="00A37822">
              <w:rPr>
                <w:rFonts w:ascii="Arial" w:eastAsia="Times New Roman" w:hAnsi="Arial" w:cs="Arial"/>
                <w:b/>
                <w:bCs/>
                <w:sz w:val="20"/>
                <w:szCs w:val="20"/>
                <w:vertAlign w:val="superscript"/>
              </w:rPr>
              <w:t>d</w:t>
            </w:r>
            <w:proofErr w:type="spellEnd"/>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9A89AB"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2A021BC"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3B277A"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6BA1D193"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AFE775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F34959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275 (28.0%)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F5CF93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395 (25.2%)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CD2520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0.645</w:t>
            </w:r>
          </w:p>
        </w:tc>
      </w:tr>
      <w:tr w:rsidR="00A37822" w:rsidRPr="00A37822" w14:paraId="50724F90"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9F1D7F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F7A17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43 (4.4%)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FF9E73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54 (3.4%)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127D70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B2FD774"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C631D7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16ECD2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 (1.2%)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2C21AD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27 (1.7%)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B8CFF6D"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63A24384"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5697BB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ABB2D8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120 (12.2%)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CFB55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193 (12.3%)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06BD39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05DC8E7"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305071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2EE5CB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130 (13.2%)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D67C46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235 (15.0%)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0E5864B"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3B8736E1"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F1481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B66A1A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109 (11.1%)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541F3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182 (11.6%)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53F615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643AE6E0"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D51268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D3F421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31 (3.2%)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ED71F4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52 (3.3%)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DD8E0F4"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5E7ACA6A"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2B8115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7E1B0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121 (12.3%)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2DF04D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216 (13.8%)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C9F2F8"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6E9BCCC9"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7B438C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7F3CBD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112 (11.4%)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EDEE55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168 (10.7%)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8123C2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0102B627"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A0C22A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Region 10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E99F5D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29 (3.0%)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37A555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48 (3.1%)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7299340"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6571CB06" w14:textId="77777777" w:rsidTr="00713A8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6012969C"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Charlson Comorbidity Index</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428D177"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CF88BA8"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612AC89"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7F7BDDA0"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9869B6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C05237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56 (5.7%)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C2EBD5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97 (6.2%)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8235B8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0.514</w:t>
            </w:r>
          </w:p>
        </w:tc>
      </w:tr>
      <w:tr w:rsidR="00A37822" w:rsidRPr="00A37822" w14:paraId="3D220950"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DF2465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280BA1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115 (11.7%)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F6FD95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219 (13.9%)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0F11E3F"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0B8FF4F"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DCC254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BBE99E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246 (25.1%)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2280C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391 (24.9%)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8B3B1CD"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31418DA3"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4273AA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5‒6</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00251B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300 (30.5%)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406B2A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456 (29.0%)</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00169B7"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4C6C3B11"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AE37F3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94CC2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265 (27.0%)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B69E11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407 (25.9%)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EC39A5"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E713636" w14:textId="77777777" w:rsidTr="00713A8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6F22E9FE"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Immunocompromising condition</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977A7EA"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E71928C"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60FFD32"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54B2DCCF"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39A7A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6E1C38E"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742 (75.6%)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E17EB2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1185 (75.5%)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6A5762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w:t>
            </w:r>
          </w:p>
        </w:tc>
      </w:tr>
      <w:tr w:rsidR="00A37822" w:rsidRPr="00A37822" w14:paraId="09C775E5"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CCDC9D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DC5126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240 (24.4%)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C5EBB9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385 (24.5%)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950BF4B"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345809D"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440276E8" w14:textId="77777777" w:rsidR="00A37822" w:rsidRPr="00A37822" w:rsidRDefault="00A37822" w:rsidP="00A37822">
            <w:pPr>
              <w:spacing w:after="0" w:line="240" w:lineRule="auto"/>
              <w:jc w:val="right"/>
              <w:rPr>
                <w:rFonts w:ascii="Arial" w:eastAsia="Times New Roman" w:hAnsi="Arial" w:cs="Arial"/>
                <w:b/>
                <w:bCs/>
                <w:sz w:val="20"/>
                <w:szCs w:val="20"/>
                <w:vertAlign w:val="superscript"/>
              </w:rPr>
            </w:pPr>
            <w:r w:rsidRPr="00A37822">
              <w:rPr>
                <w:rFonts w:ascii="Arial" w:eastAsia="Times New Roman" w:hAnsi="Arial" w:cs="Arial"/>
                <w:b/>
                <w:bCs/>
                <w:sz w:val="20"/>
                <w:szCs w:val="20"/>
              </w:rPr>
              <w:t xml:space="preserve">Previous SARS-CoV-2 </w:t>
            </w:r>
            <w:proofErr w:type="spellStart"/>
            <w:r w:rsidRPr="00A37822">
              <w:rPr>
                <w:rFonts w:ascii="Arial" w:eastAsia="Times New Roman" w:hAnsi="Arial" w:cs="Arial"/>
                <w:b/>
                <w:bCs/>
                <w:sz w:val="20"/>
                <w:szCs w:val="20"/>
              </w:rPr>
              <w:t>infection</w:t>
            </w:r>
            <w:r w:rsidRPr="00A37822">
              <w:rPr>
                <w:rFonts w:ascii="Arial" w:eastAsia="Times New Roman" w:hAnsi="Arial" w:cs="Arial"/>
                <w:b/>
                <w:bCs/>
                <w:sz w:val="20"/>
                <w:szCs w:val="20"/>
                <w:vertAlign w:val="superscript"/>
              </w:rPr>
              <w:t>e</w:t>
            </w:r>
            <w:proofErr w:type="spellEnd"/>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987C46"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E442AD"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DEB7FF"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5C2BC784"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3C63CBB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B8C278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208 (21.2%)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AD4D79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379 (24.1%)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25F46C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0.156</w:t>
            </w:r>
          </w:p>
        </w:tc>
      </w:tr>
      <w:tr w:rsidR="00A37822" w:rsidRPr="00A37822" w14:paraId="29EEA3BA"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691F0C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7CE529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642 (65.4%)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42437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970 (61.8%)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6230E77"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329B514E"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30BEEC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Unknown</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BD380AA"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132 (13.4%)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BFBBAB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221 (14.1%)</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3371131"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1107D7C"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B8AE246"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Supplemental oxygen therapy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A174F19"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B4270B7"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EEACEE8"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482B3536"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0AAEAC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7FD509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371 (37.8%)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C0AC16C"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557 (35.5%)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3AB2806"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0.257</w:t>
            </w:r>
          </w:p>
        </w:tc>
      </w:tr>
      <w:tr w:rsidR="00A37822" w:rsidRPr="00A37822" w14:paraId="3273B41E"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CA539F3"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ACF73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611 (62.2%)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95E8C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1013 (64.5%)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10F429"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790126B6" w14:textId="77777777" w:rsidTr="00713A8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1BD1BA0B"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Advanced respiratory support</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7DAF4FD"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5F56235"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1C54BFE"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06269455"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C37135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7EE014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807 (82.2%)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0B46A6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1253 (79.8%)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637259"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0.154</w:t>
            </w:r>
          </w:p>
        </w:tc>
      </w:tr>
      <w:tr w:rsidR="00A37822" w:rsidRPr="00A37822" w14:paraId="4F165CC7"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11525B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355D1F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175 (17.8%)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E642EA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317 (20.2%)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45E41FD"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0974ACDE" w14:textId="77777777" w:rsidTr="00713A8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7F21E47"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ICU admission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E80576C"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A6849A"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39F4E4"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2FD25226"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C18728D"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0EF6404"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834 (84.9%)</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ADCAA4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1294 (82.4%)</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E7DEBF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0.109</w:t>
            </w:r>
          </w:p>
        </w:tc>
      </w:tr>
      <w:tr w:rsidR="00A37822" w:rsidRPr="00A37822" w14:paraId="37C0854D"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2A6597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C3060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148 (15.1%)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CAB4D8"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276 (17.6%)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88CA2A" w14:textId="77777777" w:rsidR="00A37822" w:rsidRPr="00A37822" w:rsidRDefault="00A37822" w:rsidP="00A37822">
            <w:pPr>
              <w:spacing w:after="0" w:line="240" w:lineRule="auto"/>
              <w:jc w:val="right"/>
              <w:rPr>
                <w:rFonts w:ascii="Arial" w:eastAsia="Times New Roman" w:hAnsi="Arial" w:cs="Arial"/>
                <w:sz w:val="20"/>
                <w:szCs w:val="20"/>
              </w:rPr>
            </w:pPr>
          </w:p>
        </w:tc>
      </w:tr>
      <w:tr w:rsidR="00A37822" w:rsidRPr="00A37822" w14:paraId="2E7D8749" w14:textId="77777777" w:rsidTr="00713A8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6FC69EDB" w14:textId="77777777" w:rsidR="00A37822" w:rsidRPr="00A37822" w:rsidRDefault="00A37822" w:rsidP="00A37822">
            <w:pPr>
              <w:spacing w:after="0" w:line="240" w:lineRule="auto"/>
              <w:jc w:val="right"/>
              <w:rPr>
                <w:rFonts w:ascii="Arial" w:eastAsia="Times New Roman" w:hAnsi="Arial" w:cs="Arial"/>
                <w:b/>
                <w:bCs/>
                <w:sz w:val="20"/>
                <w:szCs w:val="20"/>
              </w:rPr>
            </w:pPr>
            <w:r w:rsidRPr="00A37822">
              <w:rPr>
                <w:rFonts w:ascii="Arial" w:eastAsia="Times New Roman" w:hAnsi="Arial" w:cs="Arial"/>
                <w:b/>
                <w:bCs/>
                <w:sz w:val="20"/>
                <w:szCs w:val="20"/>
              </w:rPr>
              <w:t>IMV or death</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1C92721" w14:textId="77777777" w:rsidR="00A37822" w:rsidRPr="00A37822" w:rsidRDefault="00A37822" w:rsidP="00A37822">
            <w:pPr>
              <w:spacing w:after="0" w:line="240" w:lineRule="auto"/>
              <w:jc w:val="right"/>
              <w:rPr>
                <w:rFonts w:ascii="Arial" w:eastAsia="Times New Roman" w:hAnsi="Arial" w:cs="Arial"/>
                <w:b/>
                <w:bCs/>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CEEE24D"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36C581F" w14:textId="77777777" w:rsidR="00A37822" w:rsidRPr="00A37822" w:rsidRDefault="00A37822" w:rsidP="00A37822">
            <w:pPr>
              <w:spacing w:after="0" w:line="240" w:lineRule="auto"/>
              <w:jc w:val="right"/>
              <w:rPr>
                <w:rFonts w:ascii="Times New Roman" w:eastAsia="Times New Roman" w:hAnsi="Times New Roman" w:cs="Times New Roman"/>
                <w:sz w:val="20"/>
                <w:szCs w:val="20"/>
              </w:rPr>
            </w:pPr>
          </w:p>
        </w:tc>
      </w:tr>
      <w:tr w:rsidR="00A37822" w:rsidRPr="00A37822" w14:paraId="2EEEC3F1" w14:textId="77777777" w:rsidTr="00713A8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0BBD62F"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No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1149AAB"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906 (92.3%)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E7E8AE7"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1433 (91.3%)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A3B8A2"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0.422</w:t>
            </w:r>
          </w:p>
        </w:tc>
      </w:tr>
      <w:tr w:rsidR="00A37822" w:rsidRPr="00A37822" w14:paraId="2F502EBC" w14:textId="77777777" w:rsidTr="00713A8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8DFCB05"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Yes</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C7C49D1"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76 (7.7%)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728D050" w14:textId="77777777" w:rsidR="00A37822" w:rsidRPr="00A37822" w:rsidRDefault="00A37822" w:rsidP="00A37822">
            <w:pPr>
              <w:spacing w:after="0" w:line="240" w:lineRule="auto"/>
              <w:jc w:val="right"/>
              <w:rPr>
                <w:rFonts w:ascii="Arial" w:eastAsia="Times New Roman" w:hAnsi="Arial" w:cs="Arial"/>
                <w:sz w:val="20"/>
                <w:szCs w:val="20"/>
              </w:rPr>
            </w:pPr>
            <w:r w:rsidRPr="00A37822">
              <w:rPr>
                <w:rFonts w:ascii="Arial" w:eastAsia="Times New Roman" w:hAnsi="Arial" w:cs="Arial"/>
                <w:sz w:val="20"/>
                <w:szCs w:val="20"/>
              </w:rPr>
              <w:t>137 (8.7%)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3CC4A6D" w14:textId="77777777" w:rsidR="00A37822" w:rsidRPr="00A37822" w:rsidRDefault="00A37822" w:rsidP="00A37822">
            <w:pPr>
              <w:spacing w:after="0" w:line="240" w:lineRule="auto"/>
              <w:jc w:val="right"/>
              <w:rPr>
                <w:rFonts w:ascii="Arial" w:eastAsia="Times New Roman" w:hAnsi="Arial" w:cs="Arial"/>
                <w:sz w:val="20"/>
                <w:szCs w:val="20"/>
              </w:rPr>
            </w:pPr>
          </w:p>
        </w:tc>
      </w:tr>
    </w:tbl>
    <w:p w14:paraId="321DB4CB" w14:textId="77777777" w:rsidR="00A37822" w:rsidRPr="00A37822" w:rsidRDefault="00A37822" w:rsidP="00A37822">
      <w:pPr>
        <w:rPr>
          <w:rFonts w:cstheme="minorHAnsi"/>
          <w:b/>
        </w:rPr>
      </w:pPr>
    </w:p>
    <w:p w14:paraId="38ADA910" w14:textId="77777777" w:rsidR="00A37822" w:rsidRPr="00A37822" w:rsidRDefault="00A37822" w:rsidP="00A37822">
      <w:pPr>
        <w:rPr>
          <w:rFonts w:cstheme="minorHAnsi"/>
          <w:bCs/>
        </w:rPr>
      </w:pPr>
      <w:r w:rsidRPr="00A37822">
        <w:rPr>
          <w:rFonts w:cstheme="minorHAnsi"/>
          <w:bCs/>
        </w:rPr>
        <w:t xml:space="preserve">Percentages are column percentages. </w:t>
      </w:r>
      <w:r w:rsidRPr="00A37822">
        <w:rPr>
          <w:rFonts w:cstheme="minorHAnsi"/>
          <w:bCs/>
          <w:i/>
          <w:iCs/>
        </w:rPr>
        <w:t>P</w:t>
      </w:r>
      <w:r w:rsidRPr="00A37822">
        <w:rPr>
          <w:rFonts w:cstheme="minorHAnsi"/>
          <w:bCs/>
        </w:rPr>
        <w:t>-values were calculated using Pearson’s chi-square test for categorical variables and the Kruskal–Wallis test for continuous variables.</w:t>
      </w:r>
    </w:p>
    <w:p w14:paraId="793B9211" w14:textId="77777777" w:rsidR="00A37822" w:rsidRPr="00A37822" w:rsidRDefault="00A37822" w:rsidP="00A37822">
      <w:pPr>
        <w:rPr>
          <w:rFonts w:cstheme="minorHAnsi"/>
          <w:bCs/>
        </w:rPr>
      </w:pPr>
      <w:r w:rsidRPr="00A37822">
        <w:rPr>
          <w:rFonts w:cstheme="minorHAnsi"/>
          <w:bCs/>
          <w:vertAlign w:val="superscript"/>
        </w:rPr>
        <w:t>a</w:t>
      </w:r>
      <w:r w:rsidRPr="00A37822">
        <w:rPr>
          <w:rFonts w:cstheme="minorHAnsi"/>
          <w:bCs/>
        </w:rPr>
        <w:t xml:space="preserve"> Patients were classified into two COVID-19 vaccination groups: 1) receipt of an updated 2023-2024 COVID-19 vaccine dose ≥7 days before illness onset, and 2) no receipt of an updated dose, comprising both patients who had received previous original monovalent and/or bivalent COVID-19 vaccine doses and patients who had never received a COVID-19 vaccine dose.</w:t>
      </w:r>
    </w:p>
    <w:p w14:paraId="7D5F8C69" w14:textId="77777777" w:rsidR="00A37822" w:rsidRPr="00A37822" w:rsidRDefault="00A37822" w:rsidP="00A37822">
      <w:pPr>
        <w:rPr>
          <w:rFonts w:cstheme="minorHAnsi"/>
          <w:bCs/>
        </w:rPr>
      </w:pPr>
      <w:r w:rsidRPr="00A37822">
        <w:rPr>
          <w:rFonts w:cstheme="minorHAnsi"/>
          <w:bCs/>
          <w:vertAlign w:val="superscript"/>
        </w:rPr>
        <w:t>b</w:t>
      </w:r>
      <w:r w:rsidRPr="00A37822">
        <w:rPr>
          <w:rFonts w:cstheme="minorHAnsi"/>
          <w:bCs/>
        </w:rPr>
        <w:t xml:space="preserve"> “Non-Hispanic, other race” includes American Indian or Alaska Native, Asian, and Native Hawaiian or other Pacific Islander categories, which were combined because of small counts.</w:t>
      </w:r>
    </w:p>
    <w:p w14:paraId="559A8A42" w14:textId="77777777" w:rsidR="00A37822" w:rsidRPr="00A37822" w:rsidRDefault="00A37822" w:rsidP="00A37822">
      <w:pPr>
        <w:rPr>
          <w:rFonts w:cstheme="minorHAnsi"/>
          <w:bCs/>
        </w:rPr>
      </w:pPr>
      <w:r w:rsidRPr="00A37822">
        <w:rPr>
          <w:rFonts w:cstheme="minorHAnsi"/>
          <w:bCs/>
          <w:vertAlign w:val="superscript"/>
        </w:rPr>
        <w:t>c</w:t>
      </w:r>
      <w:r w:rsidRPr="00A37822">
        <w:rPr>
          <w:rFonts w:cstheme="minorHAnsi"/>
          <w:bCs/>
        </w:rPr>
        <w:t xml:space="preserve"> “Other” includes patients who self-reported their race and ethnicity as “Other” and those for whom race and ethnicity were unknown.</w:t>
      </w:r>
    </w:p>
    <w:p w14:paraId="24B6F865" w14:textId="77777777" w:rsidR="00A37822" w:rsidRPr="00A37822" w:rsidRDefault="00A37822" w:rsidP="00A37822">
      <w:pPr>
        <w:rPr>
          <w:rFonts w:cstheme="minorHAnsi"/>
          <w:bCs/>
        </w:rPr>
      </w:pPr>
      <w:r w:rsidRPr="00A37822">
        <w:rPr>
          <w:rFonts w:cstheme="minorHAnsi"/>
          <w:bCs/>
          <w:vertAlign w:val="superscript"/>
        </w:rPr>
        <w:t>d</w:t>
      </w:r>
      <w:r w:rsidRPr="00A37822">
        <w:rPr>
          <w:rFonts w:cstheme="minorHAnsi"/>
          <w:bCs/>
        </w:rPr>
        <w:t xml:space="preserve"> Hospitals by HHS region included Region 1: Baystate Medical Center (Springfield, Massachusetts), Beth Israel Deaconess Medical Center (Boston, Massachusetts), and Yale University (New Haven, Connecticut); Region 2: Montefiore Medical Center (New York, New York); Region 3: Johns Hopkins Hospital (Baltimore, Maryland); Region 4: Emory University Medical Center (Atlanta, Georgia), University of Miami Medical Center (Miami, Florida), Vanderbilt University Medical Center (Nashville, Tennessee), and Wake Forest University Baptist Medical Center (Winston-Salem, North Carolina); Region 5: Cleveland Clinic (Cleveland, Ohio), Hennepin County Medical Center (Minneapolis, Minnesota), Henry Ford Health (Detroit, Michigan), The Ohio State University Wexner Medical Center (Columbus, Ohio), and University of Michigan Hospital (Ann Arbor, Michigan); Region 6: Baylor Scott &amp; White Medical Center (Temple, Texas) and Baylor Scott &amp; White Health, Baylor University Medical Center (Dallas, Texas); Region 7: Barnes-Jewish Hospital (St. Louis, Missouri) and University of Iowa Hospitals (Iowa City, Iowa); Region 8: Intermountain Medical Center (Murray, Utah), </w:t>
      </w:r>
      <w:proofErr w:type="spellStart"/>
      <w:r w:rsidRPr="00A37822">
        <w:rPr>
          <w:rFonts w:cstheme="minorHAnsi"/>
          <w:bCs/>
        </w:rPr>
        <w:t>UCHealth</w:t>
      </w:r>
      <w:proofErr w:type="spellEnd"/>
      <w:r w:rsidRPr="00A37822">
        <w:rPr>
          <w:rFonts w:cstheme="minorHAnsi"/>
          <w:bCs/>
        </w:rPr>
        <w:t xml:space="preserve"> University of Colorado Hospital (Aurora, Colorado), and University of Utah (Salt Lake City, Utah); Region 9: Stanford University Medical Center (Stanford, California), Ronald Reagan UCLA Medical Center (Los Angeles, California), and University of Arizona Medical Center (Tucson, Arizona); and Region 10: Oregon Health &amp; Science University Hospital (Portland, Oregon) and University of Washington (Seattle, Washington).</w:t>
      </w:r>
    </w:p>
    <w:p w14:paraId="1A63FC2E" w14:textId="77777777" w:rsidR="00A37822" w:rsidRPr="00A37822" w:rsidRDefault="00A37822" w:rsidP="00A37822">
      <w:pPr>
        <w:rPr>
          <w:rFonts w:cstheme="minorHAnsi"/>
          <w:bCs/>
        </w:rPr>
      </w:pPr>
      <w:r w:rsidRPr="00A37822">
        <w:rPr>
          <w:rFonts w:cstheme="minorHAnsi"/>
          <w:bCs/>
          <w:vertAlign w:val="superscript"/>
        </w:rPr>
        <w:t>e</w:t>
      </w:r>
      <w:r w:rsidRPr="00A37822">
        <w:rPr>
          <w:rFonts w:cstheme="minorHAnsi"/>
          <w:bCs/>
        </w:rPr>
        <w:t xml:space="preserve"> Previous SARS-CoV-2 infection was defined as any self-reported or documented previous infection.</w:t>
      </w:r>
    </w:p>
    <w:p w14:paraId="08CE411D" w14:textId="77777777" w:rsidR="00A37822" w:rsidRPr="00A37822" w:rsidRDefault="00A37822" w:rsidP="00A37822">
      <w:pPr>
        <w:rPr>
          <w:rFonts w:cstheme="minorHAnsi"/>
          <w:bCs/>
        </w:rPr>
      </w:pPr>
      <w:r w:rsidRPr="00A37822">
        <w:rPr>
          <w:rFonts w:cstheme="minorHAnsi"/>
          <w:bCs/>
        </w:rPr>
        <w:t>Abbreviations: IQR = interquartile range; HHS = U.S. Department of Health and Human Services</w:t>
      </w:r>
      <w:r w:rsidRPr="00A37822">
        <w:rPr>
          <w:rFonts w:cstheme="minorHAnsi"/>
          <w:bCs/>
        </w:rPr>
        <w:br w:type="page"/>
      </w:r>
    </w:p>
    <w:p w14:paraId="6BA4A530" w14:textId="77777777" w:rsidR="00A37822" w:rsidRPr="00A37822" w:rsidRDefault="00A37822" w:rsidP="00A37822">
      <w:pPr>
        <w:spacing w:line="240" w:lineRule="auto"/>
        <w:rPr>
          <w:rFonts w:cstheme="minorHAnsi"/>
          <w:b/>
          <w:bCs/>
        </w:rPr>
      </w:pPr>
      <w:r w:rsidRPr="00A37822">
        <w:rPr>
          <w:rFonts w:cstheme="minorHAnsi"/>
          <w:b/>
        </w:rPr>
        <w:t>Adjusting for confounding by time in vaccine effectiveness</w:t>
      </w:r>
      <w:r w:rsidRPr="00A37822">
        <w:rPr>
          <w:b/>
        </w:rPr>
        <w:t xml:space="preserve"> and severity analyses</w:t>
      </w:r>
    </w:p>
    <w:p w14:paraId="2662105C" w14:textId="2865A943" w:rsidR="00A37822" w:rsidRPr="00A37822" w:rsidRDefault="00A37822" w:rsidP="00A37822">
      <w:pPr>
        <w:spacing w:line="240" w:lineRule="auto"/>
        <w:rPr>
          <w:rFonts w:cstheme="minorHAnsi"/>
          <w:i/>
          <w:iCs/>
        </w:rPr>
      </w:pPr>
      <w:r w:rsidRPr="00A37822">
        <w:rPr>
          <w:rFonts w:cstheme="minorHAnsi"/>
        </w:rPr>
        <w:t>Confounding by time is a key challenge for vaccine effectiveness (VE) studies particularly when vaccination coverage 1) changes rapidly over time</w:t>
      </w:r>
      <w:r w:rsidR="00281958">
        <w:rPr>
          <w:rFonts w:cstheme="minorHAnsi"/>
        </w:rPr>
        <w:t>,</w:t>
      </w:r>
      <w:r w:rsidRPr="00A37822">
        <w:rPr>
          <w:rFonts w:cstheme="minorHAnsi"/>
        </w:rPr>
        <w:t xml:space="preserve"> and </w:t>
      </w:r>
      <w:r w:rsidR="000F0952">
        <w:rPr>
          <w:rFonts w:cstheme="minorHAnsi"/>
        </w:rPr>
        <w:t xml:space="preserve">when </w:t>
      </w:r>
      <w:r w:rsidR="00281958">
        <w:rPr>
          <w:rFonts w:cstheme="minorHAnsi"/>
        </w:rPr>
        <w:t xml:space="preserve">this increase </w:t>
      </w:r>
      <w:r w:rsidRPr="00A37822">
        <w:rPr>
          <w:rFonts w:cstheme="minorHAnsi"/>
        </w:rPr>
        <w:t xml:space="preserve">2) overlaps with </w:t>
      </w:r>
      <w:r w:rsidR="0037606A">
        <w:rPr>
          <w:rFonts w:cstheme="minorHAnsi"/>
        </w:rPr>
        <w:t xml:space="preserve">increases in </w:t>
      </w:r>
      <w:r w:rsidRPr="00A37822">
        <w:rPr>
          <w:rFonts w:cstheme="minorHAnsi"/>
        </w:rPr>
        <w:t xml:space="preserve">cases of the pathogen of interest </w:t>
      </w:r>
      <w:r w:rsidRPr="00A37822">
        <w:rPr>
          <w:rFonts w:cstheme="minorHAnsi"/>
        </w:rPr>
        <w:fldChar w:fldCharType="begin" w:fldLock="1"/>
      </w:r>
      <w:r w:rsidRPr="00A37822">
        <w:rPr>
          <w:rFonts w:cstheme="minorHAnsi"/>
        </w:rPr>
        <w:instrText>ADDIN paperpile_citation &lt;clusterId&gt;A887H845D335A939&lt;/clusterId&gt;&lt;metadata&gt;&lt;citation&gt;&lt;id&gt;26bd3195-4e92-4905-9729-be458a13fb63&lt;/id&gt;&lt;/citation&gt;&lt;citation&gt;&lt;id&gt;444c7e93-cc2a-406f-84ce-6015230e83ee&lt;/id&gt;&lt;/citation&gt;&lt;/metadata&gt;&lt;data&gt;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&lt;/data&gt; \* MERGEFORMAT</w:instrText>
      </w:r>
      <w:r w:rsidRPr="00A37822">
        <w:rPr>
          <w:rFonts w:cstheme="minorHAnsi"/>
        </w:rPr>
        <w:fldChar w:fldCharType="separate"/>
      </w:r>
      <w:r w:rsidR="00EB7D87">
        <w:rPr>
          <w:rFonts w:cstheme="minorHAnsi"/>
          <w:noProof/>
        </w:rPr>
        <w:t>[1,2]</w:t>
      </w:r>
      <w:r w:rsidRPr="00A37822">
        <w:rPr>
          <w:rFonts w:cstheme="minorHAnsi"/>
        </w:rPr>
        <w:fldChar w:fldCharType="end"/>
      </w:r>
      <w:r w:rsidRPr="00A37822">
        <w:rPr>
          <w:rFonts w:cstheme="minorHAnsi"/>
        </w:rPr>
        <w:t xml:space="preserve">. Inclusion of test-negative controls during early </w:t>
      </w:r>
      <w:r w:rsidR="00D54643">
        <w:rPr>
          <w:rFonts w:cstheme="minorHAnsi"/>
        </w:rPr>
        <w:t>analytic periods</w:t>
      </w:r>
      <w:r w:rsidRPr="00A37822">
        <w:rPr>
          <w:rFonts w:cstheme="minorHAnsi"/>
        </w:rPr>
        <w:t xml:space="preserve"> when vaccination coverage is low could bias unadjusted </w:t>
      </w:r>
      <w:r w:rsidR="005C0255">
        <w:rPr>
          <w:rFonts w:cstheme="minorHAnsi"/>
        </w:rPr>
        <w:t>VE</w:t>
      </w:r>
      <w:r w:rsidRPr="00A37822">
        <w:rPr>
          <w:rFonts w:cstheme="minorHAnsi"/>
        </w:rPr>
        <w:t xml:space="preserve"> estimates downwards, leading to more conservative estimates </w:t>
      </w:r>
      <w:r w:rsidRPr="00A37822">
        <w:rPr>
          <w:rFonts w:cstheme="minorHAnsi"/>
        </w:rPr>
        <w:fldChar w:fldCharType="begin" w:fldLock="1"/>
      </w:r>
      <w:r w:rsidRPr="00A37822">
        <w:rPr>
          <w:rFonts w:cstheme="minorHAnsi"/>
        </w:rPr>
        <w:instrText>ADDIN paperpile_citation &lt;clusterId&gt;R581F841U232Y952&lt;/clusterId&gt;&lt;metadata&gt;&lt;citation&gt;&lt;id&gt;26bd3195-4e92-4905-9729-be458a13fb63&lt;/id&gt;&lt;/citation&gt;&lt;/metadata&gt;&lt;data&gt;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&lt;/data&gt; \* MERGEFORMAT</w:instrText>
      </w:r>
      <w:r w:rsidRPr="00A37822">
        <w:rPr>
          <w:rFonts w:cstheme="minorHAnsi"/>
        </w:rPr>
        <w:fldChar w:fldCharType="separate"/>
      </w:r>
      <w:r w:rsidR="00EB7D87">
        <w:rPr>
          <w:rFonts w:cstheme="minorHAnsi"/>
          <w:noProof/>
        </w:rPr>
        <w:t>[1]</w:t>
      </w:r>
      <w:r w:rsidRPr="00A37822">
        <w:rPr>
          <w:rFonts w:cstheme="minorHAnsi"/>
        </w:rPr>
        <w:fldChar w:fldCharType="end"/>
      </w:r>
      <w:r w:rsidRPr="00A37822">
        <w:rPr>
          <w:rFonts w:cstheme="minorHAnsi"/>
        </w:rPr>
        <w:t>. Vaccination coverage among test-negative controls reached approximately ~20% by mid-December, which overlapped in time with substantial increases in JN lineage infection beginning in early December (Supplementary Figure 2, Figure 1). Two approaches have been proposed to address temporal confounding in vaccine effectiveness studies: 1) model-based adjustment (either using a conditional logistic model matched on time or</w:t>
      </w:r>
      <w:r w:rsidR="000E60DF">
        <w:rPr>
          <w:rFonts w:cstheme="minorHAnsi"/>
        </w:rPr>
        <w:t>, more commonly,</w:t>
      </w:r>
      <w:r w:rsidRPr="00A37822">
        <w:rPr>
          <w:rFonts w:cstheme="minorHAnsi"/>
        </w:rPr>
        <w:t xml:space="preserve"> by including time as a covariate in an unconditional logistic regression), and 2) analysis period restriction to timeframes when vaccination coverage is approximately stable </w:t>
      </w:r>
      <w:r w:rsidRPr="00A37822">
        <w:rPr>
          <w:rFonts w:cstheme="minorHAnsi"/>
        </w:rPr>
        <w:fldChar w:fldCharType="begin" w:fldLock="1"/>
      </w:r>
      <w:r w:rsidRPr="00A37822">
        <w:rPr>
          <w:rFonts w:cstheme="minorHAnsi"/>
        </w:rPr>
        <w:instrText>ADDIN paperpile_citation &lt;clusterId&gt;T861G228W618A323&lt;/clusterId&gt;&lt;metadata&gt;&lt;citation&gt;&lt;id&gt;26bd3195-4e92-4905-9729-be458a13fb63&lt;/id&gt;&lt;/citation&gt;&lt;citation&gt;&lt;id&gt;444c7e93-cc2a-406f-84ce-6015230e83ee&lt;/id&gt;&lt;/citation&gt;&lt;/metadata&gt;&lt;data&gt;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&lt;/data&gt; \* MERGEFORMAT</w:instrText>
      </w:r>
      <w:r w:rsidRPr="00A37822">
        <w:rPr>
          <w:rFonts w:cstheme="minorHAnsi"/>
        </w:rPr>
        <w:fldChar w:fldCharType="separate"/>
      </w:r>
      <w:r w:rsidR="00EB7D87">
        <w:rPr>
          <w:rFonts w:cstheme="minorHAnsi"/>
          <w:noProof/>
        </w:rPr>
        <w:t>[1,2]</w:t>
      </w:r>
      <w:r w:rsidRPr="00A37822">
        <w:rPr>
          <w:rFonts w:cstheme="minorHAnsi"/>
        </w:rPr>
        <w:fldChar w:fldCharType="end"/>
      </w:r>
      <w:r w:rsidRPr="00A37822">
        <w:rPr>
          <w:rFonts w:cstheme="minorHAnsi"/>
        </w:rPr>
        <w:t xml:space="preserve">; here, we evaluate the sensitivity of our </w:t>
      </w:r>
      <w:r w:rsidR="004434A0">
        <w:rPr>
          <w:rFonts w:cstheme="minorHAnsi"/>
        </w:rPr>
        <w:t>VE</w:t>
      </w:r>
      <w:r w:rsidRPr="00A37822">
        <w:rPr>
          <w:rFonts w:cstheme="minorHAnsi"/>
        </w:rPr>
        <w:t xml:space="preserve"> estimates to these adjustments.</w:t>
      </w:r>
    </w:p>
    <w:p w14:paraId="1B1A5EE2" w14:textId="2F352D6F" w:rsidR="00A37822" w:rsidRPr="00A37822" w:rsidRDefault="00A37822" w:rsidP="00A37822">
      <w:pPr>
        <w:spacing w:line="240" w:lineRule="auto"/>
        <w:rPr>
          <w:rFonts w:cstheme="minorHAnsi"/>
        </w:rPr>
      </w:pPr>
      <w:r w:rsidRPr="00A37822">
        <w:rPr>
          <w:rFonts w:cstheme="minorHAnsi"/>
        </w:rPr>
        <w:t xml:space="preserve">We estimated the effectiveness of an updated 2023–2024 COVID-19 vaccine dose in the first 7–89 days after receipt against JN lineage hospitalization (COVID-19–associated hospitalization with JN lineage infection) for the full analysis period (October 18, 2023–March 9, 2024) adjusting for time using </w:t>
      </w:r>
      <w:r w:rsidR="00CC7B1C">
        <w:rPr>
          <w:rFonts w:cstheme="minorHAnsi"/>
        </w:rPr>
        <w:t xml:space="preserve">multiple </w:t>
      </w:r>
      <w:r w:rsidRPr="00A37822">
        <w:rPr>
          <w:rFonts w:cstheme="minorHAnsi"/>
        </w:rPr>
        <w:t xml:space="preserve">approaches. </w:t>
      </w:r>
      <w:r w:rsidR="00C95569">
        <w:rPr>
          <w:rFonts w:cstheme="minorHAnsi"/>
        </w:rPr>
        <w:t>VE</w:t>
      </w:r>
      <w:r w:rsidRPr="00A37822">
        <w:rPr>
          <w:rFonts w:cstheme="minorHAnsi"/>
        </w:rPr>
        <w:t xml:space="preserve"> in an unadjusted logistic regression model was 21.6% (95% CI = -10.9%–44.7%) (Supplementary Figure 3). </w:t>
      </w:r>
      <w:r w:rsidR="00B841B9">
        <w:rPr>
          <w:rFonts w:cstheme="minorHAnsi"/>
        </w:rPr>
        <w:t>VE</w:t>
      </w:r>
      <w:r w:rsidRPr="00A37822">
        <w:rPr>
          <w:rFonts w:cstheme="minorHAnsi"/>
        </w:rPr>
        <w:t xml:space="preserve"> estimates adjusted for demographic covariates (age group, sex, race/ethnicity, HHS region, and Charlson comorbidity index) and for admission date (time) resulted in substantially higher point estimates and confidence intervals excluding the null; estimates were similar when adjusting for categorical week of admission (32.2%, 95% CI = 1.2%–53.5%), categorical biweek of admission (32.7%, 95% CI = 1.9%–53.8%), and admission date modeled using a natural cubic spline with five degrees of freedom (31.9%, 95% CI = 0.4%–53.4%). Estimates were similar using a conditional logistic model matching directly on week (32.1%, 95% CI = 2.0%–52.9%) or biweek (32.6%, 95% CI = 2.8%–53.3%) of admission.</w:t>
      </w:r>
    </w:p>
    <w:p w14:paraId="5DB6C630" w14:textId="0D342572" w:rsidR="00A37822" w:rsidRPr="00A37822" w:rsidRDefault="00A37822" w:rsidP="00A37822">
      <w:pPr>
        <w:spacing w:line="240" w:lineRule="auto"/>
        <w:rPr>
          <w:rFonts w:cstheme="minorHAnsi"/>
        </w:rPr>
      </w:pPr>
      <w:r w:rsidRPr="00A37822">
        <w:rPr>
          <w:rFonts w:cstheme="minorHAnsi"/>
        </w:rPr>
        <w:t xml:space="preserve">Restriction of the analysis period to timeframes when vaccination coverage is stable is another approach to adjust for temporal confounding that does not require inclusion of time as a covariate in the regression model, but </w:t>
      </w:r>
      <w:r w:rsidR="00C957D4">
        <w:rPr>
          <w:rFonts w:cstheme="minorHAnsi"/>
        </w:rPr>
        <w:t>can</w:t>
      </w:r>
      <w:r w:rsidRPr="00A37822">
        <w:rPr>
          <w:rFonts w:cstheme="minorHAnsi"/>
        </w:rPr>
        <w:t xml:space="preserve"> decrease overall sample sizes. We estimated </w:t>
      </w:r>
      <w:r w:rsidR="002A3577">
        <w:rPr>
          <w:rFonts w:cstheme="minorHAnsi"/>
        </w:rPr>
        <w:t>VE</w:t>
      </w:r>
      <w:r w:rsidRPr="00A37822">
        <w:rPr>
          <w:rFonts w:cstheme="minorHAnsi"/>
        </w:rPr>
        <w:t xml:space="preserve"> against JN lineage hospitalization for a shortened analysis period from December 14, 2023–March 9, 2024, coinciding with a period of stable updated vaccination coverage among test-negative controls (Supplementary Figure 2). </w:t>
      </w:r>
      <w:r w:rsidR="002A3577">
        <w:rPr>
          <w:rFonts w:cstheme="minorHAnsi"/>
        </w:rPr>
        <w:t>VE</w:t>
      </w:r>
      <w:r w:rsidRPr="00A37822">
        <w:rPr>
          <w:rFonts w:cstheme="minorHAnsi"/>
        </w:rPr>
        <w:t xml:space="preserve"> was 34.8% (95% CI = 3.5%–56.0%) during this time, which was comparable to the unconditional logistic regression models adjusted for admission week/biweek. Further adjustment for calendar time by including categorical biweek of admission as a covariate did not change estimates, in line with theoretical and simulation results </w:t>
      </w:r>
      <w:r w:rsidRPr="00A37822">
        <w:rPr>
          <w:rFonts w:cstheme="minorHAnsi"/>
        </w:rPr>
        <w:fldChar w:fldCharType="begin" w:fldLock="1"/>
      </w:r>
      <w:r w:rsidRPr="00A37822">
        <w:rPr>
          <w:rFonts w:cstheme="minorHAnsi"/>
        </w:rPr>
        <w:instrText>ADDIN paperpile_citation &lt;clusterId&gt;P116C464Y754W547&lt;/clusterId&gt;&lt;metadata&gt;&lt;citation&gt;&lt;id&gt;26bd3195-4e92-4905-9729-be458a13fb63&lt;/id&gt;&lt;/citation&gt;&lt;citation&gt;&lt;id&gt;444c7e93-cc2a-406f-84ce-6015230e83ee&lt;/id&gt;&lt;/citation&gt;&lt;/metadata&gt;&lt;data&gt;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&lt;/data&gt; \* MERGEFORMAT</w:instrText>
      </w:r>
      <w:r w:rsidRPr="00A37822">
        <w:rPr>
          <w:rFonts w:cstheme="minorHAnsi"/>
        </w:rPr>
        <w:fldChar w:fldCharType="separate"/>
      </w:r>
      <w:r w:rsidR="00EB7D87">
        <w:rPr>
          <w:rFonts w:cstheme="minorHAnsi"/>
          <w:noProof/>
        </w:rPr>
        <w:t>[1,2]</w:t>
      </w:r>
      <w:r w:rsidRPr="00A37822">
        <w:rPr>
          <w:rFonts w:cstheme="minorHAnsi"/>
        </w:rPr>
        <w:fldChar w:fldCharType="end"/>
      </w:r>
      <w:r w:rsidRPr="00A37822">
        <w:rPr>
          <w:rFonts w:cstheme="minorHAnsi"/>
        </w:rPr>
        <w:t>.</w:t>
      </w:r>
    </w:p>
    <w:p w14:paraId="47DE0138" w14:textId="77777777" w:rsidR="00A37822" w:rsidRPr="00A37822" w:rsidRDefault="00A37822" w:rsidP="00A37822">
      <w:pPr>
        <w:spacing w:line="240" w:lineRule="auto"/>
        <w:rPr>
          <w:rFonts w:cstheme="minorHAnsi"/>
        </w:rPr>
      </w:pPr>
      <w:r w:rsidRPr="00A37822">
        <w:rPr>
          <w:rFonts w:cstheme="minorHAnsi"/>
        </w:rPr>
        <w:t>We also evaluated how different adjustments for time affected estimates of severity of JN versus XBB lineage hospitalization. The unadjusted odds ratios comparing case-patients with JN versus XBB lineage infection on the occurrence of invasive mechanical ventilation (IMV) or death was 1.07 (95% CI = 0.67–1.73) (Supplementary Figure 5). Odds ratios adjusted for demographic covariates (age group, sex, race/ethnicity, HHS region, and Charlson comorbidity index) and COVID-19 vaccination status were similar. Additionally adjusting for admission date (time) using categorical biweek of admission shifted point estimates lower (0.69; 95% CI = 0.34–1.40). Estimates were similar when instead adjusting for categorical week of admission, admission date as a linear or natural cubic spline variable, and when using a conditional logistic model matching directly on week or biweek of admission (Supplementary Figure 5).</w:t>
      </w:r>
      <w:r w:rsidRPr="00A37822">
        <w:rPr>
          <w:rFonts w:cstheme="minorHAnsi"/>
        </w:rPr>
        <w:br w:type="page"/>
      </w:r>
    </w:p>
    <w:p w14:paraId="2AE19CC2" w14:textId="77777777" w:rsidR="00A37822" w:rsidRPr="00A37822" w:rsidRDefault="00A37822" w:rsidP="00A37822">
      <w:pPr>
        <w:spacing w:line="360" w:lineRule="auto"/>
        <w:rPr>
          <w:rFonts w:ascii="Arial" w:hAnsi="Arial" w:cs="Arial"/>
        </w:rPr>
      </w:pPr>
      <w:r w:rsidRPr="00A37822">
        <w:rPr>
          <w:rFonts w:ascii="Arial" w:hAnsi="Arial" w:cs="Arial"/>
          <w:noProof/>
        </w:rPr>
        <w:drawing>
          <wp:inline distT="0" distB="0" distL="0" distR="0" wp14:anchorId="350C7E6B" wp14:editId="3B5A9335">
            <wp:extent cx="59436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a:noFill/>
                    </a:ln>
                  </pic:spPr>
                </pic:pic>
              </a:graphicData>
            </a:graphic>
          </wp:inline>
        </w:drawing>
      </w:r>
    </w:p>
    <w:p w14:paraId="2C478908" w14:textId="77777777" w:rsidR="00A37822" w:rsidRPr="00A37822" w:rsidRDefault="00A37822" w:rsidP="00A37822">
      <w:pPr>
        <w:spacing w:after="0" w:line="240" w:lineRule="auto"/>
        <w:rPr>
          <w:rFonts w:ascii="Calibri" w:hAnsi="Calibri" w:cs="Calibri"/>
        </w:rPr>
      </w:pPr>
      <w:r w:rsidRPr="00A37822">
        <w:rPr>
          <w:rFonts w:ascii="Calibri" w:hAnsi="Calibri" w:cs="Calibri"/>
          <w:b/>
          <w:bCs/>
        </w:rPr>
        <w:t xml:space="preserve">Supplementary Figure 2. </w:t>
      </w:r>
      <w:r w:rsidRPr="00A37822">
        <w:rPr>
          <w:rFonts w:ascii="Calibri" w:hAnsi="Calibri" w:cs="Calibri"/>
        </w:rPr>
        <w:t>Smoothed change in updated 2023</w:t>
      </w:r>
      <w:r w:rsidRPr="00A37822">
        <w:rPr>
          <w:rFonts w:cstheme="minorHAnsi"/>
        </w:rPr>
        <w:t>–</w:t>
      </w:r>
      <w:r w:rsidRPr="00A37822">
        <w:rPr>
          <w:rFonts w:ascii="Calibri" w:hAnsi="Calibri" w:cs="Calibri"/>
        </w:rPr>
        <w:t>2024 COVID-19 vaccination coverage by admission week among test-negative controls. Locally estimated scatterplot smoothing (LOESS) was used to smooth data.</w:t>
      </w:r>
    </w:p>
    <w:p w14:paraId="4F60C77B" w14:textId="77777777" w:rsidR="00A37822" w:rsidRPr="00A37822" w:rsidRDefault="00A37822" w:rsidP="00A37822">
      <w:pPr>
        <w:spacing w:line="360" w:lineRule="auto"/>
        <w:rPr>
          <w:rFonts w:ascii="Arial" w:hAnsi="Arial" w:cs="Arial"/>
        </w:rPr>
      </w:pPr>
    </w:p>
    <w:p w14:paraId="4ED18FC7" w14:textId="77777777" w:rsidR="00A37822" w:rsidRPr="00A37822" w:rsidRDefault="00A37822" w:rsidP="00A37822">
      <w:pPr>
        <w:rPr>
          <w:rFonts w:ascii="Arial" w:hAnsi="Arial" w:cs="Arial"/>
          <w:b/>
          <w:bCs/>
        </w:rPr>
      </w:pPr>
      <w:r w:rsidRPr="00A37822">
        <w:rPr>
          <w:rFonts w:ascii="Arial" w:hAnsi="Arial" w:cs="Arial"/>
          <w:b/>
          <w:bCs/>
        </w:rPr>
        <w:br w:type="page"/>
      </w:r>
    </w:p>
    <w:p w14:paraId="588593D1" w14:textId="77777777" w:rsidR="00A37822" w:rsidRPr="00A37822" w:rsidRDefault="00A37822" w:rsidP="00A37822">
      <w:pPr>
        <w:spacing w:line="360" w:lineRule="auto"/>
        <w:rPr>
          <w:rFonts w:ascii="Arial" w:hAnsi="Arial" w:cs="Arial"/>
          <w:b/>
          <w:bCs/>
        </w:rPr>
      </w:pPr>
      <w:r w:rsidRPr="00A37822">
        <w:rPr>
          <w:rFonts w:ascii="Arial" w:hAnsi="Arial" w:cs="Arial"/>
          <w:b/>
          <w:bCs/>
          <w:noProof/>
        </w:rPr>
        <w:drawing>
          <wp:inline distT="0" distB="0" distL="0" distR="0" wp14:anchorId="1CCE24E8" wp14:editId="2B6AAB27">
            <wp:extent cx="5943600" cy="445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784A08E" w14:textId="77777777" w:rsidR="00A37822" w:rsidRPr="00A37822" w:rsidRDefault="00A37822" w:rsidP="00A37822">
      <w:pPr>
        <w:spacing w:line="240" w:lineRule="auto"/>
        <w:rPr>
          <w:rFonts w:ascii="Calibri" w:hAnsi="Calibri" w:cs="Calibri"/>
        </w:rPr>
      </w:pPr>
      <w:r w:rsidRPr="00A37822">
        <w:rPr>
          <w:rFonts w:ascii="Calibri" w:hAnsi="Calibri" w:cs="Calibri"/>
          <w:b/>
          <w:bCs/>
        </w:rPr>
        <w:t xml:space="preserve">Supplementary Figure 3. </w:t>
      </w:r>
      <w:r w:rsidRPr="00A37822">
        <w:rPr>
          <w:rFonts w:ascii="Calibri" w:hAnsi="Calibri" w:cs="Calibri"/>
        </w:rPr>
        <w:t>Estimates of updated 2023</w:t>
      </w:r>
      <w:r w:rsidRPr="00A37822">
        <w:rPr>
          <w:rFonts w:cstheme="minorHAnsi"/>
        </w:rPr>
        <w:t>–</w:t>
      </w:r>
      <w:r w:rsidRPr="00A37822">
        <w:rPr>
          <w:rFonts w:ascii="Calibri" w:hAnsi="Calibri" w:cs="Calibri"/>
        </w:rPr>
        <w:t>2024 COVID-19 vaccine effectiveness against JN lineage hospitalization in the first 7–89 days after dose receipt using different adjustments for confounding by time.</w:t>
      </w:r>
    </w:p>
    <w:p w14:paraId="56102314" w14:textId="77777777" w:rsidR="00A37822" w:rsidRPr="00A37822" w:rsidRDefault="00A37822" w:rsidP="00A37822">
      <w:pPr>
        <w:spacing w:line="240" w:lineRule="auto"/>
        <w:rPr>
          <w:rFonts w:ascii="Calibri" w:hAnsi="Calibri" w:cs="Calibri"/>
        </w:rPr>
      </w:pPr>
      <w:r w:rsidRPr="00A37822">
        <w:rPr>
          <w:rFonts w:ascii="Calibri" w:hAnsi="Calibri" w:cs="Calibri"/>
        </w:rPr>
        <w:br w:type="page"/>
      </w:r>
    </w:p>
    <w:p w14:paraId="441E98A6" w14:textId="77777777" w:rsidR="00A37822" w:rsidRPr="00A37822" w:rsidRDefault="00A37822" w:rsidP="00A37822">
      <w:pPr>
        <w:spacing w:line="240" w:lineRule="auto"/>
        <w:rPr>
          <w:rFonts w:ascii="Calibri" w:hAnsi="Calibri" w:cs="Calibri"/>
          <w:b/>
          <w:bCs/>
        </w:rPr>
      </w:pPr>
      <w:r w:rsidRPr="00A37822">
        <w:rPr>
          <w:rFonts w:ascii="Calibri" w:hAnsi="Calibri" w:cs="Calibri"/>
          <w:b/>
          <w:bCs/>
          <w:noProof/>
        </w:rPr>
        <w:drawing>
          <wp:inline distT="0" distB="0" distL="0" distR="0" wp14:anchorId="3634CCF6" wp14:editId="22A7D262">
            <wp:extent cx="5943600" cy="4688840"/>
            <wp:effectExtent l="0" t="0" r="0" b="0"/>
            <wp:docPr id="25" name="Picture 2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bar chart&#10;&#10;Description automatically generated"/>
                    <pic:cNvPicPr/>
                  </pic:nvPicPr>
                  <pic:blipFill>
                    <a:blip r:embed="rId12"/>
                    <a:stretch>
                      <a:fillRect/>
                    </a:stretch>
                  </pic:blipFill>
                  <pic:spPr>
                    <a:xfrm>
                      <a:off x="0" y="0"/>
                      <a:ext cx="5943600" cy="4688840"/>
                    </a:xfrm>
                    <a:prstGeom prst="rect">
                      <a:avLst/>
                    </a:prstGeom>
                  </pic:spPr>
                </pic:pic>
              </a:graphicData>
            </a:graphic>
          </wp:inline>
        </w:drawing>
      </w:r>
    </w:p>
    <w:p w14:paraId="64D2DEBC" w14:textId="6D7BC1FD" w:rsidR="00A37822" w:rsidRPr="00A37822" w:rsidRDefault="00A37822" w:rsidP="00A37822">
      <w:pPr>
        <w:spacing w:line="240" w:lineRule="auto"/>
        <w:rPr>
          <w:b/>
        </w:rPr>
      </w:pPr>
      <w:r w:rsidRPr="00A37822">
        <w:rPr>
          <w:rFonts w:ascii="Calibri" w:hAnsi="Calibri" w:cs="Calibri"/>
          <w:b/>
          <w:bCs/>
        </w:rPr>
        <w:t xml:space="preserve">Supplementary Figure 4. </w:t>
      </w:r>
      <w:r w:rsidRPr="00A37822">
        <w:rPr>
          <w:rFonts w:ascii="Calibri" w:eastAsiaTheme="minorEastAsia" w:hAnsi="Calibri" w:cs="Calibri"/>
          <w:bCs/>
        </w:rPr>
        <w:t>Adjusted odds ratios of severe in-hospital outcomes among adults hospitalized with COVID-19 (JN versus XBB lineage hospitalization) by COVID-19 vaccination status and receipt of COVID-19 treatment.</w:t>
      </w:r>
      <w:r w:rsidRPr="00A37822">
        <w:rPr>
          <w:b/>
        </w:rPr>
        <w:t xml:space="preserve"> </w:t>
      </w:r>
    </w:p>
    <w:p w14:paraId="08B7C89D" w14:textId="1712E3B2" w:rsidR="00A37822" w:rsidRPr="00A37822" w:rsidRDefault="00A37822" w:rsidP="00A37822">
      <w:pPr>
        <w:spacing w:line="240" w:lineRule="auto"/>
        <w:rPr>
          <w:rFonts w:ascii="Calibri" w:eastAsiaTheme="minorEastAsia" w:hAnsi="Calibri" w:cs="Calibri"/>
          <w:bCs/>
        </w:rPr>
      </w:pPr>
      <w:r w:rsidRPr="00A37822">
        <w:rPr>
          <w:rFonts w:ascii="Calibri" w:eastAsiaTheme="minorEastAsia" w:hAnsi="Calibri" w:cs="Calibri"/>
          <w:bCs/>
        </w:rPr>
        <w:t>Multivariable logistic regression was used to estimate the odds of each outcome among case-patients with JN versus XBB lineage infection, adjusting for age, sex, race/ethnicity, HHS region, admission date in biweekly intervals, Charlson comorbidity index, and COVID-19 vaccination status.</w:t>
      </w:r>
      <w:r w:rsidR="00B2793D">
        <w:rPr>
          <w:rFonts w:ascii="Calibri" w:eastAsiaTheme="minorEastAsia" w:hAnsi="Calibri" w:cs="Calibri"/>
          <w:bCs/>
        </w:rPr>
        <w:t xml:space="preserve"> </w:t>
      </w:r>
      <w:r w:rsidR="00B2793D" w:rsidRPr="00A37822">
        <w:rPr>
          <w:rFonts w:ascii="Calibri" w:eastAsiaTheme="minorEastAsia" w:hAnsi="Calibri" w:cs="Calibri"/>
          <w:bCs/>
        </w:rPr>
        <w:t>Models stratified by COVID-19 vaccination status did not include COVID-19 vaccination status as a covariate.</w:t>
      </w:r>
      <w:r w:rsidRPr="00A37822">
        <w:rPr>
          <w:rFonts w:ascii="Calibri" w:eastAsiaTheme="minorEastAsia" w:hAnsi="Calibri" w:cs="Calibri"/>
          <w:bCs/>
        </w:rPr>
        <w:t xml:space="preserve"> Estimates were stratified among patients who did not receive an updated 2023–2024 COVID-19 vaccine dose (n = 851, 86.7% of case-patients) and among patients who received COVID-19 treatment (n = 810, 82.5%), respectively. Limited numbers of patients either received an updated 2023–2024 COVID-19 vaccine dose (n = 131, 13.3%) or did not receive COVID-19 treatment (n = 164, 16.7%), precluding estimation of the odds of severe outcomes within these strata.</w:t>
      </w:r>
    </w:p>
    <w:p w14:paraId="0D97DB3F" w14:textId="6FD73D43" w:rsidR="00A37822" w:rsidRPr="00A37822" w:rsidRDefault="00A37822" w:rsidP="00A37822">
      <w:pPr>
        <w:spacing w:line="240" w:lineRule="auto"/>
        <w:rPr>
          <w:rFonts w:ascii="Calibri" w:eastAsiaTheme="minorEastAsia" w:hAnsi="Calibri" w:cs="Calibri"/>
          <w:bCs/>
        </w:rPr>
      </w:pPr>
      <w:r w:rsidRPr="00A37822">
        <w:rPr>
          <w:rFonts w:ascii="Calibri" w:eastAsiaTheme="minorEastAsia" w:hAnsi="Calibri" w:cs="Calibri"/>
          <w:bCs/>
        </w:rPr>
        <w:t xml:space="preserve">Receipt of COVID-19 treatment was defined as receipt of COVID-19 antivirals (outpatient or inpatient remdesivir, Paxlovid, or </w:t>
      </w:r>
      <w:proofErr w:type="spellStart"/>
      <w:r w:rsidRPr="00A37822">
        <w:rPr>
          <w:rFonts w:ascii="Calibri" w:eastAsiaTheme="minorEastAsia" w:hAnsi="Calibri" w:cs="Calibri"/>
          <w:bCs/>
        </w:rPr>
        <w:t>molnupiravir</w:t>
      </w:r>
      <w:proofErr w:type="spellEnd"/>
      <w:r w:rsidRPr="00A37822">
        <w:rPr>
          <w:rFonts w:ascii="Calibri" w:eastAsiaTheme="minorEastAsia" w:hAnsi="Calibri" w:cs="Calibri"/>
          <w:bCs/>
        </w:rPr>
        <w:t>), steroids (inpatient dexamethasone, methylprednisolone, hydrocortisone, prednisone, or prednisolone), or immunomodulators (inpatient baricitinib, tocilizumab, infliximab, or abatacept).</w:t>
      </w:r>
    </w:p>
    <w:p w14:paraId="15C2B9CF" w14:textId="77777777" w:rsidR="00A37822" w:rsidRPr="00A37822" w:rsidRDefault="00A37822" w:rsidP="00A37822">
      <w:pPr>
        <w:spacing w:line="240" w:lineRule="auto"/>
        <w:rPr>
          <w:rFonts w:ascii="Calibri" w:eastAsiaTheme="minorEastAsia" w:hAnsi="Calibri" w:cs="Calibri"/>
          <w:bCs/>
        </w:rPr>
      </w:pPr>
      <w:r w:rsidRPr="00A37822">
        <w:rPr>
          <w:rFonts w:ascii="Calibri" w:eastAsiaTheme="minorEastAsia" w:hAnsi="Calibri" w:cs="Calibri"/>
          <w:bCs/>
          <w:vertAlign w:val="superscript"/>
        </w:rPr>
        <w:t>a</w:t>
      </w:r>
      <w:r w:rsidRPr="00A37822">
        <w:rPr>
          <w:rFonts w:ascii="Calibri" w:eastAsiaTheme="minorEastAsia" w:hAnsi="Calibri" w:cs="Calibri"/>
          <w:bCs/>
        </w:rPr>
        <w:t xml:space="preserve"> Supplemental oxygen therapy was defined as supplemental oxygen at any flow rate and by any device for those not on chronic oxygen therapy, or with escalation of oxygen therapy for patients receiving chronic oxygen therapy.</w:t>
      </w:r>
    </w:p>
    <w:p w14:paraId="6A5EFD55" w14:textId="77777777" w:rsidR="00A37822" w:rsidRPr="00A37822" w:rsidRDefault="00A37822" w:rsidP="00A37822">
      <w:pPr>
        <w:spacing w:line="240" w:lineRule="auto"/>
        <w:rPr>
          <w:rFonts w:ascii="Calibri" w:eastAsiaTheme="minorEastAsia" w:hAnsi="Calibri" w:cs="Calibri"/>
          <w:bCs/>
        </w:rPr>
      </w:pPr>
      <w:r w:rsidRPr="00A37822">
        <w:rPr>
          <w:rFonts w:ascii="Calibri" w:eastAsiaTheme="minorEastAsia" w:hAnsi="Calibri" w:cs="Calibri"/>
          <w:bCs/>
          <w:vertAlign w:val="superscript"/>
        </w:rPr>
        <w:t>b</w:t>
      </w:r>
      <w:r w:rsidRPr="00A37822">
        <w:rPr>
          <w:rFonts w:ascii="Calibri" w:eastAsiaTheme="minorEastAsia" w:hAnsi="Calibri" w:cs="Calibri"/>
          <w:bCs/>
        </w:rPr>
        <w:t xml:space="preserve"> Advanced respiratory support was defined as new receipt of high-flow nasal cannula, non-invasive ventilation, or invasive mechanical ventilation. </w:t>
      </w:r>
    </w:p>
    <w:p w14:paraId="59299C7D" w14:textId="77777777" w:rsidR="00A37822" w:rsidRPr="00A37822" w:rsidRDefault="00A37822" w:rsidP="00A37822">
      <w:pPr>
        <w:spacing w:line="240" w:lineRule="auto"/>
        <w:rPr>
          <w:rFonts w:ascii="Calibri" w:eastAsiaTheme="minorEastAsia" w:hAnsi="Calibri" w:cs="Calibri"/>
          <w:bCs/>
        </w:rPr>
      </w:pPr>
      <w:r w:rsidRPr="00A37822">
        <w:rPr>
          <w:rFonts w:ascii="Calibri" w:eastAsiaTheme="minorEastAsia" w:hAnsi="Calibri" w:cs="Calibri"/>
          <w:bCs/>
        </w:rPr>
        <w:t>Abbreviations: CI = confidence interval; ICU = intensive care unit; IMV = invasive mechanical ventilation</w:t>
      </w:r>
    </w:p>
    <w:p w14:paraId="2C6555DB" w14:textId="77777777" w:rsidR="00A37822" w:rsidRPr="00A37822" w:rsidRDefault="00A37822" w:rsidP="00A37822">
      <w:pPr>
        <w:rPr>
          <w:rFonts w:ascii="Calibri" w:eastAsiaTheme="minorEastAsia" w:hAnsi="Calibri" w:cs="Calibri"/>
          <w:bCs/>
        </w:rPr>
      </w:pPr>
      <w:r w:rsidRPr="00A37822">
        <w:rPr>
          <w:rFonts w:ascii="Calibri" w:eastAsiaTheme="minorEastAsia" w:hAnsi="Calibri" w:cs="Calibri"/>
          <w:bCs/>
        </w:rPr>
        <w:br w:type="page"/>
      </w:r>
    </w:p>
    <w:p w14:paraId="469B825B" w14:textId="77777777" w:rsidR="00A37822" w:rsidRPr="00A37822" w:rsidRDefault="00A37822" w:rsidP="00A37822">
      <w:pPr>
        <w:spacing w:line="240" w:lineRule="auto"/>
        <w:rPr>
          <w:rFonts w:ascii="Calibri" w:hAnsi="Calibri" w:cs="Calibri"/>
        </w:rPr>
      </w:pPr>
      <w:r w:rsidRPr="00A37822">
        <w:rPr>
          <w:rFonts w:ascii="Calibri" w:hAnsi="Calibri" w:cs="Calibri"/>
          <w:noProof/>
        </w:rPr>
        <w:drawing>
          <wp:inline distT="0" distB="0" distL="0" distR="0" wp14:anchorId="1B3ECB5A" wp14:editId="530BF5B0">
            <wp:extent cx="5943600" cy="4953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953000"/>
                    </a:xfrm>
                    <a:prstGeom prst="rect">
                      <a:avLst/>
                    </a:prstGeom>
                    <a:noFill/>
                    <a:ln>
                      <a:noFill/>
                    </a:ln>
                  </pic:spPr>
                </pic:pic>
              </a:graphicData>
            </a:graphic>
          </wp:inline>
        </w:drawing>
      </w:r>
    </w:p>
    <w:p w14:paraId="56E4C80E" w14:textId="77777777" w:rsidR="00A37822" w:rsidRPr="00A37822" w:rsidRDefault="00A37822" w:rsidP="00A37822">
      <w:pPr>
        <w:spacing w:line="240" w:lineRule="auto"/>
        <w:rPr>
          <w:rFonts w:ascii="Calibri" w:hAnsi="Calibri" w:cs="Calibri"/>
        </w:rPr>
      </w:pPr>
      <w:r w:rsidRPr="00A37822">
        <w:rPr>
          <w:rFonts w:ascii="Calibri" w:hAnsi="Calibri" w:cs="Calibri"/>
          <w:b/>
          <w:bCs/>
        </w:rPr>
        <w:t xml:space="preserve">Supplementary Figure 5. </w:t>
      </w:r>
      <w:r w:rsidRPr="00A37822">
        <w:rPr>
          <w:rFonts w:ascii="Calibri" w:hAnsi="Calibri" w:cs="Calibri"/>
        </w:rPr>
        <w:t>Adjusted odds ratios of invasive mechanical ventilation (IMV) or death among adults hospitalized with COVID-19 (JN versus XBB lineage hospitalization) using different adjustments for potential confounding by calendar time.</w:t>
      </w:r>
    </w:p>
    <w:p w14:paraId="21DBA99D" w14:textId="77777777" w:rsidR="00A37822" w:rsidRPr="00A37822" w:rsidRDefault="00A37822" w:rsidP="00A37822">
      <w:pPr>
        <w:rPr>
          <w:rFonts w:ascii="Calibri" w:hAnsi="Calibri" w:cs="Calibri"/>
        </w:rPr>
      </w:pPr>
      <w:r w:rsidRPr="00A37822">
        <w:rPr>
          <w:rFonts w:ascii="Calibri" w:hAnsi="Calibri" w:cs="Calibri"/>
        </w:rPr>
        <w:br w:type="page"/>
      </w:r>
    </w:p>
    <w:p w14:paraId="0306AE6D" w14:textId="77777777" w:rsidR="00A37822" w:rsidRPr="00A37822" w:rsidRDefault="00A37822" w:rsidP="00A37822">
      <w:pPr>
        <w:spacing w:line="240" w:lineRule="auto"/>
        <w:rPr>
          <w:rFonts w:cstheme="minorHAnsi"/>
          <w:b/>
          <w:bCs/>
        </w:rPr>
      </w:pPr>
      <w:r w:rsidRPr="00A37822">
        <w:rPr>
          <w:rFonts w:cstheme="minorHAnsi"/>
          <w:b/>
          <w:bCs/>
        </w:rPr>
        <w:t>Assessing biases in selection of specimens to be sequenced and effects on VE</w:t>
      </w:r>
    </w:p>
    <w:p w14:paraId="325E3C87" w14:textId="08E29FF7" w:rsidR="00A37822" w:rsidRPr="00A37822" w:rsidRDefault="00A37822" w:rsidP="00A37822">
      <w:pPr>
        <w:rPr>
          <w:rFonts w:ascii="Calibri" w:hAnsi="Calibri" w:cs="Calibri"/>
        </w:rPr>
      </w:pPr>
      <w:r w:rsidRPr="00A37822">
        <w:rPr>
          <w:rFonts w:cstheme="minorHAnsi"/>
        </w:rPr>
        <w:t xml:space="preserve">We assessed how exclusion of case-patients without successful whole-genome sequencing could affect VE </w:t>
      </w:r>
      <w:r w:rsidR="00EC619B">
        <w:rPr>
          <w:rFonts w:cstheme="minorHAnsi"/>
        </w:rPr>
        <w:t>estimates</w:t>
      </w:r>
      <w:r w:rsidRPr="00A37822">
        <w:rPr>
          <w:rFonts w:cstheme="minorHAnsi"/>
        </w:rPr>
        <w:t xml:space="preserve">. First, we observed that clinical and demographic characteristics were similar among case-patients with successful sequencing versus all case-patients (Supplementary Table 1). Second, per WHO guidance on conducting VE evaluations in the setting of new SARS-CoV-2 variants </w:t>
      </w:r>
      <w:r w:rsidRPr="00A37822">
        <w:rPr>
          <w:rFonts w:cstheme="minorHAnsi"/>
        </w:rPr>
        <w:fldChar w:fldCharType="begin" w:fldLock="1"/>
      </w:r>
      <w:r w:rsidRPr="00A37822">
        <w:rPr>
          <w:rFonts w:cstheme="minorHAnsi"/>
        </w:rPr>
        <w:instrText>ADDIN paperpile_citation &lt;clusterId&gt;C935Q385F676J496&lt;/clusterId&gt;&lt;metadata&gt;&lt;citation&gt;&lt;id&gt;0667cccc-c4aa-4ca0-98de-069765e042eb&lt;/id&gt;&lt;/citation&gt;&lt;/metadata&gt;&lt;data&gt;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&lt;/data&gt; \* MERGEFORMAT</w:instrText>
      </w:r>
      <w:r w:rsidRPr="00A37822">
        <w:rPr>
          <w:rFonts w:cstheme="minorHAnsi"/>
        </w:rPr>
        <w:fldChar w:fldCharType="separate"/>
      </w:r>
      <w:r w:rsidR="00EB7D87">
        <w:rPr>
          <w:rFonts w:cstheme="minorHAnsi"/>
          <w:noProof/>
        </w:rPr>
        <w:t>[3]</w:t>
      </w:r>
      <w:r w:rsidRPr="00A37822">
        <w:rPr>
          <w:rFonts w:cstheme="minorHAnsi"/>
        </w:rPr>
        <w:fldChar w:fldCharType="end"/>
      </w:r>
      <w:r w:rsidRPr="00A37822">
        <w:rPr>
          <w:rFonts w:cstheme="minorHAnsi"/>
        </w:rPr>
        <w:t xml:space="preserve">, we estimated VE against COVID-19 hospitalization among all case-patients (regardless of whether lineage identification via sequencing was successful) and compared it to VE among case-patients with successful sequencing results (Supplementary Figure 6). VE against COVID-19 hospitalization overall among all case-patients was 36% (95% CI = 24%–46%) and among sequenced case-patients was 41% (95% CI = 27%–52%) with broadly overlapping confidence intervals. Similar results between all case-patients and sequenced case-patients were observed after stratifying VE by receipt of updated doses 7–89 and 90–179 days earlier. Overall, comparable estimates suggested that exclusion of the minority of patients without successful sequencing </w:t>
      </w:r>
      <w:r w:rsidR="002A075A">
        <w:rPr>
          <w:rFonts w:cstheme="minorHAnsi"/>
        </w:rPr>
        <w:t xml:space="preserve">results </w:t>
      </w:r>
      <w:r w:rsidRPr="00A37822">
        <w:rPr>
          <w:rFonts w:cstheme="minorHAnsi"/>
        </w:rPr>
        <w:t>did not result in biases when estimating VE.</w:t>
      </w:r>
      <w:r w:rsidRPr="00A37822">
        <w:rPr>
          <w:rFonts w:ascii="Calibri" w:hAnsi="Calibri" w:cs="Calibri"/>
        </w:rPr>
        <w:br w:type="page"/>
      </w:r>
    </w:p>
    <w:p w14:paraId="6444D1F9" w14:textId="77777777" w:rsidR="00A37822" w:rsidRPr="00A37822" w:rsidRDefault="00A37822" w:rsidP="00A37822">
      <w:pPr>
        <w:spacing w:line="240" w:lineRule="auto"/>
        <w:rPr>
          <w:b/>
          <w:bCs/>
        </w:rPr>
        <w:sectPr w:rsidR="00A37822" w:rsidRPr="00A37822" w:rsidSect="00713A81">
          <w:footerReference w:type="default" r:id="rId14"/>
          <w:pgSz w:w="12240" w:h="15840"/>
          <w:pgMar w:top="1440" w:right="1440" w:bottom="1440" w:left="1440" w:header="720" w:footer="720" w:gutter="0"/>
          <w:pgNumType w:start="1"/>
          <w:cols w:space="720"/>
          <w:docGrid w:linePitch="360"/>
        </w:sectPr>
      </w:pPr>
    </w:p>
    <w:p w14:paraId="3F382083" w14:textId="77777777" w:rsidR="00A37822" w:rsidRPr="00A37822" w:rsidRDefault="00A37822" w:rsidP="00A37822">
      <w:pPr>
        <w:spacing w:line="240" w:lineRule="auto"/>
        <w:rPr>
          <w:rFonts w:ascii="Calibri" w:hAnsi="Calibri" w:cs="Calibri"/>
        </w:rPr>
      </w:pPr>
      <w:r w:rsidRPr="00A37822">
        <w:rPr>
          <w:b/>
          <w:bCs/>
          <w:noProof/>
        </w:rPr>
        <w:drawing>
          <wp:anchor distT="0" distB="0" distL="114300" distR="114300" simplePos="0" relativeHeight="251658264" behindDoc="1" locked="0" layoutInCell="1" allowOverlap="1" wp14:anchorId="0CDD5169" wp14:editId="2188CEE9">
            <wp:simplePos x="0" y="0"/>
            <wp:positionH relativeFrom="column">
              <wp:posOffset>-409575</wp:posOffset>
            </wp:positionH>
            <wp:positionV relativeFrom="paragraph">
              <wp:posOffset>0</wp:posOffset>
            </wp:positionV>
            <wp:extent cx="9116695" cy="3945255"/>
            <wp:effectExtent l="0" t="0" r="8255" b="0"/>
            <wp:wrapTight wrapText="bothSides">
              <wp:wrapPolygon edited="0">
                <wp:start x="0" y="0"/>
                <wp:lineTo x="0" y="21485"/>
                <wp:lineTo x="21574" y="21485"/>
                <wp:lineTo x="21574"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6695" cy="3945255"/>
                    </a:xfrm>
                    <a:prstGeom prst="rect">
                      <a:avLst/>
                    </a:prstGeom>
                  </pic:spPr>
                </pic:pic>
              </a:graphicData>
            </a:graphic>
            <wp14:sizeRelH relativeFrom="margin">
              <wp14:pctWidth>0</wp14:pctWidth>
            </wp14:sizeRelH>
            <wp14:sizeRelV relativeFrom="margin">
              <wp14:pctHeight>0</wp14:pctHeight>
            </wp14:sizeRelV>
          </wp:anchor>
        </w:drawing>
      </w:r>
      <w:r w:rsidRPr="00A37822">
        <w:rPr>
          <w:b/>
          <w:bCs/>
        </w:rPr>
        <w:t xml:space="preserve">Supplementary Figure 6. </w:t>
      </w:r>
      <w:r w:rsidRPr="00A37822">
        <w:rPr>
          <w:rFonts w:ascii="Calibri" w:hAnsi="Calibri" w:cs="Calibri"/>
        </w:rPr>
        <w:t>Estimates of updated 2023</w:t>
      </w:r>
      <w:r w:rsidRPr="00A37822">
        <w:rPr>
          <w:rFonts w:cstheme="minorHAnsi"/>
        </w:rPr>
        <w:t>–</w:t>
      </w:r>
      <w:r w:rsidRPr="00A37822">
        <w:rPr>
          <w:rFonts w:ascii="Calibri" w:hAnsi="Calibri" w:cs="Calibri"/>
        </w:rPr>
        <w:t>2024 COVID-19 vaccine effectiveness among case-patients with SARS-CoV-2 lineage successfully identified through whole-genome sequencing and among all case-patients.</w:t>
      </w:r>
      <w:r w:rsidRPr="00A37822">
        <w:t xml:space="preserve"> </w:t>
      </w:r>
      <w:r w:rsidRPr="00A37822">
        <w:rPr>
          <w:rFonts w:ascii="Calibri" w:hAnsi="Calibri" w:cs="Calibri"/>
        </w:rPr>
        <w:t xml:space="preserve">Vaccine effectiveness was calculated as (1 – adjusted odds ratio) × 100% with odds ratios calculated using multivariable logistic regression adjusting for age, sex, race/ethnicity, HHS region, admission date in biweekly intervals, and Charlson comorbidity index. </w:t>
      </w:r>
    </w:p>
    <w:p w14:paraId="6744205F" w14:textId="77777777" w:rsidR="00A37822" w:rsidRPr="00A37822" w:rsidRDefault="00A37822" w:rsidP="00A37822">
      <w:pPr>
        <w:spacing w:line="240" w:lineRule="auto"/>
        <w:rPr>
          <w:rFonts w:ascii="Calibri" w:hAnsi="Calibri" w:cs="Calibri"/>
        </w:rPr>
      </w:pPr>
      <w:r w:rsidRPr="00A37822">
        <w:rPr>
          <w:rFonts w:ascii="Calibri" w:hAnsi="Calibri" w:cs="Calibri"/>
        </w:rPr>
        <w:t>Abbreviations: IQR = interquartile range; CI = confidence interval; HHS = U.S. Department of Health and Human Services</w:t>
      </w:r>
    </w:p>
    <w:p w14:paraId="3B9AD419" w14:textId="77777777" w:rsidR="00A37822" w:rsidRPr="00A37822" w:rsidRDefault="00A37822" w:rsidP="00A37822">
      <w:pPr>
        <w:spacing w:line="240" w:lineRule="auto"/>
        <w:rPr>
          <w:rFonts w:ascii="Calibri" w:hAnsi="Calibri" w:cs="Calibri"/>
        </w:rPr>
      </w:pPr>
    </w:p>
    <w:p w14:paraId="3DC79906" w14:textId="77777777" w:rsidR="00A37822" w:rsidRPr="00A37822" w:rsidRDefault="00A37822" w:rsidP="00A37822">
      <w:pPr>
        <w:spacing w:line="240" w:lineRule="auto"/>
        <w:rPr>
          <w:rFonts w:ascii="Calibri" w:hAnsi="Calibri" w:cs="Calibri"/>
        </w:rPr>
      </w:pPr>
    </w:p>
    <w:p w14:paraId="2F9C5EAC" w14:textId="77777777" w:rsidR="007975E5" w:rsidRDefault="007975E5"/>
    <w:p w14:paraId="144A5810" w14:textId="77777777" w:rsidR="00352AAA" w:rsidRDefault="00352AAA">
      <w:pPr>
        <w:rPr>
          <w:b/>
          <w:bCs/>
        </w:rPr>
        <w:sectPr w:rsidR="00352AAA" w:rsidSect="00713A81">
          <w:pgSz w:w="15840" w:h="12240" w:orient="landscape"/>
          <w:pgMar w:top="1440" w:right="1440" w:bottom="1440" w:left="1440" w:header="720" w:footer="720" w:gutter="0"/>
          <w:cols w:space="720"/>
          <w:docGrid w:linePitch="360"/>
        </w:sectPr>
      </w:pPr>
    </w:p>
    <w:p w14:paraId="34DDE109" w14:textId="668B6336" w:rsidR="00EB7D87" w:rsidRPr="00352AAA" w:rsidRDefault="00352AAA">
      <w:pPr>
        <w:rPr>
          <w:b/>
          <w:bCs/>
        </w:rPr>
      </w:pPr>
      <w:r w:rsidRPr="00352AAA">
        <w:rPr>
          <w:b/>
          <w:bCs/>
        </w:rPr>
        <w:t>Supplementary References</w:t>
      </w:r>
    </w:p>
    <w:p w14:paraId="0C8259A8" w14:textId="4EE843FA" w:rsidR="00EB7D87" w:rsidRDefault="00EB7D87" w:rsidP="00EB7D87">
      <w:pPr>
        <w:tabs>
          <w:tab w:val="left" w:pos="440"/>
        </w:tabs>
        <w:spacing w:after="220" w:line="240" w:lineRule="auto"/>
        <w:ind w:left="440" w:hanging="440"/>
        <w:rPr>
          <w:noProof/>
        </w:rPr>
      </w:pPr>
      <w:r>
        <w:fldChar w:fldCharType="begin" w:fldLock="1"/>
      </w:r>
      <w:r>
        <w:instrText>ADDIN paperpile_bibliography &lt;pp-bibliography&gt;&lt;first-reference-indices&gt;&lt;formatting&gt;1&lt;/formatting&gt;&lt;space-after&gt;1&lt;/space-after&gt;&lt;/first-reference-indices&gt;&lt;/pp-bibliography&gt; \* MERGEFORMAT</w:instrText>
      </w:r>
      <w:r>
        <w:fldChar w:fldCharType="separate"/>
      </w:r>
      <w:r>
        <w:rPr>
          <w:noProof/>
        </w:rPr>
        <w:t xml:space="preserve">1. </w:t>
      </w:r>
      <w:r>
        <w:rPr>
          <w:noProof/>
        </w:rPr>
        <w:tab/>
        <w:t>Dean NE, Halloran ME, Longini IM Jr. Temporal Confounding in the Test-Negative Design. Am J Epidemiol. 2020;189: 1402–1407.</w:t>
      </w:r>
    </w:p>
    <w:p w14:paraId="06074B29" w14:textId="77777777" w:rsidR="00EB7D87" w:rsidRDefault="00EB7D87" w:rsidP="00EB7D87">
      <w:pPr>
        <w:tabs>
          <w:tab w:val="left" w:pos="440"/>
        </w:tabs>
        <w:spacing w:after="220" w:line="240" w:lineRule="auto"/>
        <w:ind w:left="440" w:hanging="440"/>
        <w:rPr>
          <w:noProof/>
        </w:rPr>
      </w:pPr>
      <w:r>
        <w:rPr>
          <w:noProof/>
        </w:rPr>
        <w:t xml:space="preserve">2. </w:t>
      </w:r>
      <w:r>
        <w:rPr>
          <w:noProof/>
        </w:rPr>
        <w:tab/>
        <w:t>Bond HS, Sullivan SG, Cowling BJ. Regression approaches in the test-negative study design for assessment of influenza vaccine effectiveness. Epidemiol Infect. 2016;144: 1601–1611.</w:t>
      </w:r>
    </w:p>
    <w:p w14:paraId="3846F490" w14:textId="073B0350" w:rsidR="00EB7D87" w:rsidRDefault="00EB7D87" w:rsidP="00D43EA1">
      <w:pPr>
        <w:tabs>
          <w:tab w:val="left" w:pos="440"/>
        </w:tabs>
        <w:spacing w:after="220" w:line="240" w:lineRule="auto"/>
        <w:ind w:left="440" w:hanging="440"/>
      </w:pPr>
      <w:r>
        <w:rPr>
          <w:noProof/>
        </w:rPr>
        <w:t xml:space="preserve">3. </w:t>
      </w:r>
      <w:r>
        <w:rPr>
          <w:noProof/>
        </w:rPr>
        <w:tab/>
        <w:t>Guidance on conducting vaccine effectiveness evaluations in the setting of new SARS-CoV-2 variants: Interim guidance, 22 July 2021. Addendum to Evaluation of COVID-19 vaccine effectiveness. World Health Organization; 23 Jul 2021 [cited 31 May 2024]. Available: https://www.who.int/publications/i/item/WHO-2019-nCoV-vaccine_effectiveness-variants-2021.1</w:t>
      </w:r>
      <w:r>
        <w:fldChar w:fldCharType="end"/>
      </w:r>
    </w:p>
    <w:sectPr w:rsidR="00EB7D87" w:rsidSect="00D43E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302FF" w14:textId="77777777" w:rsidR="00C25343" w:rsidRDefault="00C25343" w:rsidP="00C25343">
      <w:pPr>
        <w:spacing w:after="0" w:line="240" w:lineRule="auto"/>
      </w:pPr>
      <w:r>
        <w:separator/>
      </w:r>
    </w:p>
  </w:endnote>
  <w:endnote w:type="continuationSeparator" w:id="0">
    <w:p w14:paraId="57C2C809" w14:textId="77777777" w:rsidR="00C25343" w:rsidRDefault="00C25343" w:rsidP="00C25343">
      <w:pPr>
        <w:spacing w:after="0" w:line="240" w:lineRule="auto"/>
      </w:pPr>
      <w:r>
        <w:continuationSeparator/>
      </w:r>
    </w:p>
  </w:endnote>
  <w:endnote w:type="continuationNotice" w:id="1">
    <w:p w14:paraId="09C64A51" w14:textId="77777777" w:rsidR="002478AD" w:rsidRDefault="002478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8267823"/>
      <w:docPartObj>
        <w:docPartGallery w:val="Page Numbers (Bottom of Page)"/>
        <w:docPartUnique/>
      </w:docPartObj>
    </w:sdtPr>
    <w:sdtEndPr>
      <w:rPr>
        <w:rFonts w:ascii="Arial" w:hAnsi="Arial" w:cs="Arial"/>
        <w:noProof/>
      </w:rPr>
    </w:sdtEndPr>
    <w:sdtContent>
      <w:p w14:paraId="7AA42B2E" w14:textId="23495A19" w:rsidR="00C25343" w:rsidRPr="00C25343" w:rsidRDefault="00C25343">
        <w:pPr>
          <w:pStyle w:val="Footer"/>
          <w:jc w:val="right"/>
          <w:rPr>
            <w:rFonts w:ascii="Arial" w:hAnsi="Arial" w:cs="Arial"/>
          </w:rPr>
        </w:pPr>
        <w:r w:rsidRPr="00C25343">
          <w:rPr>
            <w:rFonts w:ascii="Arial" w:hAnsi="Arial" w:cs="Arial"/>
          </w:rPr>
          <w:fldChar w:fldCharType="begin"/>
        </w:r>
        <w:r w:rsidRPr="00C25343">
          <w:rPr>
            <w:rFonts w:ascii="Arial" w:hAnsi="Arial" w:cs="Arial"/>
          </w:rPr>
          <w:instrText xml:space="preserve"> PAGE   \* MERGEFORMAT </w:instrText>
        </w:r>
        <w:r w:rsidRPr="00C25343">
          <w:rPr>
            <w:rFonts w:ascii="Arial" w:hAnsi="Arial" w:cs="Arial"/>
          </w:rPr>
          <w:fldChar w:fldCharType="separate"/>
        </w:r>
        <w:r w:rsidRPr="00C25343">
          <w:rPr>
            <w:rFonts w:ascii="Arial" w:hAnsi="Arial" w:cs="Arial"/>
            <w:noProof/>
          </w:rPr>
          <w:t>2</w:t>
        </w:r>
        <w:r w:rsidRPr="00C25343">
          <w:rPr>
            <w:rFonts w:ascii="Arial" w:hAnsi="Arial" w:cs="Arial"/>
            <w:noProof/>
          </w:rPr>
          <w:fldChar w:fldCharType="end"/>
        </w:r>
      </w:p>
    </w:sdtContent>
  </w:sdt>
  <w:p w14:paraId="2B98B17C" w14:textId="77777777" w:rsidR="00C25343" w:rsidRDefault="00C25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20A62" w14:textId="77777777" w:rsidR="00C25343" w:rsidRDefault="00C25343" w:rsidP="00C25343">
      <w:pPr>
        <w:spacing w:after="0" w:line="240" w:lineRule="auto"/>
      </w:pPr>
      <w:r>
        <w:separator/>
      </w:r>
    </w:p>
  </w:footnote>
  <w:footnote w:type="continuationSeparator" w:id="0">
    <w:p w14:paraId="3FFA7AA5" w14:textId="77777777" w:rsidR="00C25343" w:rsidRDefault="00C25343" w:rsidP="00C25343">
      <w:pPr>
        <w:spacing w:after="0" w:line="240" w:lineRule="auto"/>
      </w:pPr>
      <w:r>
        <w:continuationSeparator/>
      </w:r>
    </w:p>
  </w:footnote>
  <w:footnote w:type="continuationNotice" w:id="1">
    <w:p w14:paraId="19531046" w14:textId="77777777" w:rsidR="002478AD" w:rsidRDefault="002478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C7907"/>
    <w:multiLevelType w:val="hybridMultilevel"/>
    <w:tmpl w:val="82822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06B93"/>
    <w:multiLevelType w:val="hybridMultilevel"/>
    <w:tmpl w:val="7A98BC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781CBD"/>
    <w:multiLevelType w:val="hybridMultilevel"/>
    <w:tmpl w:val="87A41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3837BB"/>
    <w:multiLevelType w:val="hybridMultilevel"/>
    <w:tmpl w:val="C5E8E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CE25B2"/>
    <w:multiLevelType w:val="hybridMultilevel"/>
    <w:tmpl w:val="63564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036755"/>
    <w:multiLevelType w:val="hybridMultilevel"/>
    <w:tmpl w:val="E9C8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B226C8"/>
    <w:multiLevelType w:val="hybridMultilevel"/>
    <w:tmpl w:val="75826418"/>
    <w:lvl w:ilvl="0" w:tplc="5F76874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E751EC5"/>
    <w:multiLevelType w:val="hybridMultilevel"/>
    <w:tmpl w:val="6B02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392182">
    <w:abstractNumId w:val="7"/>
  </w:num>
  <w:num w:numId="2" w16cid:durableId="1504976954">
    <w:abstractNumId w:val="2"/>
  </w:num>
  <w:num w:numId="3" w16cid:durableId="2097970230">
    <w:abstractNumId w:val="3"/>
  </w:num>
  <w:num w:numId="4" w16cid:durableId="1955137832">
    <w:abstractNumId w:val="0"/>
  </w:num>
  <w:num w:numId="5" w16cid:durableId="1685396933">
    <w:abstractNumId w:val="4"/>
  </w:num>
  <w:num w:numId="6" w16cid:durableId="1339502740">
    <w:abstractNumId w:val="6"/>
  </w:num>
  <w:num w:numId="7" w16cid:durableId="1332945705">
    <w:abstractNumId w:val="1"/>
  </w:num>
  <w:num w:numId="8" w16cid:durableId="206068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O343V491R881O574"/>
    <w:docVar w:name="paperpile-doc-name" w:val="JN IVY Supplement medRxiv.docx"/>
    <w:docVar w:name="paperpile-includeDoi" w:val="false"/>
    <w:docVar w:name="paperpile-styleFile" w:val="plos.csl"/>
    <w:docVar w:name="paperpile-styleId" w:val="plos"/>
    <w:docVar w:name="paperpile-styleLabel" w:val="Public Library of Science"/>
    <w:docVar w:name="paperpile-styleLocale" w:val="en-US"/>
  </w:docVars>
  <w:rsids>
    <w:rsidRoot w:val="00E82604"/>
    <w:rsid w:val="000071D1"/>
    <w:rsid w:val="00067F4F"/>
    <w:rsid w:val="000E60DF"/>
    <w:rsid w:val="000F0952"/>
    <w:rsid w:val="001245F5"/>
    <w:rsid w:val="001E35DD"/>
    <w:rsid w:val="001F3DA9"/>
    <w:rsid w:val="002478AD"/>
    <w:rsid w:val="00267E6E"/>
    <w:rsid w:val="00281958"/>
    <w:rsid w:val="00294954"/>
    <w:rsid w:val="002A075A"/>
    <w:rsid w:val="002A3577"/>
    <w:rsid w:val="003421E3"/>
    <w:rsid w:val="00352AAA"/>
    <w:rsid w:val="00360277"/>
    <w:rsid w:val="0037606A"/>
    <w:rsid w:val="003D2D6F"/>
    <w:rsid w:val="0041487B"/>
    <w:rsid w:val="004434A0"/>
    <w:rsid w:val="004538BE"/>
    <w:rsid w:val="004651F3"/>
    <w:rsid w:val="004B4D36"/>
    <w:rsid w:val="005961A2"/>
    <w:rsid w:val="005C0255"/>
    <w:rsid w:val="005F3C9B"/>
    <w:rsid w:val="00713A81"/>
    <w:rsid w:val="00754C76"/>
    <w:rsid w:val="007975E5"/>
    <w:rsid w:val="0089743C"/>
    <w:rsid w:val="008D023B"/>
    <w:rsid w:val="00A37822"/>
    <w:rsid w:val="00AC2196"/>
    <w:rsid w:val="00B2793D"/>
    <w:rsid w:val="00B37BE3"/>
    <w:rsid w:val="00B841B9"/>
    <w:rsid w:val="00BB5F20"/>
    <w:rsid w:val="00C25343"/>
    <w:rsid w:val="00C91B45"/>
    <w:rsid w:val="00C95569"/>
    <w:rsid w:val="00C957D4"/>
    <w:rsid w:val="00CC7B1C"/>
    <w:rsid w:val="00CF6B49"/>
    <w:rsid w:val="00D35D1E"/>
    <w:rsid w:val="00D43EA1"/>
    <w:rsid w:val="00D54643"/>
    <w:rsid w:val="00D67556"/>
    <w:rsid w:val="00D97568"/>
    <w:rsid w:val="00DF1EB5"/>
    <w:rsid w:val="00E7205A"/>
    <w:rsid w:val="00E82604"/>
    <w:rsid w:val="00EB7D87"/>
    <w:rsid w:val="00EC619B"/>
    <w:rsid w:val="00ED4B28"/>
    <w:rsid w:val="00F32441"/>
    <w:rsid w:val="00FE035E"/>
    <w:rsid w:val="25192C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677D5"/>
  <w14:defaultImageDpi w14:val="32767"/>
  <w15:chartTrackingRefBased/>
  <w15:docId w15:val="{86B38538-EAD7-43CE-868F-734E91C2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822"/>
    <w:pPr>
      <w:keepNext/>
      <w:keepLines/>
      <w:spacing w:before="240" w:after="240" w:line="360" w:lineRule="auto"/>
      <w:outlineLvl w:val="0"/>
    </w:pPr>
    <w:rPr>
      <w:rFonts w:ascii="Arial" w:eastAsiaTheme="minorEastAsia"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822"/>
    <w:rPr>
      <w:rFonts w:ascii="Arial" w:eastAsiaTheme="minorEastAsia" w:hAnsi="Arial" w:cs="Arial"/>
      <w:b/>
    </w:rPr>
  </w:style>
  <w:style w:type="character" w:styleId="CommentReference">
    <w:name w:val="annotation reference"/>
    <w:basedOn w:val="DefaultParagraphFont"/>
    <w:uiPriority w:val="99"/>
    <w:semiHidden/>
    <w:unhideWhenUsed/>
    <w:rsid w:val="00A37822"/>
    <w:rPr>
      <w:sz w:val="16"/>
      <w:szCs w:val="16"/>
    </w:rPr>
  </w:style>
  <w:style w:type="paragraph" w:styleId="CommentText">
    <w:name w:val="annotation text"/>
    <w:basedOn w:val="Normal"/>
    <w:link w:val="CommentTextChar"/>
    <w:uiPriority w:val="99"/>
    <w:unhideWhenUsed/>
    <w:rsid w:val="00A37822"/>
    <w:pPr>
      <w:spacing w:line="240" w:lineRule="auto"/>
    </w:pPr>
    <w:rPr>
      <w:sz w:val="20"/>
      <w:szCs w:val="20"/>
    </w:rPr>
  </w:style>
  <w:style w:type="character" w:customStyle="1" w:styleId="CommentTextChar">
    <w:name w:val="Comment Text Char"/>
    <w:basedOn w:val="DefaultParagraphFont"/>
    <w:link w:val="CommentText"/>
    <w:uiPriority w:val="99"/>
    <w:rsid w:val="00A37822"/>
    <w:rPr>
      <w:sz w:val="20"/>
      <w:szCs w:val="20"/>
    </w:rPr>
  </w:style>
  <w:style w:type="paragraph" w:styleId="CommentSubject">
    <w:name w:val="annotation subject"/>
    <w:basedOn w:val="CommentText"/>
    <w:next w:val="CommentText"/>
    <w:link w:val="CommentSubjectChar"/>
    <w:uiPriority w:val="99"/>
    <w:semiHidden/>
    <w:unhideWhenUsed/>
    <w:rsid w:val="00A37822"/>
    <w:rPr>
      <w:b/>
      <w:bCs/>
    </w:rPr>
  </w:style>
  <w:style w:type="character" w:customStyle="1" w:styleId="CommentSubjectChar">
    <w:name w:val="Comment Subject Char"/>
    <w:basedOn w:val="CommentTextChar"/>
    <w:link w:val="CommentSubject"/>
    <w:uiPriority w:val="99"/>
    <w:semiHidden/>
    <w:rsid w:val="00A37822"/>
    <w:rPr>
      <w:b/>
      <w:bCs/>
      <w:sz w:val="20"/>
      <w:szCs w:val="20"/>
    </w:rPr>
  </w:style>
  <w:style w:type="character" w:styleId="Hyperlink">
    <w:name w:val="Hyperlink"/>
    <w:basedOn w:val="DefaultParagraphFont"/>
    <w:uiPriority w:val="99"/>
    <w:unhideWhenUsed/>
    <w:rsid w:val="00A37822"/>
    <w:rPr>
      <w:color w:val="0563C1" w:themeColor="hyperlink"/>
      <w:u w:val="single"/>
    </w:rPr>
  </w:style>
  <w:style w:type="character" w:styleId="UnresolvedMention">
    <w:name w:val="Unresolved Mention"/>
    <w:basedOn w:val="DefaultParagraphFont"/>
    <w:uiPriority w:val="99"/>
    <w:semiHidden/>
    <w:unhideWhenUsed/>
    <w:rsid w:val="00A37822"/>
    <w:rPr>
      <w:color w:val="605E5C"/>
      <w:shd w:val="clear" w:color="auto" w:fill="E1DFDD"/>
    </w:rPr>
  </w:style>
  <w:style w:type="paragraph" w:styleId="ListParagraph">
    <w:name w:val="List Paragraph"/>
    <w:basedOn w:val="Normal"/>
    <w:link w:val="ListParagraphChar"/>
    <w:uiPriority w:val="34"/>
    <w:qFormat/>
    <w:rsid w:val="00A37822"/>
    <w:pPr>
      <w:ind w:left="720"/>
      <w:contextualSpacing/>
    </w:pPr>
  </w:style>
  <w:style w:type="paragraph" w:styleId="FootnoteText">
    <w:name w:val="footnote text"/>
    <w:basedOn w:val="Normal"/>
    <w:link w:val="FootnoteTextChar"/>
    <w:uiPriority w:val="99"/>
    <w:semiHidden/>
    <w:unhideWhenUsed/>
    <w:rsid w:val="00A378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7822"/>
    <w:rPr>
      <w:sz w:val="20"/>
      <w:szCs w:val="20"/>
    </w:rPr>
  </w:style>
  <w:style w:type="character" w:styleId="FootnoteReference">
    <w:name w:val="footnote reference"/>
    <w:basedOn w:val="DefaultParagraphFont"/>
    <w:uiPriority w:val="99"/>
    <w:semiHidden/>
    <w:unhideWhenUsed/>
    <w:rsid w:val="00A37822"/>
    <w:rPr>
      <w:vertAlign w:val="superscript"/>
    </w:rPr>
  </w:style>
  <w:style w:type="paragraph" w:styleId="NormalWeb">
    <w:name w:val="Normal (Web)"/>
    <w:basedOn w:val="Normal"/>
    <w:uiPriority w:val="99"/>
    <w:unhideWhenUsed/>
    <w:rsid w:val="00A3782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37822"/>
    <w:rPr>
      <w:color w:val="954F72" w:themeColor="followedHyperlink"/>
      <w:u w:val="single"/>
    </w:rPr>
  </w:style>
  <w:style w:type="paragraph" w:styleId="Header">
    <w:name w:val="header"/>
    <w:basedOn w:val="Normal"/>
    <w:link w:val="HeaderChar"/>
    <w:uiPriority w:val="99"/>
    <w:unhideWhenUsed/>
    <w:rsid w:val="00A37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822"/>
  </w:style>
  <w:style w:type="paragraph" w:styleId="Footer">
    <w:name w:val="footer"/>
    <w:basedOn w:val="Normal"/>
    <w:link w:val="FooterChar"/>
    <w:uiPriority w:val="99"/>
    <w:unhideWhenUsed/>
    <w:rsid w:val="00A37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822"/>
  </w:style>
  <w:style w:type="paragraph" w:styleId="Revision">
    <w:name w:val="Revision"/>
    <w:hidden/>
    <w:uiPriority w:val="99"/>
    <w:semiHidden/>
    <w:rsid w:val="00A37822"/>
    <w:pPr>
      <w:spacing w:after="0" w:line="240" w:lineRule="auto"/>
    </w:pPr>
  </w:style>
  <w:style w:type="character" w:styleId="Mention">
    <w:name w:val="Mention"/>
    <w:basedOn w:val="DefaultParagraphFont"/>
    <w:uiPriority w:val="99"/>
    <w:unhideWhenUsed/>
    <w:rsid w:val="00A37822"/>
    <w:rPr>
      <w:color w:val="2B579A"/>
      <w:shd w:val="clear" w:color="auto" w:fill="E1DFDD"/>
    </w:rPr>
  </w:style>
  <w:style w:type="table" w:styleId="TableGrid">
    <w:name w:val="Table Grid"/>
    <w:basedOn w:val="TableNormal"/>
    <w:uiPriority w:val="39"/>
    <w:rsid w:val="00A37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37822"/>
    <w:rPr>
      <w:rFonts w:ascii="Segoe UI" w:hAnsi="Segoe UI" w:cs="Segoe UI" w:hint="default"/>
      <w:sz w:val="18"/>
      <w:szCs w:val="18"/>
    </w:rPr>
  </w:style>
  <w:style w:type="character" w:customStyle="1" w:styleId="cf11">
    <w:name w:val="cf11"/>
    <w:basedOn w:val="DefaultParagraphFont"/>
    <w:rsid w:val="00A37822"/>
    <w:rPr>
      <w:rFonts w:ascii="Segoe UI" w:hAnsi="Segoe UI" w:cs="Segoe UI" w:hint="default"/>
      <w:sz w:val="18"/>
      <w:szCs w:val="18"/>
    </w:rPr>
  </w:style>
  <w:style w:type="character" w:customStyle="1" w:styleId="ListParagraphChar">
    <w:name w:val="List Paragraph Char"/>
    <w:basedOn w:val="DefaultParagraphFont"/>
    <w:link w:val="ListParagraph"/>
    <w:uiPriority w:val="34"/>
    <w:locked/>
    <w:rsid w:val="00A37822"/>
  </w:style>
  <w:style w:type="paragraph" w:styleId="EndnoteText">
    <w:name w:val="endnote text"/>
    <w:basedOn w:val="Normal"/>
    <w:link w:val="EndnoteTextChar"/>
    <w:uiPriority w:val="99"/>
    <w:semiHidden/>
    <w:unhideWhenUsed/>
    <w:rsid w:val="00A378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7822"/>
    <w:rPr>
      <w:sz w:val="20"/>
      <w:szCs w:val="20"/>
    </w:rPr>
  </w:style>
  <w:style w:type="character" w:styleId="EndnoteReference">
    <w:name w:val="endnote reference"/>
    <w:basedOn w:val="DefaultParagraphFont"/>
    <w:uiPriority w:val="99"/>
    <w:semiHidden/>
    <w:unhideWhenUsed/>
    <w:rsid w:val="00A378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media/134922/download"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gisaid.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7172</Words>
  <Characters>40883</Characters>
  <Application>Microsoft Office Word</Application>
  <DocSecurity>4</DocSecurity>
  <Lines>340</Lines>
  <Paragraphs>95</Paragraphs>
  <ScaleCrop>false</ScaleCrop>
  <Company/>
  <LinksUpToDate>false</LinksUpToDate>
  <CharactersWithSpaces>47960</CharactersWithSpaces>
  <SharedDoc>false</SharedDoc>
  <HLinks>
    <vt:vector size="12" baseType="variant">
      <vt:variant>
        <vt:i4>2883681</vt:i4>
      </vt:variant>
      <vt:variant>
        <vt:i4>3</vt:i4>
      </vt:variant>
      <vt:variant>
        <vt:i4>0</vt:i4>
      </vt:variant>
      <vt:variant>
        <vt:i4>5</vt:i4>
      </vt:variant>
      <vt:variant>
        <vt:lpwstr>https://www.gisaid.org/</vt:lpwstr>
      </vt:variant>
      <vt:variant>
        <vt:lpwstr/>
      </vt:variant>
      <vt:variant>
        <vt:i4>4653128</vt:i4>
      </vt:variant>
      <vt:variant>
        <vt:i4>0</vt:i4>
      </vt:variant>
      <vt:variant>
        <vt:i4>0</vt:i4>
      </vt:variant>
      <vt:variant>
        <vt:i4>5</vt:i4>
      </vt:variant>
      <vt:variant>
        <vt:lpwstr>https://www.fda.gov/media/134922/download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Kevin (CDC/NCIRD/CORVD)</dc:creator>
  <cp:keywords/>
  <dc:description/>
  <cp:lastModifiedBy>DeCuir, Jennifer (CDC/NCIRD/ID)</cp:lastModifiedBy>
  <cp:revision>48</cp:revision>
  <dcterms:created xsi:type="dcterms:W3CDTF">2024-06-05T03:46:00Z</dcterms:created>
  <dcterms:modified xsi:type="dcterms:W3CDTF">2024-07-16T01:03:00Z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2024-06-05T03:46:20Z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a3a550c8-3b1f-4540-a707-8b95157689d5</vt:lpwstr>
  </property>
  <property fmtid="{D5CDD505-2E9C-101B-9397-08002B2CF9AE}" pid="8" name="MSIP_Label_7b94a7b8-f06c-4dfe-bdcc-9b548fd58c31_ContentBits">
    <vt:lpwstr>0</vt:lpwstr>
  </property>
</Properties>
</file>