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4CB7" w14:textId="77777777" w:rsidR="002B1FDE" w:rsidRPr="006F1DFE" w:rsidRDefault="002B1FDE" w:rsidP="002B1FDE">
      <w:pPr>
        <w:spacing w:line="480" w:lineRule="auto"/>
        <w:jc w:val="both"/>
        <w:rPr>
          <w:b/>
          <w:bCs/>
          <w:color w:val="000000" w:themeColor="text1"/>
        </w:rPr>
      </w:pPr>
      <w:r w:rsidRPr="006F1DFE">
        <w:rPr>
          <w:b/>
          <w:bCs/>
          <w:color w:val="000000" w:themeColor="text1"/>
        </w:rPr>
        <w:t>Supplemental Appendices</w:t>
      </w:r>
    </w:p>
    <w:p w14:paraId="00F5BC43" w14:textId="77777777" w:rsidR="002B1FDE" w:rsidRPr="006F1DFE" w:rsidRDefault="002B1FDE" w:rsidP="002B1FDE">
      <w:pPr>
        <w:spacing w:line="480" w:lineRule="auto"/>
        <w:jc w:val="both"/>
        <w:rPr>
          <w:color w:val="000000" w:themeColor="text1"/>
        </w:rPr>
      </w:pPr>
    </w:p>
    <w:p w14:paraId="6E43F728" w14:textId="77777777" w:rsidR="002B1FDE" w:rsidRPr="006F1DFE" w:rsidRDefault="002B1FDE" w:rsidP="002B1FDE">
      <w:pPr>
        <w:spacing w:line="480" w:lineRule="auto"/>
        <w:jc w:val="both"/>
        <w:rPr>
          <w:color w:val="000000" w:themeColor="text1"/>
        </w:rPr>
      </w:pPr>
      <w:r w:rsidRPr="006F1DFE">
        <w:rPr>
          <w:b/>
          <w:bCs/>
          <w:color w:val="000000" w:themeColor="text1"/>
        </w:rPr>
        <w:t>Supplemental Figure 1.</w:t>
      </w:r>
      <w:r w:rsidRPr="006F1DFE">
        <w:rPr>
          <w:color w:val="000000" w:themeColor="text1"/>
        </w:rPr>
        <w:t xml:space="preserve"> Bilateral regional differences in standardized uptake value ratio and regional brain volume (expressed in percent total intracranial volume [%TIV]) among cognitively impaired and cognitively unimpaired responders. *Statistically significant using two-tailed </w:t>
      </w:r>
      <w:r w:rsidRPr="006F1DFE">
        <w:rPr>
          <w:color w:val="000000" w:themeColor="text1"/>
        </w:rPr>
        <w:sym w:font="Symbol" w:char="F061"/>
      </w:r>
      <w:r w:rsidRPr="006F1DFE">
        <w:rPr>
          <w:color w:val="000000" w:themeColor="text1"/>
        </w:rPr>
        <w:t xml:space="preserve"> = 0.05. ** Statistically significant after adjusting for false discovery rate.</w:t>
      </w:r>
    </w:p>
    <w:p w14:paraId="406DA8CD" w14:textId="77777777" w:rsidR="002B1FDE" w:rsidRPr="006F1DFE" w:rsidRDefault="002B1FDE" w:rsidP="002B1FDE">
      <w:pPr>
        <w:spacing w:line="480" w:lineRule="auto"/>
        <w:jc w:val="both"/>
        <w:rPr>
          <w:color w:val="000000" w:themeColor="text1"/>
        </w:rPr>
      </w:pPr>
      <w:r w:rsidRPr="006F1DFE">
        <w:rPr>
          <w:noProof/>
          <w:color w:val="000000" w:themeColor="text1"/>
        </w:rPr>
        <w:drawing>
          <wp:inline distT="0" distB="0" distL="0" distR="0" wp14:anchorId="65B879C5" wp14:editId="71246B42">
            <wp:extent cx="5943600" cy="2057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19BCF" w14:textId="77777777" w:rsidR="002B1FDE" w:rsidRPr="006F1DFE" w:rsidRDefault="002B1FDE" w:rsidP="002B1FDE">
      <w:pPr>
        <w:spacing w:line="480" w:lineRule="auto"/>
        <w:jc w:val="both"/>
        <w:rPr>
          <w:color w:val="000000" w:themeColor="text1"/>
        </w:rPr>
      </w:pPr>
    </w:p>
    <w:p w14:paraId="54F33E26" w14:textId="77777777" w:rsidR="00D2005F" w:rsidRDefault="00D2005F"/>
    <w:sectPr w:rsidR="00D20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DE"/>
    <w:rsid w:val="000B5966"/>
    <w:rsid w:val="000B7EEC"/>
    <w:rsid w:val="001E4D03"/>
    <w:rsid w:val="00220DBF"/>
    <w:rsid w:val="0026005C"/>
    <w:rsid w:val="002B1FDE"/>
    <w:rsid w:val="003B1B90"/>
    <w:rsid w:val="004F72BE"/>
    <w:rsid w:val="00505DDB"/>
    <w:rsid w:val="00527374"/>
    <w:rsid w:val="005D585E"/>
    <w:rsid w:val="005D66D6"/>
    <w:rsid w:val="006C6590"/>
    <w:rsid w:val="008740E8"/>
    <w:rsid w:val="00897765"/>
    <w:rsid w:val="008E226D"/>
    <w:rsid w:val="009277AC"/>
    <w:rsid w:val="0093349B"/>
    <w:rsid w:val="00983D95"/>
    <w:rsid w:val="009C10B0"/>
    <w:rsid w:val="009F66CA"/>
    <w:rsid w:val="00B30276"/>
    <w:rsid w:val="00B57C76"/>
    <w:rsid w:val="00C1676D"/>
    <w:rsid w:val="00CB714B"/>
    <w:rsid w:val="00D2005F"/>
    <w:rsid w:val="00D43EDF"/>
    <w:rsid w:val="00D503F8"/>
    <w:rsid w:val="00D5551B"/>
    <w:rsid w:val="00E41F87"/>
    <w:rsid w:val="00EA1F98"/>
    <w:rsid w:val="00EE736A"/>
    <w:rsid w:val="00F2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DA1109"/>
  <w15:chartTrackingRefBased/>
  <w15:docId w15:val="{E0949EA6-9DE9-C149-8EDD-0CECAF8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FDE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Clouston, Sean</dc:creator>
  <cp:keywords/>
  <dc:description/>
  <cp:lastModifiedBy>Clouston, Sean</cp:lastModifiedBy>
  <cp:revision>1</cp:revision>
  <dcterms:created xsi:type="dcterms:W3CDTF">2023-09-28T13:39:00Z</dcterms:created>
  <dcterms:modified xsi:type="dcterms:W3CDTF">2023-09-28T13:39:00Z</dcterms:modified>
</cp:coreProperties>
</file>