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XSpec="center" w:tblpY="-1441"/>
        <w:tblW w:w="266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1327"/>
        <w:gridCol w:w="1530"/>
        <w:gridCol w:w="1350"/>
        <w:gridCol w:w="1260"/>
        <w:gridCol w:w="1440"/>
        <w:gridCol w:w="1350"/>
        <w:gridCol w:w="1980"/>
        <w:gridCol w:w="1350"/>
        <w:gridCol w:w="5040"/>
        <w:gridCol w:w="1890"/>
        <w:gridCol w:w="1170"/>
        <w:gridCol w:w="6930"/>
      </w:tblGrid>
      <w:tr w:rsidR="004A2464" w:rsidRPr="004A2464" w14:paraId="33396277" w14:textId="77777777" w:rsidTr="001A205E">
        <w:trPr>
          <w:trHeight w:val="225"/>
        </w:trPr>
        <w:tc>
          <w:tcPr>
            <w:tcW w:w="26617" w:type="dxa"/>
            <w:gridSpan w:val="12"/>
            <w:shd w:val="clear" w:color="auto" w:fill="auto"/>
            <w:vAlign w:val="center"/>
            <w:hideMark/>
          </w:tcPr>
          <w:p w14:paraId="1D146A29" w14:textId="0B483D39" w:rsidR="004A2464" w:rsidRPr="004A2464" w:rsidRDefault="004A2464" w:rsidP="00C80183">
            <w:pPr>
              <w:rPr>
                <w:b/>
                <w:bCs/>
                <w:sz w:val="32"/>
                <w:szCs w:val="32"/>
              </w:rPr>
            </w:pPr>
            <w:bookmarkStart w:id="0" w:name="_Hlk162434958"/>
            <w:r w:rsidRPr="004A2464">
              <w:rPr>
                <w:b/>
                <w:bCs/>
                <w:sz w:val="32"/>
                <w:szCs w:val="32"/>
              </w:rPr>
              <w:t xml:space="preserve">Supplementary Table S1. </w:t>
            </w:r>
            <w:r w:rsidRPr="00C80183">
              <w:rPr>
                <w:sz w:val="32"/>
                <w:szCs w:val="32"/>
              </w:rPr>
              <w:t>Replicate 1</w:t>
            </w:r>
          </w:p>
        </w:tc>
      </w:tr>
      <w:tr w:rsidR="004A2464" w:rsidRPr="004A2464" w14:paraId="354497C7" w14:textId="77777777" w:rsidTr="001A205E">
        <w:trPr>
          <w:trHeight w:val="531"/>
        </w:trPr>
        <w:tc>
          <w:tcPr>
            <w:tcW w:w="1327" w:type="dxa"/>
            <w:tcBorders>
              <w:bottom w:val="single" w:sz="18" w:space="0" w:color="auto"/>
            </w:tcBorders>
            <w:shd w:val="clear" w:color="auto" w:fill="auto"/>
            <w:vAlign w:val="center"/>
          </w:tcPr>
          <w:p w14:paraId="3B833238" w14:textId="77777777" w:rsidR="004A2464" w:rsidRPr="004A2464" w:rsidRDefault="004A2464" w:rsidP="001A205E">
            <w:pPr>
              <w:rPr>
                <w:b/>
                <w:bCs/>
              </w:rPr>
            </w:pPr>
            <w:r w:rsidRPr="004A2464">
              <w:rPr>
                <w:b/>
                <w:bCs/>
              </w:rPr>
              <w:t>References</w:t>
            </w:r>
          </w:p>
        </w:tc>
        <w:tc>
          <w:tcPr>
            <w:tcW w:w="1530" w:type="dxa"/>
            <w:tcBorders>
              <w:bottom w:val="single" w:sz="18" w:space="0" w:color="auto"/>
            </w:tcBorders>
            <w:shd w:val="clear" w:color="auto" w:fill="auto"/>
            <w:vAlign w:val="center"/>
          </w:tcPr>
          <w:p w14:paraId="332A50A8" w14:textId="77777777" w:rsidR="004A2464" w:rsidRPr="004A2464" w:rsidRDefault="004A2464" w:rsidP="001A205E">
            <w:pPr>
              <w:rPr>
                <w:b/>
                <w:bCs/>
              </w:rPr>
            </w:pPr>
            <w:r w:rsidRPr="004A2464">
              <w:rPr>
                <w:b/>
                <w:bCs/>
              </w:rPr>
              <w:t>Type of graphene</w:t>
            </w:r>
          </w:p>
        </w:tc>
        <w:tc>
          <w:tcPr>
            <w:tcW w:w="1350" w:type="dxa"/>
            <w:tcBorders>
              <w:bottom w:val="single" w:sz="18" w:space="0" w:color="auto"/>
            </w:tcBorders>
            <w:shd w:val="clear" w:color="auto" w:fill="auto"/>
            <w:vAlign w:val="center"/>
          </w:tcPr>
          <w:p w14:paraId="79650D5A" w14:textId="77777777" w:rsidR="004A2464" w:rsidRPr="004A2464" w:rsidRDefault="004A2464" w:rsidP="001A205E">
            <w:pPr>
              <w:rPr>
                <w:b/>
                <w:bCs/>
              </w:rPr>
            </w:pPr>
            <w:r w:rsidRPr="004A2464">
              <w:rPr>
                <w:b/>
                <w:bCs/>
              </w:rPr>
              <w:t>Physical Forms</w:t>
            </w:r>
          </w:p>
        </w:tc>
        <w:tc>
          <w:tcPr>
            <w:tcW w:w="1260" w:type="dxa"/>
            <w:tcBorders>
              <w:bottom w:val="single" w:sz="18" w:space="0" w:color="auto"/>
            </w:tcBorders>
            <w:shd w:val="clear" w:color="auto" w:fill="auto"/>
            <w:vAlign w:val="center"/>
          </w:tcPr>
          <w:p w14:paraId="34BE2B1C" w14:textId="77777777" w:rsidR="004A2464" w:rsidRPr="004A2464" w:rsidRDefault="004A2464" w:rsidP="001A205E">
            <w:pPr>
              <w:rPr>
                <w:b/>
                <w:bCs/>
              </w:rPr>
            </w:pPr>
            <w:r w:rsidRPr="004A2464">
              <w:rPr>
                <w:b/>
                <w:bCs/>
              </w:rPr>
              <w:t>Studied toxicity</w:t>
            </w:r>
          </w:p>
        </w:tc>
        <w:tc>
          <w:tcPr>
            <w:tcW w:w="1440" w:type="dxa"/>
            <w:tcBorders>
              <w:bottom w:val="single" w:sz="18" w:space="0" w:color="auto"/>
            </w:tcBorders>
            <w:shd w:val="clear" w:color="auto" w:fill="auto"/>
            <w:vAlign w:val="center"/>
          </w:tcPr>
          <w:p w14:paraId="7E889CEC" w14:textId="77777777" w:rsidR="004A2464" w:rsidRPr="004A2464" w:rsidRDefault="004A2464" w:rsidP="001A205E">
            <w:pPr>
              <w:rPr>
                <w:b/>
                <w:bCs/>
              </w:rPr>
            </w:pPr>
            <w:r w:rsidRPr="004A2464">
              <w:rPr>
                <w:b/>
                <w:bCs/>
              </w:rPr>
              <w:t>Health Effect Endpoint</w:t>
            </w:r>
          </w:p>
        </w:tc>
        <w:tc>
          <w:tcPr>
            <w:tcW w:w="1350" w:type="dxa"/>
            <w:tcBorders>
              <w:bottom w:val="single" w:sz="18" w:space="0" w:color="auto"/>
            </w:tcBorders>
            <w:shd w:val="clear" w:color="auto" w:fill="auto"/>
            <w:vAlign w:val="center"/>
          </w:tcPr>
          <w:p w14:paraId="59F8FC13" w14:textId="77777777" w:rsidR="004A2464" w:rsidRPr="004A2464" w:rsidRDefault="004A2464" w:rsidP="001A205E">
            <w:pPr>
              <w:rPr>
                <w:b/>
                <w:bCs/>
              </w:rPr>
            </w:pPr>
            <w:r w:rsidRPr="004A2464">
              <w:rPr>
                <w:b/>
                <w:bCs/>
              </w:rPr>
              <w:t>Animal model</w:t>
            </w:r>
          </w:p>
        </w:tc>
        <w:tc>
          <w:tcPr>
            <w:tcW w:w="1980" w:type="dxa"/>
            <w:shd w:val="clear" w:color="auto" w:fill="auto"/>
            <w:vAlign w:val="center"/>
          </w:tcPr>
          <w:p w14:paraId="3FEB45EF" w14:textId="77777777" w:rsidR="004A2464" w:rsidRPr="004A2464" w:rsidRDefault="004A2464" w:rsidP="001A205E">
            <w:pPr>
              <w:rPr>
                <w:b/>
                <w:bCs/>
              </w:rPr>
            </w:pPr>
            <w:r w:rsidRPr="004A2464">
              <w:rPr>
                <w:b/>
                <w:bCs/>
              </w:rPr>
              <w:t>Exposure/Dosing route</w:t>
            </w:r>
          </w:p>
        </w:tc>
        <w:tc>
          <w:tcPr>
            <w:tcW w:w="1350" w:type="dxa"/>
            <w:shd w:val="clear" w:color="auto" w:fill="auto"/>
            <w:vAlign w:val="center"/>
          </w:tcPr>
          <w:p w14:paraId="3FE6C448" w14:textId="77777777" w:rsidR="004A2464" w:rsidRPr="004A2464" w:rsidRDefault="004A2464" w:rsidP="001A205E">
            <w:pPr>
              <w:rPr>
                <w:b/>
                <w:bCs/>
              </w:rPr>
            </w:pPr>
            <w:r w:rsidRPr="004A2464">
              <w:rPr>
                <w:b/>
                <w:bCs/>
              </w:rPr>
              <w:t>Duration of the study</w:t>
            </w:r>
          </w:p>
        </w:tc>
        <w:tc>
          <w:tcPr>
            <w:tcW w:w="5040" w:type="dxa"/>
            <w:shd w:val="clear" w:color="auto" w:fill="auto"/>
            <w:vAlign w:val="center"/>
          </w:tcPr>
          <w:p w14:paraId="1304CB8F" w14:textId="77777777" w:rsidR="004A2464" w:rsidRPr="004A2464" w:rsidRDefault="004A2464" w:rsidP="001A205E">
            <w:pPr>
              <w:rPr>
                <w:b/>
                <w:bCs/>
              </w:rPr>
            </w:pPr>
            <w:r w:rsidRPr="004A2464">
              <w:rPr>
                <w:b/>
                <w:bCs/>
              </w:rPr>
              <w:t>Results</w:t>
            </w:r>
          </w:p>
        </w:tc>
        <w:tc>
          <w:tcPr>
            <w:tcW w:w="1890" w:type="dxa"/>
            <w:shd w:val="clear" w:color="auto" w:fill="auto"/>
            <w:vAlign w:val="center"/>
          </w:tcPr>
          <w:p w14:paraId="3A01F8C7" w14:textId="77777777" w:rsidR="004A2464" w:rsidRPr="004A2464" w:rsidRDefault="004A2464" w:rsidP="001A205E">
            <w:pPr>
              <w:rPr>
                <w:b/>
                <w:bCs/>
              </w:rPr>
            </w:pPr>
            <w:r w:rsidRPr="004A2464">
              <w:rPr>
                <w:b/>
                <w:bCs/>
              </w:rPr>
              <w:t>Endpoint determinant score</w:t>
            </w:r>
          </w:p>
        </w:tc>
        <w:tc>
          <w:tcPr>
            <w:tcW w:w="1170" w:type="dxa"/>
            <w:shd w:val="clear" w:color="auto" w:fill="auto"/>
            <w:vAlign w:val="center"/>
          </w:tcPr>
          <w:p w14:paraId="78B1BD3C" w14:textId="77777777" w:rsidR="004A2464" w:rsidRPr="004A2464" w:rsidRDefault="004A2464" w:rsidP="001A205E">
            <w:pPr>
              <w:rPr>
                <w:b/>
                <w:bCs/>
              </w:rPr>
            </w:pPr>
            <w:r w:rsidRPr="004A2464">
              <w:rPr>
                <w:b/>
                <w:bCs/>
              </w:rPr>
              <w:t xml:space="preserve"> Endpoint band                        </w:t>
            </w:r>
          </w:p>
        </w:tc>
        <w:tc>
          <w:tcPr>
            <w:tcW w:w="6930" w:type="dxa"/>
            <w:shd w:val="clear" w:color="auto" w:fill="auto"/>
            <w:vAlign w:val="center"/>
          </w:tcPr>
          <w:p w14:paraId="55B5A9EC" w14:textId="77777777" w:rsidR="004A2464" w:rsidRPr="004A2464" w:rsidRDefault="004A2464" w:rsidP="001A205E">
            <w:pPr>
              <w:rPr>
                <w:b/>
                <w:bCs/>
              </w:rPr>
            </w:pPr>
            <w:r w:rsidRPr="004A2464">
              <w:rPr>
                <w:b/>
                <w:bCs/>
              </w:rPr>
              <w:t>Rationale</w:t>
            </w:r>
          </w:p>
        </w:tc>
      </w:tr>
      <w:tr w:rsidR="004A2464" w:rsidRPr="004A2464" w14:paraId="3C6D9884" w14:textId="77777777" w:rsidTr="001A205E">
        <w:trPr>
          <w:trHeight w:val="735"/>
        </w:trPr>
        <w:tc>
          <w:tcPr>
            <w:tcW w:w="1327" w:type="dxa"/>
            <w:shd w:val="clear" w:color="auto" w:fill="auto"/>
            <w:vAlign w:val="center"/>
          </w:tcPr>
          <w:p w14:paraId="237F8D5A" w14:textId="77777777" w:rsidR="004A2464" w:rsidRPr="004A2464" w:rsidRDefault="004A2464" w:rsidP="001A205E">
            <w:pPr>
              <w:rPr>
                <w:sz w:val="16"/>
                <w:szCs w:val="16"/>
                <w:u w:val="single"/>
              </w:rPr>
            </w:pPr>
            <w:r w:rsidRPr="004A2464">
              <w:rPr>
                <w:sz w:val="16"/>
                <w:szCs w:val="16"/>
              </w:rPr>
              <w:t>Aguado-Henche et al. 2022</w:t>
            </w:r>
          </w:p>
        </w:tc>
        <w:tc>
          <w:tcPr>
            <w:tcW w:w="1530" w:type="dxa"/>
            <w:shd w:val="clear" w:color="auto" w:fill="auto"/>
            <w:vAlign w:val="bottom"/>
          </w:tcPr>
          <w:p w14:paraId="6F5E8A49" w14:textId="77777777" w:rsidR="004A2464" w:rsidRPr="004A2464" w:rsidRDefault="004A2464" w:rsidP="001A205E">
            <w:pPr>
              <w:rPr>
                <w:sz w:val="16"/>
                <w:szCs w:val="16"/>
              </w:rPr>
            </w:pPr>
            <w:r w:rsidRPr="004A2464">
              <w:rPr>
                <w:sz w:val="16"/>
                <w:szCs w:val="16"/>
              </w:rPr>
              <w:t>GNP, GO</w:t>
            </w:r>
          </w:p>
        </w:tc>
        <w:tc>
          <w:tcPr>
            <w:tcW w:w="1350" w:type="dxa"/>
            <w:shd w:val="clear" w:color="000000" w:fill="FFFFFF"/>
            <w:vAlign w:val="center"/>
          </w:tcPr>
          <w:p w14:paraId="18EC157F" w14:textId="77777777" w:rsidR="004A2464" w:rsidRPr="004A2464" w:rsidRDefault="004A2464" w:rsidP="001A205E">
            <w:pPr>
              <w:rPr>
                <w:sz w:val="16"/>
                <w:szCs w:val="16"/>
              </w:rPr>
            </w:pPr>
            <w:r w:rsidRPr="004A2464">
              <w:rPr>
                <w:sz w:val="16"/>
                <w:szCs w:val="16"/>
              </w:rPr>
              <w:t>Aqueous suspension</w:t>
            </w:r>
          </w:p>
        </w:tc>
        <w:tc>
          <w:tcPr>
            <w:tcW w:w="1260" w:type="dxa"/>
            <w:shd w:val="clear" w:color="000000" w:fill="FFFFFF"/>
            <w:vAlign w:val="center"/>
          </w:tcPr>
          <w:p w14:paraId="34017018" w14:textId="77777777" w:rsidR="004A2464" w:rsidRPr="004A2464" w:rsidRDefault="004A2464" w:rsidP="001A205E">
            <w:pPr>
              <w:rPr>
                <w:sz w:val="16"/>
                <w:szCs w:val="16"/>
              </w:rPr>
            </w:pPr>
            <w:r w:rsidRPr="004A2464">
              <w:rPr>
                <w:sz w:val="16"/>
                <w:szCs w:val="16"/>
              </w:rPr>
              <w:t>Multiple organs toxicity</w:t>
            </w:r>
          </w:p>
        </w:tc>
        <w:tc>
          <w:tcPr>
            <w:tcW w:w="1440" w:type="dxa"/>
            <w:shd w:val="clear" w:color="auto" w:fill="auto"/>
            <w:vAlign w:val="bottom"/>
          </w:tcPr>
          <w:p w14:paraId="36362315" w14:textId="77777777" w:rsidR="004A2464" w:rsidRPr="004A2464" w:rsidRDefault="004A2464" w:rsidP="001A205E">
            <w:pPr>
              <w:rPr>
                <w:sz w:val="16"/>
                <w:szCs w:val="16"/>
              </w:rPr>
            </w:pPr>
            <w:r w:rsidRPr="004A2464">
              <w:rPr>
                <w:sz w:val="16"/>
                <w:szCs w:val="16"/>
              </w:rPr>
              <w:t>STOT-RE</w:t>
            </w:r>
          </w:p>
        </w:tc>
        <w:tc>
          <w:tcPr>
            <w:tcW w:w="1350" w:type="dxa"/>
            <w:shd w:val="clear" w:color="auto" w:fill="auto"/>
            <w:vAlign w:val="bottom"/>
          </w:tcPr>
          <w:p w14:paraId="55ECB8B7" w14:textId="77777777" w:rsidR="004A2464" w:rsidRPr="004A2464" w:rsidRDefault="004A2464" w:rsidP="001A205E">
            <w:pPr>
              <w:rPr>
                <w:sz w:val="16"/>
                <w:szCs w:val="16"/>
              </w:rPr>
            </w:pPr>
            <w:r w:rsidRPr="004A2464">
              <w:rPr>
                <w:sz w:val="16"/>
                <w:szCs w:val="16"/>
              </w:rPr>
              <w:t xml:space="preserve"> Wistar rats</w:t>
            </w:r>
          </w:p>
        </w:tc>
        <w:tc>
          <w:tcPr>
            <w:tcW w:w="1980" w:type="dxa"/>
            <w:shd w:val="clear" w:color="auto" w:fill="auto"/>
            <w:vAlign w:val="bottom"/>
          </w:tcPr>
          <w:p w14:paraId="75772762" w14:textId="77777777" w:rsidR="004A2464" w:rsidRPr="004A2464" w:rsidRDefault="004A2464" w:rsidP="001A205E">
            <w:pPr>
              <w:rPr>
                <w:sz w:val="16"/>
                <w:szCs w:val="16"/>
              </w:rPr>
            </w:pPr>
            <w:r w:rsidRPr="004A2464">
              <w:rPr>
                <w:sz w:val="16"/>
                <w:szCs w:val="16"/>
              </w:rPr>
              <w:t>Intraperitoneal Inoculation/ group 2: 4mg/kg;group3: 1mg/ml;</w:t>
            </w:r>
          </w:p>
        </w:tc>
        <w:tc>
          <w:tcPr>
            <w:tcW w:w="1350" w:type="dxa"/>
            <w:shd w:val="clear" w:color="auto" w:fill="auto"/>
            <w:vAlign w:val="bottom"/>
          </w:tcPr>
          <w:p w14:paraId="772ED1CF" w14:textId="77777777" w:rsidR="004A2464" w:rsidRPr="004A2464" w:rsidRDefault="004A2464" w:rsidP="001A205E">
            <w:pPr>
              <w:rPr>
                <w:sz w:val="16"/>
                <w:szCs w:val="16"/>
              </w:rPr>
            </w:pPr>
            <w:r w:rsidRPr="004A2464">
              <w:rPr>
                <w:sz w:val="16"/>
                <w:szCs w:val="16"/>
              </w:rPr>
              <w:t>15, 30 days.</w:t>
            </w:r>
          </w:p>
        </w:tc>
        <w:tc>
          <w:tcPr>
            <w:tcW w:w="5040" w:type="dxa"/>
            <w:shd w:val="clear" w:color="auto" w:fill="auto"/>
            <w:vAlign w:val="bottom"/>
          </w:tcPr>
          <w:p w14:paraId="5A33F21A" w14:textId="481FEDB3" w:rsidR="004A2464" w:rsidRPr="004A2464" w:rsidRDefault="004A2464" w:rsidP="001A205E">
            <w:pPr>
              <w:rPr>
                <w:sz w:val="16"/>
                <w:szCs w:val="16"/>
              </w:rPr>
            </w:pPr>
            <w:r w:rsidRPr="004A2464">
              <w:rPr>
                <w:sz w:val="16"/>
                <w:szCs w:val="16"/>
              </w:rPr>
              <w:t>“The blood analysis showed changes indicating a hepatic inflammatory process. Hematological changes after 30 days consisted of alterations to the red series, including microcytosis or higher mean hemoglobin concentrations. In addition, changes in prothrombin and thromboplastin caused longer coagulation times</w:t>
            </w:r>
            <w:r w:rsidR="004A7B10">
              <w:rPr>
                <w:sz w:val="16"/>
                <w:szCs w:val="16"/>
              </w:rPr>
              <w:t>.”</w:t>
            </w:r>
          </w:p>
        </w:tc>
        <w:tc>
          <w:tcPr>
            <w:tcW w:w="1890" w:type="dxa"/>
            <w:shd w:val="clear" w:color="000000" w:fill="FFFFFF"/>
            <w:vAlign w:val="center"/>
          </w:tcPr>
          <w:p w14:paraId="15DBABAF" w14:textId="77777777" w:rsidR="004A2464" w:rsidRPr="004A2464" w:rsidRDefault="004A2464" w:rsidP="001A205E">
            <w:pPr>
              <w:rPr>
                <w:sz w:val="16"/>
                <w:szCs w:val="16"/>
              </w:rPr>
            </w:pPr>
            <w:r w:rsidRPr="004A2464">
              <w:rPr>
                <w:sz w:val="16"/>
                <w:szCs w:val="16"/>
              </w:rPr>
              <w:t xml:space="preserve">No EDS assigned </w:t>
            </w:r>
          </w:p>
        </w:tc>
        <w:tc>
          <w:tcPr>
            <w:tcW w:w="1170" w:type="dxa"/>
            <w:shd w:val="clear" w:color="000000" w:fill="FFFFFF"/>
            <w:vAlign w:val="center"/>
          </w:tcPr>
          <w:p w14:paraId="2756230E" w14:textId="77777777" w:rsidR="004A2464" w:rsidRPr="004A2464" w:rsidRDefault="004A2464" w:rsidP="001A205E">
            <w:pPr>
              <w:rPr>
                <w:sz w:val="16"/>
                <w:szCs w:val="16"/>
              </w:rPr>
            </w:pPr>
            <w:r w:rsidRPr="004A2464">
              <w:rPr>
                <w:sz w:val="16"/>
                <w:szCs w:val="16"/>
              </w:rPr>
              <w:t>N/A</w:t>
            </w:r>
          </w:p>
        </w:tc>
        <w:tc>
          <w:tcPr>
            <w:tcW w:w="6930" w:type="dxa"/>
            <w:shd w:val="clear" w:color="auto" w:fill="auto"/>
            <w:vAlign w:val="bottom"/>
          </w:tcPr>
          <w:p w14:paraId="2E8B98B1" w14:textId="77777777" w:rsidR="004A2464" w:rsidRPr="004A2464" w:rsidRDefault="004A2464" w:rsidP="001A205E">
            <w:pPr>
              <w:rPr>
                <w:sz w:val="16"/>
                <w:szCs w:val="16"/>
              </w:rPr>
            </w:pPr>
            <w:r w:rsidRPr="004A2464">
              <w:rPr>
                <w:sz w:val="16"/>
                <w:szCs w:val="16"/>
              </w:rPr>
              <w:t>This study falls into STOT-RE because it is the consequence of a consistent changes to hematological parameters, and persistent alterations in chemistry parameters that reflect physiological impairment to one or more target organs. However, it was excluded because it was a single dose study and NIOSH considers a reliable NOAEL/BMDL from a repeated-dose study of adequate quality in another animal model to provide a reasonable basis to assign a STOT-RE band.</w:t>
            </w:r>
          </w:p>
        </w:tc>
      </w:tr>
      <w:tr w:rsidR="004A2464" w:rsidRPr="004A2464" w14:paraId="380B7945" w14:textId="77777777" w:rsidTr="001A205E">
        <w:trPr>
          <w:trHeight w:val="750"/>
        </w:trPr>
        <w:tc>
          <w:tcPr>
            <w:tcW w:w="1327" w:type="dxa"/>
            <w:shd w:val="clear" w:color="000000" w:fill="FFFFFF"/>
            <w:vAlign w:val="center"/>
          </w:tcPr>
          <w:p w14:paraId="5380CE1A" w14:textId="77777777" w:rsidR="004A2464" w:rsidRPr="004A2464" w:rsidRDefault="004A2464" w:rsidP="001A205E">
            <w:pPr>
              <w:rPr>
                <w:sz w:val="16"/>
                <w:szCs w:val="16"/>
              </w:rPr>
            </w:pPr>
            <w:r w:rsidRPr="004A2464">
              <w:rPr>
                <w:sz w:val="16"/>
                <w:szCs w:val="16"/>
              </w:rPr>
              <w:t>Akhavan et al. (2015)</w:t>
            </w:r>
          </w:p>
        </w:tc>
        <w:tc>
          <w:tcPr>
            <w:tcW w:w="1530" w:type="dxa"/>
            <w:shd w:val="clear" w:color="000000" w:fill="FFFFFF"/>
            <w:vAlign w:val="center"/>
          </w:tcPr>
          <w:p w14:paraId="0F6FA699" w14:textId="77777777" w:rsidR="004A2464" w:rsidRPr="004A2464" w:rsidRDefault="004A2464" w:rsidP="001A205E">
            <w:pPr>
              <w:rPr>
                <w:sz w:val="16"/>
                <w:szCs w:val="16"/>
              </w:rPr>
            </w:pPr>
            <w:r w:rsidRPr="004A2464">
              <w:rPr>
                <w:sz w:val="16"/>
                <w:szCs w:val="16"/>
              </w:rPr>
              <w:t>GO</w:t>
            </w:r>
          </w:p>
        </w:tc>
        <w:tc>
          <w:tcPr>
            <w:tcW w:w="1350" w:type="dxa"/>
            <w:shd w:val="clear" w:color="000000" w:fill="FFFFFF"/>
            <w:vAlign w:val="center"/>
          </w:tcPr>
          <w:p w14:paraId="4956E551" w14:textId="77777777" w:rsidR="004A2464" w:rsidRPr="004A2464" w:rsidRDefault="004A2464" w:rsidP="001A205E">
            <w:pPr>
              <w:rPr>
                <w:sz w:val="16"/>
                <w:szCs w:val="16"/>
              </w:rPr>
            </w:pPr>
            <w:r w:rsidRPr="004A2464">
              <w:rPr>
                <w:sz w:val="16"/>
                <w:szCs w:val="16"/>
              </w:rPr>
              <w:t>Liquid</w:t>
            </w:r>
          </w:p>
        </w:tc>
        <w:tc>
          <w:tcPr>
            <w:tcW w:w="1260" w:type="dxa"/>
            <w:shd w:val="clear" w:color="000000" w:fill="FFFFFF"/>
            <w:vAlign w:val="center"/>
          </w:tcPr>
          <w:p w14:paraId="25A834EF" w14:textId="77777777" w:rsidR="004A2464" w:rsidRPr="004A2464" w:rsidRDefault="004A2464" w:rsidP="001A205E">
            <w:pPr>
              <w:rPr>
                <w:sz w:val="16"/>
                <w:szCs w:val="16"/>
              </w:rPr>
            </w:pPr>
            <w:r w:rsidRPr="004A2464">
              <w:rPr>
                <w:sz w:val="16"/>
                <w:szCs w:val="16"/>
              </w:rPr>
              <w:t>Reproductive toxicity</w:t>
            </w:r>
          </w:p>
        </w:tc>
        <w:tc>
          <w:tcPr>
            <w:tcW w:w="1440" w:type="dxa"/>
            <w:shd w:val="clear" w:color="000000" w:fill="FFFFFF"/>
            <w:vAlign w:val="center"/>
          </w:tcPr>
          <w:p w14:paraId="41038CDD" w14:textId="77777777" w:rsidR="004A2464" w:rsidRPr="004A2464" w:rsidRDefault="004A2464" w:rsidP="001A205E">
            <w:pPr>
              <w:rPr>
                <w:sz w:val="16"/>
                <w:szCs w:val="16"/>
              </w:rPr>
            </w:pPr>
            <w:r w:rsidRPr="004A2464">
              <w:rPr>
                <w:sz w:val="16"/>
                <w:szCs w:val="16"/>
              </w:rPr>
              <w:t>Reproductive toxicity</w:t>
            </w:r>
          </w:p>
        </w:tc>
        <w:tc>
          <w:tcPr>
            <w:tcW w:w="1350" w:type="dxa"/>
            <w:shd w:val="clear" w:color="000000" w:fill="FFFFFF"/>
            <w:vAlign w:val="center"/>
          </w:tcPr>
          <w:p w14:paraId="403FE489" w14:textId="77777777" w:rsidR="004A2464" w:rsidRPr="004A2464" w:rsidRDefault="004A2464" w:rsidP="001A205E">
            <w:pPr>
              <w:rPr>
                <w:sz w:val="16"/>
                <w:szCs w:val="16"/>
              </w:rPr>
            </w:pPr>
            <w:r w:rsidRPr="004A2464">
              <w:rPr>
                <w:sz w:val="16"/>
                <w:szCs w:val="16"/>
              </w:rPr>
              <w:t>mice</w:t>
            </w:r>
          </w:p>
        </w:tc>
        <w:tc>
          <w:tcPr>
            <w:tcW w:w="1980" w:type="dxa"/>
            <w:shd w:val="clear" w:color="000000" w:fill="FFFFFF"/>
            <w:vAlign w:val="center"/>
          </w:tcPr>
          <w:p w14:paraId="6E2F24F9" w14:textId="77777777" w:rsidR="004A2464" w:rsidRPr="004A2464" w:rsidRDefault="004A2464" w:rsidP="001A205E">
            <w:pPr>
              <w:rPr>
                <w:sz w:val="16"/>
                <w:szCs w:val="16"/>
              </w:rPr>
            </w:pPr>
            <w:r w:rsidRPr="004A2464">
              <w:rPr>
                <w:sz w:val="16"/>
                <w:szCs w:val="16"/>
              </w:rPr>
              <w:t xml:space="preserve">Intravenous injection/2000  μg/mL or 4 mg/kg of body weight </w:t>
            </w:r>
          </w:p>
        </w:tc>
        <w:tc>
          <w:tcPr>
            <w:tcW w:w="1350" w:type="dxa"/>
            <w:shd w:val="clear" w:color="000000" w:fill="FFFFFF"/>
            <w:vAlign w:val="center"/>
          </w:tcPr>
          <w:p w14:paraId="21AA500E" w14:textId="77777777" w:rsidR="004A2464" w:rsidRPr="004A2464" w:rsidRDefault="004A2464" w:rsidP="001A205E">
            <w:pPr>
              <w:rPr>
                <w:sz w:val="16"/>
                <w:szCs w:val="16"/>
              </w:rPr>
            </w:pPr>
            <w:r w:rsidRPr="004A2464">
              <w:rPr>
                <w:sz w:val="16"/>
                <w:szCs w:val="16"/>
              </w:rPr>
              <w:t>8 weeks</w:t>
            </w:r>
          </w:p>
        </w:tc>
        <w:tc>
          <w:tcPr>
            <w:tcW w:w="5040" w:type="dxa"/>
            <w:shd w:val="clear" w:color="000000" w:fill="FFFFFF"/>
            <w:vAlign w:val="center"/>
          </w:tcPr>
          <w:p w14:paraId="1DCDFCA2" w14:textId="54CC7933" w:rsidR="004A2464" w:rsidRPr="004A2464" w:rsidRDefault="004A2464" w:rsidP="001A205E">
            <w:pPr>
              <w:rPr>
                <w:sz w:val="16"/>
                <w:szCs w:val="16"/>
              </w:rPr>
            </w:pPr>
            <w:r w:rsidRPr="004A2464">
              <w:rPr>
                <w:sz w:val="16"/>
                <w:szCs w:val="16"/>
              </w:rPr>
              <w:t>“Significant in vivo effects were found at the injected concentrations &gt;200  μg/mL (0.4 mg/kg) after (e.g., ~45% reduction in sperm viability and motility in 2000  μg/mL). Observation of remarkable DNA fragmentations and chromosomal aberrations of the spermatozoa after ~8 weeks from the first weekly injection were assigned to the involvement of the NGO in spermatogenesis of the mice</w:t>
            </w:r>
            <w:r w:rsidR="006706EA">
              <w:rPr>
                <w:sz w:val="16"/>
                <w:szCs w:val="16"/>
              </w:rPr>
              <w:t>.</w:t>
            </w:r>
            <w:r w:rsidRPr="004A2464">
              <w:rPr>
                <w:sz w:val="16"/>
                <w:szCs w:val="16"/>
              </w:rPr>
              <w:t>”</w:t>
            </w:r>
          </w:p>
        </w:tc>
        <w:tc>
          <w:tcPr>
            <w:tcW w:w="1890" w:type="dxa"/>
            <w:shd w:val="clear" w:color="auto" w:fill="auto"/>
            <w:vAlign w:val="center"/>
          </w:tcPr>
          <w:p w14:paraId="02619AA3" w14:textId="77777777" w:rsidR="004A2464" w:rsidRPr="004A2464" w:rsidRDefault="004A2464" w:rsidP="001A205E">
            <w:pPr>
              <w:rPr>
                <w:sz w:val="16"/>
                <w:szCs w:val="16"/>
              </w:rPr>
            </w:pPr>
            <w:r w:rsidRPr="004A2464">
              <w:rPr>
                <w:sz w:val="16"/>
                <w:szCs w:val="16"/>
              </w:rPr>
              <w:t xml:space="preserve">No EDS assigned </w:t>
            </w:r>
          </w:p>
        </w:tc>
        <w:tc>
          <w:tcPr>
            <w:tcW w:w="1170" w:type="dxa"/>
            <w:shd w:val="clear" w:color="auto" w:fill="auto"/>
            <w:vAlign w:val="center"/>
          </w:tcPr>
          <w:p w14:paraId="75761323" w14:textId="77777777" w:rsidR="004A2464" w:rsidRPr="004A2464" w:rsidRDefault="004A2464" w:rsidP="001A205E">
            <w:pPr>
              <w:rPr>
                <w:sz w:val="16"/>
                <w:szCs w:val="16"/>
              </w:rPr>
            </w:pPr>
            <w:r w:rsidRPr="004A2464">
              <w:rPr>
                <w:sz w:val="16"/>
                <w:szCs w:val="16"/>
              </w:rPr>
              <w:t>N/A</w:t>
            </w:r>
          </w:p>
        </w:tc>
        <w:tc>
          <w:tcPr>
            <w:tcW w:w="6930" w:type="dxa"/>
            <w:shd w:val="clear" w:color="000000" w:fill="FFFFFF"/>
            <w:vAlign w:val="center"/>
          </w:tcPr>
          <w:p w14:paraId="4DC92133" w14:textId="77777777" w:rsidR="004A2464" w:rsidRPr="004A2464" w:rsidRDefault="004A2464" w:rsidP="001A205E">
            <w:pPr>
              <w:rPr>
                <w:sz w:val="16"/>
                <w:szCs w:val="16"/>
              </w:rPr>
            </w:pPr>
            <w:r w:rsidRPr="004A2464">
              <w:rPr>
                <w:sz w:val="16"/>
                <w:szCs w:val="16"/>
              </w:rPr>
              <w:t>It could not be used because IV injections are quick, controlled ways to deliver substance directly into the bloodstream.</w:t>
            </w:r>
          </w:p>
        </w:tc>
      </w:tr>
      <w:tr w:rsidR="004A2464" w:rsidRPr="004A2464" w14:paraId="3BAC8D41" w14:textId="77777777" w:rsidTr="001A205E">
        <w:trPr>
          <w:trHeight w:val="125"/>
        </w:trPr>
        <w:tc>
          <w:tcPr>
            <w:tcW w:w="1327" w:type="dxa"/>
            <w:shd w:val="clear" w:color="auto" w:fill="auto"/>
            <w:vAlign w:val="bottom"/>
          </w:tcPr>
          <w:p w14:paraId="2B381A71" w14:textId="77777777" w:rsidR="004A2464" w:rsidRPr="004A2464" w:rsidRDefault="004A2464" w:rsidP="001A205E">
            <w:pPr>
              <w:rPr>
                <w:sz w:val="16"/>
                <w:szCs w:val="16"/>
              </w:rPr>
            </w:pPr>
            <w:r w:rsidRPr="004A2464">
              <w:rPr>
                <w:sz w:val="16"/>
                <w:szCs w:val="16"/>
              </w:rPr>
              <w:t>Altwaijry et al. 2022</w:t>
            </w:r>
          </w:p>
        </w:tc>
        <w:tc>
          <w:tcPr>
            <w:tcW w:w="1530" w:type="dxa"/>
            <w:shd w:val="clear" w:color="auto" w:fill="auto"/>
            <w:vAlign w:val="center"/>
          </w:tcPr>
          <w:p w14:paraId="225B3ABE" w14:textId="77777777" w:rsidR="004A2464" w:rsidRPr="004A2464" w:rsidRDefault="004A2464" w:rsidP="001A205E">
            <w:pPr>
              <w:rPr>
                <w:sz w:val="16"/>
                <w:szCs w:val="16"/>
              </w:rPr>
            </w:pPr>
            <w:r w:rsidRPr="004A2464">
              <w:rPr>
                <w:sz w:val="16"/>
                <w:szCs w:val="16"/>
              </w:rPr>
              <w:t>PEGylated GO nanoparticle</w:t>
            </w:r>
          </w:p>
        </w:tc>
        <w:tc>
          <w:tcPr>
            <w:tcW w:w="1350" w:type="dxa"/>
            <w:shd w:val="clear" w:color="auto" w:fill="auto"/>
            <w:vAlign w:val="center"/>
          </w:tcPr>
          <w:p w14:paraId="20E94EC3" w14:textId="77777777" w:rsidR="004A2464" w:rsidRPr="004A2464" w:rsidRDefault="004A2464" w:rsidP="001A205E">
            <w:pPr>
              <w:rPr>
                <w:sz w:val="16"/>
                <w:szCs w:val="16"/>
              </w:rPr>
            </w:pPr>
            <w:r w:rsidRPr="004A2464">
              <w:rPr>
                <w:sz w:val="16"/>
                <w:szCs w:val="16"/>
              </w:rPr>
              <w:t>N/A</w:t>
            </w:r>
          </w:p>
        </w:tc>
        <w:tc>
          <w:tcPr>
            <w:tcW w:w="1260" w:type="dxa"/>
            <w:shd w:val="clear" w:color="auto" w:fill="auto"/>
            <w:vAlign w:val="center"/>
          </w:tcPr>
          <w:p w14:paraId="317F4A1C" w14:textId="77777777" w:rsidR="004A2464" w:rsidRPr="004A2464" w:rsidRDefault="004A2464" w:rsidP="001A205E">
            <w:pPr>
              <w:rPr>
                <w:sz w:val="16"/>
                <w:szCs w:val="16"/>
              </w:rPr>
            </w:pPr>
            <w:r w:rsidRPr="004A2464">
              <w:rPr>
                <w:sz w:val="16"/>
                <w:szCs w:val="16"/>
              </w:rPr>
              <w:t>Genotoxicity</w:t>
            </w:r>
          </w:p>
        </w:tc>
        <w:tc>
          <w:tcPr>
            <w:tcW w:w="1440" w:type="dxa"/>
            <w:shd w:val="clear" w:color="auto" w:fill="auto"/>
            <w:vAlign w:val="bottom"/>
          </w:tcPr>
          <w:p w14:paraId="7B4AE1A5" w14:textId="77777777" w:rsidR="004A2464" w:rsidRPr="004A2464" w:rsidRDefault="004A2464" w:rsidP="001A205E">
            <w:pPr>
              <w:rPr>
                <w:sz w:val="16"/>
                <w:szCs w:val="16"/>
              </w:rPr>
            </w:pPr>
            <w:r w:rsidRPr="004A2464">
              <w:rPr>
                <w:sz w:val="16"/>
                <w:szCs w:val="16"/>
              </w:rPr>
              <w:t>Genotoxicity</w:t>
            </w:r>
          </w:p>
        </w:tc>
        <w:tc>
          <w:tcPr>
            <w:tcW w:w="1350" w:type="dxa"/>
            <w:shd w:val="clear" w:color="auto" w:fill="auto"/>
            <w:vAlign w:val="center"/>
          </w:tcPr>
          <w:p w14:paraId="02BF701B" w14:textId="77777777" w:rsidR="004A2464" w:rsidRPr="004A2464" w:rsidRDefault="004A2464" w:rsidP="001A205E">
            <w:pPr>
              <w:rPr>
                <w:sz w:val="16"/>
                <w:szCs w:val="16"/>
              </w:rPr>
            </w:pPr>
            <w:r w:rsidRPr="004A2464">
              <w:rPr>
                <w:sz w:val="16"/>
                <w:szCs w:val="16"/>
              </w:rPr>
              <w:t>Swiss Albino Mice</w:t>
            </w:r>
          </w:p>
        </w:tc>
        <w:tc>
          <w:tcPr>
            <w:tcW w:w="1980" w:type="dxa"/>
            <w:shd w:val="clear" w:color="auto" w:fill="auto"/>
            <w:vAlign w:val="bottom"/>
          </w:tcPr>
          <w:p w14:paraId="053C6459" w14:textId="77777777" w:rsidR="004A2464" w:rsidRPr="004A2464" w:rsidRDefault="004A2464" w:rsidP="001A205E">
            <w:pPr>
              <w:rPr>
                <w:sz w:val="16"/>
                <w:szCs w:val="16"/>
              </w:rPr>
            </w:pPr>
            <w:r w:rsidRPr="004A2464">
              <w:rPr>
                <w:sz w:val="16"/>
                <w:szCs w:val="16"/>
              </w:rPr>
              <w:t xml:space="preserve">intravenous injection/A single dose (5 mg/kg) </w:t>
            </w:r>
          </w:p>
        </w:tc>
        <w:tc>
          <w:tcPr>
            <w:tcW w:w="1350" w:type="dxa"/>
            <w:shd w:val="clear" w:color="auto" w:fill="auto"/>
            <w:vAlign w:val="center"/>
          </w:tcPr>
          <w:p w14:paraId="78E26812" w14:textId="77777777" w:rsidR="004A2464" w:rsidRPr="004A2464" w:rsidRDefault="004A2464" w:rsidP="001A205E">
            <w:pPr>
              <w:rPr>
                <w:sz w:val="16"/>
                <w:szCs w:val="16"/>
              </w:rPr>
            </w:pPr>
            <w:r w:rsidRPr="004A2464">
              <w:rPr>
                <w:sz w:val="16"/>
                <w:szCs w:val="16"/>
              </w:rPr>
              <w:t>1 h, 2 h, and 4 h</w:t>
            </w:r>
          </w:p>
        </w:tc>
        <w:tc>
          <w:tcPr>
            <w:tcW w:w="5040" w:type="dxa"/>
            <w:shd w:val="clear" w:color="auto" w:fill="auto"/>
            <w:vAlign w:val="center"/>
          </w:tcPr>
          <w:p w14:paraId="20BF8526" w14:textId="0EEE80A4" w:rsidR="004A2464" w:rsidRPr="004A2464" w:rsidRDefault="004A2464" w:rsidP="001A205E">
            <w:pPr>
              <w:rPr>
                <w:sz w:val="16"/>
                <w:szCs w:val="16"/>
              </w:rPr>
            </w:pPr>
            <w:r w:rsidRPr="004A2464">
              <w:rPr>
                <w:sz w:val="16"/>
                <w:szCs w:val="16"/>
              </w:rPr>
              <w:t>Results showed a detailed molecular effect of the treatments that caused single and double-strand DNA breaks at 1 to 2 h after the treatments and indicated DNA damage response and recovery at 4 h. Histopathology showed neuronal apoptosis and lesions in the brain after 1 to 2 h and invasion of inflammatory response and chromatolysis after 4 h. PEG-nGO caused immediate DNA damage and cytotoxicity to the brain and its future use as a drug carrier should be considered with caution</w:t>
            </w:r>
            <w:r w:rsidR="0048441D">
              <w:rPr>
                <w:sz w:val="16"/>
                <w:szCs w:val="16"/>
              </w:rPr>
              <w:t>.</w:t>
            </w:r>
            <w:r w:rsidRPr="004A2464">
              <w:rPr>
                <w:sz w:val="16"/>
                <w:szCs w:val="16"/>
              </w:rPr>
              <w:t>”</w:t>
            </w:r>
          </w:p>
        </w:tc>
        <w:tc>
          <w:tcPr>
            <w:tcW w:w="1890" w:type="dxa"/>
            <w:shd w:val="clear" w:color="000000" w:fill="FFFFFF"/>
            <w:vAlign w:val="center"/>
          </w:tcPr>
          <w:p w14:paraId="6E63CEDB" w14:textId="2ACBAEFE" w:rsidR="004A2464" w:rsidRPr="004A2464" w:rsidRDefault="00472DFB" w:rsidP="001A205E">
            <w:pPr>
              <w:rPr>
                <w:sz w:val="16"/>
                <w:szCs w:val="16"/>
              </w:rPr>
            </w:pPr>
            <w:r w:rsidRPr="004A2464">
              <w:rPr>
                <w:sz w:val="16"/>
                <w:szCs w:val="16"/>
              </w:rPr>
              <w:t>No EDS assigned</w:t>
            </w:r>
          </w:p>
        </w:tc>
        <w:tc>
          <w:tcPr>
            <w:tcW w:w="1170" w:type="dxa"/>
            <w:shd w:val="clear" w:color="000000" w:fill="FFFFFF"/>
            <w:vAlign w:val="center"/>
          </w:tcPr>
          <w:p w14:paraId="06038F6A" w14:textId="77777777" w:rsidR="004A2464" w:rsidRPr="004A2464" w:rsidRDefault="004A2464" w:rsidP="001A205E">
            <w:pPr>
              <w:rPr>
                <w:sz w:val="16"/>
                <w:szCs w:val="16"/>
              </w:rPr>
            </w:pPr>
            <w:r w:rsidRPr="004A2464">
              <w:rPr>
                <w:sz w:val="16"/>
                <w:szCs w:val="16"/>
              </w:rPr>
              <w:t>N/A</w:t>
            </w:r>
          </w:p>
        </w:tc>
        <w:tc>
          <w:tcPr>
            <w:tcW w:w="6930" w:type="dxa"/>
            <w:shd w:val="clear" w:color="auto" w:fill="auto"/>
            <w:vAlign w:val="center"/>
          </w:tcPr>
          <w:p w14:paraId="51A17FB1" w14:textId="77777777" w:rsidR="004A2464" w:rsidRPr="004A2464" w:rsidRDefault="004A2464" w:rsidP="001A205E">
            <w:pPr>
              <w:rPr>
                <w:sz w:val="16"/>
                <w:szCs w:val="16"/>
              </w:rPr>
            </w:pPr>
            <w:r w:rsidRPr="004A2464">
              <w:rPr>
                <w:sz w:val="16"/>
                <w:szCs w:val="16"/>
              </w:rPr>
              <w:t xml:space="preserve"> It could not be used because IV injections are quick, controlled ways to deliver substance directly into the bloodstream.</w:t>
            </w:r>
          </w:p>
        </w:tc>
      </w:tr>
      <w:tr w:rsidR="004A2464" w:rsidRPr="004A2464" w14:paraId="09833D18" w14:textId="77777777" w:rsidTr="001A205E">
        <w:trPr>
          <w:trHeight w:val="49"/>
        </w:trPr>
        <w:tc>
          <w:tcPr>
            <w:tcW w:w="1327" w:type="dxa"/>
            <w:shd w:val="clear" w:color="000000" w:fill="FFFFFF"/>
            <w:vAlign w:val="center"/>
          </w:tcPr>
          <w:p w14:paraId="65B3DC4A" w14:textId="77777777" w:rsidR="004A2464" w:rsidRPr="004A2464" w:rsidRDefault="004A2464" w:rsidP="001A205E">
            <w:pPr>
              <w:rPr>
                <w:sz w:val="16"/>
                <w:szCs w:val="16"/>
              </w:rPr>
            </w:pPr>
            <w:r w:rsidRPr="004A2464">
              <w:rPr>
                <w:sz w:val="16"/>
                <w:szCs w:val="16"/>
              </w:rPr>
              <w:t>Amrollahi-</w:t>
            </w:r>
            <w:r w:rsidRPr="004A2464">
              <w:rPr>
                <w:sz w:val="16"/>
                <w:szCs w:val="16"/>
              </w:rPr>
              <w:br/>
              <w:t>Sharifabadi et al. (2018)</w:t>
            </w:r>
          </w:p>
        </w:tc>
        <w:tc>
          <w:tcPr>
            <w:tcW w:w="1530" w:type="dxa"/>
            <w:shd w:val="clear" w:color="000000" w:fill="FFFFFF"/>
            <w:vAlign w:val="center"/>
          </w:tcPr>
          <w:p w14:paraId="4016EF61" w14:textId="77777777" w:rsidR="004A2464" w:rsidRPr="004A2464" w:rsidRDefault="004A2464" w:rsidP="001A205E">
            <w:pPr>
              <w:rPr>
                <w:sz w:val="16"/>
                <w:szCs w:val="16"/>
              </w:rPr>
            </w:pPr>
            <w:r w:rsidRPr="004A2464">
              <w:rPr>
                <w:sz w:val="16"/>
                <w:szCs w:val="16"/>
              </w:rPr>
              <w:t>Graphene oxide nanoplatelets (GONs)</w:t>
            </w:r>
          </w:p>
        </w:tc>
        <w:tc>
          <w:tcPr>
            <w:tcW w:w="1350" w:type="dxa"/>
            <w:shd w:val="clear" w:color="000000" w:fill="FFFFFF"/>
            <w:vAlign w:val="center"/>
          </w:tcPr>
          <w:p w14:paraId="4AEA36AD" w14:textId="77777777" w:rsidR="004A2464" w:rsidRPr="004A2464" w:rsidRDefault="004A2464" w:rsidP="001A205E">
            <w:pPr>
              <w:rPr>
                <w:sz w:val="16"/>
                <w:szCs w:val="16"/>
              </w:rPr>
            </w:pPr>
            <w:r w:rsidRPr="004A2464">
              <w:rPr>
                <w:sz w:val="16"/>
                <w:szCs w:val="16"/>
              </w:rPr>
              <w:t>Liquids suspension</w:t>
            </w:r>
          </w:p>
        </w:tc>
        <w:tc>
          <w:tcPr>
            <w:tcW w:w="1260" w:type="dxa"/>
            <w:shd w:val="clear" w:color="000000" w:fill="FFFFFF"/>
            <w:vAlign w:val="center"/>
          </w:tcPr>
          <w:p w14:paraId="16406DE8" w14:textId="77777777" w:rsidR="004A2464" w:rsidRPr="004A2464" w:rsidRDefault="004A2464" w:rsidP="001A205E">
            <w:pPr>
              <w:rPr>
                <w:sz w:val="16"/>
                <w:szCs w:val="16"/>
              </w:rPr>
            </w:pPr>
            <w:r w:rsidRPr="004A2464">
              <w:rPr>
                <w:sz w:val="16"/>
                <w:szCs w:val="16"/>
              </w:rPr>
              <w:t>Multiple organs toxicity</w:t>
            </w:r>
          </w:p>
        </w:tc>
        <w:tc>
          <w:tcPr>
            <w:tcW w:w="1440" w:type="dxa"/>
            <w:shd w:val="clear" w:color="auto" w:fill="auto"/>
            <w:vAlign w:val="bottom"/>
          </w:tcPr>
          <w:p w14:paraId="40C515B4" w14:textId="77777777" w:rsidR="004A2464" w:rsidRPr="004A2464" w:rsidRDefault="004A2464" w:rsidP="001A205E">
            <w:pPr>
              <w:rPr>
                <w:sz w:val="16"/>
                <w:szCs w:val="16"/>
              </w:rPr>
            </w:pPr>
            <w:r w:rsidRPr="004A2464">
              <w:rPr>
                <w:sz w:val="16"/>
                <w:szCs w:val="16"/>
              </w:rPr>
              <w:t>STOT-RE</w:t>
            </w:r>
          </w:p>
        </w:tc>
        <w:tc>
          <w:tcPr>
            <w:tcW w:w="1350" w:type="dxa"/>
            <w:shd w:val="clear" w:color="000000" w:fill="FFFFFF"/>
            <w:vAlign w:val="center"/>
          </w:tcPr>
          <w:p w14:paraId="63DE6B9C" w14:textId="77777777" w:rsidR="004A2464" w:rsidRPr="004A2464" w:rsidRDefault="004A2464" w:rsidP="001A205E">
            <w:pPr>
              <w:rPr>
                <w:sz w:val="16"/>
                <w:szCs w:val="16"/>
              </w:rPr>
            </w:pPr>
            <w:r w:rsidRPr="004A2464">
              <w:rPr>
                <w:sz w:val="16"/>
                <w:szCs w:val="16"/>
              </w:rPr>
              <w:t>Wistar rats</w:t>
            </w:r>
          </w:p>
        </w:tc>
        <w:tc>
          <w:tcPr>
            <w:tcW w:w="1980" w:type="dxa"/>
            <w:shd w:val="clear" w:color="000000" w:fill="FFFFFF"/>
            <w:vAlign w:val="center"/>
          </w:tcPr>
          <w:p w14:paraId="66D33BFA" w14:textId="77777777" w:rsidR="004A2464" w:rsidRPr="004A2464" w:rsidRDefault="004A2464" w:rsidP="001A205E">
            <w:pPr>
              <w:rPr>
                <w:sz w:val="16"/>
                <w:szCs w:val="16"/>
              </w:rPr>
            </w:pPr>
            <w:r w:rsidRPr="004A2464">
              <w:rPr>
                <w:sz w:val="16"/>
                <w:szCs w:val="16"/>
              </w:rPr>
              <w:t>Intraperitoneally injection/ 50, 150, or 500 mg/kg</w:t>
            </w:r>
          </w:p>
        </w:tc>
        <w:tc>
          <w:tcPr>
            <w:tcW w:w="1350" w:type="dxa"/>
            <w:shd w:val="clear" w:color="000000" w:fill="FFFFFF"/>
            <w:vAlign w:val="center"/>
          </w:tcPr>
          <w:p w14:paraId="50B0CCC5" w14:textId="77777777" w:rsidR="004A2464" w:rsidRPr="004A2464" w:rsidRDefault="004A2464" w:rsidP="001A205E">
            <w:pPr>
              <w:rPr>
                <w:sz w:val="16"/>
                <w:szCs w:val="16"/>
              </w:rPr>
            </w:pPr>
            <w:r w:rsidRPr="004A2464">
              <w:rPr>
                <w:sz w:val="16"/>
                <w:szCs w:val="16"/>
              </w:rPr>
              <w:t>3weeks</w:t>
            </w:r>
          </w:p>
        </w:tc>
        <w:tc>
          <w:tcPr>
            <w:tcW w:w="5040" w:type="dxa"/>
            <w:shd w:val="clear" w:color="000000" w:fill="FFFFFF"/>
            <w:vAlign w:val="center"/>
          </w:tcPr>
          <w:p w14:paraId="29AC9170" w14:textId="50DFF37C" w:rsidR="004A2464" w:rsidRPr="004A2464" w:rsidRDefault="004A2464" w:rsidP="001A205E">
            <w:pPr>
              <w:rPr>
                <w:sz w:val="16"/>
                <w:szCs w:val="16"/>
              </w:rPr>
            </w:pPr>
            <w:r w:rsidRPr="004A2464">
              <w:rPr>
                <w:sz w:val="16"/>
                <w:szCs w:val="16"/>
              </w:rPr>
              <w:t>“GONs induced dose-dependent injuries in the liver, kidney, spleen, lung, intestine, and brain after 21 days. In the livers, sinusoidal injury, hyperemia, accumulation of GONs in the capsular regions, perivascular infiltration, and granulomatous reaction were observed. In the kidneys, there was GONs accumulation at the capsular regions, hyperemia, interstitial nephritis, glomerular atrophy, and granulomatous reaction. In the spleens, we observed capsular thickening, capsular accumulation of particles, and hemosiderosis. In the lungs, there was alveolar wall thickening along with inflammation, hemosiderosis, and hyperemia. In the intestines, there were serosa thickening, accumulation of GONs, and giant cell formation. In the brains, there were some neuronal cell degenerations and necrosis</w:t>
            </w:r>
            <w:r w:rsidR="0048441D">
              <w:rPr>
                <w:sz w:val="16"/>
                <w:szCs w:val="16"/>
              </w:rPr>
              <w:t>.</w:t>
            </w:r>
            <w:r w:rsidRPr="004A2464">
              <w:rPr>
                <w:sz w:val="16"/>
                <w:szCs w:val="16"/>
              </w:rPr>
              <w:t>”</w:t>
            </w:r>
          </w:p>
        </w:tc>
        <w:tc>
          <w:tcPr>
            <w:tcW w:w="1890" w:type="dxa"/>
            <w:shd w:val="clear" w:color="000000" w:fill="FFFFFF"/>
            <w:vAlign w:val="center"/>
          </w:tcPr>
          <w:p w14:paraId="5C54306E" w14:textId="77777777" w:rsidR="004A2464" w:rsidRPr="004A2464" w:rsidRDefault="004A2464" w:rsidP="001A205E">
            <w:pPr>
              <w:rPr>
                <w:sz w:val="16"/>
                <w:szCs w:val="16"/>
              </w:rPr>
            </w:pPr>
            <w:r w:rsidRPr="004A2464">
              <w:rPr>
                <w:sz w:val="16"/>
                <w:szCs w:val="16"/>
              </w:rPr>
              <w:t xml:space="preserve">No EDS assigned </w:t>
            </w:r>
          </w:p>
        </w:tc>
        <w:tc>
          <w:tcPr>
            <w:tcW w:w="1170" w:type="dxa"/>
            <w:shd w:val="clear" w:color="000000" w:fill="FFFFFF"/>
            <w:vAlign w:val="center"/>
          </w:tcPr>
          <w:p w14:paraId="24D2D563" w14:textId="77777777" w:rsidR="004A2464" w:rsidRPr="004A2464" w:rsidRDefault="004A2464" w:rsidP="001A205E">
            <w:pPr>
              <w:rPr>
                <w:sz w:val="16"/>
                <w:szCs w:val="16"/>
              </w:rPr>
            </w:pPr>
            <w:r w:rsidRPr="004A2464">
              <w:rPr>
                <w:sz w:val="16"/>
                <w:szCs w:val="16"/>
              </w:rPr>
              <w:t>N/A</w:t>
            </w:r>
          </w:p>
        </w:tc>
        <w:tc>
          <w:tcPr>
            <w:tcW w:w="6930" w:type="dxa"/>
            <w:shd w:val="clear" w:color="000000" w:fill="FFFFFF"/>
            <w:vAlign w:val="center"/>
          </w:tcPr>
          <w:p w14:paraId="4751003F" w14:textId="4B313D85" w:rsidR="004A2464" w:rsidRPr="004A2464" w:rsidRDefault="004A2464" w:rsidP="001A205E">
            <w:pPr>
              <w:rPr>
                <w:sz w:val="16"/>
                <w:szCs w:val="16"/>
              </w:rPr>
            </w:pPr>
            <w:r w:rsidRPr="004A2464">
              <w:rPr>
                <w:sz w:val="16"/>
                <w:szCs w:val="16"/>
              </w:rPr>
              <w:t>The outcomes from this study (</w:t>
            </w:r>
            <w:proofErr w:type="gramStart"/>
            <w:r w:rsidRPr="004A2464">
              <w:rPr>
                <w:sz w:val="16"/>
                <w:szCs w:val="16"/>
              </w:rPr>
              <w:t>hepatoxicity )</w:t>
            </w:r>
            <w:proofErr w:type="gramEnd"/>
            <w:r w:rsidRPr="004A2464">
              <w:rPr>
                <w:sz w:val="16"/>
                <w:szCs w:val="16"/>
              </w:rPr>
              <w:t xml:space="preserve"> would be considered for banding under STOT-RE  because it </w:t>
            </w:r>
            <w:r w:rsidR="006706EA">
              <w:rPr>
                <w:sz w:val="16"/>
                <w:szCs w:val="16"/>
              </w:rPr>
              <w:t xml:space="preserve">consequence of a </w:t>
            </w:r>
            <w:r w:rsidRPr="004A2464">
              <w:rPr>
                <w:sz w:val="16"/>
                <w:szCs w:val="16"/>
              </w:rPr>
              <w:t>significant changes which have affected the function or morphology of a tissue/organ.  However, it was excluded because it lasted 21 days and NOAEL or BMDL value from a study of at least 28 days are considered for this endpoint.</w:t>
            </w:r>
          </w:p>
        </w:tc>
      </w:tr>
      <w:tr w:rsidR="004A2464" w:rsidRPr="004A2464" w14:paraId="5EAD6733" w14:textId="77777777" w:rsidTr="001A205E">
        <w:trPr>
          <w:trHeight w:val="49"/>
        </w:trPr>
        <w:tc>
          <w:tcPr>
            <w:tcW w:w="1327" w:type="dxa"/>
            <w:shd w:val="clear" w:color="auto" w:fill="auto"/>
            <w:vAlign w:val="center"/>
          </w:tcPr>
          <w:p w14:paraId="0ACB6AC8" w14:textId="77777777" w:rsidR="004A2464" w:rsidRPr="004A2464" w:rsidRDefault="004A2464" w:rsidP="001A205E">
            <w:pPr>
              <w:rPr>
                <w:sz w:val="16"/>
                <w:szCs w:val="16"/>
              </w:rPr>
            </w:pPr>
            <w:r w:rsidRPr="004A2464">
              <w:rPr>
                <w:sz w:val="16"/>
                <w:szCs w:val="16"/>
              </w:rPr>
              <w:t>Bengtson et al. (2017)</w:t>
            </w:r>
          </w:p>
        </w:tc>
        <w:tc>
          <w:tcPr>
            <w:tcW w:w="1530" w:type="dxa"/>
            <w:shd w:val="clear" w:color="auto" w:fill="auto"/>
            <w:vAlign w:val="center"/>
          </w:tcPr>
          <w:p w14:paraId="38CC42D0" w14:textId="77777777" w:rsidR="004A2464" w:rsidRPr="004A2464" w:rsidRDefault="004A2464" w:rsidP="001A205E">
            <w:pPr>
              <w:rPr>
                <w:sz w:val="16"/>
                <w:szCs w:val="16"/>
              </w:rPr>
            </w:pPr>
            <w:r w:rsidRPr="004A2464">
              <w:rPr>
                <w:sz w:val="16"/>
                <w:szCs w:val="16"/>
              </w:rPr>
              <w:t>GO and rGO</w:t>
            </w:r>
          </w:p>
        </w:tc>
        <w:tc>
          <w:tcPr>
            <w:tcW w:w="1350" w:type="dxa"/>
            <w:shd w:val="clear" w:color="auto" w:fill="auto"/>
            <w:vAlign w:val="center"/>
          </w:tcPr>
          <w:p w14:paraId="0F2BFC55" w14:textId="77777777" w:rsidR="004A2464" w:rsidRPr="004A2464" w:rsidRDefault="004A2464" w:rsidP="001A205E">
            <w:pPr>
              <w:rPr>
                <w:sz w:val="16"/>
                <w:szCs w:val="16"/>
              </w:rPr>
            </w:pPr>
            <w:r w:rsidRPr="004A2464">
              <w:rPr>
                <w:sz w:val="16"/>
                <w:szCs w:val="16"/>
              </w:rPr>
              <w:t>GO in a water suspension and rGO  in powder form</w:t>
            </w:r>
          </w:p>
        </w:tc>
        <w:tc>
          <w:tcPr>
            <w:tcW w:w="1260" w:type="dxa"/>
            <w:shd w:val="clear" w:color="auto" w:fill="auto"/>
            <w:vAlign w:val="center"/>
          </w:tcPr>
          <w:p w14:paraId="257C0965" w14:textId="77777777" w:rsidR="004A2464" w:rsidRPr="004A2464" w:rsidRDefault="004A2464" w:rsidP="001A205E">
            <w:pPr>
              <w:rPr>
                <w:sz w:val="16"/>
                <w:szCs w:val="16"/>
              </w:rPr>
            </w:pPr>
            <w:r w:rsidRPr="004A2464">
              <w:rPr>
                <w:sz w:val="16"/>
                <w:szCs w:val="16"/>
              </w:rPr>
              <w:t>Genotoxicity</w:t>
            </w:r>
          </w:p>
        </w:tc>
        <w:tc>
          <w:tcPr>
            <w:tcW w:w="1440" w:type="dxa"/>
            <w:shd w:val="clear" w:color="auto" w:fill="auto"/>
            <w:vAlign w:val="center"/>
          </w:tcPr>
          <w:p w14:paraId="22812A3B" w14:textId="77777777" w:rsidR="004A2464" w:rsidRPr="004A2464" w:rsidRDefault="004A2464" w:rsidP="001A205E">
            <w:pPr>
              <w:rPr>
                <w:sz w:val="16"/>
                <w:szCs w:val="16"/>
              </w:rPr>
            </w:pPr>
            <w:r w:rsidRPr="004A2464">
              <w:rPr>
                <w:sz w:val="16"/>
                <w:szCs w:val="16"/>
              </w:rPr>
              <w:t>Genotoxicity</w:t>
            </w:r>
          </w:p>
        </w:tc>
        <w:tc>
          <w:tcPr>
            <w:tcW w:w="1350" w:type="dxa"/>
            <w:shd w:val="clear" w:color="auto" w:fill="auto"/>
            <w:vAlign w:val="center"/>
          </w:tcPr>
          <w:p w14:paraId="503DD84C" w14:textId="77777777" w:rsidR="004A2464" w:rsidRPr="004A2464" w:rsidRDefault="004A2464" w:rsidP="001A205E">
            <w:pPr>
              <w:rPr>
                <w:sz w:val="16"/>
                <w:szCs w:val="16"/>
              </w:rPr>
            </w:pPr>
            <w:r w:rsidRPr="004A2464">
              <w:rPr>
                <w:sz w:val="16"/>
                <w:szCs w:val="16"/>
              </w:rPr>
              <w:t>mice</w:t>
            </w:r>
          </w:p>
        </w:tc>
        <w:tc>
          <w:tcPr>
            <w:tcW w:w="1980" w:type="dxa"/>
            <w:shd w:val="clear" w:color="auto" w:fill="auto"/>
            <w:vAlign w:val="center"/>
          </w:tcPr>
          <w:p w14:paraId="6F9FC4A8" w14:textId="77777777" w:rsidR="004A2464" w:rsidRPr="004A2464" w:rsidRDefault="004A2464" w:rsidP="001A205E">
            <w:pPr>
              <w:rPr>
                <w:sz w:val="16"/>
                <w:szCs w:val="16"/>
              </w:rPr>
            </w:pPr>
            <w:r w:rsidRPr="004A2464">
              <w:rPr>
                <w:sz w:val="16"/>
                <w:szCs w:val="16"/>
              </w:rPr>
              <w:t>Intratracheal/ 18, 54,162 μg/mouse</w:t>
            </w:r>
          </w:p>
        </w:tc>
        <w:tc>
          <w:tcPr>
            <w:tcW w:w="1350" w:type="dxa"/>
            <w:shd w:val="clear" w:color="auto" w:fill="auto"/>
            <w:vAlign w:val="center"/>
          </w:tcPr>
          <w:p w14:paraId="5F485432" w14:textId="77777777" w:rsidR="004A2464" w:rsidRPr="004A2464" w:rsidRDefault="004A2464" w:rsidP="001A205E">
            <w:pPr>
              <w:rPr>
                <w:sz w:val="16"/>
                <w:szCs w:val="16"/>
              </w:rPr>
            </w:pPr>
            <w:r w:rsidRPr="004A2464">
              <w:rPr>
                <w:sz w:val="16"/>
                <w:szCs w:val="16"/>
              </w:rPr>
              <w:t>1, 3, 28 and 90 days.</w:t>
            </w:r>
          </w:p>
        </w:tc>
        <w:tc>
          <w:tcPr>
            <w:tcW w:w="5040" w:type="dxa"/>
            <w:shd w:val="clear" w:color="auto" w:fill="auto"/>
            <w:vAlign w:val="center"/>
          </w:tcPr>
          <w:p w14:paraId="74D2E30B" w14:textId="6B03175F" w:rsidR="004A2464" w:rsidRPr="004A2464" w:rsidRDefault="004A2464" w:rsidP="001A205E">
            <w:pPr>
              <w:rPr>
                <w:sz w:val="16"/>
                <w:szCs w:val="16"/>
              </w:rPr>
            </w:pPr>
            <w:r w:rsidRPr="004A2464">
              <w:rPr>
                <w:sz w:val="16"/>
                <w:szCs w:val="16"/>
              </w:rPr>
              <w:t>“GO and rGO induced statistically significantly increased level of DNA damage in BAL cells across particles and doses at different time points. GO (18 μg/mouse) induced increased levels of DNA damage in BAL cells at day 3 and 28 compared to VC. rGO (18 μg/mouse) induced increased DNA damage at day 28 and at day 90 compared to VC. No statistically significantly increased DNA damage was observed for GO and rGO in lung and liver compared to VC. P90 induced increased level of DNA damage in liver at day 90</w:t>
            </w:r>
            <w:r w:rsidR="0048441D">
              <w:rPr>
                <w:sz w:val="16"/>
                <w:szCs w:val="16"/>
              </w:rPr>
              <w:t>.</w:t>
            </w:r>
            <w:r w:rsidRPr="004A2464">
              <w:rPr>
                <w:sz w:val="16"/>
                <w:szCs w:val="16"/>
              </w:rPr>
              <w:t>”</w:t>
            </w:r>
          </w:p>
        </w:tc>
        <w:tc>
          <w:tcPr>
            <w:tcW w:w="1890" w:type="dxa"/>
            <w:shd w:val="clear" w:color="auto" w:fill="auto"/>
            <w:vAlign w:val="center"/>
          </w:tcPr>
          <w:p w14:paraId="595D17E1" w14:textId="77777777" w:rsidR="004A2464" w:rsidRPr="004A2464" w:rsidRDefault="004A2464" w:rsidP="001A205E">
            <w:pPr>
              <w:rPr>
                <w:sz w:val="16"/>
                <w:szCs w:val="16"/>
              </w:rPr>
            </w:pPr>
            <w:r w:rsidRPr="004A2464">
              <w:rPr>
                <w:sz w:val="16"/>
                <w:szCs w:val="16"/>
              </w:rPr>
              <w:t>5</w:t>
            </w:r>
          </w:p>
        </w:tc>
        <w:tc>
          <w:tcPr>
            <w:tcW w:w="1170" w:type="dxa"/>
            <w:shd w:val="clear" w:color="auto" w:fill="auto"/>
            <w:vAlign w:val="center"/>
          </w:tcPr>
          <w:p w14:paraId="6369E861" w14:textId="77777777" w:rsidR="004A2464" w:rsidRPr="004A2464" w:rsidRDefault="004A2464" w:rsidP="001A205E">
            <w:pPr>
              <w:rPr>
                <w:sz w:val="16"/>
                <w:szCs w:val="16"/>
              </w:rPr>
            </w:pPr>
            <w:r w:rsidRPr="004A2464">
              <w:rPr>
                <w:sz w:val="16"/>
                <w:szCs w:val="16"/>
              </w:rPr>
              <w:t>Band E</w:t>
            </w:r>
          </w:p>
        </w:tc>
        <w:tc>
          <w:tcPr>
            <w:tcW w:w="6930" w:type="dxa"/>
            <w:shd w:val="clear" w:color="auto" w:fill="auto"/>
            <w:vAlign w:val="center"/>
          </w:tcPr>
          <w:p w14:paraId="7104C2AD" w14:textId="6115B3BC" w:rsidR="004A2464" w:rsidRPr="004A2464" w:rsidRDefault="004A2464" w:rsidP="001A205E">
            <w:pPr>
              <w:rPr>
                <w:sz w:val="16"/>
                <w:szCs w:val="16"/>
              </w:rPr>
            </w:pPr>
            <w:r w:rsidRPr="004A2464">
              <w:rPr>
                <w:sz w:val="16"/>
                <w:szCs w:val="16"/>
              </w:rPr>
              <w:t xml:space="preserve">Genotoxicity was assessed in BAL, lung and liver from mice exposed to GO, rGO and P90 at all time points and for all available dose levels. Band E is assigned because Both materials induced DNA strand breaks long after exposure, indicating  the genotoxicity </w:t>
            </w:r>
          </w:p>
        </w:tc>
      </w:tr>
      <w:tr w:rsidR="004A2464" w:rsidRPr="004A2464" w14:paraId="3D71CBF2" w14:textId="77777777" w:rsidTr="001A205E">
        <w:trPr>
          <w:trHeight w:val="49"/>
        </w:trPr>
        <w:tc>
          <w:tcPr>
            <w:tcW w:w="1327" w:type="dxa"/>
            <w:tcBorders>
              <w:top w:val="nil"/>
              <w:bottom w:val="single" w:sz="18" w:space="0" w:color="auto"/>
            </w:tcBorders>
            <w:shd w:val="clear" w:color="auto" w:fill="auto"/>
            <w:vAlign w:val="center"/>
          </w:tcPr>
          <w:p w14:paraId="3D5CEF36" w14:textId="77777777" w:rsidR="004A2464" w:rsidRPr="004A2464" w:rsidRDefault="004A2464" w:rsidP="001A205E">
            <w:pPr>
              <w:rPr>
                <w:sz w:val="16"/>
                <w:szCs w:val="16"/>
              </w:rPr>
            </w:pPr>
            <w:r w:rsidRPr="004A2464">
              <w:rPr>
                <w:sz w:val="16"/>
                <w:szCs w:val="16"/>
              </w:rPr>
              <w:t>Duch et al. (2011)</w:t>
            </w:r>
          </w:p>
        </w:tc>
        <w:tc>
          <w:tcPr>
            <w:tcW w:w="1530" w:type="dxa"/>
            <w:tcBorders>
              <w:top w:val="nil"/>
              <w:bottom w:val="single" w:sz="18" w:space="0" w:color="auto"/>
            </w:tcBorders>
            <w:shd w:val="clear" w:color="auto" w:fill="auto"/>
            <w:vAlign w:val="center"/>
          </w:tcPr>
          <w:p w14:paraId="3151C2BC" w14:textId="77777777" w:rsidR="004A2464" w:rsidRPr="004A2464" w:rsidRDefault="004A2464" w:rsidP="001A205E">
            <w:pPr>
              <w:rPr>
                <w:sz w:val="16"/>
                <w:szCs w:val="16"/>
              </w:rPr>
            </w:pPr>
            <w:r w:rsidRPr="004A2464">
              <w:rPr>
                <w:sz w:val="16"/>
                <w:szCs w:val="16"/>
              </w:rPr>
              <w:t>Dispersed graphene flake, Aggregated graphene and GO</w:t>
            </w:r>
          </w:p>
        </w:tc>
        <w:tc>
          <w:tcPr>
            <w:tcW w:w="1350" w:type="dxa"/>
            <w:tcBorders>
              <w:top w:val="nil"/>
              <w:bottom w:val="single" w:sz="18" w:space="0" w:color="auto"/>
            </w:tcBorders>
            <w:shd w:val="clear" w:color="auto" w:fill="auto"/>
            <w:vAlign w:val="center"/>
          </w:tcPr>
          <w:p w14:paraId="28A87127" w14:textId="77777777" w:rsidR="004A2464" w:rsidRPr="004A2464" w:rsidRDefault="004A2464" w:rsidP="001A205E">
            <w:pPr>
              <w:rPr>
                <w:sz w:val="16"/>
                <w:szCs w:val="16"/>
              </w:rPr>
            </w:pPr>
            <w:r w:rsidRPr="004A2464">
              <w:rPr>
                <w:sz w:val="16"/>
                <w:szCs w:val="16"/>
              </w:rPr>
              <w:t>Liquid</w:t>
            </w:r>
          </w:p>
        </w:tc>
        <w:tc>
          <w:tcPr>
            <w:tcW w:w="1260" w:type="dxa"/>
            <w:tcBorders>
              <w:top w:val="nil"/>
              <w:bottom w:val="single" w:sz="18" w:space="0" w:color="auto"/>
            </w:tcBorders>
            <w:shd w:val="clear" w:color="auto" w:fill="auto"/>
            <w:vAlign w:val="center"/>
          </w:tcPr>
          <w:p w14:paraId="6109AA40" w14:textId="77777777" w:rsidR="004A2464" w:rsidRPr="004A2464" w:rsidRDefault="004A2464" w:rsidP="001A205E">
            <w:pPr>
              <w:rPr>
                <w:sz w:val="16"/>
                <w:szCs w:val="16"/>
              </w:rPr>
            </w:pPr>
            <w:r w:rsidRPr="004A2464">
              <w:rPr>
                <w:sz w:val="16"/>
                <w:szCs w:val="16"/>
              </w:rPr>
              <w:t>Lung toxicity</w:t>
            </w:r>
          </w:p>
        </w:tc>
        <w:tc>
          <w:tcPr>
            <w:tcW w:w="1440" w:type="dxa"/>
            <w:tcBorders>
              <w:top w:val="nil"/>
              <w:bottom w:val="single" w:sz="18" w:space="0" w:color="auto"/>
            </w:tcBorders>
            <w:shd w:val="clear" w:color="auto" w:fill="auto"/>
            <w:vAlign w:val="bottom"/>
          </w:tcPr>
          <w:p w14:paraId="4AD54539" w14:textId="77777777" w:rsidR="004A2464" w:rsidRPr="004A2464" w:rsidRDefault="004A2464" w:rsidP="001A205E">
            <w:pPr>
              <w:rPr>
                <w:sz w:val="16"/>
                <w:szCs w:val="16"/>
              </w:rPr>
            </w:pPr>
            <w:r w:rsidRPr="004A2464">
              <w:rPr>
                <w:sz w:val="16"/>
                <w:szCs w:val="16"/>
              </w:rPr>
              <w:t>Acute toxicity</w:t>
            </w:r>
          </w:p>
        </w:tc>
        <w:tc>
          <w:tcPr>
            <w:tcW w:w="1350" w:type="dxa"/>
            <w:tcBorders>
              <w:top w:val="nil"/>
              <w:bottom w:val="single" w:sz="18" w:space="0" w:color="auto"/>
            </w:tcBorders>
            <w:shd w:val="clear" w:color="auto" w:fill="auto"/>
            <w:vAlign w:val="center"/>
          </w:tcPr>
          <w:p w14:paraId="72CD6BBA" w14:textId="77777777" w:rsidR="004A2464" w:rsidRPr="004A2464" w:rsidRDefault="004A2464" w:rsidP="001A205E">
            <w:pPr>
              <w:rPr>
                <w:sz w:val="16"/>
                <w:szCs w:val="16"/>
              </w:rPr>
            </w:pPr>
            <w:r w:rsidRPr="004A2464">
              <w:rPr>
                <w:sz w:val="16"/>
                <w:szCs w:val="16"/>
              </w:rPr>
              <w:t>C57BL/6 mice</w:t>
            </w:r>
          </w:p>
        </w:tc>
        <w:tc>
          <w:tcPr>
            <w:tcW w:w="1980" w:type="dxa"/>
            <w:tcBorders>
              <w:bottom w:val="single" w:sz="18" w:space="0" w:color="auto"/>
            </w:tcBorders>
            <w:shd w:val="clear" w:color="auto" w:fill="auto"/>
            <w:vAlign w:val="center"/>
          </w:tcPr>
          <w:p w14:paraId="4DAABE79" w14:textId="77777777" w:rsidR="004A2464" w:rsidRPr="004A2464" w:rsidRDefault="004A2464" w:rsidP="001A205E">
            <w:pPr>
              <w:rPr>
                <w:sz w:val="16"/>
                <w:szCs w:val="16"/>
              </w:rPr>
            </w:pPr>
            <w:r w:rsidRPr="004A2464">
              <w:rPr>
                <w:sz w:val="16"/>
                <w:szCs w:val="16"/>
              </w:rPr>
              <w:t>Intratracheal/ 50 μg/mouse</w:t>
            </w:r>
          </w:p>
        </w:tc>
        <w:tc>
          <w:tcPr>
            <w:tcW w:w="1350" w:type="dxa"/>
            <w:tcBorders>
              <w:bottom w:val="single" w:sz="18" w:space="0" w:color="auto"/>
            </w:tcBorders>
            <w:shd w:val="clear" w:color="auto" w:fill="auto"/>
            <w:vAlign w:val="center"/>
          </w:tcPr>
          <w:p w14:paraId="2A5A0432" w14:textId="77777777" w:rsidR="004A2464" w:rsidRPr="004A2464" w:rsidRDefault="004A2464" w:rsidP="001A205E">
            <w:pPr>
              <w:rPr>
                <w:sz w:val="16"/>
                <w:szCs w:val="16"/>
              </w:rPr>
            </w:pPr>
            <w:r w:rsidRPr="004A2464">
              <w:rPr>
                <w:sz w:val="16"/>
                <w:szCs w:val="16"/>
              </w:rPr>
              <w:t>24 hours</w:t>
            </w:r>
          </w:p>
        </w:tc>
        <w:tc>
          <w:tcPr>
            <w:tcW w:w="5040" w:type="dxa"/>
            <w:tcBorders>
              <w:bottom w:val="single" w:sz="18" w:space="0" w:color="auto"/>
            </w:tcBorders>
            <w:shd w:val="clear" w:color="auto" w:fill="auto"/>
            <w:vAlign w:val="center"/>
          </w:tcPr>
          <w:p w14:paraId="5A5FBCA4" w14:textId="758B1728" w:rsidR="004A2464" w:rsidRPr="004A2464" w:rsidRDefault="004A2464" w:rsidP="001A205E">
            <w:pPr>
              <w:rPr>
                <w:sz w:val="16"/>
                <w:szCs w:val="16"/>
              </w:rPr>
            </w:pPr>
            <w:r w:rsidRPr="004A2464">
              <w:rPr>
                <w:sz w:val="16"/>
                <w:szCs w:val="16"/>
              </w:rPr>
              <w:t>“GO resulted in severe and persistent lung injury. In contrast, nanoscale dispersed, or aggregated graphene induced minimal histologic evidence of lung inflammation</w:t>
            </w:r>
            <w:r w:rsidR="0048441D">
              <w:rPr>
                <w:sz w:val="16"/>
                <w:szCs w:val="16"/>
              </w:rPr>
              <w:t>.</w:t>
            </w:r>
            <w:r w:rsidRPr="004A2464">
              <w:rPr>
                <w:sz w:val="16"/>
                <w:szCs w:val="16"/>
              </w:rPr>
              <w:t>”</w:t>
            </w:r>
          </w:p>
        </w:tc>
        <w:tc>
          <w:tcPr>
            <w:tcW w:w="1890" w:type="dxa"/>
            <w:tcBorders>
              <w:bottom w:val="single" w:sz="18" w:space="0" w:color="auto"/>
            </w:tcBorders>
            <w:shd w:val="clear" w:color="auto" w:fill="auto"/>
            <w:vAlign w:val="bottom"/>
          </w:tcPr>
          <w:p w14:paraId="25D4CE8D" w14:textId="77777777" w:rsidR="004A2464" w:rsidRPr="004A2464" w:rsidRDefault="004A2464" w:rsidP="001A205E">
            <w:pPr>
              <w:rPr>
                <w:sz w:val="16"/>
                <w:szCs w:val="16"/>
              </w:rPr>
            </w:pPr>
            <w:r w:rsidRPr="004A2464">
              <w:rPr>
                <w:sz w:val="16"/>
                <w:szCs w:val="16"/>
              </w:rPr>
              <w:t>No EDS assigned</w:t>
            </w:r>
          </w:p>
        </w:tc>
        <w:tc>
          <w:tcPr>
            <w:tcW w:w="1170" w:type="dxa"/>
            <w:tcBorders>
              <w:bottom w:val="single" w:sz="18" w:space="0" w:color="auto"/>
            </w:tcBorders>
            <w:shd w:val="clear" w:color="auto" w:fill="auto"/>
            <w:vAlign w:val="center"/>
          </w:tcPr>
          <w:p w14:paraId="7004AB12" w14:textId="77777777" w:rsidR="004A2464" w:rsidRPr="004A2464" w:rsidRDefault="004A2464" w:rsidP="001A205E">
            <w:pPr>
              <w:rPr>
                <w:sz w:val="16"/>
                <w:szCs w:val="16"/>
              </w:rPr>
            </w:pPr>
            <w:r w:rsidRPr="004A2464">
              <w:rPr>
                <w:sz w:val="16"/>
                <w:szCs w:val="16"/>
              </w:rPr>
              <w:t>N/A</w:t>
            </w:r>
          </w:p>
        </w:tc>
        <w:tc>
          <w:tcPr>
            <w:tcW w:w="6930" w:type="dxa"/>
            <w:tcBorders>
              <w:bottom w:val="single" w:sz="18" w:space="0" w:color="auto"/>
            </w:tcBorders>
            <w:shd w:val="clear" w:color="auto" w:fill="auto"/>
            <w:vAlign w:val="bottom"/>
          </w:tcPr>
          <w:p w14:paraId="7E23C60D" w14:textId="77777777" w:rsidR="004A2464" w:rsidRPr="004A2464" w:rsidRDefault="004A2464" w:rsidP="001A205E">
            <w:pPr>
              <w:rPr>
                <w:sz w:val="16"/>
                <w:szCs w:val="16"/>
              </w:rPr>
            </w:pPr>
            <w:r w:rsidRPr="004A2464">
              <w:rPr>
                <w:sz w:val="16"/>
                <w:szCs w:val="16"/>
              </w:rPr>
              <w:t>The outcome from this study would be considered for banding under acute toxicity as the lung injury occurred following a single dose within 24 hours. No EDS was assigned because study did not used lethality data such as LD50 or LC50.</w:t>
            </w:r>
          </w:p>
        </w:tc>
      </w:tr>
      <w:tr w:rsidR="004A2464" w:rsidRPr="004A2464" w14:paraId="10DD1AA8" w14:textId="77777777" w:rsidTr="001A205E">
        <w:trPr>
          <w:trHeight w:val="90"/>
        </w:trPr>
        <w:tc>
          <w:tcPr>
            <w:tcW w:w="1327" w:type="dxa"/>
            <w:shd w:val="clear" w:color="000000" w:fill="FFFFFF"/>
            <w:vAlign w:val="center"/>
          </w:tcPr>
          <w:p w14:paraId="51A9DA0E" w14:textId="77777777" w:rsidR="004A2464" w:rsidRPr="004A2464" w:rsidRDefault="004A2464" w:rsidP="001A205E">
            <w:pPr>
              <w:rPr>
                <w:sz w:val="16"/>
                <w:szCs w:val="16"/>
              </w:rPr>
            </w:pPr>
            <w:r w:rsidRPr="004A2464">
              <w:rPr>
                <w:sz w:val="16"/>
                <w:szCs w:val="16"/>
              </w:rPr>
              <w:t>Durán et al. (2017)</w:t>
            </w:r>
          </w:p>
        </w:tc>
        <w:tc>
          <w:tcPr>
            <w:tcW w:w="1530" w:type="dxa"/>
            <w:shd w:val="clear" w:color="auto" w:fill="auto"/>
            <w:vAlign w:val="center"/>
          </w:tcPr>
          <w:p w14:paraId="7C1F2E70" w14:textId="77777777" w:rsidR="004A2464" w:rsidRPr="004A2464" w:rsidRDefault="004A2464" w:rsidP="001A205E">
            <w:pPr>
              <w:rPr>
                <w:sz w:val="16"/>
                <w:szCs w:val="16"/>
              </w:rPr>
            </w:pPr>
            <w:r w:rsidRPr="004A2464">
              <w:rPr>
                <w:sz w:val="16"/>
                <w:szCs w:val="16"/>
              </w:rPr>
              <w:t>GO</w:t>
            </w:r>
          </w:p>
        </w:tc>
        <w:tc>
          <w:tcPr>
            <w:tcW w:w="1350" w:type="dxa"/>
            <w:shd w:val="clear" w:color="auto" w:fill="auto"/>
            <w:vAlign w:val="center"/>
          </w:tcPr>
          <w:p w14:paraId="53457958"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2B4D0C26" w14:textId="77777777" w:rsidR="004A2464" w:rsidRPr="004A2464" w:rsidRDefault="004A2464" w:rsidP="001A205E">
            <w:pPr>
              <w:rPr>
                <w:sz w:val="16"/>
                <w:szCs w:val="16"/>
              </w:rPr>
            </w:pPr>
            <w:r w:rsidRPr="004A2464">
              <w:rPr>
                <w:sz w:val="16"/>
                <w:szCs w:val="16"/>
              </w:rPr>
              <w:t>Genotoxicity</w:t>
            </w:r>
          </w:p>
        </w:tc>
        <w:tc>
          <w:tcPr>
            <w:tcW w:w="1440" w:type="dxa"/>
            <w:shd w:val="clear" w:color="auto" w:fill="auto"/>
            <w:vAlign w:val="bottom"/>
          </w:tcPr>
          <w:p w14:paraId="45D7C5DA" w14:textId="77777777" w:rsidR="004A2464" w:rsidRPr="004A2464" w:rsidRDefault="004A2464" w:rsidP="001A205E">
            <w:pPr>
              <w:rPr>
                <w:sz w:val="16"/>
                <w:szCs w:val="16"/>
              </w:rPr>
            </w:pPr>
            <w:r w:rsidRPr="004A2464">
              <w:rPr>
                <w:sz w:val="16"/>
                <w:szCs w:val="16"/>
              </w:rPr>
              <w:t>Genotoxicity</w:t>
            </w:r>
          </w:p>
        </w:tc>
        <w:tc>
          <w:tcPr>
            <w:tcW w:w="1350" w:type="dxa"/>
            <w:shd w:val="clear" w:color="auto" w:fill="auto"/>
            <w:vAlign w:val="center"/>
          </w:tcPr>
          <w:p w14:paraId="01CE10F1" w14:textId="77777777" w:rsidR="004A2464" w:rsidRPr="004A2464" w:rsidRDefault="004A2464" w:rsidP="001A205E">
            <w:pPr>
              <w:rPr>
                <w:sz w:val="16"/>
                <w:szCs w:val="16"/>
              </w:rPr>
            </w:pPr>
            <w:r w:rsidRPr="004A2464">
              <w:rPr>
                <w:sz w:val="16"/>
                <w:szCs w:val="16"/>
              </w:rPr>
              <w:t>Rats</w:t>
            </w:r>
          </w:p>
        </w:tc>
        <w:tc>
          <w:tcPr>
            <w:tcW w:w="1980" w:type="dxa"/>
            <w:shd w:val="clear" w:color="auto" w:fill="auto"/>
            <w:vAlign w:val="center"/>
          </w:tcPr>
          <w:p w14:paraId="596CB1BC" w14:textId="77777777" w:rsidR="004A2464" w:rsidRPr="004A2464" w:rsidRDefault="004A2464" w:rsidP="001A205E">
            <w:pPr>
              <w:rPr>
                <w:sz w:val="16"/>
                <w:szCs w:val="16"/>
              </w:rPr>
            </w:pPr>
            <w:r w:rsidRPr="004A2464">
              <w:rPr>
                <w:sz w:val="16"/>
                <w:szCs w:val="16"/>
              </w:rPr>
              <w:t>intraperitoneal administration/0.05 µg/g, GO 0.5 µg/g and GO 5.0 µg/g.</w:t>
            </w:r>
          </w:p>
        </w:tc>
        <w:tc>
          <w:tcPr>
            <w:tcW w:w="1350" w:type="dxa"/>
            <w:shd w:val="clear" w:color="auto" w:fill="auto"/>
            <w:vAlign w:val="center"/>
          </w:tcPr>
          <w:p w14:paraId="39EB5E61" w14:textId="77777777" w:rsidR="004A2464" w:rsidRPr="004A2464" w:rsidRDefault="004A2464" w:rsidP="001A205E">
            <w:pPr>
              <w:rPr>
                <w:sz w:val="16"/>
                <w:szCs w:val="16"/>
              </w:rPr>
            </w:pPr>
            <w:r w:rsidRPr="004A2464">
              <w:rPr>
                <w:sz w:val="16"/>
                <w:szCs w:val="16"/>
              </w:rPr>
              <w:t>30 days.</w:t>
            </w:r>
          </w:p>
        </w:tc>
        <w:tc>
          <w:tcPr>
            <w:tcW w:w="5040" w:type="dxa"/>
            <w:shd w:val="clear" w:color="auto" w:fill="auto"/>
            <w:vAlign w:val="center"/>
          </w:tcPr>
          <w:p w14:paraId="15907AFE" w14:textId="62CE7741" w:rsidR="004A2464" w:rsidRPr="004A2464" w:rsidRDefault="004A2464" w:rsidP="001A205E">
            <w:pPr>
              <w:rPr>
                <w:sz w:val="16"/>
                <w:szCs w:val="16"/>
              </w:rPr>
            </w:pPr>
            <w:r w:rsidRPr="004A2464">
              <w:rPr>
                <w:sz w:val="16"/>
                <w:szCs w:val="16"/>
              </w:rPr>
              <w:t>“The micronucleus number of animals in the GO 5.0 μg/g was significantly higher compared to GO groups 0.5 μg/g, GO 0.05 μg/g and Negative Control (without  any treatment), which were not statistically different . Still, they were observed in all concentrations, GO agglomerates from polychromatic erythrocytes and micronucleated polychromatic erythrocytes, indicating the migration of the peritoneum compounds (application site) to the bloodstream. The results indicate that the higher the concentration of GO, the greater the genotoxicity</w:t>
            </w:r>
            <w:r w:rsidR="0048441D">
              <w:rPr>
                <w:sz w:val="16"/>
                <w:szCs w:val="16"/>
              </w:rPr>
              <w:t>.</w:t>
            </w:r>
            <w:r w:rsidRPr="004A2464">
              <w:rPr>
                <w:sz w:val="16"/>
                <w:szCs w:val="16"/>
              </w:rPr>
              <w:t>”</w:t>
            </w:r>
          </w:p>
        </w:tc>
        <w:tc>
          <w:tcPr>
            <w:tcW w:w="1890" w:type="dxa"/>
            <w:shd w:val="clear" w:color="000000" w:fill="FFFFFF"/>
            <w:vAlign w:val="center"/>
          </w:tcPr>
          <w:p w14:paraId="62CB2E40" w14:textId="77777777" w:rsidR="004A2464" w:rsidRPr="004A2464" w:rsidRDefault="004A2464" w:rsidP="001A205E">
            <w:pPr>
              <w:rPr>
                <w:sz w:val="16"/>
                <w:szCs w:val="16"/>
              </w:rPr>
            </w:pPr>
            <w:r w:rsidRPr="004A2464">
              <w:rPr>
                <w:sz w:val="16"/>
                <w:szCs w:val="16"/>
              </w:rPr>
              <w:t>5</w:t>
            </w:r>
          </w:p>
        </w:tc>
        <w:tc>
          <w:tcPr>
            <w:tcW w:w="1170" w:type="dxa"/>
            <w:shd w:val="clear" w:color="000000" w:fill="FFFFFF"/>
            <w:vAlign w:val="center"/>
          </w:tcPr>
          <w:p w14:paraId="27BA2E22" w14:textId="77777777" w:rsidR="004A2464" w:rsidRPr="004A2464" w:rsidRDefault="004A2464" w:rsidP="001A205E">
            <w:pPr>
              <w:rPr>
                <w:sz w:val="16"/>
                <w:szCs w:val="16"/>
              </w:rPr>
            </w:pPr>
            <w:r w:rsidRPr="004A2464">
              <w:rPr>
                <w:sz w:val="16"/>
                <w:szCs w:val="16"/>
              </w:rPr>
              <w:t>Band E</w:t>
            </w:r>
          </w:p>
        </w:tc>
        <w:tc>
          <w:tcPr>
            <w:tcW w:w="6930" w:type="dxa"/>
            <w:shd w:val="clear" w:color="auto" w:fill="auto"/>
            <w:vAlign w:val="center"/>
          </w:tcPr>
          <w:p w14:paraId="2C88A2DF" w14:textId="189D18AD" w:rsidR="004A2464" w:rsidRPr="004A2464" w:rsidRDefault="004A2464" w:rsidP="001A205E">
            <w:pPr>
              <w:rPr>
                <w:sz w:val="16"/>
                <w:szCs w:val="16"/>
              </w:rPr>
            </w:pPr>
            <w:r w:rsidRPr="004A2464">
              <w:rPr>
                <w:sz w:val="16"/>
                <w:szCs w:val="16"/>
              </w:rPr>
              <w:t>Analysis of genotoxicity of GO sample was done using micronucleus test. Band E is assigned because results indicate</w:t>
            </w:r>
            <w:r w:rsidR="006706EA">
              <w:rPr>
                <w:sz w:val="16"/>
                <w:szCs w:val="16"/>
              </w:rPr>
              <w:t xml:space="preserve"> that there is </w:t>
            </w:r>
            <w:r w:rsidRPr="004A2464">
              <w:rPr>
                <w:sz w:val="16"/>
                <w:szCs w:val="16"/>
              </w:rPr>
              <w:t xml:space="preserve">  genotoxicity and that the higher the concentration of GO, the greater the genotoxicity.</w:t>
            </w:r>
          </w:p>
        </w:tc>
      </w:tr>
      <w:tr w:rsidR="004A2464" w:rsidRPr="004A2464" w14:paraId="433D856B" w14:textId="77777777" w:rsidTr="001A205E">
        <w:trPr>
          <w:trHeight w:val="49"/>
        </w:trPr>
        <w:tc>
          <w:tcPr>
            <w:tcW w:w="1327" w:type="dxa"/>
            <w:shd w:val="clear" w:color="000000" w:fill="FFFFFF"/>
            <w:vAlign w:val="center"/>
          </w:tcPr>
          <w:p w14:paraId="0D546A1D" w14:textId="77777777" w:rsidR="004A2464" w:rsidRPr="004A2464" w:rsidRDefault="004A2464" w:rsidP="001A205E">
            <w:pPr>
              <w:rPr>
                <w:sz w:val="16"/>
                <w:szCs w:val="16"/>
              </w:rPr>
            </w:pPr>
            <w:r w:rsidRPr="004A2464">
              <w:rPr>
                <w:sz w:val="16"/>
                <w:szCs w:val="16"/>
              </w:rPr>
              <w:t>Durán et al. (2017)</w:t>
            </w:r>
          </w:p>
        </w:tc>
        <w:tc>
          <w:tcPr>
            <w:tcW w:w="1530" w:type="dxa"/>
            <w:shd w:val="clear" w:color="auto" w:fill="auto"/>
            <w:vAlign w:val="center"/>
          </w:tcPr>
          <w:p w14:paraId="7A778E28" w14:textId="77777777" w:rsidR="004A2464" w:rsidRPr="004A2464" w:rsidRDefault="004A2464" w:rsidP="001A205E">
            <w:pPr>
              <w:rPr>
                <w:sz w:val="16"/>
                <w:szCs w:val="16"/>
              </w:rPr>
            </w:pPr>
            <w:r w:rsidRPr="004A2464">
              <w:rPr>
                <w:sz w:val="16"/>
                <w:szCs w:val="16"/>
              </w:rPr>
              <w:t>GO</w:t>
            </w:r>
          </w:p>
        </w:tc>
        <w:tc>
          <w:tcPr>
            <w:tcW w:w="1350" w:type="dxa"/>
            <w:shd w:val="clear" w:color="auto" w:fill="auto"/>
            <w:vAlign w:val="center"/>
          </w:tcPr>
          <w:p w14:paraId="57959A80"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21551803" w14:textId="77777777" w:rsidR="004A2464" w:rsidRPr="004A2464" w:rsidRDefault="004A2464" w:rsidP="001A205E">
            <w:pPr>
              <w:rPr>
                <w:sz w:val="16"/>
                <w:szCs w:val="16"/>
              </w:rPr>
            </w:pPr>
            <w:r w:rsidRPr="004A2464">
              <w:rPr>
                <w:sz w:val="16"/>
                <w:szCs w:val="16"/>
              </w:rPr>
              <w:t>Systemic Toxicity</w:t>
            </w:r>
          </w:p>
        </w:tc>
        <w:tc>
          <w:tcPr>
            <w:tcW w:w="1440" w:type="dxa"/>
            <w:shd w:val="clear" w:color="auto" w:fill="auto"/>
            <w:vAlign w:val="bottom"/>
          </w:tcPr>
          <w:p w14:paraId="5886FA10" w14:textId="77777777" w:rsidR="004A2464" w:rsidRPr="004A2464" w:rsidRDefault="004A2464" w:rsidP="001A205E">
            <w:pPr>
              <w:rPr>
                <w:sz w:val="16"/>
                <w:szCs w:val="16"/>
              </w:rPr>
            </w:pPr>
            <w:r w:rsidRPr="004A2464">
              <w:rPr>
                <w:sz w:val="16"/>
                <w:szCs w:val="16"/>
              </w:rPr>
              <w:t>STOT-RE</w:t>
            </w:r>
          </w:p>
        </w:tc>
        <w:tc>
          <w:tcPr>
            <w:tcW w:w="1350" w:type="dxa"/>
            <w:shd w:val="clear" w:color="auto" w:fill="auto"/>
            <w:vAlign w:val="center"/>
          </w:tcPr>
          <w:p w14:paraId="4D3422E2" w14:textId="77777777" w:rsidR="004A2464" w:rsidRPr="004A2464" w:rsidRDefault="004A2464" w:rsidP="001A205E">
            <w:pPr>
              <w:rPr>
                <w:sz w:val="16"/>
                <w:szCs w:val="16"/>
              </w:rPr>
            </w:pPr>
            <w:r w:rsidRPr="004A2464">
              <w:rPr>
                <w:sz w:val="16"/>
                <w:szCs w:val="16"/>
              </w:rPr>
              <w:t>Rats</w:t>
            </w:r>
          </w:p>
        </w:tc>
        <w:tc>
          <w:tcPr>
            <w:tcW w:w="1980" w:type="dxa"/>
            <w:shd w:val="clear" w:color="auto" w:fill="auto"/>
            <w:vAlign w:val="center"/>
          </w:tcPr>
          <w:p w14:paraId="642B2798" w14:textId="77777777" w:rsidR="004A2464" w:rsidRPr="004A2464" w:rsidRDefault="004A2464" w:rsidP="001A205E">
            <w:pPr>
              <w:rPr>
                <w:sz w:val="16"/>
                <w:szCs w:val="16"/>
              </w:rPr>
            </w:pPr>
            <w:r w:rsidRPr="004A2464">
              <w:rPr>
                <w:sz w:val="16"/>
                <w:szCs w:val="16"/>
              </w:rPr>
              <w:t>intraperitoneal administration/0.05 mg/kg, GO 0.5 mg/kg and GO 5.0 mg/kg.</w:t>
            </w:r>
          </w:p>
        </w:tc>
        <w:tc>
          <w:tcPr>
            <w:tcW w:w="1350" w:type="dxa"/>
            <w:shd w:val="clear" w:color="auto" w:fill="auto"/>
            <w:vAlign w:val="center"/>
          </w:tcPr>
          <w:p w14:paraId="669AD6D8" w14:textId="77777777" w:rsidR="004A2464" w:rsidRPr="004A2464" w:rsidRDefault="004A2464" w:rsidP="001A205E">
            <w:pPr>
              <w:rPr>
                <w:sz w:val="16"/>
                <w:szCs w:val="16"/>
              </w:rPr>
            </w:pPr>
            <w:r w:rsidRPr="004A2464">
              <w:rPr>
                <w:sz w:val="16"/>
                <w:szCs w:val="16"/>
              </w:rPr>
              <w:t>30 days.</w:t>
            </w:r>
          </w:p>
        </w:tc>
        <w:tc>
          <w:tcPr>
            <w:tcW w:w="5040" w:type="dxa"/>
            <w:shd w:val="clear" w:color="auto" w:fill="auto"/>
            <w:vAlign w:val="center"/>
          </w:tcPr>
          <w:p w14:paraId="5D311A7F" w14:textId="0B2511D3" w:rsidR="004A2464" w:rsidRPr="004A2464" w:rsidRDefault="004A2464" w:rsidP="001A205E">
            <w:pPr>
              <w:rPr>
                <w:sz w:val="16"/>
                <w:szCs w:val="16"/>
              </w:rPr>
            </w:pPr>
            <w:r w:rsidRPr="004A2464">
              <w:rPr>
                <w:sz w:val="16"/>
                <w:szCs w:val="16"/>
              </w:rPr>
              <w:t xml:space="preserve">“These results demonstrated that the GO solutions in concentrations showed no acute toxicity in the liver and kidneys. In the group which received 0.05 mg/kg GO can be seen that spleens inflammation was absent in 40% and 40% of the animals showed mild inflammation with hemosiderin deposits. At the peritoneum, although their specific areas of GO deposition, 80% of the animals showed mild inflammation, but there was no evidence of deposition in this group. Similar to the control group, the liver of did not show inflammation and deposition of hemosiderin, but 20% of the animals showed GO deposition in the liver parenchyma. In the group receiving 0.5 mg/kg GO can be observed intense inflammation </w:t>
            </w:r>
            <w:r w:rsidRPr="004A2464">
              <w:rPr>
                <w:sz w:val="16"/>
                <w:szCs w:val="16"/>
              </w:rPr>
              <w:lastRenderedPageBreak/>
              <w:t>hemosiderin deposits in the spleen and GO 40% of the animals. At the peritoneum, 80%  of the animals showed mild inflammation, 60% of the animals showed deposition of GO. In the liver of the animals 20% of this group exhibited mild inflammation, and a deposition GO occurred in 60%  of animals. The worst result occurred in the group receiving 5.0 mg/kg of GO, as expected. The spleen was exhibited intense inflammation in 100% of animals, and 60% hemosiderin deposits and deposition of GO in 80% of animals. They presented peritoneum intense inflammation and deposition of GO in 100% of animals. In the liver, 10% of the animals showed mild inflammation and in 80% of animals showing deposition of GO</w:t>
            </w:r>
            <w:r w:rsidR="0048441D">
              <w:rPr>
                <w:sz w:val="16"/>
                <w:szCs w:val="16"/>
              </w:rPr>
              <w:t>.</w:t>
            </w:r>
            <w:r w:rsidRPr="004A2464">
              <w:rPr>
                <w:sz w:val="16"/>
                <w:szCs w:val="16"/>
              </w:rPr>
              <w:t>”</w:t>
            </w:r>
          </w:p>
        </w:tc>
        <w:tc>
          <w:tcPr>
            <w:tcW w:w="1890" w:type="dxa"/>
            <w:shd w:val="clear" w:color="000000" w:fill="FFFFFF"/>
            <w:vAlign w:val="center"/>
          </w:tcPr>
          <w:p w14:paraId="3FD267E8" w14:textId="77777777" w:rsidR="004A2464" w:rsidRPr="004A2464" w:rsidRDefault="004A2464" w:rsidP="001A205E">
            <w:pPr>
              <w:rPr>
                <w:sz w:val="16"/>
                <w:szCs w:val="16"/>
              </w:rPr>
            </w:pPr>
            <w:r w:rsidRPr="004A2464">
              <w:rPr>
                <w:sz w:val="16"/>
                <w:szCs w:val="16"/>
              </w:rPr>
              <w:lastRenderedPageBreak/>
              <w:t>30</w:t>
            </w:r>
          </w:p>
        </w:tc>
        <w:tc>
          <w:tcPr>
            <w:tcW w:w="1170" w:type="dxa"/>
            <w:shd w:val="clear" w:color="000000" w:fill="FFFFFF"/>
            <w:vAlign w:val="center"/>
          </w:tcPr>
          <w:p w14:paraId="05E90D18" w14:textId="77777777" w:rsidR="004A2464" w:rsidRPr="004A2464" w:rsidRDefault="004A2464" w:rsidP="001A205E">
            <w:pPr>
              <w:rPr>
                <w:sz w:val="16"/>
                <w:szCs w:val="16"/>
              </w:rPr>
            </w:pPr>
            <w:r w:rsidRPr="004A2464">
              <w:rPr>
                <w:sz w:val="16"/>
                <w:szCs w:val="16"/>
              </w:rPr>
              <w:t>Band E</w:t>
            </w:r>
          </w:p>
        </w:tc>
        <w:tc>
          <w:tcPr>
            <w:tcW w:w="6930" w:type="dxa"/>
            <w:shd w:val="clear" w:color="auto" w:fill="auto"/>
            <w:vAlign w:val="center"/>
          </w:tcPr>
          <w:p w14:paraId="58A81514" w14:textId="19236D43" w:rsidR="004A2464" w:rsidRPr="004A2464" w:rsidRDefault="004A2464" w:rsidP="001A205E">
            <w:pPr>
              <w:rPr>
                <w:sz w:val="16"/>
                <w:szCs w:val="16"/>
              </w:rPr>
            </w:pPr>
            <w:r w:rsidRPr="004A2464">
              <w:rPr>
                <w:sz w:val="16"/>
                <w:szCs w:val="16"/>
              </w:rPr>
              <w:t xml:space="preserve">The outcomes from this study would be considered for banding under STOT-RE  because </w:t>
            </w:r>
            <w:r w:rsidR="006706EA">
              <w:rPr>
                <w:sz w:val="16"/>
                <w:szCs w:val="16"/>
              </w:rPr>
              <w:t xml:space="preserve">there is a </w:t>
            </w:r>
            <w:r w:rsidRPr="004A2464">
              <w:rPr>
                <w:sz w:val="16"/>
                <w:szCs w:val="16"/>
              </w:rPr>
              <w:t xml:space="preserve"> </w:t>
            </w:r>
            <w:r w:rsidR="0048441D" w:rsidRPr="004A2464">
              <w:rPr>
                <w:sz w:val="16"/>
                <w:szCs w:val="16"/>
              </w:rPr>
              <w:t>significant change</w:t>
            </w:r>
            <w:r w:rsidRPr="004A2464">
              <w:rPr>
                <w:sz w:val="16"/>
                <w:szCs w:val="16"/>
              </w:rPr>
              <w:t xml:space="preserve"> which have affected the function or morphology of a tissue/organ. A NOAEL of 0.05 mg/Kg is identified for multiple organs toxicity. </w:t>
            </w:r>
          </w:p>
        </w:tc>
      </w:tr>
      <w:tr w:rsidR="004A2464" w:rsidRPr="004A2464" w14:paraId="75C3A152" w14:textId="77777777" w:rsidTr="001A205E">
        <w:trPr>
          <w:trHeight w:val="90"/>
        </w:trPr>
        <w:tc>
          <w:tcPr>
            <w:tcW w:w="1327" w:type="dxa"/>
            <w:shd w:val="clear" w:color="auto" w:fill="auto"/>
            <w:vAlign w:val="center"/>
          </w:tcPr>
          <w:p w14:paraId="2A343BF4" w14:textId="77777777" w:rsidR="004A2464" w:rsidRPr="004A2464" w:rsidRDefault="004A2464" w:rsidP="001A205E">
            <w:pPr>
              <w:rPr>
                <w:sz w:val="16"/>
                <w:szCs w:val="16"/>
              </w:rPr>
            </w:pPr>
            <w:r w:rsidRPr="004A2464">
              <w:rPr>
                <w:sz w:val="16"/>
                <w:szCs w:val="16"/>
              </w:rPr>
              <w:t>El-Yamany et al. (2017)</w:t>
            </w:r>
          </w:p>
        </w:tc>
        <w:tc>
          <w:tcPr>
            <w:tcW w:w="1530" w:type="dxa"/>
            <w:shd w:val="clear" w:color="auto" w:fill="auto"/>
            <w:vAlign w:val="center"/>
          </w:tcPr>
          <w:p w14:paraId="30ECD090" w14:textId="77777777" w:rsidR="004A2464" w:rsidRPr="004A2464" w:rsidRDefault="004A2464" w:rsidP="001A205E">
            <w:pPr>
              <w:rPr>
                <w:sz w:val="16"/>
                <w:szCs w:val="16"/>
              </w:rPr>
            </w:pPr>
            <w:r w:rsidRPr="004A2464">
              <w:rPr>
                <w:sz w:val="16"/>
                <w:szCs w:val="16"/>
              </w:rPr>
              <w:t>GO</w:t>
            </w:r>
          </w:p>
        </w:tc>
        <w:tc>
          <w:tcPr>
            <w:tcW w:w="1350" w:type="dxa"/>
            <w:shd w:val="clear" w:color="auto" w:fill="auto"/>
            <w:vAlign w:val="center"/>
          </w:tcPr>
          <w:p w14:paraId="080A04C0"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0364E477" w14:textId="77777777" w:rsidR="004A2464" w:rsidRPr="004A2464" w:rsidRDefault="004A2464" w:rsidP="001A205E">
            <w:pPr>
              <w:rPr>
                <w:sz w:val="16"/>
                <w:szCs w:val="16"/>
              </w:rPr>
            </w:pPr>
            <w:r w:rsidRPr="004A2464">
              <w:rPr>
                <w:sz w:val="16"/>
                <w:szCs w:val="16"/>
              </w:rPr>
              <w:t>Genotoxicity</w:t>
            </w:r>
          </w:p>
        </w:tc>
        <w:tc>
          <w:tcPr>
            <w:tcW w:w="1440" w:type="dxa"/>
            <w:shd w:val="clear" w:color="auto" w:fill="auto"/>
            <w:vAlign w:val="center"/>
          </w:tcPr>
          <w:p w14:paraId="509D4ADF" w14:textId="77777777" w:rsidR="004A2464" w:rsidRPr="004A2464" w:rsidRDefault="004A2464" w:rsidP="001A205E">
            <w:pPr>
              <w:rPr>
                <w:sz w:val="16"/>
                <w:szCs w:val="16"/>
              </w:rPr>
            </w:pPr>
            <w:r w:rsidRPr="004A2464">
              <w:rPr>
                <w:sz w:val="16"/>
                <w:szCs w:val="16"/>
              </w:rPr>
              <w:t>Genotoxicity</w:t>
            </w:r>
          </w:p>
        </w:tc>
        <w:tc>
          <w:tcPr>
            <w:tcW w:w="1350" w:type="dxa"/>
            <w:shd w:val="clear" w:color="auto" w:fill="auto"/>
            <w:vAlign w:val="center"/>
          </w:tcPr>
          <w:p w14:paraId="3D4E3C35" w14:textId="77777777" w:rsidR="004A2464" w:rsidRPr="004A2464" w:rsidRDefault="004A2464" w:rsidP="001A205E">
            <w:pPr>
              <w:rPr>
                <w:sz w:val="16"/>
                <w:szCs w:val="16"/>
              </w:rPr>
            </w:pPr>
            <w:r w:rsidRPr="004A2464">
              <w:rPr>
                <w:sz w:val="16"/>
                <w:szCs w:val="16"/>
              </w:rPr>
              <w:t>mice</w:t>
            </w:r>
          </w:p>
        </w:tc>
        <w:tc>
          <w:tcPr>
            <w:tcW w:w="1980" w:type="dxa"/>
            <w:shd w:val="clear" w:color="auto" w:fill="auto"/>
            <w:vAlign w:val="center"/>
          </w:tcPr>
          <w:p w14:paraId="7D688601" w14:textId="77777777" w:rsidR="004A2464" w:rsidRPr="004A2464" w:rsidRDefault="004A2464" w:rsidP="001A205E">
            <w:pPr>
              <w:rPr>
                <w:sz w:val="16"/>
                <w:szCs w:val="16"/>
              </w:rPr>
            </w:pPr>
            <w:r w:rsidRPr="004A2464">
              <w:rPr>
                <w:sz w:val="16"/>
                <w:szCs w:val="16"/>
              </w:rPr>
              <w:t>intraperitoneally/ 10, 50, 100, 250 and 500 μg/kg bw</w:t>
            </w:r>
          </w:p>
        </w:tc>
        <w:tc>
          <w:tcPr>
            <w:tcW w:w="1350" w:type="dxa"/>
            <w:shd w:val="clear" w:color="auto" w:fill="auto"/>
            <w:vAlign w:val="center"/>
          </w:tcPr>
          <w:p w14:paraId="2DE9E2E1" w14:textId="77777777" w:rsidR="004A2464" w:rsidRPr="004A2464" w:rsidRDefault="004A2464" w:rsidP="001A205E">
            <w:pPr>
              <w:rPr>
                <w:sz w:val="16"/>
                <w:szCs w:val="16"/>
              </w:rPr>
            </w:pPr>
            <w:r w:rsidRPr="004A2464">
              <w:rPr>
                <w:sz w:val="16"/>
                <w:szCs w:val="16"/>
              </w:rPr>
              <w:t xml:space="preserve">7,28,56 days. </w:t>
            </w:r>
          </w:p>
        </w:tc>
        <w:tc>
          <w:tcPr>
            <w:tcW w:w="5040" w:type="dxa"/>
            <w:shd w:val="clear" w:color="auto" w:fill="auto"/>
            <w:vAlign w:val="center"/>
          </w:tcPr>
          <w:p w14:paraId="00B197CD" w14:textId="5A526E6B" w:rsidR="004A2464" w:rsidRPr="004A2464" w:rsidRDefault="004A2464" w:rsidP="001A205E">
            <w:pPr>
              <w:rPr>
                <w:sz w:val="16"/>
                <w:szCs w:val="16"/>
              </w:rPr>
            </w:pPr>
            <w:r w:rsidRPr="004A2464">
              <w:rPr>
                <w:sz w:val="16"/>
                <w:szCs w:val="16"/>
              </w:rPr>
              <w:t>“GO induce chromosomal aberrations in bone marrow cells and DNA fragmentation in lung cells denoting the genotoxicity of graphene oxide nanosheets that were dose and time dependent</w:t>
            </w:r>
            <w:r w:rsidR="0048441D">
              <w:rPr>
                <w:sz w:val="16"/>
                <w:szCs w:val="16"/>
              </w:rPr>
              <w:t>.</w:t>
            </w:r>
            <w:r w:rsidRPr="004A2464">
              <w:rPr>
                <w:sz w:val="16"/>
                <w:szCs w:val="16"/>
              </w:rPr>
              <w:t>”</w:t>
            </w:r>
          </w:p>
        </w:tc>
        <w:tc>
          <w:tcPr>
            <w:tcW w:w="1890" w:type="dxa"/>
            <w:shd w:val="clear" w:color="auto" w:fill="auto"/>
            <w:vAlign w:val="center"/>
          </w:tcPr>
          <w:p w14:paraId="38194095" w14:textId="77777777" w:rsidR="004A2464" w:rsidRPr="004A2464" w:rsidRDefault="004A2464" w:rsidP="001A205E">
            <w:pPr>
              <w:rPr>
                <w:sz w:val="16"/>
                <w:szCs w:val="16"/>
              </w:rPr>
            </w:pPr>
            <w:r w:rsidRPr="004A2464">
              <w:rPr>
                <w:sz w:val="16"/>
                <w:szCs w:val="16"/>
              </w:rPr>
              <w:t>5</w:t>
            </w:r>
          </w:p>
        </w:tc>
        <w:tc>
          <w:tcPr>
            <w:tcW w:w="1170" w:type="dxa"/>
            <w:shd w:val="clear" w:color="auto" w:fill="auto"/>
            <w:vAlign w:val="center"/>
          </w:tcPr>
          <w:p w14:paraId="3BCF54F2" w14:textId="77777777" w:rsidR="004A2464" w:rsidRPr="004A2464" w:rsidRDefault="004A2464" w:rsidP="001A205E">
            <w:pPr>
              <w:rPr>
                <w:sz w:val="16"/>
                <w:szCs w:val="16"/>
              </w:rPr>
            </w:pPr>
            <w:r w:rsidRPr="004A2464">
              <w:rPr>
                <w:sz w:val="16"/>
                <w:szCs w:val="16"/>
              </w:rPr>
              <w:t>Band E</w:t>
            </w:r>
          </w:p>
        </w:tc>
        <w:tc>
          <w:tcPr>
            <w:tcW w:w="6930" w:type="dxa"/>
            <w:shd w:val="clear" w:color="auto" w:fill="auto"/>
            <w:vAlign w:val="center"/>
          </w:tcPr>
          <w:p w14:paraId="1BFA8B6D" w14:textId="77777777" w:rsidR="004A2464" w:rsidRPr="004A2464" w:rsidRDefault="004A2464" w:rsidP="001A205E">
            <w:pPr>
              <w:rPr>
                <w:sz w:val="16"/>
                <w:szCs w:val="16"/>
              </w:rPr>
            </w:pPr>
            <w:r w:rsidRPr="004A2464">
              <w:rPr>
                <w:sz w:val="16"/>
                <w:szCs w:val="16"/>
              </w:rPr>
              <w:t>Genotoxicity was assessed in bone marrow using chromosomal aberration assay and in DNA in lung tissue using Single-sell gel electrophoresis (SCGE) analysis, comet assay. Band E is assigned because GO induce chromosomal aberrations in bone marrow cells and DNA fragmentation in lung cells denoting the genotoxicity of GO.</w:t>
            </w:r>
          </w:p>
        </w:tc>
      </w:tr>
      <w:tr w:rsidR="004A2464" w:rsidRPr="004A2464" w14:paraId="2F3C1E35" w14:textId="77777777" w:rsidTr="001A205E">
        <w:trPr>
          <w:trHeight w:val="90"/>
        </w:trPr>
        <w:tc>
          <w:tcPr>
            <w:tcW w:w="1327" w:type="dxa"/>
            <w:shd w:val="clear" w:color="auto" w:fill="auto"/>
            <w:vAlign w:val="center"/>
          </w:tcPr>
          <w:p w14:paraId="6D10C6FD" w14:textId="77777777" w:rsidR="004A2464" w:rsidRPr="004A2464" w:rsidRDefault="004A2464" w:rsidP="001A205E">
            <w:pPr>
              <w:rPr>
                <w:sz w:val="16"/>
                <w:szCs w:val="16"/>
              </w:rPr>
            </w:pPr>
            <w:r w:rsidRPr="004A2464">
              <w:rPr>
                <w:sz w:val="16"/>
                <w:szCs w:val="16"/>
              </w:rPr>
              <w:t>El-Yamany et al. (2017)</w:t>
            </w:r>
          </w:p>
        </w:tc>
        <w:tc>
          <w:tcPr>
            <w:tcW w:w="1530" w:type="dxa"/>
            <w:shd w:val="clear" w:color="auto" w:fill="auto"/>
            <w:vAlign w:val="center"/>
          </w:tcPr>
          <w:p w14:paraId="37AED005" w14:textId="77777777" w:rsidR="004A2464" w:rsidRPr="004A2464" w:rsidRDefault="004A2464" w:rsidP="001A205E">
            <w:pPr>
              <w:rPr>
                <w:sz w:val="16"/>
                <w:szCs w:val="16"/>
              </w:rPr>
            </w:pPr>
            <w:r w:rsidRPr="004A2464">
              <w:rPr>
                <w:sz w:val="16"/>
                <w:szCs w:val="16"/>
              </w:rPr>
              <w:t>Go</w:t>
            </w:r>
          </w:p>
        </w:tc>
        <w:tc>
          <w:tcPr>
            <w:tcW w:w="1350" w:type="dxa"/>
            <w:shd w:val="clear" w:color="auto" w:fill="auto"/>
            <w:vAlign w:val="center"/>
          </w:tcPr>
          <w:p w14:paraId="486F3040"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6C9AD852" w14:textId="77777777" w:rsidR="004A2464" w:rsidRPr="004A2464" w:rsidRDefault="004A2464" w:rsidP="001A205E">
            <w:pPr>
              <w:rPr>
                <w:sz w:val="16"/>
                <w:szCs w:val="16"/>
              </w:rPr>
            </w:pPr>
            <w:r w:rsidRPr="004A2464">
              <w:rPr>
                <w:sz w:val="16"/>
                <w:szCs w:val="16"/>
              </w:rPr>
              <w:t xml:space="preserve">Lung toxicity </w:t>
            </w:r>
          </w:p>
        </w:tc>
        <w:tc>
          <w:tcPr>
            <w:tcW w:w="1440" w:type="dxa"/>
            <w:shd w:val="clear" w:color="auto" w:fill="auto"/>
            <w:vAlign w:val="bottom"/>
          </w:tcPr>
          <w:p w14:paraId="0B69B029" w14:textId="77777777" w:rsidR="004A2464" w:rsidRPr="004A2464" w:rsidRDefault="004A2464" w:rsidP="001A205E">
            <w:pPr>
              <w:rPr>
                <w:sz w:val="16"/>
                <w:szCs w:val="16"/>
              </w:rPr>
            </w:pPr>
            <w:r w:rsidRPr="004A2464">
              <w:rPr>
                <w:sz w:val="16"/>
                <w:szCs w:val="16"/>
              </w:rPr>
              <w:t>STOT-RE</w:t>
            </w:r>
          </w:p>
        </w:tc>
        <w:tc>
          <w:tcPr>
            <w:tcW w:w="1350" w:type="dxa"/>
            <w:shd w:val="clear" w:color="auto" w:fill="auto"/>
            <w:vAlign w:val="center"/>
          </w:tcPr>
          <w:p w14:paraId="7097DDCC" w14:textId="77777777" w:rsidR="004A2464" w:rsidRPr="004A2464" w:rsidRDefault="004A2464" w:rsidP="001A205E">
            <w:pPr>
              <w:rPr>
                <w:sz w:val="16"/>
                <w:szCs w:val="16"/>
              </w:rPr>
            </w:pPr>
            <w:r w:rsidRPr="004A2464">
              <w:rPr>
                <w:sz w:val="16"/>
                <w:szCs w:val="16"/>
              </w:rPr>
              <w:t>Mice</w:t>
            </w:r>
          </w:p>
        </w:tc>
        <w:tc>
          <w:tcPr>
            <w:tcW w:w="1980" w:type="dxa"/>
            <w:shd w:val="clear" w:color="auto" w:fill="auto"/>
            <w:vAlign w:val="center"/>
          </w:tcPr>
          <w:p w14:paraId="0D24D133" w14:textId="77777777" w:rsidR="004A2464" w:rsidRPr="004A2464" w:rsidRDefault="004A2464" w:rsidP="001A205E">
            <w:pPr>
              <w:rPr>
                <w:sz w:val="16"/>
                <w:szCs w:val="16"/>
              </w:rPr>
            </w:pPr>
            <w:r w:rsidRPr="004A2464">
              <w:rPr>
                <w:sz w:val="16"/>
                <w:szCs w:val="16"/>
              </w:rPr>
              <w:t>Intraperitoneally/ 10, 50, 100, 250 and 500 μg/kg b.w</w:t>
            </w:r>
          </w:p>
        </w:tc>
        <w:tc>
          <w:tcPr>
            <w:tcW w:w="1350" w:type="dxa"/>
            <w:shd w:val="clear" w:color="auto" w:fill="auto"/>
            <w:vAlign w:val="center"/>
          </w:tcPr>
          <w:p w14:paraId="587A4F31" w14:textId="77777777" w:rsidR="004A2464" w:rsidRPr="004A2464" w:rsidRDefault="004A2464" w:rsidP="001A205E">
            <w:pPr>
              <w:rPr>
                <w:sz w:val="16"/>
                <w:szCs w:val="16"/>
              </w:rPr>
            </w:pPr>
            <w:r w:rsidRPr="004A2464">
              <w:rPr>
                <w:sz w:val="16"/>
                <w:szCs w:val="16"/>
              </w:rPr>
              <w:t>7,28, and 56 days.</w:t>
            </w:r>
          </w:p>
        </w:tc>
        <w:tc>
          <w:tcPr>
            <w:tcW w:w="5040" w:type="dxa"/>
            <w:shd w:val="clear" w:color="auto" w:fill="auto"/>
            <w:vAlign w:val="center"/>
          </w:tcPr>
          <w:p w14:paraId="673CF772" w14:textId="77777777" w:rsidR="004A2464" w:rsidRPr="004A2464" w:rsidRDefault="004A2464" w:rsidP="001A205E">
            <w:pPr>
              <w:rPr>
                <w:sz w:val="16"/>
                <w:szCs w:val="16"/>
              </w:rPr>
            </w:pPr>
            <w:r w:rsidRPr="004A2464">
              <w:rPr>
                <w:sz w:val="16"/>
                <w:szCs w:val="16"/>
              </w:rPr>
              <w:t>“GO nanosheets have the potential to accumulate in lung tissue and induce pulmonary injury dependent. Foam cell aggregations in the alveolar lumen were ranged from small individual foamy macrophages in dose groups of 10 and 100 μg/kg to dense cluster foam cells filling the alveolar lumen in higher dose treated groups (250 and 500 μg/kg). Moreover, accumulation of eosinophilic edematous fluid in alveolar lumen was detected in higher dose exposure groups (250 and 500 μg/kg). These aforementioned pulmonary changes were detected after 28- and 56-days post exposure groups with increased in lesion severity with advancing dose and period of exposure”.</w:t>
            </w:r>
          </w:p>
        </w:tc>
        <w:tc>
          <w:tcPr>
            <w:tcW w:w="1890" w:type="dxa"/>
            <w:shd w:val="clear" w:color="auto" w:fill="auto"/>
            <w:vAlign w:val="bottom"/>
          </w:tcPr>
          <w:p w14:paraId="28EDB8CA" w14:textId="77777777" w:rsidR="004A2464" w:rsidRPr="004A2464" w:rsidRDefault="004A2464" w:rsidP="001A205E">
            <w:pPr>
              <w:rPr>
                <w:sz w:val="16"/>
                <w:szCs w:val="16"/>
              </w:rPr>
            </w:pPr>
            <w:r w:rsidRPr="004A2464">
              <w:rPr>
                <w:sz w:val="16"/>
                <w:szCs w:val="16"/>
              </w:rPr>
              <w:t>30</w:t>
            </w:r>
          </w:p>
        </w:tc>
        <w:tc>
          <w:tcPr>
            <w:tcW w:w="1170" w:type="dxa"/>
            <w:shd w:val="clear" w:color="auto" w:fill="auto"/>
            <w:vAlign w:val="center"/>
          </w:tcPr>
          <w:p w14:paraId="42D6F832" w14:textId="77777777" w:rsidR="004A2464" w:rsidRPr="004A2464" w:rsidRDefault="004A2464" w:rsidP="001A205E">
            <w:pPr>
              <w:rPr>
                <w:sz w:val="16"/>
                <w:szCs w:val="16"/>
              </w:rPr>
            </w:pPr>
            <w:r w:rsidRPr="004A2464">
              <w:rPr>
                <w:sz w:val="16"/>
                <w:szCs w:val="16"/>
              </w:rPr>
              <w:t>Band E</w:t>
            </w:r>
          </w:p>
        </w:tc>
        <w:tc>
          <w:tcPr>
            <w:tcW w:w="6930" w:type="dxa"/>
            <w:shd w:val="clear" w:color="auto" w:fill="auto"/>
            <w:vAlign w:val="center"/>
          </w:tcPr>
          <w:p w14:paraId="4BFC75B2" w14:textId="77777777" w:rsidR="004A2464" w:rsidRPr="004A2464" w:rsidRDefault="004A2464" w:rsidP="001A205E">
            <w:pPr>
              <w:rPr>
                <w:sz w:val="16"/>
                <w:szCs w:val="16"/>
              </w:rPr>
            </w:pPr>
            <w:r w:rsidRPr="004A2464">
              <w:rPr>
                <w:sz w:val="16"/>
                <w:szCs w:val="16"/>
              </w:rPr>
              <w:t xml:space="preserve">A NOAEL of 100  μg/kg (0.01 mg/kg) is identified. Since the study duration was 56 days (less than 90 days), NOAEL is divided by 3 to estimate a 90-day equivalent NOAEL. A new NOAEL of 0.003 mg/Kg was obtained. </w:t>
            </w:r>
          </w:p>
        </w:tc>
      </w:tr>
      <w:tr w:rsidR="004A2464" w:rsidRPr="004A2464" w14:paraId="19A2AC0B" w14:textId="77777777" w:rsidTr="001A205E">
        <w:trPr>
          <w:trHeight w:val="90"/>
        </w:trPr>
        <w:tc>
          <w:tcPr>
            <w:tcW w:w="1327" w:type="dxa"/>
            <w:shd w:val="clear" w:color="auto" w:fill="auto"/>
            <w:vAlign w:val="center"/>
          </w:tcPr>
          <w:p w14:paraId="305FAA5A" w14:textId="77777777" w:rsidR="004A2464" w:rsidRPr="004A2464" w:rsidRDefault="004A2464" w:rsidP="001A205E">
            <w:pPr>
              <w:rPr>
                <w:sz w:val="16"/>
                <w:szCs w:val="16"/>
              </w:rPr>
            </w:pPr>
            <w:r w:rsidRPr="004A2464">
              <w:rPr>
                <w:sz w:val="16"/>
                <w:szCs w:val="16"/>
              </w:rPr>
              <w:t>Fu et al. (2015)</w:t>
            </w:r>
          </w:p>
        </w:tc>
        <w:tc>
          <w:tcPr>
            <w:tcW w:w="1530" w:type="dxa"/>
            <w:shd w:val="clear" w:color="auto" w:fill="auto"/>
            <w:vAlign w:val="center"/>
          </w:tcPr>
          <w:p w14:paraId="61170307" w14:textId="77777777" w:rsidR="004A2464" w:rsidRPr="004A2464" w:rsidRDefault="004A2464" w:rsidP="001A205E">
            <w:pPr>
              <w:rPr>
                <w:sz w:val="16"/>
                <w:szCs w:val="16"/>
              </w:rPr>
            </w:pPr>
            <w:r w:rsidRPr="004A2464">
              <w:rPr>
                <w:sz w:val="16"/>
                <w:szCs w:val="16"/>
              </w:rPr>
              <w:t>GO</w:t>
            </w:r>
          </w:p>
        </w:tc>
        <w:tc>
          <w:tcPr>
            <w:tcW w:w="1350" w:type="dxa"/>
            <w:shd w:val="clear" w:color="auto" w:fill="auto"/>
            <w:vAlign w:val="center"/>
          </w:tcPr>
          <w:p w14:paraId="4ADC168F"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785A3ED1" w14:textId="77777777" w:rsidR="004A2464" w:rsidRPr="004A2464" w:rsidRDefault="004A2464" w:rsidP="001A205E">
            <w:pPr>
              <w:rPr>
                <w:sz w:val="16"/>
                <w:szCs w:val="16"/>
              </w:rPr>
            </w:pPr>
            <w:r w:rsidRPr="004A2464">
              <w:rPr>
                <w:sz w:val="16"/>
                <w:szCs w:val="16"/>
              </w:rPr>
              <w:t>Developmental  toxicity</w:t>
            </w:r>
          </w:p>
        </w:tc>
        <w:tc>
          <w:tcPr>
            <w:tcW w:w="1440" w:type="dxa"/>
            <w:shd w:val="clear" w:color="auto" w:fill="auto"/>
            <w:vAlign w:val="center"/>
          </w:tcPr>
          <w:p w14:paraId="3928D415" w14:textId="77777777" w:rsidR="004A2464" w:rsidRPr="004A2464" w:rsidRDefault="004A2464" w:rsidP="001A205E">
            <w:pPr>
              <w:rPr>
                <w:sz w:val="16"/>
                <w:szCs w:val="16"/>
              </w:rPr>
            </w:pPr>
            <w:r w:rsidRPr="004A2464">
              <w:rPr>
                <w:sz w:val="16"/>
                <w:szCs w:val="16"/>
              </w:rPr>
              <w:t>Developmental  toxicity</w:t>
            </w:r>
          </w:p>
        </w:tc>
        <w:tc>
          <w:tcPr>
            <w:tcW w:w="1350" w:type="dxa"/>
            <w:shd w:val="clear" w:color="auto" w:fill="auto"/>
            <w:vAlign w:val="center"/>
          </w:tcPr>
          <w:p w14:paraId="6E5D02B7" w14:textId="77777777" w:rsidR="004A2464" w:rsidRPr="004A2464" w:rsidRDefault="004A2464" w:rsidP="001A205E">
            <w:pPr>
              <w:rPr>
                <w:sz w:val="16"/>
                <w:szCs w:val="16"/>
              </w:rPr>
            </w:pPr>
            <w:r w:rsidRPr="004A2464">
              <w:rPr>
                <w:sz w:val="16"/>
                <w:szCs w:val="16"/>
              </w:rPr>
              <w:t>mice</w:t>
            </w:r>
          </w:p>
        </w:tc>
        <w:tc>
          <w:tcPr>
            <w:tcW w:w="1980" w:type="dxa"/>
            <w:shd w:val="clear" w:color="auto" w:fill="auto"/>
            <w:vAlign w:val="center"/>
          </w:tcPr>
          <w:p w14:paraId="013E2590" w14:textId="77777777" w:rsidR="004A2464" w:rsidRPr="004A2464" w:rsidRDefault="004A2464" w:rsidP="001A205E">
            <w:pPr>
              <w:rPr>
                <w:sz w:val="16"/>
                <w:szCs w:val="16"/>
              </w:rPr>
            </w:pPr>
            <w:r w:rsidRPr="004A2464">
              <w:rPr>
                <w:sz w:val="16"/>
                <w:szCs w:val="16"/>
              </w:rPr>
              <w:t>Oral (drink)/ 0.5 mg/mL (150 mg/kg) and 0.05 mg /mL (30 mg/kg)</w:t>
            </w:r>
          </w:p>
        </w:tc>
        <w:tc>
          <w:tcPr>
            <w:tcW w:w="1350" w:type="dxa"/>
            <w:shd w:val="clear" w:color="auto" w:fill="auto"/>
            <w:vAlign w:val="center"/>
          </w:tcPr>
          <w:p w14:paraId="4833BB30" w14:textId="77777777" w:rsidR="004A2464" w:rsidRPr="004A2464" w:rsidRDefault="004A2464" w:rsidP="001A205E">
            <w:pPr>
              <w:rPr>
                <w:sz w:val="16"/>
                <w:szCs w:val="16"/>
              </w:rPr>
            </w:pPr>
            <w:r w:rsidRPr="004A2464">
              <w:rPr>
                <w:sz w:val="16"/>
                <w:szCs w:val="16"/>
              </w:rPr>
              <w:t>21 and 38 days</w:t>
            </w:r>
          </w:p>
        </w:tc>
        <w:tc>
          <w:tcPr>
            <w:tcW w:w="5040" w:type="dxa"/>
            <w:shd w:val="clear" w:color="auto" w:fill="auto"/>
            <w:vAlign w:val="center"/>
          </w:tcPr>
          <w:p w14:paraId="03A0EAEC" w14:textId="189EB315" w:rsidR="004A2464" w:rsidRPr="004A2464" w:rsidRDefault="004A2464" w:rsidP="001A205E">
            <w:pPr>
              <w:rPr>
                <w:sz w:val="16"/>
                <w:szCs w:val="16"/>
              </w:rPr>
            </w:pPr>
            <w:r w:rsidRPr="004A2464">
              <w:rPr>
                <w:sz w:val="16"/>
                <w:szCs w:val="16"/>
              </w:rPr>
              <w:t>“The results showed that the increase of body weight, body length and tail length of the filial mice received GO at 0.5 mg/mL (about 0.8 mg each mouse) every day in the lactation period was significantly retarded comparing with the control group. The anatomy and histology results revealed the delayed developments of offspring in high dosage group. It also found that the length of the intestinal villus of the filial mice received high concentration GO were decreased significantly compared with the control group. It can be concluded that GO showed many negative effects on the development of mice in the lactation period</w:t>
            </w:r>
            <w:r w:rsidR="0048441D">
              <w:rPr>
                <w:sz w:val="16"/>
                <w:szCs w:val="16"/>
              </w:rPr>
              <w:t>.</w:t>
            </w:r>
            <w:r w:rsidRPr="004A2464">
              <w:rPr>
                <w:sz w:val="16"/>
                <w:szCs w:val="16"/>
              </w:rPr>
              <w:t>”</w:t>
            </w:r>
          </w:p>
        </w:tc>
        <w:tc>
          <w:tcPr>
            <w:tcW w:w="1890" w:type="dxa"/>
            <w:shd w:val="clear" w:color="auto" w:fill="auto"/>
            <w:vAlign w:val="center"/>
          </w:tcPr>
          <w:p w14:paraId="4F610D71" w14:textId="77777777" w:rsidR="004A2464" w:rsidRPr="004A2464" w:rsidRDefault="004A2464" w:rsidP="001A205E">
            <w:pPr>
              <w:rPr>
                <w:sz w:val="16"/>
                <w:szCs w:val="16"/>
              </w:rPr>
            </w:pPr>
            <w:r w:rsidRPr="004A2464">
              <w:rPr>
                <w:sz w:val="16"/>
                <w:szCs w:val="16"/>
              </w:rPr>
              <w:t>30</w:t>
            </w:r>
          </w:p>
        </w:tc>
        <w:tc>
          <w:tcPr>
            <w:tcW w:w="1170" w:type="dxa"/>
            <w:shd w:val="clear" w:color="auto" w:fill="auto"/>
            <w:vAlign w:val="center"/>
          </w:tcPr>
          <w:p w14:paraId="594D7A3F" w14:textId="77777777" w:rsidR="004A2464" w:rsidRPr="004A2464" w:rsidRDefault="004A2464" w:rsidP="001A205E">
            <w:pPr>
              <w:rPr>
                <w:sz w:val="16"/>
                <w:szCs w:val="16"/>
              </w:rPr>
            </w:pPr>
            <w:r w:rsidRPr="004A2464">
              <w:rPr>
                <w:sz w:val="16"/>
                <w:szCs w:val="16"/>
              </w:rPr>
              <w:t>Band C</w:t>
            </w:r>
          </w:p>
        </w:tc>
        <w:tc>
          <w:tcPr>
            <w:tcW w:w="6930" w:type="dxa"/>
            <w:shd w:val="clear" w:color="auto" w:fill="auto"/>
            <w:vAlign w:val="center"/>
          </w:tcPr>
          <w:p w14:paraId="0C57A6B2" w14:textId="77777777" w:rsidR="004A2464" w:rsidRPr="004A2464" w:rsidRDefault="004A2464" w:rsidP="001A205E">
            <w:pPr>
              <w:rPr>
                <w:sz w:val="16"/>
                <w:szCs w:val="16"/>
              </w:rPr>
            </w:pPr>
            <w:r w:rsidRPr="004A2464">
              <w:rPr>
                <w:sz w:val="16"/>
                <w:szCs w:val="16"/>
              </w:rPr>
              <w:t>The result of this study identified a NOAEL of 30 mg/kg  for development toxicity</w:t>
            </w:r>
          </w:p>
        </w:tc>
      </w:tr>
      <w:tr w:rsidR="004A2464" w:rsidRPr="004A2464" w14:paraId="5DFEAD9C" w14:textId="77777777" w:rsidTr="001A205E">
        <w:trPr>
          <w:trHeight w:val="780"/>
        </w:trPr>
        <w:tc>
          <w:tcPr>
            <w:tcW w:w="1327" w:type="dxa"/>
            <w:shd w:val="clear" w:color="auto" w:fill="auto"/>
            <w:vAlign w:val="center"/>
          </w:tcPr>
          <w:p w14:paraId="10AEF060" w14:textId="77777777" w:rsidR="004A2464" w:rsidRPr="004A2464" w:rsidRDefault="004A2464" w:rsidP="001A205E">
            <w:pPr>
              <w:rPr>
                <w:sz w:val="16"/>
                <w:szCs w:val="16"/>
              </w:rPr>
            </w:pPr>
            <w:r w:rsidRPr="004A2464">
              <w:rPr>
                <w:sz w:val="16"/>
                <w:szCs w:val="16"/>
              </w:rPr>
              <w:t>Han et al. 2015</w:t>
            </w:r>
          </w:p>
        </w:tc>
        <w:tc>
          <w:tcPr>
            <w:tcW w:w="1530" w:type="dxa"/>
            <w:shd w:val="clear" w:color="auto" w:fill="auto"/>
            <w:vAlign w:val="center"/>
          </w:tcPr>
          <w:p w14:paraId="22484634" w14:textId="77777777" w:rsidR="004A2464" w:rsidRPr="004A2464" w:rsidRDefault="004A2464" w:rsidP="001A205E">
            <w:pPr>
              <w:rPr>
                <w:sz w:val="16"/>
                <w:szCs w:val="16"/>
              </w:rPr>
            </w:pPr>
            <w:r w:rsidRPr="004A2464">
              <w:rPr>
                <w:sz w:val="16"/>
                <w:szCs w:val="16"/>
              </w:rPr>
              <w:t>GO</w:t>
            </w:r>
          </w:p>
        </w:tc>
        <w:tc>
          <w:tcPr>
            <w:tcW w:w="1350" w:type="dxa"/>
            <w:shd w:val="clear" w:color="auto" w:fill="auto"/>
            <w:vAlign w:val="center"/>
          </w:tcPr>
          <w:p w14:paraId="49B9FCA0" w14:textId="77777777" w:rsidR="004A2464" w:rsidRPr="004A2464" w:rsidRDefault="004A2464" w:rsidP="001A205E">
            <w:pPr>
              <w:rPr>
                <w:sz w:val="16"/>
                <w:szCs w:val="16"/>
              </w:rPr>
            </w:pPr>
            <w:r w:rsidRPr="004A2464">
              <w:rPr>
                <w:sz w:val="16"/>
                <w:szCs w:val="16"/>
              </w:rPr>
              <w:t>Powder</w:t>
            </w:r>
          </w:p>
        </w:tc>
        <w:tc>
          <w:tcPr>
            <w:tcW w:w="1260" w:type="dxa"/>
            <w:shd w:val="clear" w:color="auto" w:fill="auto"/>
            <w:vAlign w:val="center"/>
          </w:tcPr>
          <w:p w14:paraId="7F1D67C1" w14:textId="77777777" w:rsidR="004A2464" w:rsidRPr="004A2464" w:rsidRDefault="004A2464" w:rsidP="001A205E">
            <w:pPr>
              <w:rPr>
                <w:sz w:val="16"/>
                <w:szCs w:val="16"/>
              </w:rPr>
            </w:pPr>
            <w:r w:rsidRPr="004A2464">
              <w:rPr>
                <w:sz w:val="16"/>
                <w:szCs w:val="16"/>
              </w:rPr>
              <w:t xml:space="preserve">Lung toxicity </w:t>
            </w:r>
          </w:p>
        </w:tc>
        <w:tc>
          <w:tcPr>
            <w:tcW w:w="1440" w:type="dxa"/>
            <w:shd w:val="clear" w:color="auto" w:fill="auto"/>
            <w:vAlign w:val="bottom"/>
          </w:tcPr>
          <w:p w14:paraId="26224AF4" w14:textId="77777777" w:rsidR="004A2464" w:rsidRPr="004A2464" w:rsidRDefault="004A2464" w:rsidP="001A205E">
            <w:pPr>
              <w:rPr>
                <w:sz w:val="16"/>
                <w:szCs w:val="16"/>
              </w:rPr>
            </w:pPr>
            <w:r w:rsidRPr="004A2464">
              <w:rPr>
                <w:sz w:val="16"/>
                <w:szCs w:val="16"/>
              </w:rPr>
              <w:t xml:space="preserve">Respiratory Sensitization  </w:t>
            </w:r>
          </w:p>
        </w:tc>
        <w:tc>
          <w:tcPr>
            <w:tcW w:w="1350" w:type="dxa"/>
            <w:shd w:val="clear" w:color="auto" w:fill="auto"/>
            <w:vAlign w:val="center"/>
          </w:tcPr>
          <w:p w14:paraId="0CA24597" w14:textId="77777777" w:rsidR="004A2464" w:rsidRPr="004A2464" w:rsidRDefault="004A2464" w:rsidP="001A205E">
            <w:pPr>
              <w:rPr>
                <w:sz w:val="16"/>
                <w:szCs w:val="16"/>
              </w:rPr>
            </w:pPr>
            <w:r w:rsidRPr="004A2464">
              <w:rPr>
                <w:sz w:val="16"/>
                <w:szCs w:val="16"/>
              </w:rPr>
              <w:t>Sprague-Dawley rats</w:t>
            </w:r>
          </w:p>
        </w:tc>
        <w:tc>
          <w:tcPr>
            <w:tcW w:w="1980" w:type="dxa"/>
            <w:shd w:val="clear" w:color="auto" w:fill="auto"/>
            <w:vAlign w:val="center"/>
          </w:tcPr>
          <w:p w14:paraId="48546841" w14:textId="77777777" w:rsidR="004A2464" w:rsidRPr="004A2464" w:rsidRDefault="004A2464" w:rsidP="001A205E">
            <w:pPr>
              <w:rPr>
                <w:sz w:val="16"/>
                <w:szCs w:val="16"/>
              </w:rPr>
            </w:pPr>
            <w:r w:rsidRPr="004A2464">
              <w:rPr>
                <w:sz w:val="16"/>
                <w:szCs w:val="16"/>
              </w:rPr>
              <w:t>Nose-only inhalation/ 0.46, and 3.76 mg/m3</w:t>
            </w:r>
          </w:p>
        </w:tc>
        <w:tc>
          <w:tcPr>
            <w:tcW w:w="1350" w:type="dxa"/>
            <w:shd w:val="clear" w:color="auto" w:fill="auto"/>
            <w:vAlign w:val="center"/>
          </w:tcPr>
          <w:p w14:paraId="69305A81" w14:textId="77777777" w:rsidR="004A2464" w:rsidRPr="004A2464" w:rsidRDefault="004A2464" w:rsidP="001A205E">
            <w:pPr>
              <w:rPr>
                <w:sz w:val="16"/>
                <w:szCs w:val="16"/>
              </w:rPr>
            </w:pPr>
            <w:r w:rsidRPr="004A2464">
              <w:rPr>
                <w:sz w:val="16"/>
                <w:szCs w:val="16"/>
              </w:rPr>
              <w:t>1,7, or 14 days</w:t>
            </w:r>
          </w:p>
        </w:tc>
        <w:tc>
          <w:tcPr>
            <w:tcW w:w="5040" w:type="dxa"/>
            <w:shd w:val="clear" w:color="auto" w:fill="auto"/>
            <w:vAlign w:val="center"/>
          </w:tcPr>
          <w:p w14:paraId="7F0CFF58" w14:textId="5699342B" w:rsidR="004A2464" w:rsidRPr="004A2464" w:rsidRDefault="004A2464" w:rsidP="001A205E">
            <w:pPr>
              <w:rPr>
                <w:sz w:val="16"/>
                <w:szCs w:val="16"/>
              </w:rPr>
            </w:pPr>
            <w:r w:rsidRPr="004A2464">
              <w:rPr>
                <w:sz w:val="16"/>
                <w:szCs w:val="16"/>
              </w:rPr>
              <w:t>“At day 7, IL-18 and TGF-</w:t>
            </w:r>
            <w:r w:rsidRPr="004A2464">
              <w:rPr>
                <w:rFonts w:ascii="Cambria Math" w:hAnsi="Cambria Math" w:cs="Cambria Math"/>
                <w:sz w:val="16"/>
                <w:szCs w:val="16"/>
              </w:rPr>
              <w:t>𝛽</w:t>
            </w:r>
            <w:r w:rsidRPr="004A2464">
              <w:rPr>
                <w:sz w:val="16"/>
                <w:szCs w:val="16"/>
              </w:rPr>
              <w:t>1 were significantly higher than those in control group. Lung deposition was found to be dependent on the concentration of particles, and no lung toxicity was associated with the concentrations employed in the present study. Therefore, these results demonstrate that the single inhalation exposure to graphene oxide induce minimal toxic responses in rat lungs at the concentrations and time points  used in the present study</w:t>
            </w:r>
            <w:r w:rsidR="0048441D">
              <w:rPr>
                <w:sz w:val="16"/>
                <w:szCs w:val="16"/>
              </w:rPr>
              <w:t>.</w:t>
            </w:r>
            <w:r w:rsidRPr="004A2464">
              <w:rPr>
                <w:sz w:val="16"/>
                <w:szCs w:val="16"/>
              </w:rPr>
              <w:t>”</w:t>
            </w:r>
          </w:p>
        </w:tc>
        <w:tc>
          <w:tcPr>
            <w:tcW w:w="1890" w:type="dxa"/>
            <w:shd w:val="clear" w:color="auto" w:fill="auto"/>
            <w:vAlign w:val="center"/>
          </w:tcPr>
          <w:p w14:paraId="30ACD62B" w14:textId="77777777" w:rsidR="004A2464" w:rsidRPr="004A2464" w:rsidRDefault="004A2464" w:rsidP="001A205E">
            <w:pPr>
              <w:rPr>
                <w:sz w:val="16"/>
                <w:szCs w:val="16"/>
              </w:rPr>
            </w:pPr>
            <w:r w:rsidRPr="004A2464">
              <w:rPr>
                <w:sz w:val="16"/>
                <w:szCs w:val="16"/>
              </w:rPr>
              <w:t>10</w:t>
            </w:r>
          </w:p>
        </w:tc>
        <w:tc>
          <w:tcPr>
            <w:tcW w:w="1170" w:type="dxa"/>
            <w:shd w:val="clear" w:color="auto" w:fill="auto"/>
            <w:vAlign w:val="center"/>
          </w:tcPr>
          <w:p w14:paraId="71A10B8E" w14:textId="77777777" w:rsidR="004A2464" w:rsidRPr="004A2464" w:rsidRDefault="004A2464" w:rsidP="001A205E">
            <w:pPr>
              <w:rPr>
                <w:sz w:val="16"/>
                <w:szCs w:val="16"/>
              </w:rPr>
            </w:pPr>
            <w:r w:rsidRPr="004A2464">
              <w:rPr>
                <w:sz w:val="16"/>
                <w:szCs w:val="16"/>
              </w:rPr>
              <w:t>Band E</w:t>
            </w:r>
          </w:p>
        </w:tc>
        <w:tc>
          <w:tcPr>
            <w:tcW w:w="6930" w:type="dxa"/>
            <w:shd w:val="clear" w:color="auto" w:fill="auto"/>
            <w:vAlign w:val="bottom"/>
          </w:tcPr>
          <w:p w14:paraId="4A4541EB" w14:textId="77777777" w:rsidR="004A2464" w:rsidRPr="004A2464" w:rsidRDefault="004A2464" w:rsidP="001A205E">
            <w:pPr>
              <w:rPr>
                <w:sz w:val="16"/>
                <w:szCs w:val="16"/>
              </w:rPr>
            </w:pPr>
            <w:r w:rsidRPr="004A2464">
              <w:rPr>
                <w:sz w:val="16"/>
                <w:szCs w:val="16"/>
              </w:rPr>
              <w:t xml:space="preserve">The outcome from this study would be considered Respiratory sensitization because of the evidence   inflammation of the lung at high dose. </w:t>
            </w:r>
          </w:p>
        </w:tc>
      </w:tr>
      <w:tr w:rsidR="004A2464" w:rsidRPr="004A2464" w14:paraId="47CF5851" w14:textId="77777777" w:rsidTr="001A205E">
        <w:trPr>
          <w:trHeight w:val="285"/>
        </w:trPr>
        <w:tc>
          <w:tcPr>
            <w:tcW w:w="1327" w:type="dxa"/>
            <w:shd w:val="clear" w:color="auto" w:fill="auto"/>
            <w:vAlign w:val="center"/>
          </w:tcPr>
          <w:p w14:paraId="0E572054" w14:textId="77777777" w:rsidR="004A2464" w:rsidRPr="004A2464" w:rsidRDefault="004A2464" w:rsidP="001A205E">
            <w:pPr>
              <w:rPr>
                <w:sz w:val="16"/>
                <w:szCs w:val="16"/>
              </w:rPr>
            </w:pPr>
            <w:r w:rsidRPr="004A2464">
              <w:rPr>
                <w:sz w:val="16"/>
                <w:szCs w:val="16"/>
              </w:rPr>
              <w:t>Jasim et al. (2016)</w:t>
            </w:r>
          </w:p>
        </w:tc>
        <w:tc>
          <w:tcPr>
            <w:tcW w:w="1530" w:type="dxa"/>
            <w:shd w:val="clear" w:color="auto" w:fill="auto"/>
            <w:vAlign w:val="center"/>
          </w:tcPr>
          <w:p w14:paraId="3F7FE426" w14:textId="77777777" w:rsidR="004A2464" w:rsidRPr="004A2464" w:rsidRDefault="004A2464" w:rsidP="001A205E">
            <w:pPr>
              <w:rPr>
                <w:sz w:val="16"/>
                <w:szCs w:val="16"/>
              </w:rPr>
            </w:pPr>
            <w:r w:rsidRPr="004A2464">
              <w:rPr>
                <w:sz w:val="16"/>
                <w:szCs w:val="16"/>
              </w:rPr>
              <w:t>GO</w:t>
            </w:r>
          </w:p>
        </w:tc>
        <w:tc>
          <w:tcPr>
            <w:tcW w:w="1350" w:type="dxa"/>
            <w:shd w:val="clear" w:color="auto" w:fill="auto"/>
            <w:vAlign w:val="center"/>
          </w:tcPr>
          <w:p w14:paraId="28605109"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121187D6" w14:textId="77777777" w:rsidR="004A2464" w:rsidRPr="004A2464" w:rsidRDefault="004A2464" w:rsidP="001A205E">
            <w:pPr>
              <w:rPr>
                <w:sz w:val="16"/>
                <w:szCs w:val="16"/>
              </w:rPr>
            </w:pPr>
            <w:r w:rsidRPr="004A2464">
              <w:rPr>
                <w:sz w:val="16"/>
                <w:szCs w:val="16"/>
              </w:rPr>
              <w:t>Kidney toxicity</w:t>
            </w:r>
          </w:p>
        </w:tc>
        <w:tc>
          <w:tcPr>
            <w:tcW w:w="1440" w:type="dxa"/>
            <w:shd w:val="clear" w:color="auto" w:fill="auto"/>
            <w:vAlign w:val="bottom"/>
          </w:tcPr>
          <w:p w14:paraId="4594CDBF" w14:textId="77777777" w:rsidR="004A2464" w:rsidRPr="004A2464" w:rsidRDefault="004A2464" w:rsidP="001A205E">
            <w:pPr>
              <w:rPr>
                <w:sz w:val="16"/>
                <w:szCs w:val="16"/>
              </w:rPr>
            </w:pPr>
            <w:r w:rsidRPr="004A2464">
              <w:rPr>
                <w:sz w:val="16"/>
                <w:szCs w:val="16"/>
              </w:rPr>
              <w:t>STOT-RE</w:t>
            </w:r>
          </w:p>
        </w:tc>
        <w:tc>
          <w:tcPr>
            <w:tcW w:w="1350" w:type="dxa"/>
            <w:shd w:val="clear" w:color="auto" w:fill="auto"/>
            <w:vAlign w:val="center"/>
          </w:tcPr>
          <w:p w14:paraId="78A5EA48" w14:textId="77777777" w:rsidR="004A2464" w:rsidRPr="004A2464" w:rsidRDefault="004A2464" w:rsidP="001A205E">
            <w:pPr>
              <w:rPr>
                <w:sz w:val="16"/>
                <w:szCs w:val="16"/>
              </w:rPr>
            </w:pPr>
            <w:r w:rsidRPr="004A2464">
              <w:rPr>
                <w:sz w:val="16"/>
                <w:szCs w:val="16"/>
              </w:rPr>
              <w:t>mice</w:t>
            </w:r>
          </w:p>
        </w:tc>
        <w:tc>
          <w:tcPr>
            <w:tcW w:w="1980" w:type="dxa"/>
            <w:shd w:val="clear" w:color="auto" w:fill="auto"/>
            <w:vAlign w:val="center"/>
          </w:tcPr>
          <w:p w14:paraId="1019BA74" w14:textId="77777777" w:rsidR="004A2464" w:rsidRPr="004A2464" w:rsidRDefault="004A2464" w:rsidP="001A205E">
            <w:pPr>
              <w:rPr>
                <w:sz w:val="16"/>
                <w:szCs w:val="16"/>
              </w:rPr>
            </w:pPr>
            <w:r w:rsidRPr="004A2464">
              <w:rPr>
                <w:sz w:val="16"/>
                <w:szCs w:val="16"/>
              </w:rPr>
              <w:t>Intravenous administration through the tail vein/ 2.5, 5, and 10 mg/kg</w:t>
            </w:r>
          </w:p>
        </w:tc>
        <w:tc>
          <w:tcPr>
            <w:tcW w:w="1350" w:type="dxa"/>
            <w:shd w:val="clear" w:color="auto" w:fill="auto"/>
            <w:vAlign w:val="center"/>
          </w:tcPr>
          <w:p w14:paraId="4612B601" w14:textId="77777777" w:rsidR="004A2464" w:rsidRPr="004A2464" w:rsidRDefault="004A2464" w:rsidP="001A205E">
            <w:pPr>
              <w:rPr>
                <w:sz w:val="16"/>
                <w:szCs w:val="16"/>
              </w:rPr>
            </w:pPr>
            <w:r w:rsidRPr="004A2464">
              <w:rPr>
                <w:sz w:val="16"/>
                <w:szCs w:val="16"/>
              </w:rPr>
              <w:t>24 h and 1 month</w:t>
            </w:r>
          </w:p>
        </w:tc>
        <w:tc>
          <w:tcPr>
            <w:tcW w:w="5040" w:type="dxa"/>
            <w:shd w:val="clear" w:color="auto" w:fill="auto"/>
            <w:vAlign w:val="center"/>
          </w:tcPr>
          <w:p w14:paraId="56DD113D" w14:textId="356642BA" w:rsidR="004A2464" w:rsidRPr="004A2464" w:rsidRDefault="004A2464" w:rsidP="001A205E">
            <w:pPr>
              <w:rPr>
                <w:sz w:val="16"/>
                <w:szCs w:val="16"/>
              </w:rPr>
            </w:pPr>
            <w:r w:rsidRPr="004A2464">
              <w:rPr>
                <w:sz w:val="16"/>
                <w:szCs w:val="16"/>
              </w:rPr>
              <w:t>“In mice treated with GO at an escalated dose regime (from 2.5 to 10 mg/kg), no significant change in serum kidney function markers (serum creatinine, urea, and ALB levels) was detected. Moreover, only traces of urinary ALB were measured at the highest GO dose (10 mg/kg), but the changes were statistically insignificant after quantifying the physiologically more relevant protein: creatinine ratio. However, animals at this highest GO dosing regimen exhibited compromised weight gain, therefore, the dose of 10 mg/kg was considered above the toxicity threshold and was not used in later studies for ethical and animal welfare purposes. Others have also reported that doses of 10 mg/kg or above of GO cause toxic responses in mice after i.v. administration of this material</w:t>
            </w:r>
            <w:r w:rsidR="0048441D">
              <w:rPr>
                <w:sz w:val="16"/>
                <w:szCs w:val="16"/>
              </w:rPr>
              <w:t>.</w:t>
            </w:r>
            <w:r w:rsidRPr="004A2464">
              <w:rPr>
                <w:sz w:val="16"/>
                <w:szCs w:val="16"/>
              </w:rPr>
              <w:t>”</w:t>
            </w:r>
          </w:p>
        </w:tc>
        <w:tc>
          <w:tcPr>
            <w:tcW w:w="1890" w:type="dxa"/>
            <w:shd w:val="clear" w:color="auto" w:fill="auto"/>
            <w:vAlign w:val="center"/>
          </w:tcPr>
          <w:p w14:paraId="79EB38EF" w14:textId="77777777" w:rsidR="004A2464" w:rsidRPr="004A2464" w:rsidRDefault="004A2464" w:rsidP="001A205E">
            <w:pPr>
              <w:rPr>
                <w:sz w:val="16"/>
                <w:szCs w:val="16"/>
              </w:rPr>
            </w:pPr>
            <w:r w:rsidRPr="004A2464">
              <w:rPr>
                <w:sz w:val="16"/>
                <w:szCs w:val="16"/>
              </w:rPr>
              <w:t xml:space="preserve">No EDS assigned </w:t>
            </w:r>
          </w:p>
        </w:tc>
        <w:tc>
          <w:tcPr>
            <w:tcW w:w="1170" w:type="dxa"/>
            <w:shd w:val="clear" w:color="auto" w:fill="auto"/>
            <w:vAlign w:val="center"/>
          </w:tcPr>
          <w:p w14:paraId="4FF4189E" w14:textId="77777777" w:rsidR="004A2464" w:rsidRPr="004A2464" w:rsidRDefault="004A2464" w:rsidP="001A205E">
            <w:pPr>
              <w:rPr>
                <w:sz w:val="16"/>
                <w:szCs w:val="16"/>
              </w:rPr>
            </w:pPr>
            <w:r w:rsidRPr="004A2464">
              <w:rPr>
                <w:sz w:val="16"/>
                <w:szCs w:val="16"/>
              </w:rPr>
              <w:t>N/A</w:t>
            </w:r>
          </w:p>
        </w:tc>
        <w:tc>
          <w:tcPr>
            <w:tcW w:w="6930" w:type="dxa"/>
            <w:shd w:val="clear" w:color="auto" w:fill="auto"/>
            <w:vAlign w:val="center"/>
          </w:tcPr>
          <w:p w14:paraId="62613F89" w14:textId="77777777" w:rsidR="004A2464" w:rsidRPr="004A2464" w:rsidRDefault="004A2464" w:rsidP="001A205E">
            <w:pPr>
              <w:rPr>
                <w:sz w:val="16"/>
                <w:szCs w:val="16"/>
              </w:rPr>
            </w:pPr>
            <w:r w:rsidRPr="004A2464">
              <w:rPr>
                <w:sz w:val="16"/>
                <w:szCs w:val="16"/>
              </w:rPr>
              <w:t>This study falls into STOT-RE because following repeated exposure because it significant changes which have affected the function or morphology of a tissue/organ. However, it could not be used because IV injections are quick, controlled ways to deliver substance directly into the bloodstream.</w:t>
            </w:r>
          </w:p>
        </w:tc>
      </w:tr>
      <w:tr w:rsidR="004A2464" w:rsidRPr="004A2464" w14:paraId="4A389BD0" w14:textId="77777777" w:rsidTr="001A205E">
        <w:trPr>
          <w:trHeight w:val="60"/>
        </w:trPr>
        <w:tc>
          <w:tcPr>
            <w:tcW w:w="1327" w:type="dxa"/>
            <w:shd w:val="clear" w:color="auto" w:fill="auto"/>
            <w:vAlign w:val="center"/>
          </w:tcPr>
          <w:p w14:paraId="787BE454" w14:textId="77777777" w:rsidR="004A2464" w:rsidRPr="004A2464" w:rsidRDefault="004A2464" w:rsidP="001A205E">
            <w:pPr>
              <w:rPr>
                <w:sz w:val="16"/>
                <w:szCs w:val="16"/>
              </w:rPr>
            </w:pPr>
            <w:r w:rsidRPr="004A2464">
              <w:rPr>
                <w:sz w:val="16"/>
                <w:szCs w:val="16"/>
              </w:rPr>
              <w:t>Kim et al. (2016)</w:t>
            </w:r>
          </w:p>
        </w:tc>
        <w:tc>
          <w:tcPr>
            <w:tcW w:w="1530" w:type="dxa"/>
            <w:shd w:val="clear" w:color="auto" w:fill="auto"/>
            <w:vAlign w:val="center"/>
          </w:tcPr>
          <w:p w14:paraId="43F3609A" w14:textId="77777777" w:rsidR="004A2464" w:rsidRPr="004A2464" w:rsidRDefault="004A2464" w:rsidP="001A205E">
            <w:pPr>
              <w:rPr>
                <w:sz w:val="16"/>
                <w:szCs w:val="16"/>
              </w:rPr>
            </w:pPr>
            <w:r w:rsidRPr="004A2464">
              <w:rPr>
                <w:sz w:val="16"/>
                <w:szCs w:val="16"/>
              </w:rPr>
              <w:t>Graphene</w:t>
            </w:r>
          </w:p>
        </w:tc>
        <w:tc>
          <w:tcPr>
            <w:tcW w:w="1350" w:type="dxa"/>
            <w:shd w:val="clear" w:color="auto" w:fill="auto"/>
            <w:vAlign w:val="center"/>
          </w:tcPr>
          <w:p w14:paraId="6ACDD7F9" w14:textId="77777777" w:rsidR="004A2464" w:rsidRPr="004A2464" w:rsidRDefault="004A2464" w:rsidP="001A205E">
            <w:pPr>
              <w:rPr>
                <w:sz w:val="16"/>
                <w:szCs w:val="16"/>
              </w:rPr>
            </w:pPr>
            <w:r w:rsidRPr="004A2464">
              <w:rPr>
                <w:sz w:val="16"/>
                <w:szCs w:val="16"/>
              </w:rPr>
              <w:t>Powder</w:t>
            </w:r>
          </w:p>
        </w:tc>
        <w:tc>
          <w:tcPr>
            <w:tcW w:w="1260" w:type="dxa"/>
            <w:shd w:val="clear" w:color="auto" w:fill="auto"/>
            <w:vAlign w:val="center"/>
          </w:tcPr>
          <w:p w14:paraId="75E3581A" w14:textId="77777777" w:rsidR="004A2464" w:rsidRPr="004A2464" w:rsidRDefault="004A2464" w:rsidP="001A205E">
            <w:pPr>
              <w:rPr>
                <w:sz w:val="16"/>
                <w:szCs w:val="16"/>
              </w:rPr>
            </w:pPr>
            <w:r w:rsidRPr="004A2464">
              <w:rPr>
                <w:sz w:val="16"/>
                <w:szCs w:val="16"/>
              </w:rPr>
              <w:t xml:space="preserve">Lung toxicity </w:t>
            </w:r>
          </w:p>
        </w:tc>
        <w:tc>
          <w:tcPr>
            <w:tcW w:w="1440" w:type="dxa"/>
            <w:shd w:val="clear" w:color="auto" w:fill="auto"/>
            <w:vAlign w:val="bottom"/>
          </w:tcPr>
          <w:p w14:paraId="2DB7C5F9" w14:textId="77777777" w:rsidR="004A2464" w:rsidRPr="004A2464" w:rsidRDefault="004A2464" w:rsidP="001A205E">
            <w:pPr>
              <w:rPr>
                <w:sz w:val="16"/>
                <w:szCs w:val="16"/>
              </w:rPr>
            </w:pPr>
            <w:r w:rsidRPr="004A2464">
              <w:rPr>
                <w:sz w:val="16"/>
                <w:szCs w:val="16"/>
              </w:rPr>
              <w:t>STOT-RE</w:t>
            </w:r>
          </w:p>
        </w:tc>
        <w:tc>
          <w:tcPr>
            <w:tcW w:w="1350" w:type="dxa"/>
            <w:shd w:val="clear" w:color="auto" w:fill="auto"/>
            <w:vAlign w:val="center"/>
          </w:tcPr>
          <w:p w14:paraId="7E32A3EA" w14:textId="77777777" w:rsidR="004A2464" w:rsidRPr="004A2464" w:rsidRDefault="004A2464" w:rsidP="001A205E">
            <w:pPr>
              <w:rPr>
                <w:sz w:val="16"/>
                <w:szCs w:val="16"/>
              </w:rPr>
            </w:pPr>
            <w:r w:rsidRPr="004A2464">
              <w:rPr>
                <w:sz w:val="16"/>
                <w:szCs w:val="16"/>
              </w:rPr>
              <w:t>Sprague-Dawley rats</w:t>
            </w:r>
          </w:p>
        </w:tc>
        <w:tc>
          <w:tcPr>
            <w:tcW w:w="1980" w:type="dxa"/>
            <w:shd w:val="clear" w:color="auto" w:fill="auto"/>
            <w:vAlign w:val="center"/>
          </w:tcPr>
          <w:p w14:paraId="77C74CA1" w14:textId="77777777" w:rsidR="004A2464" w:rsidRPr="004A2464" w:rsidRDefault="004A2464" w:rsidP="001A205E">
            <w:pPr>
              <w:rPr>
                <w:sz w:val="16"/>
                <w:szCs w:val="16"/>
              </w:rPr>
            </w:pPr>
            <w:r w:rsidRPr="004A2464">
              <w:rPr>
                <w:sz w:val="16"/>
                <w:szCs w:val="16"/>
              </w:rPr>
              <w:t>Nose-only inhalation/ 0.12, 0.47, and 1.88 mg/m</w:t>
            </w:r>
            <w:r w:rsidRPr="004A2464">
              <w:rPr>
                <w:sz w:val="16"/>
                <w:szCs w:val="16"/>
                <w:vertAlign w:val="superscript"/>
              </w:rPr>
              <w:t>3</w:t>
            </w:r>
          </w:p>
        </w:tc>
        <w:tc>
          <w:tcPr>
            <w:tcW w:w="1350" w:type="dxa"/>
            <w:shd w:val="clear" w:color="auto" w:fill="auto"/>
            <w:vAlign w:val="center"/>
          </w:tcPr>
          <w:p w14:paraId="33D3A9CF" w14:textId="77777777" w:rsidR="004A2464" w:rsidRPr="004A2464" w:rsidRDefault="004A2464" w:rsidP="001A205E">
            <w:pPr>
              <w:rPr>
                <w:sz w:val="16"/>
                <w:szCs w:val="16"/>
              </w:rPr>
            </w:pPr>
            <w:r w:rsidRPr="004A2464">
              <w:rPr>
                <w:sz w:val="16"/>
                <w:szCs w:val="16"/>
              </w:rPr>
              <w:t>1-, 28- and 90-days.</w:t>
            </w:r>
          </w:p>
        </w:tc>
        <w:tc>
          <w:tcPr>
            <w:tcW w:w="5040" w:type="dxa"/>
            <w:shd w:val="clear" w:color="auto" w:fill="auto"/>
            <w:vAlign w:val="center"/>
          </w:tcPr>
          <w:p w14:paraId="5A2644A3" w14:textId="2E841344" w:rsidR="004A2464" w:rsidRPr="004A2464" w:rsidRDefault="004A2464" w:rsidP="001A205E">
            <w:pPr>
              <w:rPr>
                <w:sz w:val="16"/>
                <w:szCs w:val="16"/>
              </w:rPr>
            </w:pPr>
            <w:r w:rsidRPr="004A2464">
              <w:rPr>
                <w:sz w:val="16"/>
                <w:szCs w:val="16"/>
              </w:rPr>
              <w:t>“No distinct lung pathology was observed at the 1-, 28- and 90-day post-exposure. The inhaled graphene was translocated to lung lymph nodes. The results of this 28-day graphene inhalation study suggest low toxicity and a NOAEL of no less than 1.88 mg/m</w:t>
            </w:r>
            <w:r w:rsidRPr="0048441D">
              <w:rPr>
                <w:sz w:val="16"/>
                <w:szCs w:val="16"/>
                <w:vertAlign w:val="superscript"/>
              </w:rPr>
              <w:t>3</w:t>
            </w:r>
            <w:r w:rsidR="0048441D">
              <w:rPr>
                <w:sz w:val="16"/>
                <w:szCs w:val="16"/>
              </w:rPr>
              <w:t>.</w:t>
            </w:r>
            <w:r w:rsidRPr="004A2464">
              <w:rPr>
                <w:sz w:val="16"/>
                <w:szCs w:val="16"/>
              </w:rPr>
              <w:t>”</w:t>
            </w:r>
          </w:p>
        </w:tc>
        <w:tc>
          <w:tcPr>
            <w:tcW w:w="1890" w:type="dxa"/>
            <w:shd w:val="clear" w:color="auto" w:fill="auto"/>
            <w:vAlign w:val="center"/>
          </w:tcPr>
          <w:p w14:paraId="09240446" w14:textId="77777777" w:rsidR="004A2464" w:rsidRPr="004A2464" w:rsidRDefault="004A2464" w:rsidP="001A205E">
            <w:pPr>
              <w:rPr>
                <w:sz w:val="16"/>
                <w:szCs w:val="16"/>
              </w:rPr>
            </w:pPr>
            <w:r w:rsidRPr="004A2464">
              <w:rPr>
                <w:sz w:val="16"/>
                <w:szCs w:val="16"/>
              </w:rPr>
              <w:t>30</w:t>
            </w:r>
          </w:p>
        </w:tc>
        <w:tc>
          <w:tcPr>
            <w:tcW w:w="1170" w:type="dxa"/>
            <w:shd w:val="clear" w:color="000000" w:fill="FFFFFF"/>
            <w:vAlign w:val="center"/>
          </w:tcPr>
          <w:p w14:paraId="45C4A9DA" w14:textId="77777777" w:rsidR="004A2464" w:rsidRPr="004A2464" w:rsidRDefault="004A2464" w:rsidP="001A205E">
            <w:pPr>
              <w:rPr>
                <w:sz w:val="16"/>
                <w:szCs w:val="16"/>
              </w:rPr>
            </w:pPr>
            <w:r w:rsidRPr="004A2464">
              <w:rPr>
                <w:sz w:val="16"/>
                <w:szCs w:val="16"/>
              </w:rPr>
              <w:t>Band C</w:t>
            </w:r>
          </w:p>
        </w:tc>
        <w:tc>
          <w:tcPr>
            <w:tcW w:w="6930" w:type="dxa"/>
            <w:shd w:val="clear" w:color="auto" w:fill="auto"/>
          </w:tcPr>
          <w:p w14:paraId="24B4E16B" w14:textId="77777777" w:rsidR="004A2464" w:rsidRPr="004A2464" w:rsidRDefault="004A2464" w:rsidP="001A205E">
            <w:pPr>
              <w:rPr>
                <w:sz w:val="16"/>
                <w:szCs w:val="16"/>
              </w:rPr>
            </w:pPr>
            <w:r w:rsidRPr="004A2464">
              <w:rPr>
                <w:sz w:val="16"/>
                <w:szCs w:val="16"/>
              </w:rPr>
              <w:t xml:space="preserve">A NOAEL of 1.88 mg/m3 is identified for lung toxicity. </w:t>
            </w:r>
          </w:p>
        </w:tc>
      </w:tr>
      <w:tr w:rsidR="004A2464" w:rsidRPr="004A2464" w14:paraId="30944471" w14:textId="77777777" w:rsidTr="001A205E">
        <w:trPr>
          <w:trHeight w:val="90"/>
        </w:trPr>
        <w:tc>
          <w:tcPr>
            <w:tcW w:w="1327" w:type="dxa"/>
            <w:shd w:val="clear" w:color="auto" w:fill="auto"/>
            <w:vAlign w:val="center"/>
          </w:tcPr>
          <w:p w14:paraId="78BE6183" w14:textId="77777777" w:rsidR="004A2464" w:rsidRPr="004A2464" w:rsidRDefault="004A2464" w:rsidP="001A205E">
            <w:pPr>
              <w:rPr>
                <w:sz w:val="16"/>
                <w:szCs w:val="16"/>
              </w:rPr>
            </w:pPr>
            <w:r w:rsidRPr="004A2464">
              <w:rPr>
                <w:sz w:val="16"/>
                <w:szCs w:val="16"/>
              </w:rPr>
              <w:t>Kim et al. 2018</w:t>
            </w:r>
          </w:p>
        </w:tc>
        <w:tc>
          <w:tcPr>
            <w:tcW w:w="1530" w:type="dxa"/>
            <w:shd w:val="clear" w:color="auto" w:fill="auto"/>
            <w:vAlign w:val="center"/>
          </w:tcPr>
          <w:p w14:paraId="3AAFCE75" w14:textId="77777777" w:rsidR="004A2464" w:rsidRPr="004A2464" w:rsidRDefault="004A2464" w:rsidP="001A205E">
            <w:pPr>
              <w:rPr>
                <w:sz w:val="16"/>
                <w:szCs w:val="16"/>
              </w:rPr>
            </w:pPr>
            <w:r w:rsidRPr="004A2464">
              <w:rPr>
                <w:sz w:val="16"/>
                <w:szCs w:val="16"/>
              </w:rPr>
              <w:t>GO</w:t>
            </w:r>
          </w:p>
        </w:tc>
        <w:tc>
          <w:tcPr>
            <w:tcW w:w="1350" w:type="dxa"/>
            <w:shd w:val="clear" w:color="auto" w:fill="auto"/>
            <w:vAlign w:val="center"/>
          </w:tcPr>
          <w:p w14:paraId="05903FB1" w14:textId="77777777" w:rsidR="004A2464" w:rsidRPr="004A2464" w:rsidRDefault="004A2464" w:rsidP="001A205E">
            <w:pPr>
              <w:rPr>
                <w:sz w:val="16"/>
                <w:szCs w:val="16"/>
              </w:rPr>
            </w:pPr>
            <w:r w:rsidRPr="004A2464">
              <w:rPr>
                <w:sz w:val="16"/>
                <w:szCs w:val="16"/>
              </w:rPr>
              <w:t>Nanopowder</w:t>
            </w:r>
          </w:p>
        </w:tc>
        <w:tc>
          <w:tcPr>
            <w:tcW w:w="1260" w:type="dxa"/>
            <w:shd w:val="clear" w:color="auto" w:fill="auto"/>
            <w:vAlign w:val="center"/>
          </w:tcPr>
          <w:p w14:paraId="09E80CF8" w14:textId="77777777" w:rsidR="004A2464" w:rsidRPr="004A2464" w:rsidRDefault="004A2464" w:rsidP="001A205E">
            <w:pPr>
              <w:rPr>
                <w:sz w:val="16"/>
                <w:szCs w:val="16"/>
              </w:rPr>
            </w:pPr>
            <w:r w:rsidRPr="004A2464">
              <w:rPr>
                <w:sz w:val="16"/>
                <w:szCs w:val="16"/>
              </w:rPr>
              <w:t>Lung toxicity</w:t>
            </w:r>
          </w:p>
        </w:tc>
        <w:tc>
          <w:tcPr>
            <w:tcW w:w="1440" w:type="dxa"/>
            <w:shd w:val="clear" w:color="auto" w:fill="auto"/>
            <w:vAlign w:val="bottom"/>
          </w:tcPr>
          <w:p w14:paraId="26464B41" w14:textId="77777777" w:rsidR="004A2464" w:rsidRPr="004A2464" w:rsidRDefault="004A2464" w:rsidP="001A205E">
            <w:pPr>
              <w:rPr>
                <w:sz w:val="16"/>
                <w:szCs w:val="16"/>
              </w:rPr>
            </w:pPr>
            <w:r w:rsidRPr="004A2464">
              <w:rPr>
                <w:sz w:val="16"/>
                <w:szCs w:val="16"/>
              </w:rPr>
              <w:t>STOT-RE</w:t>
            </w:r>
          </w:p>
        </w:tc>
        <w:tc>
          <w:tcPr>
            <w:tcW w:w="1350" w:type="dxa"/>
            <w:shd w:val="clear" w:color="auto" w:fill="auto"/>
            <w:vAlign w:val="center"/>
          </w:tcPr>
          <w:p w14:paraId="71C1C930" w14:textId="77777777" w:rsidR="004A2464" w:rsidRPr="004A2464" w:rsidRDefault="004A2464" w:rsidP="001A205E">
            <w:pPr>
              <w:rPr>
                <w:sz w:val="16"/>
                <w:szCs w:val="16"/>
              </w:rPr>
            </w:pPr>
            <w:r w:rsidRPr="004A2464">
              <w:rPr>
                <w:sz w:val="16"/>
                <w:szCs w:val="16"/>
              </w:rPr>
              <w:t>Sprague–Dawley rats</w:t>
            </w:r>
          </w:p>
        </w:tc>
        <w:tc>
          <w:tcPr>
            <w:tcW w:w="1980" w:type="dxa"/>
            <w:shd w:val="clear" w:color="auto" w:fill="auto"/>
            <w:vAlign w:val="center"/>
          </w:tcPr>
          <w:p w14:paraId="325028B4" w14:textId="77777777" w:rsidR="004A2464" w:rsidRPr="004A2464" w:rsidRDefault="004A2464" w:rsidP="001A205E">
            <w:pPr>
              <w:rPr>
                <w:sz w:val="16"/>
                <w:szCs w:val="16"/>
              </w:rPr>
            </w:pPr>
            <w:r w:rsidRPr="004A2464">
              <w:rPr>
                <w:sz w:val="16"/>
                <w:szCs w:val="16"/>
              </w:rPr>
              <w:t xml:space="preserve">nose-only inhalation/0.625, 2.5, and10 mg/m3for the low, moderate, and high </w:t>
            </w:r>
            <w:r w:rsidRPr="004A2464">
              <w:rPr>
                <w:sz w:val="16"/>
                <w:szCs w:val="16"/>
              </w:rPr>
              <w:lastRenderedPageBreak/>
              <w:t>concentration, respectively.</w:t>
            </w:r>
          </w:p>
        </w:tc>
        <w:tc>
          <w:tcPr>
            <w:tcW w:w="1350" w:type="dxa"/>
            <w:shd w:val="clear" w:color="auto" w:fill="auto"/>
            <w:vAlign w:val="center"/>
          </w:tcPr>
          <w:p w14:paraId="48365B61" w14:textId="77777777" w:rsidR="004A2464" w:rsidRPr="004A2464" w:rsidRDefault="004A2464" w:rsidP="001A205E">
            <w:pPr>
              <w:rPr>
                <w:sz w:val="16"/>
                <w:szCs w:val="16"/>
              </w:rPr>
            </w:pPr>
            <w:r w:rsidRPr="004A2464">
              <w:rPr>
                <w:sz w:val="16"/>
                <w:szCs w:val="16"/>
              </w:rPr>
              <w:lastRenderedPageBreak/>
              <w:t xml:space="preserve"> 6 h/day for 5 days, followed by </w:t>
            </w:r>
            <w:r w:rsidRPr="004A2464">
              <w:rPr>
                <w:sz w:val="16"/>
                <w:szCs w:val="16"/>
              </w:rPr>
              <w:lastRenderedPageBreak/>
              <w:t>recovery for 1, 3, and 21 days.</w:t>
            </w:r>
          </w:p>
        </w:tc>
        <w:tc>
          <w:tcPr>
            <w:tcW w:w="5040" w:type="dxa"/>
            <w:shd w:val="clear" w:color="auto" w:fill="auto"/>
            <w:vAlign w:val="center"/>
          </w:tcPr>
          <w:p w14:paraId="685C77D8" w14:textId="7EBA6718" w:rsidR="004A2464" w:rsidRPr="004A2464" w:rsidRDefault="004A2464" w:rsidP="001A205E">
            <w:pPr>
              <w:rPr>
                <w:sz w:val="16"/>
                <w:szCs w:val="16"/>
              </w:rPr>
            </w:pPr>
            <w:r w:rsidRPr="004A2464">
              <w:rPr>
                <w:sz w:val="16"/>
                <w:szCs w:val="16"/>
              </w:rPr>
              <w:lastRenderedPageBreak/>
              <w:t xml:space="preserve">“No significant body or organ weight changes were noted after the short-term exposure or during the recovery period. Similarly, no significant systemic effects of toxicological importance were noted in the hematological assays, bronchoalveolar lavage fluid (BAL) inflammatory </w:t>
            </w:r>
            <w:r w:rsidRPr="004A2464">
              <w:rPr>
                <w:sz w:val="16"/>
                <w:szCs w:val="16"/>
              </w:rPr>
              <w:lastRenderedPageBreak/>
              <w:t>markers, BAL fluid cyto-kines, or blood biochemical assays following the graphene oxide exposure or during the post-exposure observation period. Moreover, no significant differences were observed in the BAL cell differentials, such as lymphocytes, macrophages, or polymorphonuclear cells. Study found only minimal or unnoticeable graphene oxide toxicity in the lungs and other organs</w:t>
            </w:r>
            <w:r w:rsidR="0048441D">
              <w:rPr>
                <w:sz w:val="16"/>
                <w:szCs w:val="16"/>
              </w:rPr>
              <w:t>.</w:t>
            </w:r>
            <w:r w:rsidRPr="004A2464">
              <w:rPr>
                <w:sz w:val="16"/>
                <w:szCs w:val="16"/>
              </w:rPr>
              <w:t>”</w:t>
            </w:r>
          </w:p>
        </w:tc>
        <w:tc>
          <w:tcPr>
            <w:tcW w:w="1890" w:type="dxa"/>
            <w:shd w:val="clear" w:color="auto" w:fill="auto"/>
            <w:vAlign w:val="center"/>
          </w:tcPr>
          <w:p w14:paraId="3E6E90FB" w14:textId="77777777" w:rsidR="004A2464" w:rsidRPr="004A2464" w:rsidRDefault="004A2464" w:rsidP="001A205E">
            <w:pPr>
              <w:rPr>
                <w:sz w:val="16"/>
                <w:szCs w:val="16"/>
              </w:rPr>
            </w:pPr>
            <w:r w:rsidRPr="004A2464">
              <w:rPr>
                <w:sz w:val="16"/>
                <w:szCs w:val="16"/>
              </w:rPr>
              <w:lastRenderedPageBreak/>
              <w:t xml:space="preserve">No EDS assigned </w:t>
            </w:r>
          </w:p>
        </w:tc>
        <w:tc>
          <w:tcPr>
            <w:tcW w:w="1170" w:type="dxa"/>
            <w:shd w:val="clear" w:color="auto" w:fill="auto"/>
            <w:vAlign w:val="center"/>
          </w:tcPr>
          <w:p w14:paraId="32BCBC29" w14:textId="77777777" w:rsidR="004A2464" w:rsidRPr="004A2464" w:rsidRDefault="004A2464" w:rsidP="001A205E">
            <w:pPr>
              <w:rPr>
                <w:sz w:val="16"/>
                <w:szCs w:val="16"/>
              </w:rPr>
            </w:pPr>
            <w:r w:rsidRPr="004A2464">
              <w:rPr>
                <w:sz w:val="16"/>
                <w:szCs w:val="16"/>
              </w:rPr>
              <w:t>N/A</w:t>
            </w:r>
          </w:p>
        </w:tc>
        <w:tc>
          <w:tcPr>
            <w:tcW w:w="6930" w:type="dxa"/>
            <w:shd w:val="clear" w:color="auto" w:fill="auto"/>
            <w:vAlign w:val="bottom"/>
          </w:tcPr>
          <w:p w14:paraId="0D8B359B" w14:textId="77777777" w:rsidR="004A2464" w:rsidRPr="004A2464" w:rsidRDefault="004A2464" w:rsidP="001A205E">
            <w:pPr>
              <w:rPr>
                <w:sz w:val="16"/>
                <w:szCs w:val="16"/>
              </w:rPr>
            </w:pPr>
            <w:r w:rsidRPr="004A2464">
              <w:rPr>
                <w:sz w:val="16"/>
                <w:szCs w:val="16"/>
              </w:rPr>
              <w:t xml:space="preserve">The outcomes from this study (lung damage) would be considered for banding under STOT-RE because it is not  respiratory sensitization or respiratory allergy which  refers to an allergic reaction in the respiratory  tract following exposure to the chemical substance. However, it was excluded because it </w:t>
            </w:r>
            <w:r w:rsidRPr="004A2464">
              <w:rPr>
                <w:sz w:val="16"/>
                <w:szCs w:val="16"/>
              </w:rPr>
              <w:lastRenderedPageBreak/>
              <w:t>lasted 21 days and a NOAEL or BMDL value from a study of at least 28 days are considered for this endpoint.</w:t>
            </w:r>
          </w:p>
        </w:tc>
      </w:tr>
      <w:tr w:rsidR="004A2464" w:rsidRPr="004A2464" w14:paraId="4ACC41FA" w14:textId="77777777" w:rsidTr="001A205E">
        <w:trPr>
          <w:trHeight w:val="90"/>
        </w:trPr>
        <w:tc>
          <w:tcPr>
            <w:tcW w:w="1327" w:type="dxa"/>
            <w:shd w:val="clear" w:color="auto" w:fill="auto"/>
            <w:vAlign w:val="center"/>
          </w:tcPr>
          <w:p w14:paraId="43126151" w14:textId="77777777" w:rsidR="004A2464" w:rsidRPr="004A2464" w:rsidRDefault="004A2464" w:rsidP="001A205E">
            <w:pPr>
              <w:rPr>
                <w:sz w:val="16"/>
                <w:szCs w:val="16"/>
              </w:rPr>
            </w:pPr>
            <w:r w:rsidRPr="004A2464">
              <w:rPr>
                <w:sz w:val="16"/>
                <w:szCs w:val="16"/>
              </w:rPr>
              <w:lastRenderedPageBreak/>
              <w:t>Kim et al. (2021)</w:t>
            </w:r>
          </w:p>
        </w:tc>
        <w:tc>
          <w:tcPr>
            <w:tcW w:w="1530" w:type="dxa"/>
            <w:shd w:val="clear" w:color="auto" w:fill="auto"/>
            <w:vAlign w:val="bottom"/>
          </w:tcPr>
          <w:p w14:paraId="332C3818" w14:textId="77777777" w:rsidR="004A2464" w:rsidRPr="004A2464" w:rsidRDefault="004A2464" w:rsidP="001A205E">
            <w:pPr>
              <w:rPr>
                <w:sz w:val="16"/>
                <w:szCs w:val="16"/>
              </w:rPr>
            </w:pPr>
            <w:r w:rsidRPr="004A2464">
              <w:rPr>
                <w:sz w:val="16"/>
                <w:szCs w:val="16"/>
              </w:rPr>
              <w:t>Graphene nanoplatelets (GNPs)</w:t>
            </w:r>
          </w:p>
        </w:tc>
        <w:tc>
          <w:tcPr>
            <w:tcW w:w="1350" w:type="dxa"/>
            <w:shd w:val="clear" w:color="000000" w:fill="FFFFFF"/>
            <w:vAlign w:val="center"/>
          </w:tcPr>
          <w:p w14:paraId="4270B820" w14:textId="77777777" w:rsidR="004A2464" w:rsidRPr="004A2464" w:rsidRDefault="004A2464" w:rsidP="001A205E">
            <w:pPr>
              <w:rPr>
                <w:sz w:val="16"/>
                <w:szCs w:val="16"/>
              </w:rPr>
            </w:pPr>
            <w:r w:rsidRPr="004A2464">
              <w:rPr>
                <w:sz w:val="16"/>
                <w:szCs w:val="16"/>
              </w:rPr>
              <w:t>Liquid</w:t>
            </w:r>
          </w:p>
        </w:tc>
        <w:tc>
          <w:tcPr>
            <w:tcW w:w="1260" w:type="dxa"/>
            <w:shd w:val="clear" w:color="000000" w:fill="FFFFFF"/>
            <w:vAlign w:val="center"/>
          </w:tcPr>
          <w:p w14:paraId="7954816F" w14:textId="77777777" w:rsidR="004A2464" w:rsidRPr="004A2464" w:rsidRDefault="004A2464" w:rsidP="001A205E">
            <w:pPr>
              <w:rPr>
                <w:sz w:val="16"/>
                <w:szCs w:val="16"/>
              </w:rPr>
            </w:pPr>
            <w:r w:rsidRPr="004A2464">
              <w:rPr>
                <w:sz w:val="16"/>
                <w:szCs w:val="16"/>
              </w:rPr>
              <w:t>Skin sensitization</w:t>
            </w:r>
          </w:p>
        </w:tc>
        <w:tc>
          <w:tcPr>
            <w:tcW w:w="1440" w:type="dxa"/>
            <w:shd w:val="clear" w:color="000000" w:fill="FFFFFF"/>
            <w:vAlign w:val="center"/>
          </w:tcPr>
          <w:p w14:paraId="39F6690C" w14:textId="77777777" w:rsidR="004A2464" w:rsidRPr="004A2464" w:rsidRDefault="004A2464" w:rsidP="001A205E">
            <w:pPr>
              <w:rPr>
                <w:sz w:val="16"/>
                <w:szCs w:val="16"/>
              </w:rPr>
            </w:pPr>
            <w:r w:rsidRPr="004A2464">
              <w:rPr>
                <w:sz w:val="16"/>
                <w:szCs w:val="16"/>
              </w:rPr>
              <w:t>Skin sensitization</w:t>
            </w:r>
          </w:p>
        </w:tc>
        <w:tc>
          <w:tcPr>
            <w:tcW w:w="1350" w:type="dxa"/>
            <w:shd w:val="clear" w:color="000000" w:fill="FFFFFF"/>
            <w:vAlign w:val="center"/>
          </w:tcPr>
          <w:p w14:paraId="3D28D697" w14:textId="77777777" w:rsidR="004A2464" w:rsidRPr="004A2464" w:rsidRDefault="004A2464" w:rsidP="001A205E">
            <w:pPr>
              <w:rPr>
                <w:sz w:val="16"/>
                <w:szCs w:val="16"/>
              </w:rPr>
            </w:pPr>
            <w:r w:rsidRPr="004A2464">
              <w:rPr>
                <w:sz w:val="16"/>
                <w:szCs w:val="16"/>
              </w:rPr>
              <w:t>Mice</w:t>
            </w:r>
          </w:p>
        </w:tc>
        <w:tc>
          <w:tcPr>
            <w:tcW w:w="1980" w:type="dxa"/>
            <w:shd w:val="clear" w:color="000000" w:fill="FFFFFF"/>
            <w:vAlign w:val="center"/>
          </w:tcPr>
          <w:p w14:paraId="62BD218A" w14:textId="77777777" w:rsidR="004A2464" w:rsidRPr="004A2464" w:rsidRDefault="004A2464" w:rsidP="001A205E">
            <w:pPr>
              <w:rPr>
                <w:sz w:val="16"/>
                <w:szCs w:val="16"/>
              </w:rPr>
            </w:pPr>
            <w:r w:rsidRPr="004A2464">
              <w:rPr>
                <w:sz w:val="16"/>
                <w:szCs w:val="16"/>
              </w:rPr>
              <w:t>Intraperitoneal injection/ 100 μL  (20 mg/mL)</w:t>
            </w:r>
          </w:p>
        </w:tc>
        <w:tc>
          <w:tcPr>
            <w:tcW w:w="1350" w:type="dxa"/>
            <w:shd w:val="clear" w:color="000000" w:fill="FFFFFF"/>
            <w:vAlign w:val="center"/>
          </w:tcPr>
          <w:p w14:paraId="0CBC9E4D" w14:textId="77777777" w:rsidR="004A2464" w:rsidRPr="004A2464" w:rsidRDefault="004A2464" w:rsidP="001A205E">
            <w:pPr>
              <w:rPr>
                <w:sz w:val="16"/>
                <w:szCs w:val="16"/>
              </w:rPr>
            </w:pPr>
            <w:r w:rsidRPr="004A2464">
              <w:rPr>
                <w:sz w:val="16"/>
                <w:szCs w:val="16"/>
              </w:rPr>
              <w:t>1 , 2 ,3 days.</w:t>
            </w:r>
          </w:p>
        </w:tc>
        <w:tc>
          <w:tcPr>
            <w:tcW w:w="5040" w:type="dxa"/>
            <w:shd w:val="clear" w:color="000000" w:fill="FFFFFF"/>
            <w:vAlign w:val="center"/>
          </w:tcPr>
          <w:p w14:paraId="3B11AA6B" w14:textId="5C3EDCB9" w:rsidR="004A2464" w:rsidRPr="004A2464" w:rsidRDefault="004A2464" w:rsidP="001A205E">
            <w:pPr>
              <w:rPr>
                <w:sz w:val="16"/>
                <w:szCs w:val="16"/>
              </w:rPr>
            </w:pPr>
            <w:r w:rsidRPr="004A2464">
              <w:rPr>
                <w:sz w:val="16"/>
                <w:szCs w:val="16"/>
              </w:rPr>
              <w:t>“It was found that GNPs did not induce skin sensitization in both assays</w:t>
            </w:r>
            <w:r w:rsidR="0048441D">
              <w:rPr>
                <w:sz w:val="16"/>
                <w:szCs w:val="16"/>
              </w:rPr>
              <w:t>.</w:t>
            </w:r>
            <w:r w:rsidRPr="004A2464">
              <w:rPr>
                <w:sz w:val="16"/>
                <w:szCs w:val="16"/>
              </w:rPr>
              <w:t>”</w:t>
            </w:r>
          </w:p>
        </w:tc>
        <w:tc>
          <w:tcPr>
            <w:tcW w:w="1890" w:type="dxa"/>
            <w:shd w:val="clear" w:color="000000" w:fill="FFFFFF"/>
            <w:vAlign w:val="center"/>
          </w:tcPr>
          <w:p w14:paraId="2FC3986C" w14:textId="77777777" w:rsidR="004A2464" w:rsidRPr="004A2464" w:rsidRDefault="004A2464" w:rsidP="001A205E">
            <w:pPr>
              <w:rPr>
                <w:sz w:val="16"/>
                <w:szCs w:val="16"/>
              </w:rPr>
            </w:pPr>
            <w:r w:rsidRPr="004A2464">
              <w:rPr>
                <w:sz w:val="16"/>
                <w:szCs w:val="16"/>
              </w:rPr>
              <w:t>5</w:t>
            </w:r>
          </w:p>
        </w:tc>
        <w:tc>
          <w:tcPr>
            <w:tcW w:w="1170" w:type="dxa"/>
            <w:shd w:val="clear" w:color="000000" w:fill="FFFFFF"/>
            <w:vAlign w:val="center"/>
          </w:tcPr>
          <w:p w14:paraId="7DBB40FF" w14:textId="77777777" w:rsidR="004A2464" w:rsidRPr="004A2464" w:rsidRDefault="004A2464" w:rsidP="001A205E">
            <w:pPr>
              <w:rPr>
                <w:sz w:val="16"/>
                <w:szCs w:val="16"/>
              </w:rPr>
            </w:pPr>
            <w:r w:rsidRPr="004A2464">
              <w:rPr>
                <w:sz w:val="16"/>
                <w:szCs w:val="16"/>
              </w:rPr>
              <w:t>Band A</w:t>
            </w:r>
          </w:p>
        </w:tc>
        <w:tc>
          <w:tcPr>
            <w:tcW w:w="6930" w:type="dxa"/>
            <w:shd w:val="clear" w:color="auto" w:fill="auto"/>
            <w:vAlign w:val="bottom"/>
          </w:tcPr>
          <w:p w14:paraId="13B967B5" w14:textId="77777777" w:rsidR="004A2464" w:rsidRPr="004A2464" w:rsidRDefault="004A2464" w:rsidP="001A205E">
            <w:pPr>
              <w:rPr>
                <w:sz w:val="16"/>
                <w:szCs w:val="16"/>
              </w:rPr>
            </w:pPr>
            <w:r w:rsidRPr="004A2464">
              <w:rPr>
                <w:sz w:val="16"/>
                <w:szCs w:val="16"/>
              </w:rPr>
              <w:t>For the skin sensitization endpoint, GNPs are assigned bands based on the Local Lymph Node Assay (LLNA) value. Band A was assigned because the skin sensitization results for GNPs using the LLNA test was negative</w:t>
            </w:r>
          </w:p>
        </w:tc>
      </w:tr>
      <w:tr w:rsidR="004A2464" w:rsidRPr="004A2464" w14:paraId="27B7A395" w14:textId="77777777" w:rsidTr="001A205E">
        <w:trPr>
          <w:trHeight w:val="705"/>
        </w:trPr>
        <w:tc>
          <w:tcPr>
            <w:tcW w:w="1327" w:type="dxa"/>
            <w:shd w:val="clear" w:color="auto" w:fill="auto"/>
            <w:vAlign w:val="center"/>
          </w:tcPr>
          <w:p w14:paraId="190BE8A4" w14:textId="77777777" w:rsidR="004A2464" w:rsidRPr="004A2464" w:rsidRDefault="004A2464" w:rsidP="001A205E">
            <w:pPr>
              <w:rPr>
                <w:sz w:val="16"/>
                <w:szCs w:val="16"/>
                <w:u w:val="single"/>
              </w:rPr>
            </w:pPr>
            <w:r w:rsidRPr="004A2464">
              <w:rPr>
                <w:sz w:val="16"/>
                <w:szCs w:val="16"/>
              </w:rPr>
              <w:t>Krajnak et al. (2019)</w:t>
            </w:r>
          </w:p>
        </w:tc>
        <w:tc>
          <w:tcPr>
            <w:tcW w:w="1530" w:type="dxa"/>
            <w:shd w:val="clear" w:color="auto" w:fill="auto"/>
            <w:noWrap/>
            <w:vAlign w:val="center"/>
          </w:tcPr>
          <w:p w14:paraId="78E8A6BA" w14:textId="77777777" w:rsidR="004A2464" w:rsidRPr="004A2464" w:rsidRDefault="004A2464" w:rsidP="001A205E">
            <w:pPr>
              <w:rPr>
                <w:sz w:val="16"/>
                <w:szCs w:val="16"/>
              </w:rPr>
            </w:pPr>
            <w:r w:rsidRPr="004A2464">
              <w:rPr>
                <w:sz w:val="16"/>
                <w:szCs w:val="16"/>
              </w:rPr>
              <w:t>GO, rGO</w:t>
            </w:r>
          </w:p>
        </w:tc>
        <w:tc>
          <w:tcPr>
            <w:tcW w:w="1350" w:type="dxa"/>
            <w:shd w:val="clear" w:color="auto" w:fill="auto"/>
            <w:vAlign w:val="center"/>
          </w:tcPr>
          <w:p w14:paraId="105134E5"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1666EA78" w14:textId="77777777" w:rsidR="004A2464" w:rsidRPr="004A2464" w:rsidRDefault="004A2464" w:rsidP="001A205E">
            <w:pPr>
              <w:rPr>
                <w:sz w:val="16"/>
                <w:szCs w:val="16"/>
              </w:rPr>
            </w:pPr>
            <w:r w:rsidRPr="004A2464">
              <w:rPr>
                <w:sz w:val="16"/>
                <w:szCs w:val="16"/>
              </w:rPr>
              <w:t xml:space="preserve">cardiovascular and/or renal </w:t>
            </w:r>
            <w:r w:rsidRPr="004A2464">
              <w:rPr>
                <w:sz w:val="16"/>
                <w:szCs w:val="16"/>
              </w:rPr>
              <w:br/>
              <w:t>dysfunction</w:t>
            </w:r>
          </w:p>
        </w:tc>
        <w:tc>
          <w:tcPr>
            <w:tcW w:w="1440" w:type="dxa"/>
            <w:shd w:val="clear" w:color="auto" w:fill="auto"/>
            <w:vAlign w:val="bottom"/>
          </w:tcPr>
          <w:p w14:paraId="053DB6B1" w14:textId="77777777" w:rsidR="004A2464" w:rsidRPr="004A2464" w:rsidRDefault="004A2464" w:rsidP="001A205E">
            <w:pPr>
              <w:rPr>
                <w:sz w:val="16"/>
                <w:szCs w:val="16"/>
              </w:rPr>
            </w:pPr>
            <w:r w:rsidRPr="004A2464">
              <w:rPr>
                <w:sz w:val="16"/>
                <w:szCs w:val="16"/>
              </w:rPr>
              <w:t xml:space="preserve">Acute toxicity </w:t>
            </w:r>
          </w:p>
        </w:tc>
        <w:tc>
          <w:tcPr>
            <w:tcW w:w="1350" w:type="dxa"/>
            <w:shd w:val="clear" w:color="auto" w:fill="auto"/>
            <w:vAlign w:val="center"/>
          </w:tcPr>
          <w:p w14:paraId="2B966783" w14:textId="77777777" w:rsidR="004A2464" w:rsidRPr="004A2464" w:rsidRDefault="004A2464" w:rsidP="001A205E">
            <w:pPr>
              <w:rPr>
                <w:sz w:val="16"/>
                <w:szCs w:val="16"/>
              </w:rPr>
            </w:pPr>
            <w:r w:rsidRPr="004A2464">
              <w:rPr>
                <w:sz w:val="16"/>
                <w:szCs w:val="16"/>
              </w:rPr>
              <w:t xml:space="preserve"> Mice</w:t>
            </w:r>
          </w:p>
        </w:tc>
        <w:tc>
          <w:tcPr>
            <w:tcW w:w="1980" w:type="dxa"/>
            <w:shd w:val="clear" w:color="auto" w:fill="auto"/>
            <w:vAlign w:val="center"/>
          </w:tcPr>
          <w:p w14:paraId="440DE3CE" w14:textId="77777777" w:rsidR="004A2464" w:rsidRPr="004A2464" w:rsidRDefault="004A2464" w:rsidP="001A205E">
            <w:pPr>
              <w:rPr>
                <w:sz w:val="16"/>
                <w:szCs w:val="16"/>
              </w:rPr>
            </w:pPr>
            <w:r w:rsidRPr="004A2464">
              <w:rPr>
                <w:sz w:val="16"/>
                <w:szCs w:val="16"/>
              </w:rPr>
              <w:t>Oropharyngeal aspiration/40 μg</w:t>
            </w:r>
          </w:p>
        </w:tc>
        <w:tc>
          <w:tcPr>
            <w:tcW w:w="1350" w:type="dxa"/>
            <w:shd w:val="clear" w:color="auto" w:fill="auto"/>
            <w:vAlign w:val="center"/>
          </w:tcPr>
          <w:p w14:paraId="63E94028" w14:textId="77777777" w:rsidR="004A2464" w:rsidRPr="004A2464" w:rsidRDefault="004A2464" w:rsidP="001A205E">
            <w:pPr>
              <w:rPr>
                <w:sz w:val="16"/>
                <w:szCs w:val="16"/>
              </w:rPr>
            </w:pPr>
            <w:r w:rsidRPr="004A2464">
              <w:rPr>
                <w:sz w:val="16"/>
                <w:szCs w:val="16"/>
              </w:rPr>
              <w:t>24 hours</w:t>
            </w:r>
          </w:p>
        </w:tc>
        <w:tc>
          <w:tcPr>
            <w:tcW w:w="5040" w:type="dxa"/>
            <w:shd w:val="clear" w:color="auto" w:fill="auto"/>
            <w:vAlign w:val="center"/>
          </w:tcPr>
          <w:p w14:paraId="064F3512" w14:textId="7C1C3639" w:rsidR="004A2464" w:rsidRPr="004A2464" w:rsidRDefault="004A2464" w:rsidP="001A205E">
            <w:pPr>
              <w:rPr>
                <w:sz w:val="16"/>
                <w:szCs w:val="16"/>
              </w:rPr>
            </w:pPr>
            <w:r w:rsidRPr="004A2464">
              <w:rPr>
                <w:sz w:val="16"/>
                <w:szCs w:val="16"/>
              </w:rPr>
              <w:t>“Both oxidized forms increased the sensitivity of peripheral blood vessels to adrenoreceptor-mediated vasoconstriction and induced changes in ROS levels in the heart. Based upon the results of these investigations, exposure to graphene nanoparticles produced physiological and alterations in ROS and gene expression that may lead to cardiovascular dysfunction</w:t>
            </w:r>
            <w:r w:rsidR="0048441D">
              <w:rPr>
                <w:sz w:val="16"/>
                <w:szCs w:val="16"/>
              </w:rPr>
              <w:t>.</w:t>
            </w:r>
            <w:r w:rsidRPr="004A2464">
              <w:rPr>
                <w:sz w:val="16"/>
                <w:szCs w:val="16"/>
              </w:rPr>
              <w:t xml:space="preserve">” </w:t>
            </w:r>
          </w:p>
        </w:tc>
        <w:tc>
          <w:tcPr>
            <w:tcW w:w="1890" w:type="dxa"/>
            <w:shd w:val="clear" w:color="auto" w:fill="auto"/>
            <w:vAlign w:val="center"/>
          </w:tcPr>
          <w:p w14:paraId="27B3B4A7" w14:textId="77777777" w:rsidR="004A2464" w:rsidRPr="004A2464" w:rsidRDefault="004A2464" w:rsidP="001A205E">
            <w:pPr>
              <w:rPr>
                <w:sz w:val="16"/>
                <w:szCs w:val="16"/>
              </w:rPr>
            </w:pPr>
            <w:r w:rsidRPr="004A2464">
              <w:rPr>
                <w:sz w:val="16"/>
                <w:szCs w:val="16"/>
              </w:rPr>
              <w:t xml:space="preserve">No EDS assigned </w:t>
            </w:r>
          </w:p>
        </w:tc>
        <w:tc>
          <w:tcPr>
            <w:tcW w:w="1170" w:type="dxa"/>
            <w:shd w:val="clear" w:color="auto" w:fill="auto"/>
            <w:vAlign w:val="center"/>
          </w:tcPr>
          <w:p w14:paraId="34263E97" w14:textId="77777777" w:rsidR="004A2464" w:rsidRPr="004A2464" w:rsidRDefault="004A2464" w:rsidP="001A205E">
            <w:pPr>
              <w:rPr>
                <w:sz w:val="16"/>
                <w:szCs w:val="16"/>
              </w:rPr>
            </w:pPr>
            <w:r w:rsidRPr="004A2464">
              <w:rPr>
                <w:sz w:val="16"/>
                <w:szCs w:val="16"/>
              </w:rPr>
              <w:t>N/A</w:t>
            </w:r>
          </w:p>
        </w:tc>
        <w:tc>
          <w:tcPr>
            <w:tcW w:w="6930" w:type="dxa"/>
            <w:shd w:val="clear" w:color="auto" w:fill="auto"/>
            <w:vAlign w:val="bottom"/>
          </w:tcPr>
          <w:p w14:paraId="3A3BEB1E" w14:textId="77777777" w:rsidR="004A2464" w:rsidRPr="004A2464" w:rsidRDefault="004A2464" w:rsidP="001A205E">
            <w:pPr>
              <w:rPr>
                <w:sz w:val="16"/>
                <w:szCs w:val="16"/>
              </w:rPr>
            </w:pPr>
            <w:r w:rsidRPr="004A2464">
              <w:rPr>
                <w:sz w:val="16"/>
                <w:szCs w:val="16"/>
              </w:rPr>
              <w:t xml:space="preserve">The outcome from this study would be considered for banding under acute toxicity as the lung injury occurred following a single dose within 24 hours. No EDS was assigned because study used intratracheal administration which is a route of administration other than oral, dermal, or inhalation.  </w:t>
            </w:r>
          </w:p>
        </w:tc>
      </w:tr>
      <w:tr w:rsidR="004A2464" w:rsidRPr="004A2464" w14:paraId="7B470FFB" w14:textId="77777777" w:rsidTr="001A205E">
        <w:trPr>
          <w:trHeight w:val="990"/>
        </w:trPr>
        <w:tc>
          <w:tcPr>
            <w:tcW w:w="1327" w:type="dxa"/>
            <w:shd w:val="clear" w:color="auto" w:fill="auto"/>
            <w:vAlign w:val="center"/>
          </w:tcPr>
          <w:p w14:paraId="4B0B621F" w14:textId="77777777" w:rsidR="004A2464" w:rsidRPr="004A2464" w:rsidRDefault="004A2464" w:rsidP="001A205E">
            <w:pPr>
              <w:rPr>
                <w:sz w:val="16"/>
                <w:szCs w:val="16"/>
                <w:u w:val="single"/>
              </w:rPr>
            </w:pPr>
            <w:r w:rsidRPr="004A2464">
              <w:rPr>
                <w:sz w:val="16"/>
                <w:szCs w:val="16"/>
              </w:rPr>
              <w:t>Kurantowicz et al. (2015)</w:t>
            </w:r>
          </w:p>
        </w:tc>
        <w:tc>
          <w:tcPr>
            <w:tcW w:w="1530" w:type="dxa"/>
            <w:shd w:val="clear" w:color="auto" w:fill="auto"/>
            <w:vAlign w:val="center"/>
          </w:tcPr>
          <w:p w14:paraId="0EC014AF" w14:textId="77777777" w:rsidR="004A2464" w:rsidRPr="004A2464" w:rsidRDefault="004A2464" w:rsidP="001A205E">
            <w:pPr>
              <w:rPr>
                <w:sz w:val="16"/>
                <w:szCs w:val="16"/>
              </w:rPr>
            </w:pPr>
            <w:r w:rsidRPr="004A2464">
              <w:rPr>
                <w:sz w:val="16"/>
                <w:szCs w:val="16"/>
              </w:rPr>
              <w:t>Graphite, GO</w:t>
            </w:r>
          </w:p>
        </w:tc>
        <w:tc>
          <w:tcPr>
            <w:tcW w:w="1350" w:type="dxa"/>
            <w:shd w:val="clear" w:color="auto" w:fill="auto"/>
            <w:vAlign w:val="center"/>
          </w:tcPr>
          <w:p w14:paraId="79E633BF"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0F5C0CBE" w14:textId="77777777" w:rsidR="004A2464" w:rsidRPr="004A2464" w:rsidRDefault="004A2464" w:rsidP="001A205E">
            <w:pPr>
              <w:rPr>
                <w:sz w:val="16"/>
                <w:szCs w:val="16"/>
              </w:rPr>
            </w:pPr>
            <w:r w:rsidRPr="004A2464">
              <w:rPr>
                <w:sz w:val="16"/>
                <w:szCs w:val="16"/>
              </w:rPr>
              <w:t xml:space="preserve">Blood toxicity </w:t>
            </w:r>
          </w:p>
        </w:tc>
        <w:tc>
          <w:tcPr>
            <w:tcW w:w="1440" w:type="dxa"/>
            <w:shd w:val="clear" w:color="auto" w:fill="auto"/>
            <w:vAlign w:val="bottom"/>
          </w:tcPr>
          <w:p w14:paraId="59618D4B" w14:textId="77777777" w:rsidR="004A2464" w:rsidRPr="004A2464" w:rsidRDefault="004A2464" w:rsidP="001A205E">
            <w:pPr>
              <w:rPr>
                <w:sz w:val="16"/>
                <w:szCs w:val="16"/>
              </w:rPr>
            </w:pPr>
            <w:r w:rsidRPr="004A2464">
              <w:rPr>
                <w:sz w:val="16"/>
                <w:szCs w:val="16"/>
              </w:rPr>
              <w:t>STOT-RE</w:t>
            </w:r>
          </w:p>
        </w:tc>
        <w:tc>
          <w:tcPr>
            <w:tcW w:w="1350" w:type="dxa"/>
            <w:shd w:val="clear" w:color="auto" w:fill="auto"/>
            <w:vAlign w:val="center"/>
          </w:tcPr>
          <w:p w14:paraId="0E765FE6" w14:textId="77777777" w:rsidR="004A2464" w:rsidRPr="004A2464" w:rsidRDefault="004A2464" w:rsidP="001A205E">
            <w:pPr>
              <w:rPr>
                <w:sz w:val="16"/>
                <w:szCs w:val="16"/>
              </w:rPr>
            </w:pPr>
            <w:r w:rsidRPr="004A2464">
              <w:rPr>
                <w:sz w:val="16"/>
                <w:szCs w:val="16"/>
              </w:rPr>
              <w:t>Rats</w:t>
            </w:r>
          </w:p>
        </w:tc>
        <w:tc>
          <w:tcPr>
            <w:tcW w:w="1980" w:type="dxa"/>
            <w:shd w:val="clear" w:color="auto" w:fill="auto"/>
            <w:vAlign w:val="center"/>
          </w:tcPr>
          <w:p w14:paraId="6E49B260" w14:textId="77777777" w:rsidR="004A2464" w:rsidRPr="004A2464" w:rsidRDefault="004A2464" w:rsidP="001A205E">
            <w:pPr>
              <w:rPr>
                <w:sz w:val="16"/>
                <w:szCs w:val="16"/>
              </w:rPr>
            </w:pPr>
            <w:r w:rsidRPr="004A2464">
              <w:rPr>
                <w:sz w:val="16"/>
                <w:szCs w:val="16"/>
              </w:rPr>
              <w:t>Intraperitoneal/4 mg of nanoparticles/kg body weight</w:t>
            </w:r>
          </w:p>
        </w:tc>
        <w:tc>
          <w:tcPr>
            <w:tcW w:w="1350" w:type="dxa"/>
            <w:shd w:val="clear" w:color="auto" w:fill="auto"/>
            <w:vAlign w:val="center"/>
          </w:tcPr>
          <w:p w14:paraId="1C4CF314" w14:textId="77777777" w:rsidR="004A2464" w:rsidRPr="004A2464" w:rsidRDefault="004A2464" w:rsidP="001A205E">
            <w:pPr>
              <w:rPr>
                <w:sz w:val="16"/>
                <w:szCs w:val="16"/>
              </w:rPr>
            </w:pPr>
            <w:r w:rsidRPr="004A2464">
              <w:rPr>
                <w:sz w:val="16"/>
                <w:szCs w:val="16"/>
              </w:rPr>
              <w:t>4 weeks.</w:t>
            </w:r>
          </w:p>
        </w:tc>
        <w:tc>
          <w:tcPr>
            <w:tcW w:w="5040" w:type="dxa"/>
            <w:shd w:val="clear" w:color="auto" w:fill="auto"/>
            <w:vAlign w:val="center"/>
          </w:tcPr>
          <w:p w14:paraId="4F1616D0" w14:textId="3141A9E6" w:rsidR="004A2464" w:rsidRPr="004A2464" w:rsidRDefault="004A2464" w:rsidP="001A205E">
            <w:pPr>
              <w:rPr>
                <w:sz w:val="16"/>
                <w:szCs w:val="16"/>
              </w:rPr>
            </w:pPr>
            <w:r w:rsidRPr="004A2464">
              <w:rPr>
                <w:sz w:val="16"/>
                <w:szCs w:val="16"/>
              </w:rPr>
              <w:t>“The nanoparticles had no toxic effects on blood parameters and growth of rats</w:t>
            </w:r>
            <w:r w:rsidR="0048441D">
              <w:rPr>
                <w:sz w:val="16"/>
                <w:szCs w:val="16"/>
              </w:rPr>
              <w:t>.</w:t>
            </w:r>
            <w:r w:rsidRPr="004A2464">
              <w:rPr>
                <w:sz w:val="16"/>
                <w:szCs w:val="16"/>
              </w:rPr>
              <w:t>”</w:t>
            </w:r>
          </w:p>
        </w:tc>
        <w:tc>
          <w:tcPr>
            <w:tcW w:w="1890" w:type="dxa"/>
            <w:shd w:val="clear" w:color="auto" w:fill="auto"/>
            <w:vAlign w:val="center"/>
          </w:tcPr>
          <w:p w14:paraId="1D760D85" w14:textId="77777777" w:rsidR="004A2464" w:rsidRPr="004A2464" w:rsidRDefault="004A2464" w:rsidP="001A205E">
            <w:pPr>
              <w:rPr>
                <w:sz w:val="16"/>
                <w:szCs w:val="16"/>
              </w:rPr>
            </w:pPr>
            <w:r w:rsidRPr="004A2464">
              <w:rPr>
                <w:sz w:val="16"/>
                <w:szCs w:val="16"/>
              </w:rPr>
              <w:t xml:space="preserve">No EDS assigned </w:t>
            </w:r>
          </w:p>
        </w:tc>
        <w:tc>
          <w:tcPr>
            <w:tcW w:w="1170" w:type="dxa"/>
            <w:shd w:val="clear" w:color="auto" w:fill="auto"/>
            <w:vAlign w:val="center"/>
          </w:tcPr>
          <w:p w14:paraId="54F166A1" w14:textId="77777777" w:rsidR="004A2464" w:rsidRPr="004A2464" w:rsidRDefault="004A2464" w:rsidP="001A205E">
            <w:pPr>
              <w:rPr>
                <w:sz w:val="16"/>
                <w:szCs w:val="16"/>
              </w:rPr>
            </w:pPr>
            <w:r w:rsidRPr="004A2464">
              <w:rPr>
                <w:sz w:val="16"/>
                <w:szCs w:val="16"/>
              </w:rPr>
              <w:t>N/A</w:t>
            </w:r>
          </w:p>
        </w:tc>
        <w:tc>
          <w:tcPr>
            <w:tcW w:w="6930" w:type="dxa"/>
            <w:shd w:val="clear" w:color="auto" w:fill="auto"/>
          </w:tcPr>
          <w:p w14:paraId="4BFB1AFC" w14:textId="77777777" w:rsidR="004A2464" w:rsidRPr="004A2464" w:rsidRDefault="004A2464" w:rsidP="001A205E">
            <w:pPr>
              <w:rPr>
                <w:sz w:val="16"/>
                <w:szCs w:val="16"/>
              </w:rPr>
            </w:pPr>
            <w:r w:rsidRPr="004A2464">
              <w:rPr>
                <w:sz w:val="16"/>
                <w:szCs w:val="16"/>
              </w:rPr>
              <w:t>The outcome from this study would be considered for banding under STOT-RE because it is the consequence of a consistent changes to hematological.  However, it was not a repeated dose. Therefore, it could not be band.</w:t>
            </w:r>
          </w:p>
        </w:tc>
      </w:tr>
      <w:tr w:rsidR="004A2464" w:rsidRPr="004A2464" w14:paraId="3B02F47C" w14:textId="77777777" w:rsidTr="001A205E">
        <w:trPr>
          <w:trHeight w:val="102"/>
        </w:trPr>
        <w:tc>
          <w:tcPr>
            <w:tcW w:w="1327" w:type="dxa"/>
            <w:shd w:val="clear" w:color="auto" w:fill="auto"/>
            <w:vAlign w:val="center"/>
          </w:tcPr>
          <w:p w14:paraId="703D1999" w14:textId="77777777" w:rsidR="004A2464" w:rsidRPr="004A2464" w:rsidRDefault="004A2464" w:rsidP="001A205E">
            <w:pPr>
              <w:rPr>
                <w:sz w:val="16"/>
                <w:szCs w:val="16"/>
                <w:u w:val="single"/>
              </w:rPr>
            </w:pPr>
            <w:r w:rsidRPr="004A2464">
              <w:rPr>
                <w:sz w:val="16"/>
                <w:szCs w:val="16"/>
              </w:rPr>
              <w:t>Lee et al. (2017)</w:t>
            </w:r>
          </w:p>
        </w:tc>
        <w:tc>
          <w:tcPr>
            <w:tcW w:w="1530" w:type="dxa"/>
            <w:shd w:val="clear" w:color="000000" w:fill="FFFFFF"/>
            <w:vAlign w:val="center"/>
          </w:tcPr>
          <w:p w14:paraId="730C07E0" w14:textId="77777777" w:rsidR="004A2464" w:rsidRPr="004A2464" w:rsidRDefault="004A2464" w:rsidP="001A205E">
            <w:pPr>
              <w:rPr>
                <w:sz w:val="16"/>
                <w:szCs w:val="16"/>
              </w:rPr>
            </w:pPr>
            <w:r w:rsidRPr="004A2464">
              <w:rPr>
                <w:sz w:val="16"/>
                <w:szCs w:val="16"/>
              </w:rPr>
              <w:t>GNPs.All types of GNPs</w:t>
            </w:r>
            <w:r w:rsidRPr="004A2464">
              <w:rPr>
                <w:sz w:val="16"/>
                <w:szCs w:val="16"/>
              </w:rPr>
              <w:br/>
              <w:t>were based on the pristine GNPs (GNPdot), and different</w:t>
            </w:r>
            <w:r w:rsidRPr="004A2464">
              <w:rPr>
                <w:sz w:val="16"/>
                <w:szCs w:val="16"/>
              </w:rPr>
              <w:br/>
              <w:t>functional groups were conjugated onto them including</w:t>
            </w:r>
            <w:r w:rsidRPr="004A2464">
              <w:rPr>
                <w:sz w:val="16"/>
                <w:szCs w:val="16"/>
              </w:rPr>
              <w:br/>
              <w:t xml:space="preserve">a COOH </w:t>
            </w:r>
            <w:r w:rsidRPr="004A2464">
              <w:rPr>
                <w:sz w:val="16"/>
                <w:szCs w:val="16"/>
              </w:rPr>
              <w:noBreakHyphen/>
            </w:r>
          </w:p>
        </w:tc>
        <w:tc>
          <w:tcPr>
            <w:tcW w:w="1350" w:type="dxa"/>
            <w:shd w:val="clear" w:color="000000" w:fill="FFFFFF"/>
            <w:vAlign w:val="center"/>
          </w:tcPr>
          <w:p w14:paraId="2F9721F9" w14:textId="77777777" w:rsidR="004A2464" w:rsidRPr="004A2464" w:rsidRDefault="004A2464" w:rsidP="001A205E">
            <w:pPr>
              <w:rPr>
                <w:sz w:val="16"/>
                <w:szCs w:val="16"/>
              </w:rPr>
            </w:pPr>
            <w:r w:rsidRPr="004A2464">
              <w:rPr>
                <w:sz w:val="16"/>
                <w:szCs w:val="16"/>
              </w:rPr>
              <w:t>Liquid</w:t>
            </w:r>
          </w:p>
        </w:tc>
        <w:tc>
          <w:tcPr>
            <w:tcW w:w="1260" w:type="dxa"/>
            <w:shd w:val="clear" w:color="000000" w:fill="FFFFFF"/>
            <w:vAlign w:val="center"/>
          </w:tcPr>
          <w:p w14:paraId="53FF2233" w14:textId="77777777" w:rsidR="004A2464" w:rsidRPr="004A2464" w:rsidRDefault="004A2464" w:rsidP="001A205E">
            <w:pPr>
              <w:rPr>
                <w:sz w:val="16"/>
                <w:szCs w:val="16"/>
              </w:rPr>
            </w:pPr>
            <w:r w:rsidRPr="004A2464">
              <w:rPr>
                <w:sz w:val="16"/>
                <w:szCs w:val="16"/>
              </w:rPr>
              <w:t>Lung toxicity</w:t>
            </w:r>
          </w:p>
        </w:tc>
        <w:tc>
          <w:tcPr>
            <w:tcW w:w="1440" w:type="dxa"/>
            <w:shd w:val="clear" w:color="auto" w:fill="auto"/>
            <w:vAlign w:val="bottom"/>
          </w:tcPr>
          <w:p w14:paraId="7DCFE912" w14:textId="77777777" w:rsidR="004A2464" w:rsidRPr="004A2464" w:rsidRDefault="004A2464" w:rsidP="001A205E">
            <w:pPr>
              <w:rPr>
                <w:sz w:val="16"/>
                <w:szCs w:val="16"/>
              </w:rPr>
            </w:pPr>
            <w:r w:rsidRPr="004A2464">
              <w:rPr>
                <w:sz w:val="16"/>
                <w:szCs w:val="16"/>
              </w:rPr>
              <w:t>Respiratory Sensitization</w:t>
            </w:r>
          </w:p>
        </w:tc>
        <w:tc>
          <w:tcPr>
            <w:tcW w:w="1350" w:type="dxa"/>
            <w:shd w:val="clear" w:color="000000" w:fill="FFFFFF"/>
            <w:vAlign w:val="center"/>
          </w:tcPr>
          <w:p w14:paraId="2C2D62FB" w14:textId="77777777" w:rsidR="004A2464" w:rsidRPr="004A2464" w:rsidRDefault="004A2464" w:rsidP="001A205E">
            <w:pPr>
              <w:rPr>
                <w:sz w:val="16"/>
                <w:szCs w:val="16"/>
              </w:rPr>
            </w:pPr>
            <w:r w:rsidRPr="004A2464">
              <w:rPr>
                <w:sz w:val="16"/>
                <w:szCs w:val="16"/>
              </w:rPr>
              <w:t>Wistar rats</w:t>
            </w:r>
          </w:p>
        </w:tc>
        <w:tc>
          <w:tcPr>
            <w:tcW w:w="1980" w:type="dxa"/>
            <w:shd w:val="clear" w:color="000000" w:fill="FFFFFF"/>
            <w:vAlign w:val="center"/>
          </w:tcPr>
          <w:p w14:paraId="643B125F" w14:textId="77777777" w:rsidR="004A2464" w:rsidRPr="004A2464" w:rsidRDefault="004A2464" w:rsidP="001A205E">
            <w:pPr>
              <w:rPr>
                <w:sz w:val="16"/>
                <w:szCs w:val="16"/>
              </w:rPr>
            </w:pPr>
            <w:r w:rsidRPr="004A2464">
              <w:rPr>
                <w:sz w:val="16"/>
                <w:szCs w:val="16"/>
              </w:rPr>
              <w:t>Intratracheal instillation/ 0.3 and 1 mg/rat</w:t>
            </w:r>
            <w:r w:rsidRPr="004A2464">
              <w:rPr>
                <w:sz w:val="16"/>
                <w:szCs w:val="16"/>
              </w:rPr>
              <w:br/>
              <w:t>for the evaluation of acute (24 h) inflammation and at 3 mg/rat for chronic (1 and 4 weeks) inflammation</w:t>
            </w:r>
          </w:p>
        </w:tc>
        <w:tc>
          <w:tcPr>
            <w:tcW w:w="1350" w:type="dxa"/>
            <w:shd w:val="clear" w:color="000000" w:fill="FFFFFF"/>
            <w:vAlign w:val="center"/>
          </w:tcPr>
          <w:p w14:paraId="493CA286" w14:textId="77777777" w:rsidR="004A2464" w:rsidRPr="004A2464" w:rsidRDefault="004A2464" w:rsidP="001A205E">
            <w:pPr>
              <w:rPr>
                <w:sz w:val="16"/>
                <w:szCs w:val="16"/>
              </w:rPr>
            </w:pPr>
            <w:r w:rsidRPr="004A2464">
              <w:rPr>
                <w:sz w:val="16"/>
                <w:szCs w:val="16"/>
              </w:rPr>
              <w:t>1 day, 1 and 4 weeks</w:t>
            </w:r>
          </w:p>
        </w:tc>
        <w:tc>
          <w:tcPr>
            <w:tcW w:w="5040" w:type="dxa"/>
            <w:shd w:val="clear" w:color="000000" w:fill="FFFFFF"/>
            <w:vAlign w:val="center"/>
          </w:tcPr>
          <w:p w14:paraId="3633CA9E" w14:textId="3ABF9F3D" w:rsidR="004A2464" w:rsidRPr="004A2464" w:rsidRDefault="004A2464" w:rsidP="001A205E">
            <w:pPr>
              <w:rPr>
                <w:sz w:val="16"/>
                <w:szCs w:val="16"/>
              </w:rPr>
            </w:pPr>
            <w:r w:rsidRPr="004A2464">
              <w:rPr>
                <w:sz w:val="16"/>
                <w:szCs w:val="16"/>
              </w:rPr>
              <w:t>“This study implies that the main factors of GNPs for producing lung inflammation are the potential for ROS generation and surface charge. GNPs showed significant acute neutrophilic inflammation with resolving over time, but the positively charged GNPs showed the slightly higher inflammogenicity than negatively charged ones. All types of GNPs had similar patterns of extrapulmonary translocation into the mediastinal lymph nodes, and prolonged retention was evident</w:t>
            </w:r>
            <w:r w:rsidR="0048441D">
              <w:rPr>
                <w:sz w:val="16"/>
                <w:szCs w:val="16"/>
              </w:rPr>
              <w:t>.</w:t>
            </w:r>
            <w:r w:rsidRPr="004A2464">
              <w:rPr>
                <w:sz w:val="16"/>
                <w:szCs w:val="16"/>
              </w:rPr>
              <w:t>”</w:t>
            </w:r>
          </w:p>
        </w:tc>
        <w:tc>
          <w:tcPr>
            <w:tcW w:w="1890" w:type="dxa"/>
            <w:shd w:val="clear" w:color="auto" w:fill="auto"/>
            <w:vAlign w:val="center"/>
          </w:tcPr>
          <w:p w14:paraId="7BF0E45D" w14:textId="77777777" w:rsidR="004A2464" w:rsidRPr="004A2464" w:rsidRDefault="004A2464" w:rsidP="001A205E">
            <w:pPr>
              <w:rPr>
                <w:sz w:val="16"/>
                <w:szCs w:val="16"/>
              </w:rPr>
            </w:pPr>
            <w:r w:rsidRPr="004A2464">
              <w:rPr>
                <w:sz w:val="16"/>
                <w:szCs w:val="16"/>
              </w:rPr>
              <w:t>No EDS assigned</w:t>
            </w:r>
          </w:p>
        </w:tc>
        <w:tc>
          <w:tcPr>
            <w:tcW w:w="1170" w:type="dxa"/>
            <w:shd w:val="clear" w:color="auto" w:fill="auto"/>
            <w:vAlign w:val="center"/>
          </w:tcPr>
          <w:p w14:paraId="6375C33D" w14:textId="77777777" w:rsidR="004A2464" w:rsidRPr="004A2464" w:rsidRDefault="004A2464" w:rsidP="001A205E">
            <w:pPr>
              <w:rPr>
                <w:sz w:val="16"/>
                <w:szCs w:val="16"/>
              </w:rPr>
            </w:pPr>
            <w:r w:rsidRPr="004A2464">
              <w:rPr>
                <w:sz w:val="16"/>
                <w:szCs w:val="16"/>
              </w:rPr>
              <w:t>N/A</w:t>
            </w:r>
          </w:p>
        </w:tc>
        <w:tc>
          <w:tcPr>
            <w:tcW w:w="6930" w:type="dxa"/>
            <w:shd w:val="clear" w:color="000000" w:fill="FFFFFF"/>
            <w:vAlign w:val="center"/>
          </w:tcPr>
          <w:p w14:paraId="37CFD3F3" w14:textId="77777777" w:rsidR="004A2464" w:rsidRPr="004A2464" w:rsidRDefault="004A2464" w:rsidP="001A205E">
            <w:pPr>
              <w:rPr>
                <w:sz w:val="16"/>
                <w:szCs w:val="16"/>
              </w:rPr>
            </w:pPr>
            <w:r w:rsidRPr="004A2464">
              <w:rPr>
                <w:sz w:val="16"/>
                <w:szCs w:val="16"/>
              </w:rPr>
              <w:t>The outcomes from this study  would be considered for banding under respiratory sensitization because of  positive lung inflammation . However, it could not be banded because no others  respiratory sensitization markers other than pulmonary inflammation.</w:t>
            </w:r>
          </w:p>
        </w:tc>
      </w:tr>
      <w:tr w:rsidR="004A2464" w:rsidRPr="004A2464" w14:paraId="1C5507E2" w14:textId="77777777" w:rsidTr="001A205E">
        <w:trPr>
          <w:trHeight w:val="585"/>
        </w:trPr>
        <w:tc>
          <w:tcPr>
            <w:tcW w:w="1327" w:type="dxa"/>
            <w:shd w:val="clear" w:color="auto" w:fill="auto"/>
            <w:vAlign w:val="center"/>
          </w:tcPr>
          <w:p w14:paraId="7B69FF67" w14:textId="77777777" w:rsidR="004A2464" w:rsidRPr="004A2464" w:rsidRDefault="004A2464" w:rsidP="001A205E">
            <w:pPr>
              <w:rPr>
                <w:sz w:val="16"/>
                <w:szCs w:val="16"/>
              </w:rPr>
            </w:pPr>
            <w:r w:rsidRPr="004A2464">
              <w:rPr>
                <w:sz w:val="16"/>
                <w:szCs w:val="16"/>
              </w:rPr>
              <w:t>Li et al. (2013)</w:t>
            </w:r>
          </w:p>
        </w:tc>
        <w:tc>
          <w:tcPr>
            <w:tcW w:w="1530" w:type="dxa"/>
            <w:shd w:val="clear" w:color="auto" w:fill="auto"/>
            <w:vAlign w:val="center"/>
          </w:tcPr>
          <w:p w14:paraId="2C7801C3" w14:textId="77777777" w:rsidR="004A2464" w:rsidRPr="004A2464" w:rsidRDefault="004A2464" w:rsidP="001A205E">
            <w:pPr>
              <w:rPr>
                <w:sz w:val="16"/>
                <w:szCs w:val="16"/>
              </w:rPr>
            </w:pPr>
            <w:r w:rsidRPr="004A2464">
              <w:rPr>
                <w:sz w:val="16"/>
                <w:szCs w:val="16"/>
              </w:rPr>
              <w:t>Go</w:t>
            </w:r>
          </w:p>
        </w:tc>
        <w:tc>
          <w:tcPr>
            <w:tcW w:w="1350" w:type="dxa"/>
            <w:shd w:val="clear" w:color="auto" w:fill="auto"/>
            <w:vAlign w:val="center"/>
          </w:tcPr>
          <w:p w14:paraId="12E86CAF"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799E3D0D" w14:textId="77777777" w:rsidR="004A2464" w:rsidRPr="004A2464" w:rsidRDefault="004A2464" w:rsidP="001A205E">
            <w:pPr>
              <w:rPr>
                <w:sz w:val="16"/>
                <w:szCs w:val="16"/>
              </w:rPr>
            </w:pPr>
            <w:r w:rsidRPr="004A2464">
              <w:rPr>
                <w:sz w:val="16"/>
                <w:szCs w:val="16"/>
              </w:rPr>
              <w:t xml:space="preserve">Lung toxicity </w:t>
            </w:r>
          </w:p>
        </w:tc>
        <w:tc>
          <w:tcPr>
            <w:tcW w:w="1440" w:type="dxa"/>
            <w:shd w:val="clear" w:color="auto" w:fill="auto"/>
            <w:vAlign w:val="bottom"/>
          </w:tcPr>
          <w:p w14:paraId="469926DD" w14:textId="77777777" w:rsidR="004A2464" w:rsidRPr="004A2464" w:rsidRDefault="004A2464" w:rsidP="001A205E">
            <w:pPr>
              <w:rPr>
                <w:sz w:val="16"/>
                <w:szCs w:val="16"/>
              </w:rPr>
            </w:pPr>
            <w:r w:rsidRPr="004A2464">
              <w:rPr>
                <w:sz w:val="16"/>
                <w:szCs w:val="16"/>
              </w:rPr>
              <w:t>Respiratory Sensitization</w:t>
            </w:r>
          </w:p>
        </w:tc>
        <w:tc>
          <w:tcPr>
            <w:tcW w:w="1350" w:type="dxa"/>
            <w:shd w:val="clear" w:color="auto" w:fill="auto"/>
            <w:vAlign w:val="center"/>
          </w:tcPr>
          <w:p w14:paraId="7C74D1F6" w14:textId="77777777" w:rsidR="004A2464" w:rsidRPr="004A2464" w:rsidRDefault="004A2464" w:rsidP="001A205E">
            <w:pPr>
              <w:rPr>
                <w:sz w:val="16"/>
                <w:szCs w:val="16"/>
              </w:rPr>
            </w:pPr>
            <w:r w:rsidRPr="004A2464">
              <w:rPr>
                <w:sz w:val="16"/>
                <w:szCs w:val="16"/>
              </w:rPr>
              <w:t>Mice</w:t>
            </w:r>
          </w:p>
        </w:tc>
        <w:tc>
          <w:tcPr>
            <w:tcW w:w="1980" w:type="dxa"/>
            <w:shd w:val="clear" w:color="auto" w:fill="auto"/>
            <w:vAlign w:val="center"/>
          </w:tcPr>
          <w:p w14:paraId="28A7B6DD" w14:textId="77777777" w:rsidR="004A2464" w:rsidRPr="004A2464" w:rsidRDefault="004A2464" w:rsidP="001A205E">
            <w:pPr>
              <w:rPr>
                <w:sz w:val="16"/>
                <w:szCs w:val="16"/>
              </w:rPr>
            </w:pPr>
            <w:r w:rsidRPr="004A2464">
              <w:rPr>
                <w:sz w:val="16"/>
                <w:szCs w:val="16"/>
              </w:rPr>
              <w:t xml:space="preserve">Intratracheally instillation/5 mg/kg </w:t>
            </w:r>
          </w:p>
        </w:tc>
        <w:tc>
          <w:tcPr>
            <w:tcW w:w="1350" w:type="dxa"/>
            <w:shd w:val="clear" w:color="auto" w:fill="auto"/>
            <w:vAlign w:val="center"/>
          </w:tcPr>
          <w:p w14:paraId="451F16B9" w14:textId="77777777" w:rsidR="004A2464" w:rsidRPr="004A2464" w:rsidRDefault="004A2464" w:rsidP="001A205E">
            <w:pPr>
              <w:rPr>
                <w:sz w:val="16"/>
                <w:szCs w:val="16"/>
              </w:rPr>
            </w:pPr>
            <w:r w:rsidRPr="004A2464">
              <w:rPr>
                <w:sz w:val="16"/>
                <w:szCs w:val="16"/>
              </w:rPr>
              <w:t xml:space="preserve"> 24 hours</w:t>
            </w:r>
          </w:p>
        </w:tc>
        <w:tc>
          <w:tcPr>
            <w:tcW w:w="5040" w:type="dxa"/>
            <w:shd w:val="clear" w:color="auto" w:fill="auto"/>
            <w:vAlign w:val="center"/>
          </w:tcPr>
          <w:p w14:paraId="54B79A43" w14:textId="7118FD36" w:rsidR="004A2464" w:rsidRPr="004A2464" w:rsidRDefault="004A2464" w:rsidP="001A205E">
            <w:pPr>
              <w:rPr>
                <w:sz w:val="16"/>
                <w:szCs w:val="16"/>
              </w:rPr>
            </w:pPr>
            <w:r w:rsidRPr="004A2464">
              <w:rPr>
                <w:sz w:val="16"/>
                <w:szCs w:val="16"/>
              </w:rPr>
              <w:t>“GO caused dosage-dependent acute lung injury characterized mainly by cell injury, lung edema and neutrophil infiltration. Overall, NGO resulted in ALI, a clinical syndrome characterized by an excessive inflammatory response to both pulmonary and extrapulmonary stimuli</w:t>
            </w:r>
            <w:r w:rsidR="0048441D">
              <w:rPr>
                <w:sz w:val="16"/>
                <w:szCs w:val="16"/>
              </w:rPr>
              <w:t>.</w:t>
            </w:r>
            <w:r w:rsidRPr="004A2464">
              <w:rPr>
                <w:sz w:val="16"/>
                <w:szCs w:val="16"/>
              </w:rPr>
              <w:t>”</w:t>
            </w:r>
          </w:p>
        </w:tc>
        <w:tc>
          <w:tcPr>
            <w:tcW w:w="1890" w:type="dxa"/>
            <w:shd w:val="clear" w:color="auto" w:fill="auto"/>
            <w:vAlign w:val="center"/>
          </w:tcPr>
          <w:p w14:paraId="22A5DB20" w14:textId="77777777" w:rsidR="004A2464" w:rsidRPr="004A2464" w:rsidRDefault="004A2464" w:rsidP="001A205E">
            <w:pPr>
              <w:rPr>
                <w:sz w:val="16"/>
                <w:szCs w:val="16"/>
              </w:rPr>
            </w:pPr>
            <w:r w:rsidRPr="004A2464">
              <w:rPr>
                <w:sz w:val="16"/>
                <w:szCs w:val="16"/>
              </w:rPr>
              <w:t>No EDS assigned</w:t>
            </w:r>
          </w:p>
        </w:tc>
        <w:tc>
          <w:tcPr>
            <w:tcW w:w="1170" w:type="dxa"/>
            <w:shd w:val="clear" w:color="auto" w:fill="auto"/>
            <w:vAlign w:val="center"/>
          </w:tcPr>
          <w:p w14:paraId="4FD42BD9" w14:textId="77777777" w:rsidR="004A2464" w:rsidRPr="004A2464" w:rsidRDefault="004A2464" w:rsidP="001A205E">
            <w:pPr>
              <w:rPr>
                <w:sz w:val="16"/>
                <w:szCs w:val="16"/>
              </w:rPr>
            </w:pPr>
            <w:r w:rsidRPr="004A2464">
              <w:rPr>
                <w:sz w:val="16"/>
                <w:szCs w:val="16"/>
              </w:rPr>
              <w:t>N/A</w:t>
            </w:r>
          </w:p>
        </w:tc>
        <w:tc>
          <w:tcPr>
            <w:tcW w:w="6930" w:type="dxa"/>
            <w:shd w:val="clear" w:color="auto" w:fill="auto"/>
            <w:vAlign w:val="bottom"/>
          </w:tcPr>
          <w:p w14:paraId="19A2F9C7" w14:textId="77777777" w:rsidR="004A2464" w:rsidRPr="004A2464" w:rsidRDefault="004A2464" w:rsidP="001A205E">
            <w:pPr>
              <w:rPr>
                <w:sz w:val="16"/>
                <w:szCs w:val="16"/>
              </w:rPr>
            </w:pPr>
            <w:r w:rsidRPr="004A2464">
              <w:rPr>
                <w:sz w:val="16"/>
                <w:szCs w:val="16"/>
              </w:rPr>
              <w:t>The outcome from this study could be considered for respiratory sensitization  because of the presence of positive  inflammatory response of the lung. However, it could not be banded because no others  respiratory sensitization markers other than pulmonary inflammation.</w:t>
            </w:r>
          </w:p>
        </w:tc>
      </w:tr>
      <w:tr w:rsidR="004A2464" w:rsidRPr="004A2464" w14:paraId="06CBCADA" w14:textId="77777777" w:rsidTr="001A205E">
        <w:trPr>
          <w:trHeight w:val="106"/>
        </w:trPr>
        <w:tc>
          <w:tcPr>
            <w:tcW w:w="1327" w:type="dxa"/>
            <w:shd w:val="clear" w:color="auto" w:fill="auto"/>
            <w:vAlign w:val="center"/>
          </w:tcPr>
          <w:p w14:paraId="051C329C" w14:textId="77777777" w:rsidR="004A2464" w:rsidRPr="004A2464" w:rsidRDefault="004A2464" w:rsidP="001A205E">
            <w:pPr>
              <w:rPr>
                <w:sz w:val="16"/>
                <w:szCs w:val="16"/>
              </w:rPr>
            </w:pPr>
            <w:r w:rsidRPr="004A2464">
              <w:rPr>
                <w:sz w:val="16"/>
                <w:szCs w:val="16"/>
              </w:rPr>
              <w:t>Li et al. (2018)</w:t>
            </w:r>
          </w:p>
        </w:tc>
        <w:tc>
          <w:tcPr>
            <w:tcW w:w="1530" w:type="dxa"/>
            <w:shd w:val="clear" w:color="auto" w:fill="auto"/>
            <w:vAlign w:val="center"/>
          </w:tcPr>
          <w:p w14:paraId="25CE456B" w14:textId="77777777" w:rsidR="004A2464" w:rsidRPr="004A2464" w:rsidRDefault="004A2464" w:rsidP="001A205E">
            <w:pPr>
              <w:rPr>
                <w:sz w:val="16"/>
                <w:szCs w:val="16"/>
              </w:rPr>
            </w:pPr>
            <w:r w:rsidRPr="004A2464">
              <w:rPr>
                <w:sz w:val="16"/>
                <w:szCs w:val="16"/>
              </w:rPr>
              <w:t>GO , comprising pristine, reduced (rGO), and hydrated GO (hGO)</w:t>
            </w:r>
          </w:p>
        </w:tc>
        <w:tc>
          <w:tcPr>
            <w:tcW w:w="1350" w:type="dxa"/>
            <w:shd w:val="clear" w:color="auto" w:fill="auto"/>
            <w:vAlign w:val="center"/>
          </w:tcPr>
          <w:p w14:paraId="7549DCEE" w14:textId="77777777" w:rsidR="004A2464" w:rsidRPr="004A2464" w:rsidRDefault="004A2464" w:rsidP="001A205E">
            <w:pPr>
              <w:rPr>
                <w:sz w:val="16"/>
                <w:szCs w:val="16"/>
              </w:rPr>
            </w:pPr>
            <w:r w:rsidRPr="004A2464">
              <w:rPr>
                <w:sz w:val="16"/>
                <w:szCs w:val="16"/>
              </w:rPr>
              <w:t>Liquid suspension</w:t>
            </w:r>
          </w:p>
        </w:tc>
        <w:tc>
          <w:tcPr>
            <w:tcW w:w="1260" w:type="dxa"/>
            <w:shd w:val="clear" w:color="auto" w:fill="auto"/>
            <w:vAlign w:val="center"/>
          </w:tcPr>
          <w:p w14:paraId="2DAD861B" w14:textId="77777777" w:rsidR="004A2464" w:rsidRPr="004A2464" w:rsidRDefault="004A2464" w:rsidP="001A205E">
            <w:pPr>
              <w:rPr>
                <w:sz w:val="16"/>
                <w:szCs w:val="16"/>
              </w:rPr>
            </w:pPr>
            <w:r w:rsidRPr="004A2464">
              <w:rPr>
                <w:sz w:val="16"/>
                <w:szCs w:val="16"/>
              </w:rPr>
              <w:t>Lung toxicity</w:t>
            </w:r>
          </w:p>
        </w:tc>
        <w:tc>
          <w:tcPr>
            <w:tcW w:w="1440" w:type="dxa"/>
            <w:shd w:val="clear" w:color="auto" w:fill="auto"/>
            <w:vAlign w:val="bottom"/>
          </w:tcPr>
          <w:p w14:paraId="74FE8628" w14:textId="77777777" w:rsidR="004A2464" w:rsidRPr="004A2464" w:rsidRDefault="004A2464" w:rsidP="001A205E">
            <w:pPr>
              <w:rPr>
                <w:sz w:val="16"/>
                <w:szCs w:val="16"/>
              </w:rPr>
            </w:pPr>
            <w:r w:rsidRPr="004A2464">
              <w:rPr>
                <w:sz w:val="16"/>
                <w:szCs w:val="16"/>
              </w:rPr>
              <w:t>Respiratory sensitization</w:t>
            </w:r>
          </w:p>
        </w:tc>
        <w:tc>
          <w:tcPr>
            <w:tcW w:w="1350" w:type="dxa"/>
            <w:shd w:val="clear" w:color="auto" w:fill="auto"/>
            <w:vAlign w:val="center"/>
          </w:tcPr>
          <w:p w14:paraId="636DB041" w14:textId="77777777" w:rsidR="004A2464" w:rsidRPr="004A2464" w:rsidRDefault="004A2464" w:rsidP="001A205E">
            <w:pPr>
              <w:rPr>
                <w:sz w:val="16"/>
                <w:szCs w:val="16"/>
              </w:rPr>
            </w:pPr>
            <w:r w:rsidRPr="004A2464">
              <w:rPr>
                <w:sz w:val="16"/>
                <w:szCs w:val="16"/>
              </w:rPr>
              <w:t>Mice</w:t>
            </w:r>
          </w:p>
        </w:tc>
        <w:tc>
          <w:tcPr>
            <w:tcW w:w="1980" w:type="dxa"/>
            <w:shd w:val="clear" w:color="auto" w:fill="auto"/>
            <w:vAlign w:val="center"/>
          </w:tcPr>
          <w:p w14:paraId="020F940B" w14:textId="77777777" w:rsidR="004A2464" w:rsidRPr="004A2464" w:rsidRDefault="004A2464" w:rsidP="001A205E">
            <w:pPr>
              <w:rPr>
                <w:sz w:val="16"/>
                <w:szCs w:val="16"/>
              </w:rPr>
            </w:pPr>
            <w:r w:rsidRPr="004A2464">
              <w:rPr>
                <w:sz w:val="16"/>
                <w:szCs w:val="16"/>
              </w:rPr>
              <w:t>Oropharyngeal aspiration/2 mg/kg</w:t>
            </w:r>
          </w:p>
        </w:tc>
        <w:tc>
          <w:tcPr>
            <w:tcW w:w="1350" w:type="dxa"/>
            <w:shd w:val="clear" w:color="auto" w:fill="auto"/>
            <w:vAlign w:val="center"/>
          </w:tcPr>
          <w:p w14:paraId="2AAF2916" w14:textId="77777777" w:rsidR="004A2464" w:rsidRPr="004A2464" w:rsidRDefault="004A2464" w:rsidP="001A205E">
            <w:pPr>
              <w:rPr>
                <w:sz w:val="16"/>
                <w:szCs w:val="16"/>
              </w:rPr>
            </w:pPr>
            <w:r w:rsidRPr="004A2464">
              <w:rPr>
                <w:sz w:val="16"/>
                <w:szCs w:val="16"/>
              </w:rPr>
              <w:t>40 hours</w:t>
            </w:r>
          </w:p>
        </w:tc>
        <w:tc>
          <w:tcPr>
            <w:tcW w:w="5040" w:type="dxa"/>
            <w:shd w:val="clear" w:color="auto" w:fill="auto"/>
            <w:vAlign w:val="center"/>
          </w:tcPr>
          <w:p w14:paraId="1CC80897" w14:textId="12B34BFA" w:rsidR="004A2464" w:rsidRPr="004A2464" w:rsidRDefault="004A2464" w:rsidP="001A205E">
            <w:pPr>
              <w:rPr>
                <w:sz w:val="16"/>
                <w:szCs w:val="16"/>
              </w:rPr>
            </w:pPr>
            <w:r w:rsidRPr="004A2464">
              <w:rPr>
                <w:sz w:val="16"/>
                <w:szCs w:val="16"/>
              </w:rPr>
              <w:t>“These results also accurately predict similar effects in primary alveolar macrophages, along with inducing acute pro-inflammatory responses in the lung. Pristine GO showed moderate effects, while rGO-2 induced low levels of lung inflammation</w:t>
            </w:r>
            <w:r w:rsidR="0048441D">
              <w:rPr>
                <w:sz w:val="16"/>
                <w:szCs w:val="16"/>
              </w:rPr>
              <w:t>.</w:t>
            </w:r>
            <w:r w:rsidRPr="004A2464">
              <w:rPr>
                <w:sz w:val="16"/>
                <w:szCs w:val="16"/>
              </w:rPr>
              <w:t>”</w:t>
            </w:r>
          </w:p>
        </w:tc>
        <w:tc>
          <w:tcPr>
            <w:tcW w:w="1890" w:type="dxa"/>
            <w:shd w:val="clear" w:color="auto" w:fill="auto"/>
            <w:vAlign w:val="center"/>
          </w:tcPr>
          <w:p w14:paraId="40FE39EF" w14:textId="77777777" w:rsidR="004A2464" w:rsidRPr="004A2464" w:rsidRDefault="004A2464" w:rsidP="001A205E">
            <w:pPr>
              <w:rPr>
                <w:sz w:val="16"/>
                <w:szCs w:val="16"/>
              </w:rPr>
            </w:pPr>
            <w:r w:rsidRPr="004A2464">
              <w:rPr>
                <w:sz w:val="16"/>
                <w:szCs w:val="16"/>
              </w:rPr>
              <w:t>No EDS assigned</w:t>
            </w:r>
          </w:p>
        </w:tc>
        <w:tc>
          <w:tcPr>
            <w:tcW w:w="1170" w:type="dxa"/>
            <w:shd w:val="clear" w:color="auto" w:fill="auto"/>
            <w:vAlign w:val="center"/>
          </w:tcPr>
          <w:p w14:paraId="74015EB0" w14:textId="77777777" w:rsidR="004A2464" w:rsidRPr="004A2464" w:rsidRDefault="004A2464" w:rsidP="001A205E">
            <w:pPr>
              <w:rPr>
                <w:sz w:val="16"/>
                <w:szCs w:val="16"/>
              </w:rPr>
            </w:pPr>
            <w:r w:rsidRPr="004A2464">
              <w:rPr>
                <w:sz w:val="16"/>
                <w:szCs w:val="16"/>
              </w:rPr>
              <w:t>N/A</w:t>
            </w:r>
          </w:p>
        </w:tc>
        <w:tc>
          <w:tcPr>
            <w:tcW w:w="6930" w:type="dxa"/>
            <w:shd w:val="clear" w:color="000000" w:fill="FFFFFF"/>
            <w:vAlign w:val="center"/>
          </w:tcPr>
          <w:p w14:paraId="739A701C" w14:textId="77777777" w:rsidR="004A2464" w:rsidRPr="004A2464" w:rsidRDefault="004A2464" w:rsidP="001A205E">
            <w:pPr>
              <w:rPr>
                <w:sz w:val="16"/>
                <w:szCs w:val="16"/>
              </w:rPr>
            </w:pPr>
            <w:r w:rsidRPr="004A2464">
              <w:rPr>
                <w:sz w:val="16"/>
                <w:szCs w:val="16"/>
              </w:rPr>
              <w:t>The outcomes from this study  would be considered for banding under respiratory sensitization because of  positive lung inflammation However, it could not be banded because no others  respiratory sensitization markers other than pulmonary inflammation.</w:t>
            </w:r>
          </w:p>
        </w:tc>
      </w:tr>
      <w:tr w:rsidR="004A2464" w:rsidRPr="004A2464" w14:paraId="5145687D" w14:textId="77777777" w:rsidTr="001A205E">
        <w:trPr>
          <w:trHeight w:val="210"/>
        </w:trPr>
        <w:tc>
          <w:tcPr>
            <w:tcW w:w="1327" w:type="dxa"/>
            <w:shd w:val="clear" w:color="auto" w:fill="auto"/>
            <w:vAlign w:val="center"/>
          </w:tcPr>
          <w:p w14:paraId="5331B73B" w14:textId="77777777" w:rsidR="004A2464" w:rsidRPr="004A2464" w:rsidRDefault="004A2464" w:rsidP="001A205E">
            <w:pPr>
              <w:rPr>
                <w:sz w:val="16"/>
                <w:szCs w:val="16"/>
              </w:rPr>
            </w:pPr>
            <w:r w:rsidRPr="004A2464">
              <w:rPr>
                <w:sz w:val="16"/>
                <w:szCs w:val="16"/>
              </w:rPr>
              <w:t>Lin et al. (2015)</w:t>
            </w:r>
          </w:p>
        </w:tc>
        <w:tc>
          <w:tcPr>
            <w:tcW w:w="1530" w:type="dxa"/>
            <w:shd w:val="clear" w:color="auto" w:fill="auto"/>
            <w:vAlign w:val="center"/>
          </w:tcPr>
          <w:p w14:paraId="354F2874" w14:textId="77777777" w:rsidR="004A2464" w:rsidRPr="004A2464" w:rsidRDefault="004A2464" w:rsidP="001A205E">
            <w:pPr>
              <w:rPr>
                <w:sz w:val="16"/>
                <w:szCs w:val="16"/>
              </w:rPr>
            </w:pPr>
            <w:r w:rsidRPr="004A2464">
              <w:rPr>
                <w:sz w:val="16"/>
                <w:szCs w:val="16"/>
              </w:rPr>
              <w:t>Hydroxylated graphene</w:t>
            </w:r>
          </w:p>
        </w:tc>
        <w:tc>
          <w:tcPr>
            <w:tcW w:w="1350" w:type="dxa"/>
            <w:shd w:val="clear" w:color="auto" w:fill="auto"/>
            <w:vAlign w:val="center"/>
          </w:tcPr>
          <w:p w14:paraId="38CFB1B3"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12E0E56A" w14:textId="77777777" w:rsidR="004A2464" w:rsidRPr="004A2464" w:rsidRDefault="004A2464" w:rsidP="001A205E">
            <w:pPr>
              <w:rPr>
                <w:sz w:val="16"/>
                <w:szCs w:val="16"/>
              </w:rPr>
            </w:pPr>
            <w:r w:rsidRPr="004A2464">
              <w:rPr>
                <w:sz w:val="16"/>
                <w:szCs w:val="16"/>
              </w:rPr>
              <w:t>Eye irritation</w:t>
            </w:r>
          </w:p>
        </w:tc>
        <w:tc>
          <w:tcPr>
            <w:tcW w:w="1440" w:type="dxa"/>
            <w:shd w:val="clear" w:color="auto" w:fill="auto"/>
            <w:vAlign w:val="center"/>
          </w:tcPr>
          <w:p w14:paraId="58CDCEA0" w14:textId="77777777" w:rsidR="004A2464" w:rsidRPr="004A2464" w:rsidRDefault="004A2464" w:rsidP="001A205E">
            <w:pPr>
              <w:rPr>
                <w:sz w:val="16"/>
                <w:szCs w:val="16"/>
              </w:rPr>
            </w:pPr>
            <w:r w:rsidRPr="004A2464">
              <w:rPr>
                <w:sz w:val="16"/>
                <w:szCs w:val="16"/>
              </w:rPr>
              <w:t>Eye irritation</w:t>
            </w:r>
          </w:p>
        </w:tc>
        <w:tc>
          <w:tcPr>
            <w:tcW w:w="1350" w:type="dxa"/>
            <w:shd w:val="clear" w:color="auto" w:fill="auto"/>
            <w:vAlign w:val="center"/>
          </w:tcPr>
          <w:p w14:paraId="6A7CB606" w14:textId="77777777" w:rsidR="004A2464" w:rsidRPr="004A2464" w:rsidRDefault="004A2464" w:rsidP="001A205E">
            <w:pPr>
              <w:rPr>
                <w:sz w:val="16"/>
                <w:szCs w:val="16"/>
              </w:rPr>
            </w:pPr>
            <w:r w:rsidRPr="004A2464">
              <w:rPr>
                <w:sz w:val="16"/>
                <w:szCs w:val="16"/>
              </w:rPr>
              <w:t>Rabbits</w:t>
            </w:r>
          </w:p>
        </w:tc>
        <w:tc>
          <w:tcPr>
            <w:tcW w:w="1980" w:type="dxa"/>
            <w:shd w:val="clear" w:color="auto" w:fill="auto"/>
            <w:vAlign w:val="center"/>
          </w:tcPr>
          <w:p w14:paraId="4D600595" w14:textId="77777777" w:rsidR="004A2464" w:rsidRPr="004A2464" w:rsidRDefault="004A2464" w:rsidP="001A205E">
            <w:pPr>
              <w:rPr>
                <w:sz w:val="16"/>
                <w:szCs w:val="16"/>
              </w:rPr>
            </w:pPr>
            <w:r w:rsidRPr="004A2464">
              <w:rPr>
                <w:sz w:val="16"/>
                <w:szCs w:val="16"/>
              </w:rPr>
              <w:t>Intravitreous injection into the right eye of the rabbi/ 50μl</w:t>
            </w:r>
          </w:p>
        </w:tc>
        <w:tc>
          <w:tcPr>
            <w:tcW w:w="1350" w:type="dxa"/>
            <w:shd w:val="clear" w:color="auto" w:fill="auto"/>
            <w:vAlign w:val="center"/>
          </w:tcPr>
          <w:p w14:paraId="77C2F333" w14:textId="77777777" w:rsidR="004A2464" w:rsidRPr="004A2464" w:rsidRDefault="004A2464" w:rsidP="001A205E">
            <w:pPr>
              <w:rPr>
                <w:sz w:val="16"/>
                <w:szCs w:val="16"/>
              </w:rPr>
            </w:pPr>
            <w:r w:rsidRPr="004A2464">
              <w:rPr>
                <w:sz w:val="16"/>
                <w:szCs w:val="16"/>
              </w:rPr>
              <w:t>8 weeks</w:t>
            </w:r>
          </w:p>
        </w:tc>
        <w:tc>
          <w:tcPr>
            <w:tcW w:w="5040" w:type="dxa"/>
            <w:shd w:val="clear" w:color="auto" w:fill="auto"/>
            <w:vAlign w:val="center"/>
          </w:tcPr>
          <w:p w14:paraId="0CF8F613" w14:textId="7213EA5F" w:rsidR="004A2464" w:rsidRPr="004A2464" w:rsidRDefault="004A2464" w:rsidP="001A205E">
            <w:pPr>
              <w:rPr>
                <w:sz w:val="16"/>
                <w:szCs w:val="16"/>
              </w:rPr>
            </w:pPr>
            <w:r w:rsidRPr="004A2464">
              <w:rPr>
                <w:sz w:val="16"/>
                <w:szCs w:val="16"/>
              </w:rPr>
              <w:t>“G-OH had caused few damages on eyesight related functions such as intraocular pressure, electroretinogram and histological structures of the retina</w:t>
            </w:r>
            <w:r w:rsidR="0048441D">
              <w:rPr>
                <w:sz w:val="16"/>
                <w:szCs w:val="16"/>
              </w:rPr>
              <w:t>.</w:t>
            </w:r>
            <w:r w:rsidRPr="004A2464">
              <w:rPr>
                <w:sz w:val="16"/>
                <w:szCs w:val="16"/>
              </w:rPr>
              <w:t>”</w:t>
            </w:r>
          </w:p>
        </w:tc>
        <w:tc>
          <w:tcPr>
            <w:tcW w:w="1890" w:type="dxa"/>
            <w:shd w:val="clear" w:color="auto" w:fill="auto"/>
            <w:vAlign w:val="center"/>
          </w:tcPr>
          <w:p w14:paraId="4604E4D5" w14:textId="77777777" w:rsidR="004A2464" w:rsidRPr="004A2464" w:rsidRDefault="004A2464" w:rsidP="001A205E">
            <w:pPr>
              <w:rPr>
                <w:sz w:val="16"/>
                <w:szCs w:val="16"/>
              </w:rPr>
            </w:pPr>
            <w:r w:rsidRPr="004A2464">
              <w:rPr>
                <w:sz w:val="16"/>
                <w:szCs w:val="16"/>
              </w:rPr>
              <w:t>5</w:t>
            </w:r>
          </w:p>
        </w:tc>
        <w:tc>
          <w:tcPr>
            <w:tcW w:w="1170" w:type="dxa"/>
            <w:shd w:val="clear" w:color="auto" w:fill="auto"/>
            <w:vAlign w:val="center"/>
          </w:tcPr>
          <w:p w14:paraId="44CBA67B" w14:textId="77777777" w:rsidR="004A2464" w:rsidRPr="004A2464" w:rsidRDefault="004A2464" w:rsidP="001A205E">
            <w:pPr>
              <w:rPr>
                <w:sz w:val="16"/>
                <w:szCs w:val="16"/>
              </w:rPr>
            </w:pPr>
            <w:r w:rsidRPr="004A2464">
              <w:rPr>
                <w:sz w:val="16"/>
                <w:szCs w:val="16"/>
              </w:rPr>
              <w:t>Band B</w:t>
            </w:r>
          </w:p>
        </w:tc>
        <w:tc>
          <w:tcPr>
            <w:tcW w:w="6930" w:type="dxa"/>
            <w:shd w:val="clear" w:color="auto" w:fill="auto"/>
            <w:vAlign w:val="bottom"/>
          </w:tcPr>
          <w:p w14:paraId="53BE9420" w14:textId="77777777" w:rsidR="004A2464" w:rsidRPr="004A2464" w:rsidRDefault="004A2464" w:rsidP="001A205E">
            <w:pPr>
              <w:rPr>
                <w:sz w:val="16"/>
                <w:szCs w:val="16"/>
              </w:rPr>
            </w:pPr>
            <w:r w:rsidRPr="004A2464">
              <w:rPr>
                <w:sz w:val="16"/>
                <w:szCs w:val="16"/>
              </w:rPr>
              <w:t>This study was considered as eye irritation. NIOSH recommends assigning bands on the basis of qualitative data. The band was B because there were few (moderate) damages on eyesight.</w:t>
            </w:r>
          </w:p>
        </w:tc>
      </w:tr>
      <w:tr w:rsidR="004A2464" w:rsidRPr="004A2464" w14:paraId="24E7D663" w14:textId="77777777" w:rsidTr="001A205E">
        <w:trPr>
          <w:trHeight w:val="60"/>
        </w:trPr>
        <w:tc>
          <w:tcPr>
            <w:tcW w:w="1327" w:type="dxa"/>
            <w:shd w:val="clear" w:color="auto" w:fill="auto"/>
            <w:vAlign w:val="center"/>
          </w:tcPr>
          <w:p w14:paraId="6EC66D95" w14:textId="77777777" w:rsidR="004A2464" w:rsidRPr="004A2464" w:rsidRDefault="004A2464" w:rsidP="001A205E">
            <w:pPr>
              <w:rPr>
                <w:sz w:val="16"/>
                <w:szCs w:val="16"/>
                <w:u w:val="single"/>
              </w:rPr>
            </w:pPr>
            <w:r w:rsidRPr="004A2464">
              <w:rPr>
                <w:sz w:val="16"/>
                <w:szCs w:val="16"/>
              </w:rPr>
              <w:t>Liang et al. (2015)</w:t>
            </w:r>
          </w:p>
        </w:tc>
        <w:tc>
          <w:tcPr>
            <w:tcW w:w="1530" w:type="dxa"/>
            <w:shd w:val="clear" w:color="auto" w:fill="auto"/>
            <w:vAlign w:val="center"/>
          </w:tcPr>
          <w:p w14:paraId="4D66D5BA" w14:textId="77777777" w:rsidR="004A2464" w:rsidRPr="004A2464" w:rsidRDefault="004A2464" w:rsidP="001A205E">
            <w:pPr>
              <w:rPr>
                <w:sz w:val="16"/>
                <w:szCs w:val="16"/>
              </w:rPr>
            </w:pPr>
            <w:r w:rsidRPr="004A2464">
              <w:rPr>
                <w:sz w:val="16"/>
                <w:szCs w:val="16"/>
              </w:rPr>
              <w:t>GO</w:t>
            </w:r>
          </w:p>
        </w:tc>
        <w:tc>
          <w:tcPr>
            <w:tcW w:w="1350" w:type="dxa"/>
            <w:shd w:val="clear" w:color="auto" w:fill="auto"/>
            <w:vAlign w:val="center"/>
          </w:tcPr>
          <w:p w14:paraId="7D223049" w14:textId="77777777" w:rsidR="004A2464" w:rsidRPr="004A2464" w:rsidRDefault="004A2464" w:rsidP="001A205E">
            <w:pPr>
              <w:rPr>
                <w:sz w:val="16"/>
                <w:szCs w:val="16"/>
              </w:rPr>
            </w:pPr>
            <w:r w:rsidRPr="004A2464">
              <w:rPr>
                <w:sz w:val="16"/>
                <w:szCs w:val="16"/>
              </w:rPr>
              <w:t>Liquid</w:t>
            </w:r>
          </w:p>
        </w:tc>
        <w:tc>
          <w:tcPr>
            <w:tcW w:w="1260" w:type="dxa"/>
            <w:shd w:val="clear" w:color="auto" w:fill="auto"/>
            <w:vAlign w:val="center"/>
          </w:tcPr>
          <w:p w14:paraId="23A35A0E" w14:textId="77777777" w:rsidR="004A2464" w:rsidRPr="004A2464" w:rsidRDefault="004A2464" w:rsidP="001A205E">
            <w:pPr>
              <w:rPr>
                <w:sz w:val="16"/>
                <w:szCs w:val="16"/>
              </w:rPr>
            </w:pPr>
            <w:r w:rsidRPr="004A2464">
              <w:rPr>
                <w:sz w:val="16"/>
                <w:szCs w:val="16"/>
              </w:rPr>
              <w:t>Reproduction toxicity</w:t>
            </w:r>
          </w:p>
        </w:tc>
        <w:tc>
          <w:tcPr>
            <w:tcW w:w="1440" w:type="dxa"/>
            <w:shd w:val="clear" w:color="auto" w:fill="auto"/>
            <w:vAlign w:val="center"/>
          </w:tcPr>
          <w:p w14:paraId="4CC2968A" w14:textId="77777777" w:rsidR="004A2464" w:rsidRPr="004A2464" w:rsidRDefault="004A2464" w:rsidP="001A205E">
            <w:pPr>
              <w:rPr>
                <w:sz w:val="16"/>
                <w:szCs w:val="16"/>
              </w:rPr>
            </w:pPr>
            <w:r w:rsidRPr="004A2464">
              <w:rPr>
                <w:sz w:val="16"/>
                <w:szCs w:val="16"/>
              </w:rPr>
              <w:t>Reproduction toxicity</w:t>
            </w:r>
          </w:p>
        </w:tc>
        <w:tc>
          <w:tcPr>
            <w:tcW w:w="1350" w:type="dxa"/>
            <w:shd w:val="clear" w:color="auto" w:fill="auto"/>
            <w:vAlign w:val="center"/>
          </w:tcPr>
          <w:p w14:paraId="60160299" w14:textId="77777777" w:rsidR="004A2464" w:rsidRPr="004A2464" w:rsidRDefault="004A2464" w:rsidP="001A205E">
            <w:pPr>
              <w:rPr>
                <w:sz w:val="16"/>
                <w:szCs w:val="16"/>
              </w:rPr>
            </w:pPr>
            <w:r w:rsidRPr="004A2464">
              <w:rPr>
                <w:sz w:val="16"/>
                <w:szCs w:val="16"/>
              </w:rPr>
              <w:t>Mice</w:t>
            </w:r>
          </w:p>
        </w:tc>
        <w:tc>
          <w:tcPr>
            <w:tcW w:w="1980" w:type="dxa"/>
            <w:shd w:val="clear" w:color="auto" w:fill="auto"/>
            <w:vAlign w:val="center"/>
          </w:tcPr>
          <w:p w14:paraId="476E98F3" w14:textId="77777777" w:rsidR="004A2464" w:rsidRPr="004A2464" w:rsidRDefault="004A2464" w:rsidP="001A205E">
            <w:pPr>
              <w:rPr>
                <w:sz w:val="16"/>
                <w:szCs w:val="16"/>
              </w:rPr>
            </w:pPr>
            <w:r w:rsidRPr="004A2464">
              <w:rPr>
                <w:sz w:val="16"/>
                <w:szCs w:val="16"/>
              </w:rPr>
              <w:t>25 mg/kg mouse via tail vein injection and intraperitoneal injection of 24 and 60 mg/kg for 5 days.</w:t>
            </w:r>
          </w:p>
        </w:tc>
        <w:tc>
          <w:tcPr>
            <w:tcW w:w="1350" w:type="dxa"/>
            <w:shd w:val="clear" w:color="auto" w:fill="auto"/>
            <w:vAlign w:val="center"/>
          </w:tcPr>
          <w:p w14:paraId="78EE754B" w14:textId="77777777" w:rsidR="004A2464" w:rsidRPr="004A2464" w:rsidRDefault="004A2464" w:rsidP="001A205E">
            <w:pPr>
              <w:rPr>
                <w:sz w:val="16"/>
                <w:szCs w:val="16"/>
              </w:rPr>
            </w:pPr>
            <w:r w:rsidRPr="004A2464">
              <w:rPr>
                <w:sz w:val="16"/>
                <w:szCs w:val="16"/>
              </w:rPr>
              <w:t>30 and 60 days.</w:t>
            </w:r>
          </w:p>
        </w:tc>
        <w:tc>
          <w:tcPr>
            <w:tcW w:w="5040" w:type="dxa"/>
            <w:shd w:val="clear" w:color="auto" w:fill="auto"/>
            <w:vAlign w:val="center"/>
          </w:tcPr>
          <w:p w14:paraId="6F16C856" w14:textId="590F3306" w:rsidR="004A2464" w:rsidRPr="004A2464" w:rsidRDefault="004A2464" w:rsidP="001A205E">
            <w:pPr>
              <w:rPr>
                <w:sz w:val="16"/>
                <w:szCs w:val="16"/>
              </w:rPr>
            </w:pPr>
            <w:r w:rsidRPr="004A2464">
              <w:rPr>
                <w:sz w:val="16"/>
                <w:szCs w:val="16"/>
              </w:rPr>
              <w:t>“In this work, the adult male mice after being treated with high dosage of GO either via tail vein injection or intra-abdominal injection exhibited normal fertility ability, which may be due to the health of sperms being not influenced by GO treatment</w:t>
            </w:r>
            <w:r w:rsidR="0048441D">
              <w:rPr>
                <w:sz w:val="16"/>
                <w:szCs w:val="16"/>
              </w:rPr>
              <w:t>.</w:t>
            </w:r>
            <w:r w:rsidRPr="004A2464">
              <w:rPr>
                <w:sz w:val="16"/>
                <w:szCs w:val="16"/>
              </w:rPr>
              <w:t>”</w:t>
            </w:r>
          </w:p>
        </w:tc>
        <w:tc>
          <w:tcPr>
            <w:tcW w:w="1890" w:type="dxa"/>
            <w:shd w:val="clear" w:color="auto" w:fill="auto"/>
            <w:vAlign w:val="center"/>
          </w:tcPr>
          <w:p w14:paraId="58108274" w14:textId="77777777" w:rsidR="004A2464" w:rsidRPr="004A2464" w:rsidRDefault="004A2464" w:rsidP="001A205E">
            <w:pPr>
              <w:rPr>
                <w:sz w:val="16"/>
                <w:szCs w:val="16"/>
              </w:rPr>
            </w:pPr>
            <w:r w:rsidRPr="004A2464">
              <w:rPr>
                <w:sz w:val="16"/>
                <w:szCs w:val="16"/>
              </w:rPr>
              <w:t>30</w:t>
            </w:r>
          </w:p>
        </w:tc>
        <w:tc>
          <w:tcPr>
            <w:tcW w:w="1170" w:type="dxa"/>
            <w:shd w:val="clear" w:color="auto" w:fill="auto"/>
            <w:vAlign w:val="center"/>
          </w:tcPr>
          <w:p w14:paraId="0C6975AF" w14:textId="77777777" w:rsidR="004A2464" w:rsidRPr="004A2464" w:rsidRDefault="004A2464" w:rsidP="001A205E">
            <w:pPr>
              <w:rPr>
                <w:sz w:val="16"/>
                <w:szCs w:val="16"/>
              </w:rPr>
            </w:pPr>
            <w:r w:rsidRPr="004A2464">
              <w:rPr>
                <w:sz w:val="16"/>
                <w:szCs w:val="16"/>
              </w:rPr>
              <w:t>Band B</w:t>
            </w:r>
          </w:p>
        </w:tc>
        <w:tc>
          <w:tcPr>
            <w:tcW w:w="6930" w:type="dxa"/>
            <w:shd w:val="clear" w:color="auto" w:fill="auto"/>
            <w:vAlign w:val="center"/>
          </w:tcPr>
          <w:p w14:paraId="44D4705F" w14:textId="77777777" w:rsidR="004A2464" w:rsidRPr="004A2464" w:rsidRDefault="004A2464" w:rsidP="001A205E">
            <w:pPr>
              <w:rPr>
                <w:sz w:val="16"/>
                <w:szCs w:val="16"/>
              </w:rPr>
            </w:pPr>
            <w:r w:rsidRPr="004A2464">
              <w:rPr>
                <w:sz w:val="16"/>
                <w:szCs w:val="16"/>
              </w:rPr>
              <w:t>The result of this study identified a NOAEL of 60 mg/kg-day for male reproductive fertility.</w:t>
            </w:r>
          </w:p>
        </w:tc>
      </w:tr>
    </w:tbl>
    <w:p w14:paraId="5FF1E77B" w14:textId="77777777" w:rsidR="004A2464" w:rsidRDefault="004A2464" w:rsidP="004A2464">
      <w:pPr>
        <w:rPr>
          <w:b/>
          <w:bCs/>
        </w:rPr>
      </w:pPr>
    </w:p>
    <w:p w14:paraId="61483A99" w14:textId="77777777" w:rsidR="004A2464" w:rsidRPr="004A2464" w:rsidRDefault="004A2464" w:rsidP="004A2464"/>
    <w:p w14:paraId="438C5A9E" w14:textId="77777777" w:rsidR="004A2464" w:rsidRPr="004A2464" w:rsidRDefault="004A2464" w:rsidP="004A2464"/>
    <w:p w14:paraId="32E3F57F" w14:textId="77777777" w:rsidR="004A2464" w:rsidRPr="004A2464" w:rsidRDefault="004A2464" w:rsidP="004A2464"/>
    <w:p w14:paraId="38D0931F" w14:textId="77777777" w:rsidR="004A2464" w:rsidRPr="004A2464" w:rsidRDefault="004A2464" w:rsidP="004A2464"/>
    <w:p w14:paraId="4B03EDFC" w14:textId="77777777" w:rsidR="004A2464" w:rsidRPr="004A2464" w:rsidRDefault="004A2464" w:rsidP="004A2464"/>
    <w:p w14:paraId="1C8B9CB8" w14:textId="6F6E99B8" w:rsidR="004A2464" w:rsidRPr="004A2464" w:rsidRDefault="004A2464" w:rsidP="00C80183">
      <w:pPr>
        <w:tabs>
          <w:tab w:val="left" w:pos="14705"/>
        </w:tabs>
        <w:rPr>
          <w:b/>
          <w:bCs/>
        </w:rPr>
      </w:pPr>
    </w:p>
    <w:tbl>
      <w:tblPr>
        <w:tblpPr w:leftFromText="180" w:rightFromText="180" w:vertAnchor="text" w:horzAnchor="page" w:tblpX="989" w:tblpY="-20430"/>
        <w:tblW w:w="24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1057"/>
        <w:gridCol w:w="1260"/>
        <w:gridCol w:w="1170"/>
        <w:gridCol w:w="1170"/>
        <w:gridCol w:w="1440"/>
        <w:gridCol w:w="1260"/>
        <w:gridCol w:w="1710"/>
        <w:gridCol w:w="990"/>
        <w:gridCol w:w="5940"/>
        <w:gridCol w:w="1260"/>
        <w:gridCol w:w="1260"/>
        <w:gridCol w:w="6300"/>
      </w:tblGrid>
      <w:tr w:rsidR="004A2464" w:rsidRPr="004A2464" w14:paraId="5BB88614" w14:textId="77777777" w:rsidTr="003D305D">
        <w:trPr>
          <w:trHeight w:val="1035"/>
        </w:trPr>
        <w:tc>
          <w:tcPr>
            <w:tcW w:w="1057" w:type="dxa"/>
            <w:shd w:val="clear" w:color="auto" w:fill="auto"/>
            <w:noWrap/>
            <w:vAlign w:val="center"/>
          </w:tcPr>
          <w:p w14:paraId="3D07E5EC" w14:textId="77777777" w:rsidR="004A2464" w:rsidRDefault="004A2464" w:rsidP="004A2464">
            <w:pPr>
              <w:rPr>
                <w:rFonts w:cstheme="minorHAnsi"/>
                <w:sz w:val="16"/>
                <w:szCs w:val="16"/>
              </w:rPr>
            </w:pPr>
            <w:r w:rsidRPr="004A2464">
              <w:rPr>
                <w:rFonts w:cstheme="minorHAnsi"/>
                <w:sz w:val="16"/>
                <w:szCs w:val="16"/>
              </w:rPr>
              <w:lastRenderedPageBreak/>
              <w:t>Lui et al. 2015</w:t>
            </w:r>
          </w:p>
          <w:p w14:paraId="1E02523C" w14:textId="77777777" w:rsidR="00DC0409" w:rsidRPr="004A2464" w:rsidRDefault="00DC0409" w:rsidP="00DC0409">
            <w:pPr>
              <w:rPr>
                <w:rFonts w:cstheme="minorHAnsi"/>
                <w:sz w:val="16"/>
                <w:szCs w:val="16"/>
              </w:rPr>
            </w:pPr>
          </w:p>
        </w:tc>
        <w:tc>
          <w:tcPr>
            <w:tcW w:w="1260" w:type="dxa"/>
            <w:shd w:val="clear" w:color="auto" w:fill="auto"/>
            <w:vAlign w:val="center"/>
          </w:tcPr>
          <w:p w14:paraId="5A198A7B"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auto" w:fill="auto"/>
            <w:vAlign w:val="center"/>
          </w:tcPr>
          <w:p w14:paraId="20E283DA" w14:textId="77777777" w:rsidR="004A2464" w:rsidRPr="004A2464" w:rsidRDefault="004A2464" w:rsidP="004A2464">
            <w:pPr>
              <w:rPr>
                <w:rFonts w:cstheme="minorHAnsi"/>
                <w:sz w:val="16"/>
                <w:szCs w:val="16"/>
              </w:rPr>
            </w:pPr>
            <w:r w:rsidRPr="004A2464">
              <w:rPr>
                <w:rFonts w:cstheme="minorHAnsi"/>
                <w:sz w:val="16"/>
                <w:szCs w:val="16"/>
              </w:rPr>
              <w:t>Liquid suspension</w:t>
            </w:r>
          </w:p>
        </w:tc>
        <w:tc>
          <w:tcPr>
            <w:tcW w:w="1170" w:type="dxa"/>
            <w:shd w:val="clear" w:color="auto" w:fill="auto"/>
            <w:noWrap/>
            <w:vAlign w:val="center"/>
          </w:tcPr>
          <w:p w14:paraId="2CE8FCA4" w14:textId="77777777" w:rsidR="004A2464" w:rsidRPr="004A2464" w:rsidRDefault="004A2464" w:rsidP="004A24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0130ED22"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4D05E4C0"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76258AD1" w14:textId="77777777" w:rsidR="004A2464" w:rsidRPr="004A2464" w:rsidRDefault="004A2464" w:rsidP="004A2464">
            <w:pPr>
              <w:rPr>
                <w:rFonts w:cstheme="minorHAnsi"/>
                <w:sz w:val="16"/>
                <w:szCs w:val="16"/>
              </w:rPr>
            </w:pPr>
            <w:r w:rsidRPr="004A2464">
              <w:rPr>
                <w:rFonts w:cstheme="minorHAnsi"/>
                <w:sz w:val="16"/>
                <w:szCs w:val="16"/>
              </w:rPr>
              <w:t>Intravenous/ single dose of 0.3 mg kg−1 or 2.1 mg kg−1 of both sizes GO, or multiple doses of 0.3 mg kg−1 small or large size</w:t>
            </w:r>
            <w:r w:rsidRPr="004A2464">
              <w:rPr>
                <w:rFonts w:cstheme="minorHAnsi"/>
                <w:sz w:val="16"/>
                <w:szCs w:val="16"/>
              </w:rPr>
              <w:br/>
              <w:t>GO every other day for 15 days.</w:t>
            </w:r>
          </w:p>
        </w:tc>
        <w:tc>
          <w:tcPr>
            <w:tcW w:w="990" w:type="dxa"/>
            <w:shd w:val="clear" w:color="auto" w:fill="auto"/>
            <w:vAlign w:val="center"/>
          </w:tcPr>
          <w:p w14:paraId="194B5CE7" w14:textId="77777777" w:rsidR="004A2464" w:rsidRPr="004A2464" w:rsidRDefault="004A2464" w:rsidP="004A2464">
            <w:pPr>
              <w:rPr>
                <w:rFonts w:cstheme="minorHAnsi"/>
                <w:sz w:val="16"/>
                <w:szCs w:val="16"/>
              </w:rPr>
            </w:pPr>
            <w:r w:rsidRPr="004A2464">
              <w:rPr>
                <w:rFonts w:cstheme="minorHAnsi"/>
                <w:sz w:val="16"/>
                <w:szCs w:val="16"/>
              </w:rPr>
              <w:t>15 days</w:t>
            </w:r>
          </w:p>
        </w:tc>
        <w:tc>
          <w:tcPr>
            <w:tcW w:w="5940" w:type="dxa"/>
            <w:shd w:val="clear" w:color="auto" w:fill="auto"/>
            <w:vAlign w:val="bottom"/>
          </w:tcPr>
          <w:p w14:paraId="7B37CFD3" w14:textId="2E197152" w:rsidR="004A2464" w:rsidRPr="004A2464" w:rsidRDefault="004A2464" w:rsidP="004A2464">
            <w:pPr>
              <w:rPr>
                <w:rFonts w:cstheme="minorHAnsi"/>
                <w:sz w:val="16"/>
                <w:szCs w:val="16"/>
              </w:rPr>
            </w:pPr>
            <w:r w:rsidRPr="004A2464">
              <w:rPr>
                <w:rFonts w:cstheme="minorHAnsi"/>
                <w:sz w:val="16"/>
                <w:szCs w:val="16"/>
              </w:rPr>
              <w:t>“The exposure to a single dose of 2.1 mg kg−1 (single-high-dose exposure) small size GO or large size GO caused macrophage nodule formation in the lungs of the mice, and the exposure to seven repeated doses of 0.3 mg kg−1 (multiple-low-dose exposure) large size GO also induced small macrophage nodule formation, serious lymphocyte infiltration around the bronchioles in the lungs of the mice, and even death of the mice. Nephritic inflammatory reactions were also observed after the multiple-low-dose exposure to large size GO. However, no obvious lung toxicity but hepatic inflammatory infiltration was observed after the exposure to multiple-low-dose small size GO</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272CBD8D"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7A709346"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bottom"/>
          </w:tcPr>
          <w:p w14:paraId="4BCEE874" w14:textId="77777777" w:rsidR="004A2464" w:rsidRPr="004A2464" w:rsidRDefault="004A2464" w:rsidP="004A2464">
            <w:pPr>
              <w:rPr>
                <w:rFonts w:cstheme="minorHAnsi"/>
                <w:sz w:val="16"/>
                <w:szCs w:val="16"/>
              </w:rPr>
            </w:pPr>
            <w:r w:rsidRPr="004A2464">
              <w:rPr>
                <w:rFonts w:cstheme="minorHAnsi"/>
                <w:sz w:val="16"/>
                <w:szCs w:val="16"/>
              </w:rPr>
              <w:t>The outcomes from this study (lung damage) would be considered for banding under STOT-RE because it is not  respiratory sensitization or respiratory allergy which  refers to an allergic reaction in the respiratory  tract following exposure to the chemical substance. However, it was excluded because it lasted  15 days and  a NOAEL or BMDL value from a study of at least 28 days are considered for this endpoint.</w:t>
            </w:r>
          </w:p>
        </w:tc>
      </w:tr>
      <w:tr w:rsidR="004A2464" w:rsidRPr="004A2464" w14:paraId="1F3687BF" w14:textId="77777777" w:rsidTr="003D305D">
        <w:trPr>
          <w:trHeight w:val="243"/>
        </w:trPr>
        <w:tc>
          <w:tcPr>
            <w:tcW w:w="1057" w:type="dxa"/>
            <w:shd w:val="clear" w:color="auto" w:fill="auto"/>
            <w:vAlign w:val="center"/>
          </w:tcPr>
          <w:p w14:paraId="50FC823C" w14:textId="77777777" w:rsidR="004A2464" w:rsidRPr="004A2464" w:rsidRDefault="004A2464" w:rsidP="004A2464">
            <w:pPr>
              <w:rPr>
                <w:rFonts w:cstheme="minorHAnsi"/>
                <w:sz w:val="16"/>
                <w:szCs w:val="16"/>
              </w:rPr>
            </w:pPr>
            <w:r w:rsidRPr="004A2464">
              <w:rPr>
                <w:rFonts w:cstheme="minorHAnsi"/>
                <w:sz w:val="16"/>
                <w:szCs w:val="16"/>
              </w:rPr>
              <w:t>Ma-Hock et al. (2013)</w:t>
            </w:r>
          </w:p>
        </w:tc>
        <w:tc>
          <w:tcPr>
            <w:tcW w:w="1260" w:type="dxa"/>
            <w:shd w:val="clear" w:color="auto" w:fill="auto"/>
            <w:vAlign w:val="center"/>
          </w:tcPr>
          <w:p w14:paraId="021D10E4" w14:textId="77777777" w:rsidR="004A2464" w:rsidRPr="004A2464" w:rsidRDefault="004A2464" w:rsidP="004A2464">
            <w:pPr>
              <w:rPr>
                <w:rFonts w:cstheme="minorHAnsi"/>
                <w:sz w:val="16"/>
                <w:szCs w:val="16"/>
              </w:rPr>
            </w:pPr>
            <w:r w:rsidRPr="004A2464">
              <w:rPr>
                <w:rFonts w:cstheme="minorHAnsi"/>
                <w:sz w:val="16"/>
                <w:szCs w:val="16"/>
              </w:rPr>
              <w:t>Graphene, graphite nanoplatelets</w:t>
            </w:r>
          </w:p>
        </w:tc>
        <w:tc>
          <w:tcPr>
            <w:tcW w:w="1170" w:type="dxa"/>
            <w:shd w:val="clear" w:color="auto" w:fill="auto"/>
            <w:vAlign w:val="center"/>
          </w:tcPr>
          <w:p w14:paraId="301DAD2E" w14:textId="77777777" w:rsidR="004A2464" w:rsidRPr="004A2464" w:rsidRDefault="004A2464" w:rsidP="004A2464">
            <w:pPr>
              <w:rPr>
                <w:rFonts w:cstheme="minorHAnsi"/>
                <w:sz w:val="16"/>
                <w:szCs w:val="16"/>
              </w:rPr>
            </w:pPr>
            <w:r w:rsidRPr="004A2464">
              <w:rPr>
                <w:rFonts w:cstheme="minorHAnsi"/>
                <w:sz w:val="16"/>
                <w:szCs w:val="16"/>
              </w:rPr>
              <w:t>Aerosol dust</w:t>
            </w:r>
          </w:p>
        </w:tc>
        <w:tc>
          <w:tcPr>
            <w:tcW w:w="1170" w:type="dxa"/>
            <w:shd w:val="clear" w:color="auto" w:fill="auto"/>
            <w:vAlign w:val="center"/>
          </w:tcPr>
          <w:p w14:paraId="7D8999F2" w14:textId="77777777" w:rsidR="004A2464" w:rsidRPr="004A2464" w:rsidRDefault="004A2464" w:rsidP="004A2464">
            <w:pPr>
              <w:rPr>
                <w:rFonts w:cstheme="minorHAnsi"/>
                <w:sz w:val="16"/>
                <w:szCs w:val="16"/>
              </w:rPr>
            </w:pPr>
            <w:r w:rsidRPr="004A2464">
              <w:rPr>
                <w:rFonts w:cstheme="minorHAnsi"/>
                <w:sz w:val="16"/>
                <w:szCs w:val="16"/>
              </w:rPr>
              <w:t xml:space="preserve">Immuno-toxicity </w:t>
            </w:r>
          </w:p>
        </w:tc>
        <w:tc>
          <w:tcPr>
            <w:tcW w:w="1440" w:type="dxa"/>
            <w:shd w:val="clear" w:color="auto" w:fill="auto"/>
            <w:vAlign w:val="bottom"/>
          </w:tcPr>
          <w:p w14:paraId="22E3E0C3"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1B325875" w14:textId="77777777" w:rsidR="004A2464" w:rsidRPr="004A2464" w:rsidRDefault="004A2464" w:rsidP="004A2464">
            <w:pPr>
              <w:rPr>
                <w:rFonts w:cstheme="minorHAnsi"/>
                <w:sz w:val="16"/>
                <w:szCs w:val="16"/>
              </w:rPr>
            </w:pPr>
            <w:r w:rsidRPr="004A2464">
              <w:rPr>
                <w:rFonts w:cstheme="minorHAnsi"/>
                <w:sz w:val="16"/>
                <w:szCs w:val="16"/>
              </w:rPr>
              <w:t>Wistar rats</w:t>
            </w:r>
          </w:p>
        </w:tc>
        <w:tc>
          <w:tcPr>
            <w:tcW w:w="1710" w:type="dxa"/>
            <w:shd w:val="clear" w:color="auto" w:fill="auto"/>
            <w:vAlign w:val="center"/>
          </w:tcPr>
          <w:p w14:paraId="75783C25" w14:textId="77777777" w:rsidR="004A2464" w:rsidRPr="004A2464" w:rsidRDefault="004A2464" w:rsidP="004A2464">
            <w:pPr>
              <w:rPr>
                <w:rFonts w:cstheme="minorHAnsi"/>
                <w:sz w:val="16"/>
                <w:szCs w:val="16"/>
              </w:rPr>
            </w:pPr>
            <w:r w:rsidRPr="004A2464">
              <w:rPr>
                <w:rFonts w:cstheme="minorHAnsi"/>
                <w:sz w:val="16"/>
                <w:szCs w:val="16"/>
              </w:rPr>
              <w:t>Head-nose exposure /0.5, 2,5, and 10 mg/m</w:t>
            </w:r>
            <w:r w:rsidRPr="004A2464">
              <w:rPr>
                <w:rFonts w:cstheme="minorHAnsi"/>
                <w:sz w:val="16"/>
                <w:szCs w:val="16"/>
                <w:vertAlign w:val="superscript"/>
              </w:rPr>
              <w:t>3</w:t>
            </w:r>
          </w:p>
        </w:tc>
        <w:tc>
          <w:tcPr>
            <w:tcW w:w="990" w:type="dxa"/>
            <w:shd w:val="clear" w:color="auto" w:fill="auto"/>
            <w:vAlign w:val="center"/>
          </w:tcPr>
          <w:p w14:paraId="20A847C3" w14:textId="77777777" w:rsidR="004A2464" w:rsidRPr="004A2464" w:rsidRDefault="004A2464" w:rsidP="004A2464">
            <w:pPr>
              <w:rPr>
                <w:rFonts w:cstheme="minorHAnsi"/>
                <w:sz w:val="16"/>
                <w:szCs w:val="16"/>
              </w:rPr>
            </w:pPr>
            <w:r w:rsidRPr="004A2464">
              <w:rPr>
                <w:rFonts w:cstheme="minorHAnsi"/>
                <w:sz w:val="16"/>
                <w:szCs w:val="16"/>
              </w:rPr>
              <w:t>5days.</w:t>
            </w:r>
          </w:p>
        </w:tc>
        <w:tc>
          <w:tcPr>
            <w:tcW w:w="5940" w:type="dxa"/>
            <w:shd w:val="clear" w:color="auto" w:fill="auto"/>
            <w:vAlign w:val="center"/>
          </w:tcPr>
          <w:p w14:paraId="72D5C21A" w14:textId="77C2A373" w:rsidR="004A2464" w:rsidRPr="004A2464" w:rsidRDefault="004A2464" w:rsidP="004A2464">
            <w:pPr>
              <w:rPr>
                <w:rFonts w:cstheme="minorHAnsi"/>
                <w:sz w:val="16"/>
                <w:szCs w:val="16"/>
              </w:rPr>
            </w:pPr>
            <w:r w:rsidRPr="004A2464">
              <w:rPr>
                <w:rFonts w:cstheme="minorHAnsi"/>
                <w:sz w:val="16"/>
                <w:szCs w:val="16"/>
              </w:rPr>
              <w:t>“No adverse effects were observed after inhalation exposure to 10 mg/m3 graphite nanoplatelets. On day 7 and 28 microgranulomas’ were observed in animals exposed to 2.5 and 10 mg/m</w:t>
            </w:r>
            <w:r w:rsidRPr="004A2464">
              <w:rPr>
                <w:rFonts w:cstheme="minorHAnsi"/>
                <w:sz w:val="16"/>
                <w:szCs w:val="16"/>
                <w:vertAlign w:val="superscript"/>
              </w:rPr>
              <w:t>3</w:t>
            </w:r>
            <w:r w:rsidRPr="004A2464">
              <w:rPr>
                <w:rFonts w:cstheme="minorHAnsi"/>
                <w:sz w:val="16"/>
                <w:szCs w:val="16"/>
              </w:rPr>
              <w:t xml:space="preserve"> graphene. On day 28, 1 animal exposed to 0.5 mg/m</w:t>
            </w:r>
            <w:r w:rsidRPr="004A2464">
              <w:rPr>
                <w:rFonts w:cstheme="minorHAnsi"/>
                <w:sz w:val="16"/>
                <w:szCs w:val="16"/>
                <w:vertAlign w:val="superscript"/>
              </w:rPr>
              <w:t>3</w:t>
            </w:r>
            <w:r w:rsidRPr="004A2464">
              <w:rPr>
                <w:rFonts w:cstheme="minorHAnsi"/>
                <w:sz w:val="16"/>
                <w:szCs w:val="16"/>
              </w:rPr>
              <w:t xml:space="preserve"> showed macroscopically enlarged mediastinal lymph nodes with a moderate lympho-reticular cell hyperplasia. This was considered to be incidental. For GNP, on study day 4, the lungs of one animal exposed to 10 mg/m</w:t>
            </w:r>
            <w:r w:rsidRPr="004A2464">
              <w:rPr>
                <w:rFonts w:cstheme="minorHAnsi"/>
                <w:sz w:val="16"/>
                <w:szCs w:val="16"/>
                <w:vertAlign w:val="superscript"/>
              </w:rPr>
              <w:t xml:space="preserve">3 </w:t>
            </w:r>
            <w:r w:rsidRPr="004A2464">
              <w:rPr>
                <w:rFonts w:cstheme="minorHAnsi"/>
                <w:sz w:val="16"/>
                <w:szCs w:val="16"/>
              </w:rPr>
              <w:t>showed few intra-alveolar located multifocal aggregates of alveolar macrophages. All animals exposed to this concentration (10 mg/m</w:t>
            </w:r>
            <w:r w:rsidRPr="004A2464">
              <w:rPr>
                <w:rFonts w:cstheme="minorHAnsi"/>
                <w:sz w:val="16"/>
                <w:szCs w:val="16"/>
                <w:vertAlign w:val="superscript"/>
              </w:rPr>
              <w:t>3</w:t>
            </w:r>
            <w:r w:rsidRPr="004A2464">
              <w:rPr>
                <w:rFonts w:cstheme="minorHAnsi"/>
                <w:sz w:val="16"/>
                <w:szCs w:val="16"/>
              </w:rPr>
              <w:t>) showed black, irregularly shaped particles within the cytoplasm of single interalveolar macrophages. Few intracellular particles in the mediastinal lymph node (within macrophages) were observed in one animal exposed to 10 mg/m3 on study day 95</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0D845D7A" w14:textId="77777777" w:rsidR="004A2464" w:rsidRPr="004A2464" w:rsidRDefault="004A2464" w:rsidP="004A2464">
            <w:pPr>
              <w:rPr>
                <w:rFonts w:cstheme="minorHAnsi"/>
                <w:sz w:val="16"/>
                <w:szCs w:val="16"/>
              </w:rPr>
            </w:pPr>
            <w:r w:rsidRPr="004A2464">
              <w:rPr>
                <w:rFonts w:cstheme="minorHAnsi"/>
                <w:sz w:val="16"/>
                <w:szCs w:val="16"/>
              </w:rPr>
              <w:t>No EDS assigned</w:t>
            </w:r>
          </w:p>
        </w:tc>
        <w:tc>
          <w:tcPr>
            <w:tcW w:w="1260" w:type="dxa"/>
            <w:shd w:val="clear" w:color="auto" w:fill="auto"/>
            <w:vAlign w:val="center"/>
          </w:tcPr>
          <w:p w14:paraId="2A02D8E1"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4A46F51F" w14:textId="77777777" w:rsidR="004A2464" w:rsidRPr="004A2464" w:rsidRDefault="004A2464" w:rsidP="004A2464">
            <w:pPr>
              <w:rPr>
                <w:rFonts w:cstheme="minorHAnsi"/>
                <w:sz w:val="16"/>
                <w:szCs w:val="16"/>
              </w:rPr>
            </w:pPr>
            <w:r w:rsidRPr="004A2464">
              <w:rPr>
                <w:rFonts w:cstheme="minorHAnsi"/>
                <w:sz w:val="16"/>
                <w:szCs w:val="16"/>
              </w:rPr>
              <w:t>The outcome from this study would be considered for banding under STOT-RE because it is the consequence of a consistent changes to hematological. A NOAEL of 10 mg/m3 is identified for immune toxicity. However, it was excluded because it lasted only 14 days and a NOAEL or BMDL value from a study of at least 28 days are considered for this endpoint.</w:t>
            </w:r>
          </w:p>
        </w:tc>
      </w:tr>
      <w:tr w:rsidR="004A2464" w:rsidRPr="004A2464" w14:paraId="0F140F02" w14:textId="77777777" w:rsidTr="003D305D">
        <w:trPr>
          <w:trHeight w:val="396"/>
        </w:trPr>
        <w:tc>
          <w:tcPr>
            <w:tcW w:w="1057" w:type="dxa"/>
            <w:shd w:val="clear" w:color="auto" w:fill="auto"/>
            <w:vAlign w:val="center"/>
          </w:tcPr>
          <w:p w14:paraId="0A0269EE" w14:textId="77777777" w:rsidR="004A2464" w:rsidRPr="004A2464" w:rsidRDefault="004A2464" w:rsidP="004A2464">
            <w:pPr>
              <w:rPr>
                <w:rFonts w:cstheme="minorHAnsi"/>
                <w:sz w:val="16"/>
                <w:szCs w:val="16"/>
              </w:rPr>
            </w:pPr>
            <w:r w:rsidRPr="004A2464">
              <w:rPr>
                <w:rFonts w:cstheme="minorHAnsi"/>
                <w:sz w:val="16"/>
                <w:szCs w:val="16"/>
              </w:rPr>
              <w:t>Mao et al. (2016)</w:t>
            </w:r>
          </w:p>
        </w:tc>
        <w:tc>
          <w:tcPr>
            <w:tcW w:w="1260" w:type="dxa"/>
            <w:shd w:val="clear" w:color="auto" w:fill="auto"/>
            <w:vAlign w:val="center"/>
          </w:tcPr>
          <w:p w14:paraId="19A68423" w14:textId="77777777" w:rsidR="004A2464" w:rsidRPr="004A2464" w:rsidRDefault="004A2464" w:rsidP="004A2464">
            <w:pPr>
              <w:rPr>
                <w:rFonts w:cstheme="minorHAnsi"/>
                <w:sz w:val="16"/>
                <w:szCs w:val="16"/>
              </w:rPr>
            </w:pPr>
            <w:r w:rsidRPr="004A2464">
              <w:rPr>
                <w:rFonts w:cstheme="minorHAnsi"/>
                <w:sz w:val="16"/>
                <w:szCs w:val="16"/>
              </w:rPr>
              <w:t>Few layers graphene (FLG)</w:t>
            </w:r>
          </w:p>
        </w:tc>
        <w:tc>
          <w:tcPr>
            <w:tcW w:w="1170" w:type="dxa"/>
            <w:shd w:val="clear" w:color="auto" w:fill="auto"/>
            <w:vAlign w:val="center"/>
          </w:tcPr>
          <w:p w14:paraId="242800CB"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2DB32990" w14:textId="77777777" w:rsidR="004A2464" w:rsidRPr="004A2464" w:rsidRDefault="004A2464" w:rsidP="004A24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4D4E4D88" w14:textId="77777777" w:rsidR="004A2464" w:rsidRPr="004A2464" w:rsidRDefault="004A2464" w:rsidP="004A2464">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50013A8A"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5A2F9BB2" w14:textId="77777777" w:rsidR="004A2464" w:rsidRPr="004A2464" w:rsidRDefault="004A2464" w:rsidP="004A2464">
            <w:pPr>
              <w:rPr>
                <w:rFonts w:cstheme="minorHAnsi"/>
                <w:sz w:val="16"/>
                <w:szCs w:val="16"/>
              </w:rPr>
            </w:pPr>
            <w:r w:rsidRPr="004A2464">
              <w:rPr>
                <w:rFonts w:cstheme="minorHAnsi"/>
                <w:sz w:val="16"/>
                <w:szCs w:val="16"/>
              </w:rPr>
              <w:t>Acute and long-term toxicity via</w:t>
            </w:r>
            <w:r w:rsidRPr="004A2464">
              <w:rPr>
                <w:rFonts w:cstheme="minorHAnsi"/>
                <w:sz w:val="16"/>
                <w:szCs w:val="16"/>
              </w:rPr>
              <w:br/>
              <w:t xml:space="preserve">intratracheal instillation (5 and 50μg) and oral gavage (0.4 mL of 2.5 μg/mL FLG suspensions) </w:t>
            </w:r>
          </w:p>
        </w:tc>
        <w:tc>
          <w:tcPr>
            <w:tcW w:w="990" w:type="dxa"/>
            <w:shd w:val="clear" w:color="auto" w:fill="auto"/>
            <w:vAlign w:val="center"/>
          </w:tcPr>
          <w:p w14:paraId="6F74D427" w14:textId="77777777" w:rsidR="004A2464" w:rsidRPr="004A2464" w:rsidRDefault="004A2464" w:rsidP="004A2464">
            <w:pPr>
              <w:rPr>
                <w:rFonts w:cstheme="minorHAnsi"/>
                <w:sz w:val="16"/>
                <w:szCs w:val="16"/>
              </w:rPr>
            </w:pPr>
            <w:r w:rsidRPr="004A2464">
              <w:rPr>
                <w:rFonts w:cstheme="minorHAnsi"/>
                <w:sz w:val="16"/>
                <w:szCs w:val="16"/>
              </w:rPr>
              <w:t>1, 7,14,21 and 28 days.</w:t>
            </w:r>
          </w:p>
        </w:tc>
        <w:tc>
          <w:tcPr>
            <w:tcW w:w="5940" w:type="dxa"/>
            <w:shd w:val="clear" w:color="auto" w:fill="auto"/>
            <w:vAlign w:val="center"/>
          </w:tcPr>
          <w:p w14:paraId="6FFBC9DC" w14:textId="4974D4CB" w:rsidR="004A2464" w:rsidRPr="004A2464" w:rsidRDefault="004A2464" w:rsidP="004A2464">
            <w:pPr>
              <w:rPr>
                <w:rFonts w:cstheme="minorHAnsi"/>
                <w:sz w:val="16"/>
                <w:szCs w:val="16"/>
              </w:rPr>
            </w:pPr>
            <w:r w:rsidRPr="004A2464">
              <w:rPr>
                <w:rFonts w:cstheme="minorHAnsi"/>
                <w:sz w:val="16"/>
                <w:szCs w:val="16"/>
              </w:rPr>
              <w:t>“It was found that exposure of 50 μg FLG caused a moderate pulmonary edema to mice as evidenced by the change in the dry to wet mass ratio. Whereas the lungs treated with 5 μg FLG exhibit no abnormal appearance via morphological observation. Gavage experiments did not show detectable absorption through the gastrointestinal tract</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297BFA21" w14:textId="77777777" w:rsidR="004A2464" w:rsidRPr="004A2464" w:rsidRDefault="004A2464" w:rsidP="004A2464">
            <w:pPr>
              <w:rPr>
                <w:rFonts w:cstheme="minorHAnsi"/>
                <w:sz w:val="16"/>
                <w:szCs w:val="16"/>
              </w:rPr>
            </w:pPr>
            <w:r w:rsidRPr="004A2464">
              <w:rPr>
                <w:rFonts w:cstheme="minorHAnsi"/>
                <w:sz w:val="16"/>
                <w:szCs w:val="16"/>
              </w:rPr>
              <w:t>No EDS assigned</w:t>
            </w:r>
          </w:p>
        </w:tc>
        <w:tc>
          <w:tcPr>
            <w:tcW w:w="1260" w:type="dxa"/>
            <w:shd w:val="clear" w:color="auto" w:fill="auto"/>
            <w:vAlign w:val="center"/>
          </w:tcPr>
          <w:p w14:paraId="14378B8C"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000000" w:fill="FFFFFF"/>
            <w:vAlign w:val="center"/>
          </w:tcPr>
          <w:p w14:paraId="31F13F3F" w14:textId="77777777" w:rsidR="004A2464" w:rsidRPr="004A2464" w:rsidRDefault="004A2464" w:rsidP="004A2464">
            <w:pPr>
              <w:rPr>
                <w:rFonts w:cstheme="minorHAnsi"/>
                <w:sz w:val="16"/>
                <w:szCs w:val="16"/>
              </w:rPr>
            </w:pPr>
            <w:r w:rsidRPr="004A2464">
              <w:rPr>
                <w:rFonts w:cstheme="minorHAnsi"/>
                <w:sz w:val="16"/>
                <w:szCs w:val="16"/>
              </w:rPr>
              <w:t xml:space="preserve"> It was considered for respiratory sensitization because  FLG caused a moderate pulmonary  edema, which  is the result of acute inflammation; However, it could not be banded because no others  respiratory sensitization markers other than pulmonary inflammation.</w:t>
            </w:r>
          </w:p>
        </w:tc>
      </w:tr>
      <w:tr w:rsidR="004A2464" w:rsidRPr="004A2464" w14:paraId="5BA8DEAC" w14:textId="77777777" w:rsidTr="003D305D">
        <w:trPr>
          <w:trHeight w:val="621"/>
        </w:trPr>
        <w:tc>
          <w:tcPr>
            <w:tcW w:w="1057" w:type="dxa"/>
            <w:shd w:val="clear" w:color="auto" w:fill="auto"/>
            <w:vAlign w:val="center"/>
          </w:tcPr>
          <w:p w14:paraId="0F907F45" w14:textId="77777777" w:rsidR="004A2464" w:rsidRPr="004A2464" w:rsidRDefault="004A2464" w:rsidP="004A2464">
            <w:pPr>
              <w:rPr>
                <w:rFonts w:cstheme="minorHAnsi"/>
                <w:sz w:val="16"/>
                <w:szCs w:val="16"/>
              </w:rPr>
            </w:pPr>
            <w:r w:rsidRPr="004A2464">
              <w:rPr>
                <w:rFonts w:cstheme="minorHAnsi"/>
                <w:sz w:val="16"/>
                <w:szCs w:val="16"/>
              </w:rPr>
              <w:t>Mendonça et al. (2015)</w:t>
            </w:r>
          </w:p>
        </w:tc>
        <w:tc>
          <w:tcPr>
            <w:tcW w:w="1260" w:type="dxa"/>
            <w:shd w:val="clear" w:color="auto" w:fill="auto"/>
            <w:vAlign w:val="center"/>
          </w:tcPr>
          <w:p w14:paraId="356F2EBE" w14:textId="77777777" w:rsidR="004A2464" w:rsidRPr="004A2464" w:rsidRDefault="004A2464" w:rsidP="004A2464">
            <w:pPr>
              <w:rPr>
                <w:rFonts w:cstheme="minorHAnsi"/>
                <w:sz w:val="16"/>
                <w:szCs w:val="16"/>
              </w:rPr>
            </w:pPr>
            <w:r w:rsidRPr="004A2464">
              <w:rPr>
                <w:rFonts w:cstheme="minorHAnsi"/>
                <w:sz w:val="16"/>
                <w:szCs w:val="16"/>
              </w:rPr>
              <w:t>reduced graphene oxide (rGO)</w:t>
            </w:r>
          </w:p>
        </w:tc>
        <w:tc>
          <w:tcPr>
            <w:tcW w:w="1170" w:type="dxa"/>
            <w:shd w:val="clear" w:color="auto" w:fill="auto"/>
            <w:vAlign w:val="center"/>
          </w:tcPr>
          <w:p w14:paraId="0560FD1A" w14:textId="77777777" w:rsidR="004A2464" w:rsidRPr="004A2464" w:rsidRDefault="004A2464" w:rsidP="004A2464">
            <w:pPr>
              <w:rPr>
                <w:rFonts w:cstheme="minorHAnsi"/>
                <w:sz w:val="16"/>
                <w:szCs w:val="16"/>
              </w:rPr>
            </w:pPr>
            <w:r w:rsidRPr="004A2464">
              <w:rPr>
                <w:rFonts w:cstheme="minorHAnsi"/>
                <w:sz w:val="16"/>
                <w:szCs w:val="16"/>
              </w:rPr>
              <w:t>Liquid suspension</w:t>
            </w:r>
          </w:p>
        </w:tc>
        <w:tc>
          <w:tcPr>
            <w:tcW w:w="1170" w:type="dxa"/>
            <w:shd w:val="clear" w:color="auto" w:fill="auto"/>
            <w:vAlign w:val="center"/>
          </w:tcPr>
          <w:p w14:paraId="74DA8C42" w14:textId="77777777" w:rsidR="004A2464" w:rsidRPr="004A2464" w:rsidRDefault="004A2464" w:rsidP="004A2464">
            <w:pPr>
              <w:rPr>
                <w:rFonts w:cstheme="minorHAnsi"/>
                <w:sz w:val="16"/>
                <w:szCs w:val="16"/>
              </w:rPr>
            </w:pPr>
            <w:r w:rsidRPr="004A2464">
              <w:rPr>
                <w:rFonts w:cstheme="minorHAnsi"/>
                <w:sz w:val="16"/>
                <w:szCs w:val="16"/>
              </w:rPr>
              <w:t>Neurotoxicity</w:t>
            </w:r>
          </w:p>
        </w:tc>
        <w:tc>
          <w:tcPr>
            <w:tcW w:w="1440" w:type="dxa"/>
            <w:shd w:val="clear" w:color="auto" w:fill="auto"/>
            <w:vAlign w:val="bottom"/>
          </w:tcPr>
          <w:p w14:paraId="7F43BA8E"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6458E015" w14:textId="77777777" w:rsidR="004A2464" w:rsidRPr="004A2464" w:rsidRDefault="004A2464" w:rsidP="004A2464">
            <w:pPr>
              <w:rPr>
                <w:rFonts w:cstheme="minorHAnsi"/>
                <w:sz w:val="16"/>
                <w:szCs w:val="16"/>
              </w:rPr>
            </w:pPr>
            <w:r w:rsidRPr="004A2464">
              <w:rPr>
                <w:rFonts w:cstheme="minorHAnsi"/>
                <w:sz w:val="16"/>
                <w:szCs w:val="16"/>
              </w:rPr>
              <w:t>Wistar rats</w:t>
            </w:r>
          </w:p>
        </w:tc>
        <w:tc>
          <w:tcPr>
            <w:tcW w:w="1710" w:type="dxa"/>
            <w:shd w:val="clear" w:color="auto" w:fill="auto"/>
            <w:vAlign w:val="center"/>
          </w:tcPr>
          <w:p w14:paraId="40996144" w14:textId="77777777" w:rsidR="004A2464" w:rsidRPr="004A2464" w:rsidRDefault="004A2464" w:rsidP="004A2464">
            <w:pPr>
              <w:rPr>
                <w:rFonts w:cstheme="minorHAnsi"/>
                <w:sz w:val="16"/>
                <w:szCs w:val="16"/>
              </w:rPr>
            </w:pPr>
            <w:r w:rsidRPr="004A2464">
              <w:rPr>
                <w:rFonts w:cstheme="minorHAnsi"/>
                <w:sz w:val="16"/>
                <w:szCs w:val="16"/>
              </w:rPr>
              <w:t>intravenous injection / 7 mg/kg; 1.0–1.5 ml</w:t>
            </w:r>
          </w:p>
        </w:tc>
        <w:tc>
          <w:tcPr>
            <w:tcW w:w="990" w:type="dxa"/>
            <w:shd w:val="clear" w:color="auto" w:fill="auto"/>
            <w:vAlign w:val="center"/>
          </w:tcPr>
          <w:p w14:paraId="57354D29" w14:textId="77777777" w:rsidR="004A2464" w:rsidRPr="004A2464" w:rsidRDefault="004A2464" w:rsidP="004A2464">
            <w:pPr>
              <w:rPr>
                <w:rFonts w:cstheme="minorHAnsi"/>
                <w:sz w:val="16"/>
                <w:szCs w:val="16"/>
              </w:rPr>
            </w:pPr>
            <w:r w:rsidRPr="004A2464">
              <w:rPr>
                <w:rFonts w:cstheme="minorHAnsi"/>
                <w:sz w:val="16"/>
                <w:szCs w:val="16"/>
              </w:rPr>
              <w:t xml:space="preserve">15 min, 1 h, 3 h and 7 days </w:t>
            </w:r>
          </w:p>
        </w:tc>
        <w:tc>
          <w:tcPr>
            <w:tcW w:w="5940" w:type="dxa"/>
            <w:shd w:val="clear" w:color="auto" w:fill="auto"/>
            <w:vAlign w:val="center"/>
          </w:tcPr>
          <w:p w14:paraId="32DE0778" w14:textId="7DCE0E58" w:rsidR="004A2464" w:rsidRPr="004A2464" w:rsidRDefault="004A2464" w:rsidP="004A2464">
            <w:pPr>
              <w:rPr>
                <w:rFonts w:cstheme="minorHAnsi"/>
                <w:sz w:val="16"/>
                <w:szCs w:val="16"/>
              </w:rPr>
            </w:pPr>
            <w:r w:rsidRPr="004A2464">
              <w:rPr>
                <w:rFonts w:cstheme="minorHAnsi"/>
                <w:sz w:val="16"/>
                <w:szCs w:val="16"/>
              </w:rPr>
              <w:t>“Although the crossing of rGO at the blood brain barrier (BBB) was not shown, multiple resolution scale assessment revealed that in rGO-treated rats the BBB was time-dependently permeabilized through the weakening of the paracellular pathway. The transitory BBB breakdown after rGO injection was demonstrated</w:t>
            </w:r>
            <w:r w:rsidR="0048441D">
              <w:rPr>
                <w:rFonts w:cstheme="minorHAnsi"/>
                <w:sz w:val="16"/>
                <w:szCs w:val="16"/>
              </w:rPr>
              <w:t>.</w:t>
            </w:r>
            <w:r w:rsidRPr="004A2464">
              <w:rPr>
                <w:rFonts w:cstheme="minorHAnsi"/>
                <w:sz w:val="16"/>
                <w:szCs w:val="16"/>
              </w:rPr>
              <w:t xml:space="preserve">” </w:t>
            </w:r>
          </w:p>
        </w:tc>
        <w:tc>
          <w:tcPr>
            <w:tcW w:w="1260" w:type="dxa"/>
            <w:shd w:val="clear" w:color="auto" w:fill="auto"/>
            <w:vAlign w:val="center"/>
          </w:tcPr>
          <w:p w14:paraId="0AD15DD0"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1D08B886"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729BBCDA" w14:textId="77777777" w:rsidR="004A2464" w:rsidRPr="004A2464" w:rsidRDefault="004A2464" w:rsidP="004A2464">
            <w:pPr>
              <w:rPr>
                <w:rFonts w:cstheme="minorHAnsi"/>
                <w:sz w:val="16"/>
                <w:szCs w:val="16"/>
              </w:rPr>
            </w:pPr>
            <w:r w:rsidRPr="004A2464">
              <w:rPr>
                <w:rFonts w:cstheme="minorHAnsi"/>
                <w:sz w:val="16"/>
                <w:szCs w:val="16"/>
              </w:rPr>
              <w:t>The outcome from this study would be considered for banding under STOT-RE because it is the consequence of a consistent changes to hematological. However, it was excluded because it lasted 7 days and a NOAEL or BMDL value from a study of at least 28 days are considered for this endpoint.</w:t>
            </w:r>
          </w:p>
        </w:tc>
      </w:tr>
      <w:tr w:rsidR="004A2464" w:rsidRPr="004A2464" w14:paraId="38312A71" w14:textId="77777777" w:rsidTr="003D305D">
        <w:trPr>
          <w:trHeight w:val="60"/>
        </w:trPr>
        <w:tc>
          <w:tcPr>
            <w:tcW w:w="1057" w:type="dxa"/>
            <w:shd w:val="clear" w:color="auto" w:fill="auto"/>
            <w:vAlign w:val="center"/>
          </w:tcPr>
          <w:p w14:paraId="7873407A" w14:textId="77777777" w:rsidR="004A2464" w:rsidRPr="004A2464" w:rsidRDefault="004A2464" w:rsidP="004A2464">
            <w:pPr>
              <w:rPr>
                <w:rFonts w:cstheme="minorHAnsi"/>
                <w:sz w:val="16"/>
                <w:szCs w:val="16"/>
              </w:rPr>
            </w:pPr>
            <w:r w:rsidRPr="004A2464">
              <w:rPr>
                <w:rFonts w:cstheme="minorHAnsi"/>
                <w:sz w:val="16"/>
                <w:szCs w:val="16"/>
              </w:rPr>
              <w:t>Mendonça et al. (2016a)</w:t>
            </w:r>
          </w:p>
        </w:tc>
        <w:tc>
          <w:tcPr>
            <w:tcW w:w="1260" w:type="dxa"/>
            <w:shd w:val="clear" w:color="auto" w:fill="auto"/>
            <w:vAlign w:val="center"/>
          </w:tcPr>
          <w:p w14:paraId="787D79E9" w14:textId="77777777" w:rsidR="004A2464" w:rsidRPr="004A2464" w:rsidRDefault="004A2464" w:rsidP="004A2464">
            <w:pPr>
              <w:rPr>
                <w:rFonts w:cstheme="minorHAnsi"/>
                <w:sz w:val="16"/>
                <w:szCs w:val="16"/>
              </w:rPr>
            </w:pPr>
            <w:r w:rsidRPr="004A2464">
              <w:rPr>
                <w:rFonts w:cstheme="minorHAnsi"/>
                <w:sz w:val="16"/>
                <w:szCs w:val="16"/>
              </w:rPr>
              <w:t>rGO was functionalized with Polyethylene glycol (PEG)</w:t>
            </w:r>
          </w:p>
        </w:tc>
        <w:tc>
          <w:tcPr>
            <w:tcW w:w="1170" w:type="dxa"/>
            <w:shd w:val="clear" w:color="auto" w:fill="auto"/>
            <w:vAlign w:val="center"/>
          </w:tcPr>
          <w:p w14:paraId="00BAC793"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1887037C" w14:textId="77777777" w:rsidR="004A2464" w:rsidRPr="004A2464" w:rsidRDefault="004A2464" w:rsidP="004A2464">
            <w:pPr>
              <w:rPr>
                <w:rFonts w:cstheme="minorHAnsi"/>
                <w:sz w:val="16"/>
                <w:szCs w:val="16"/>
              </w:rPr>
            </w:pPr>
            <w:r w:rsidRPr="004A2464">
              <w:rPr>
                <w:rFonts w:cstheme="minorHAnsi"/>
                <w:sz w:val="16"/>
                <w:szCs w:val="16"/>
              </w:rPr>
              <w:t>Neurotoxicity</w:t>
            </w:r>
          </w:p>
        </w:tc>
        <w:tc>
          <w:tcPr>
            <w:tcW w:w="1440" w:type="dxa"/>
            <w:shd w:val="clear" w:color="auto" w:fill="auto"/>
            <w:vAlign w:val="bottom"/>
          </w:tcPr>
          <w:p w14:paraId="0E9D5E8E"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46411689" w14:textId="77777777" w:rsidR="004A2464" w:rsidRPr="004A2464" w:rsidRDefault="004A2464" w:rsidP="004A2464">
            <w:pPr>
              <w:rPr>
                <w:rFonts w:cstheme="minorHAnsi"/>
                <w:sz w:val="16"/>
                <w:szCs w:val="16"/>
              </w:rPr>
            </w:pPr>
            <w:r w:rsidRPr="004A2464">
              <w:rPr>
                <w:rFonts w:cstheme="minorHAnsi"/>
                <w:sz w:val="16"/>
                <w:szCs w:val="16"/>
              </w:rPr>
              <w:t>Wistar rats</w:t>
            </w:r>
          </w:p>
        </w:tc>
        <w:tc>
          <w:tcPr>
            <w:tcW w:w="1710" w:type="dxa"/>
            <w:shd w:val="clear" w:color="auto" w:fill="auto"/>
            <w:vAlign w:val="center"/>
          </w:tcPr>
          <w:p w14:paraId="4A0A56A8" w14:textId="77777777" w:rsidR="004A2464" w:rsidRPr="004A2464" w:rsidRDefault="004A2464" w:rsidP="004A2464">
            <w:pPr>
              <w:rPr>
                <w:rFonts w:cstheme="minorHAnsi"/>
                <w:sz w:val="16"/>
                <w:szCs w:val="16"/>
              </w:rPr>
            </w:pPr>
            <w:r w:rsidRPr="004A2464">
              <w:rPr>
                <w:rFonts w:cstheme="minorHAnsi"/>
                <w:sz w:val="16"/>
                <w:szCs w:val="16"/>
              </w:rPr>
              <w:t>intravenous injection / 7 mg/kg; 1.0–1.5 ml</w:t>
            </w:r>
          </w:p>
        </w:tc>
        <w:tc>
          <w:tcPr>
            <w:tcW w:w="990" w:type="dxa"/>
            <w:shd w:val="clear" w:color="auto" w:fill="auto"/>
            <w:vAlign w:val="center"/>
          </w:tcPr>
          <w:p w14:paraId="09AB34C4" w14:textId="77777777" w:rsidR="004A2464" w:rsidRPr="004A2464" w:rsidRDefault="004A2464" w:rsidP="004A2464">
            <w:pPr>
              <w:rPr>
                <w:rFonts w:cstheme="minorHAnsi"/>
                <w:sz w:val="16"/>
                <w:szCs w:val="16"/>
              </w:rPr>
            </w:pPr>
            <w:r w:rsidRPr="004A2464">
              <w:rPr>
                <w:rFonts w:cstheme="minorHAnsi"/>
                <w:sz w:val="16"/>
                <w:szCs w:val="16"/>
              </w:rPr>
              <w:t xml:space="preserve">16 min, 1 h, 3 h and 7 days </w:t>
            </w:r>
          </w:p>
        </w:tc>
        <w:tc>
          <w:tcPr>
            <w:tcW w:w="5940" w:type="dxa"/>
            <w:shd w:val="clear" w:color="auto" w:fill="auto"/>
            <w:vAlign w:val="center"/>
          </w:tcPr>
          <w:p w14:paraId="0813EC7E" w14:textId="2CF03919" w:rsidR="004A2464" w:rsidRPr="004A2464" w:rsidRDefault="004A2464" w:rsidP="004A2464">
            <w:pPr>
              <w:rPr>
                <w:rFonts w:cstheme="minorHAnsi"/>
                <w:sz w:val="16"/>
                <w:szCs w:val="16"/>
              </w:rPr>
            </w:pPr>
            <w:r w:rsidRPr="004A2464">
              <w:rPr>
                <w:rFonts w:cstheme="minorHAnsi"/>
                <w:sz w:val="16"/>
                <w:szCs w:val="16"/>
              </w:rPr>
              <w:t>“The data of the present study suggests the dose- and time-dependent toxicity of PEGylated rGO for key components of the BBB, such as astrocytes and endothelial cells. In terms of toxicity mechanisms, the formation of intracellular ROS and the increase in the enzymatic antioxidant system induced by PEGylated-rGO suggest oxidative stress-mediated damage</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7F645478"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4709705C"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5028617F" w14:textId="77777777" w:rsidR="004A2464" w:rsidRPr="004A2464" w:rsidRDefault="004A2464" w:rsidP="004A2464">
            <w:pPr>
              <w:rPr>
                <w:rFonts w:cstheme="minorHAnsi"/>
                <w:sz w:val="16"/>
                <w:szCs w:val="16"/>
              </w:rPr>
            </w:pPr>
            <w:r w:rsidRPr="004A2464">
              <w:rPr>
                <w:rFonts w:cstheme="minorHAnsi"/>
                <w:sz w:val="16"/>
                <w:szCs w:val="16"/>
              </w:rPr>
              <w:t>The outcome from this study would be considered for banding under STOT-RE because it is the consequence of a consistent changes to hematological. However, it was excluded because it lasted 7 days and a NOAEL or BMDL value from a study of at least 28 days are considered for this endpoint.</w:t>
            </w:r>
          </w:p>
        </w:tc>
      </w:tr>
      <w:tr w:rsidR="004A2464" w:rsidRPr="004A2464" w14:paraId="3C2D2F79" w14:textId="77777777" w:rsidTr="003D305D">
        <w:trPr>
          <w:trHeight w:val="870"/>
        </w:trPr>
        <w:tc>
          <w:tcPr>
            <w:tcW w:w="1057" w:type="dxa"/>
            <w:shd w:val="clear" w:color="auto" w:fill="auto"/>
            <w:vAlign w:val="center"/>
          </w:tcPr>
          <w:p w14:paraId="5135FAB4" w14:textId="77777777" w:rsidR="004A2464" w:rsidRPr="004A2464" w:rsidRDefault="004A2464" w:rsidP="004A2464">
            <w:pPr>
              <w:rPr>
                <w:rFonts w:cstheme="minorHAnsi"/>
                <w:sz w:val="16"/>
                <w:szCs w:val="16"/>
              </w:rPr>
            </w:pPr>
            <w:r w:rsidRPr="004A2464">
              <w:rPr>
                <w:rFonts w:cstheme="minorHAnsi"/>
                <w:sz w:val="16"/>
                <w:szCs w:val="16"/>
              </w:rPr>
              <w:t>Mendonça et al. (2016b)</w:t>
            </w:r>
          </w:p>
        </w:tc>
        <w:tc>
          <w:tcPr>
            <w:tcW w:w="1260" w:type="dxa"/>
            <w:shd w:val="clear" w:color="000000" w:fill="FFFFFF"/>
            <w:vAlign w:val="center"/>
          </w:tcPr>
          <w:p w14:paraId="1EDFBA70" w14:textId="77777777" w:rsidR="004A2464" w:rsidRPr="004A2464" w:rsidRDefault="004A2464" w:rsidP="004A2464">
            <w:pPr>
              <w:rPr>
                <w:rFonts w:cstheme="minorHAnsi"/>
                <w:sz w:val="16"/>
                <w:szCs w:val="16"/>
              </w:rPr>
            </w:pPr>
            <w:r w:rsidRPr="004A2464">
              <w:rPr>
                <w:rFonts w:cstheme="minorHAnsi"/>
                <w:sz w:val="16"/>
                <w:szCs w:val="16"/>
              </w:rPr>
              <w:t>rGO</w:t>
            </w:r>
          </w:p>
        </w:tc>
        <w:tc>
          <w:tcPr>
            <w:tcW w:w="1170" w:type="dxa"/>
            <w:shd w:val="clear" w:color="000000" w:fill="FFFFFF"/>
            <w:vAlign w:val="center"/>
          </w:tcPr>
          <w:p w14:paraId="08001583"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0645E642" w14:textId="77777777" w:rsidR="004A2464" w:rsidRPr="004A2464" w:rsidRDefault="004A2464" w:rsidP="004A2464">
            <w:pPr>
              <w:rPr>
                <w:rFonts w:cstheme="minorHAnsi"/>
                <w:sz w:val="16"/>
                <w:szCs w:val="16"/>
              </w:rPr>
            </w:pPr>
            <w:r w:rsidRPr="004A2464">
              <w:rPr>
                <w:rFonts w:cstheme="minorHAnsi"/>
                <w:sz w:val="16"/>
                <w:szCs w:val="16"/>
              </w:rPr>
              <w:t>Multiple organs toxicity</w:t>
            </w:r>
          </w:p>
        </w:tc>
        <w:tc>
          <w:tcPr>
            <w:tcW w:w="1440" w:type="dxa"/>
            <w:shd w:val="clear" w:color="auto" w:fill="auto"/>
            <w:vAlign w:val="bottom"/>
          </w:tcPr>
          <w:p w14:paraId="429F3723"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7113064A" w14:textId="77777777" w:rsidR="004A2464" w:rsidRPr="004A2464" w:rsidRDefault="004A2464" w:rsidP="004A2464">
            <w:pPr>
              <w:rPr>
                <w:rFonts w:cstheme="minorHAnsi"/>
                <w:sz w:val="16"/>
                <w:szCs w:val="16"/>
              </w:rPr>
            </w:pPr>
            <w:r w:rsidRPr="004A2464">
              <w:rPr>
                <w:rFonts w:cstheme="minorHAnsi"/>
                <w:sz w:val="16"/>
                <w:szCs w:val="16"/>
              </w:rPr>
              <w:t>Wistar rats</w:t>
            </w:r>
          </w:p>
        </w:tc>
        <w:tc>
          <w:tcPr>
            <w:tcW w:w="1710" w:type="dxa"/>
            <w:shd w:val="clear" w:color="auto" w:fill="auto"/>
            <w:vAlign w:val="center"/>
          </w:tcPr>
          <w:p w14:paraId="01E53727" w14:textId="77777777" w:rsidR="004A2464" w:rsidRPr="004A2464" w:rsidRDefault="004A2464" w:rsidP="004A2464">
            <w:pPr>
              <w:rPr>
                <w:rFonts w:cstheme="minorHAnsi"/>
                <w:sz w:val="16"/>
                <w:szCs w:val="16"/>
              </w:rPr>
            </w:pPr>
            <w:r w:rsidRPr="004A2464">
              <w:rPr>
                <w:rFonts w:cstheme="minorHAnsi"/>
                <w:sz w:val="16"/>
                <w:szCs w:val="16"/>
              </w:rPr>
              <w:t>intravenous injection / 7 mg/kg</w:t>
            </w:r>
          </w:p>
        </w:tc>
        <w:tc>
          <w:tcPr>
            <w:tcW w:w="990" w:type="dxa"/>
            <w:shd w:val="clear" w:color="auto" w:fill="auto"/>
            <w:vAlign w:val="center"/>
          </w:tcPr>
          <w:p w14:paraId="518186CB" w14:textId="77777777" w:rsidR="004A2464" w:rsidRPr="004A2464" w:rsidRDefault="004A2464" w:rsidP="004A2464">
            <w:pPr>
              <w:rPr>
                <w:rFonts w:cstheme="minorHAnsi"/>
                <w:sz w:val="16"/>
                <w:szCs w:val="16"/>
              </w:rPr>
            </w:pPr>
            <w:r w:rsidRPr="004A2464">
              <w:rPr>
                <w:rFonts w:cstheme="minorHAnsi"/>
                <w:sz w:val="16"/>
                <w:szCs w:val="16"/>
              </w:rPr>
              <w:t xml:space="preserve">17 min, 1 h, 3 h and 7 days </w:t>
            </w:r>
          </w:p>
        </w:tc>
        <w:tc>
          <w:tcPr>
            <w:tcW w:w="5940" w:type="dxa"/>
            <w:shd w:val="clear" w:color="000000" w:fill="FFFFFF"/>
            <w:vAlign w:val="center"/>
          </w:tcPr>
          <w:p w14:paraId="711CF95B" w14:textId="0FCF900A" w:rsidR="004A2464" w:rsidRPr="004A2464" w:rsidRDefault="004A2464" w:rsidP="004A2464">
            <w:pPr>
              <w:rPr>
                <w:rFonts w:cstheme="minorHAnsi"/>
                <w:sz w:val="16"/>
                <w:szCs w:val="16"/>
              </w:rPr>
            </w:pPr>
            <w:r w:rsidRPr="004A2464">
              <w:rPr>
                <w:rFonts w:cstheme="minorHAnsi"/>
                <w:sz w:val="16"/>
                <w:szCs w:val="16"/>
              </w:rPr>
              <w:t>“Overall, the intravenous administration of rGO (7 mg/kg single dose) led to minor signs of toxicity in the blood, liver, and kidney after 7 days with no sign of inflammation process in course. These effects were transitory and did not lead to permanent damage</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7F970035"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5EEFDDAC"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000000" w:fill="FFFFFF"/>
            <w:vAlign w:val="center"/>
          </w:tcPr>
          <w:p w14:paraId="33180965" w14:textId="77777777" w:rsidR="004A2464" w:rsidRPr="004A2464" w:rsidRDefault="004A2464" w:rsidP="004A2464">
            <w:pPr>
              <w:rPr>
                <w:rFonts w:cstheme="minorHAnsi"/>
                <w:sz w:val="16"/>
                <w:szCs w:val="16"/>
              </w:rPr>
            </w:pPr>
            <w:r w:rsidRPr="004A2464">
              <w:rPr>
                <w:rFonts w:cstheme="minorHAnsi"/>
                <w:sz w:val="16"/>
                <w:szCs w:val="16"/>
              </w:rPr>
              <w:t>The outcomes from this study (Multiple organs-toxicity ) would be considered for banding under STOT-RE  because it significant changes which have affected the function or morphology of a tissue/organ.  However, it was excluded because it lasted 7 days and a NOAEL or BMDL value from a study of at least 28 days are considered for this endpoint.</w:t>
            </w:r>
          </w:p>
        </w:tc>
      </w:tr>
      <w:tr w:rsidR="004A2464" w:rsidRPr="004A2464" w14:paraId="300EC110" w14:textId="77777777" w:rsidTr="003D305D">
        <w:trPr>
          <w:trHeight w:val="718"/>
        </w:trPr>
        <w:tc>
          <w:tcPr>
            <w:tcW w:w="1057" w:type="dxa"/>
            <w:shd w:val="clear" w:color="auto" w:fill="auto"/>
            <w:vAlign w:val="center"/>
          </w:tcPr>
          <w:p w14:paraId="2C830F3F" w14:textId="47E5ACD9" w:rsidR="004A2464" w:rsidRPr="004A2464" w:rsidRDefault="004A2464" w:rsidP="004A2464">
            <w:pPr>
              <w:rPr>
                <w:rFonts w:cstheme="minorHAnsi"/>
                <w:sz w:val="16"/>
                <w:szCs w:val="16"/>
              </w:rPr>
            </w:pPr>
            <w:r w:rsidRPr="004A2464">
              <w:rPr>
                <w:rFonts w:cstheme="minorHAnsi"/>
                <w:sz w:val="16"/>
                <w:szCs w:val="16"/>
              </w:rPr>
              <w:t>Mohamed et al. (20</w:t>
            </w:r>
            <w:r w:rsidR="00453C24">
              <w:rPr>
                <w:rFonts w:cstheme="minorHAnsi"/>
                <w:sz w:val="16"/>
                <w:szCs w:val="16"/>
              </w:rPr>
              <w:t>21</w:t>
            </w:r>
            <w:r w:rsidRPr="004A2464">
              <w:rPr>
                <w:rFonts w:cstheme="minorHAnsi"/>
                <w:sz w:val="16"/>
                <w:szCs w:val="16"/>
              </w:rPr>
              <w:t>)</w:t>
            </w:r>
          </w:p>
        </w:tc>
        <w:tc>
          <w:tcPr>
            <w:tcW w:w="1260" w:type="dxa"/>
            <w:shd w:val="clear" w:color="auto" w:fill="auto"/>
            <w:vAlign w:val="center"/>
          </w:tcPr>
          <w:p w14:paraId="3AECB902"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auto" w:fill="auto"/>
            <w:vAlign w:val="center"/>
          </w:tcPr>
          <w:p w14:paraId="26824264"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6E39C6CC" w14:textId="77777777" w:rsidR="004A2464" w:rsidRPr="004A2464" w:rsidRDefault="004A2464" w:rsidP="004A2464">
            <w:pPr>
              <w:rPr>
                <w:rFonts w:cstheme="minorHAnsi"/>
                <w:sz w:val="16"/>
                <w:szCs w:val="16"/>
              </w:rPr>
            </w:pPr>
            <w:r w:rsidRPr="004A2464">
              <w:rPr>
                <w:rFonts w:cstheme="minorHAnsi"/>
                <w:sz w:val="16"/>
                <w:szCs w:val="16"/>
              </w:rPr>
              <w:t>genotoxicity</w:t>
            </w:r>
          </w:p>
        </w:tc>
        <w:tc>
          <w:tcPr>
            <w:tcW w:w="1440" w:type="dxa"/>
            <w:shd w:val="clear" w:color="auto" w:fill="auto"/>
            <w:vAlign w:val="center"/>
          </w:tcPr>
          <w:p w14:paraId="398C8376" w14:textId="77777777" w:rsidR="004A2464" w:rsidRPr="004A2464" w:rsidRDefault="004A2464" w:rsidP="004A2464">
            <w:pPr>
              <w:rPr>
                <w:rFonts w:cstheme="minorHAnsi"/>
                <w:sz w:val="16"/>
                <w:szCs w:val="16"/>
              </w:rPr>
            </w:pPr>
            <w:r w:rsidRPr="004A2464">
              <w:rPr>
                <w:rFonts w:cstheme="minorHAnsi"/>
                <w:sz w:val="16"/>
                <w:szCs w:val="16"/>
              </w:rPr>
              <w:t>genotoxicity</w:t>
            </w:r>
          </w:p>
        </w:tc>
        <w:tc>
          <w:tcPr>
            <w:tcW w:w="1260" w:type="dxa"/>
            <w:shd w:val="clear" w:color="auto" w:fill="auto"/>
            <w:vAlign w:val="center"/>
          </w:tcPr>
          <w:p w14:paraId="5E9C0960" w14:textId="77777777" w:rsidR="004A2464" w:rsidRPr="004A2464" w:rsidRDefault="004A2464" w:rsidP="004A2464">
            <w:pPr>
              <w:rPr>
                <w:rFonts w:cstheme="minorHAnsi"/>
                <w:sz w:val="16"/>
                <w:szCs w:val="16"/>
              </w:rPr>
            </w:pPr>
            <w:r w:rsidRPr="004A2464">
              <w:rPr>
                <w:rFonts w:cstheme="minorHAnsi"/>
                <w:sz w:val="16"/>
                <w:szCs w:val="16"/>
              </w:rPr>
              <w:t>Swiss mice</w:t>
            </w:r>
          </w:p>
        </w:tc>
        <w:tc>
          <w:tcPr>
            <w:tcW w:w="1710" w:type="dxa"/>
            <w:shd w:val="clear" w:color="auto" w:fill="auto"/>
            <w:vAlign w:val="center"/>
          </w:tcPr>
          <w:p w14:paraId="23209AF8" w14:textId="77777777" w:rsidR="004A2464" w:rsidRPr="004A2464" w:rsidRDefault="004A2464" w:rsidP="004A2464">
            <w:pPr>
              <w:rPr>
                <w:rFonts w:cstheme="minorHAnsi"/>
                <w:sz w:val="16"/>
                <w:szCs w:val="16"/>
              </w:rPr>
            </w:pPr>
            <w:r w:rsidRPr="004A2464">
              <w:rPr>
                <w:rFonts w:cstheme="minorHAnsi"/>
                <w:sz w:val="16"/>
                <w:szCs w:val="16"/>
              </w:rPr>
              <w:t>oral gavage/10, 20 or 40mg/Kg</w:t>
            </w:r>
          </w:p>
        </w:tc>
        <w:tc>
          <w:tcPr>
            <w:tcW w:w="990" w:type="dxa"/>
            <w:shd w:val="clear" w:color="auto" w:fill="auto"/>
            <w:vAlign w:val="center"/>
          </w:tcPr>
          <w:p w14:paraId="34E5CF92" w14:textId="77777777" w:rsidR="004A2464" w:rsidRPr="004A2464" w:rsidRDefault="004A2464" w:rsidP="004A2464">
            <w:pPr>
              <w:rPr>
                <w:rFonts w:cstheme="minorHAnsi"/>
                <w:sz w:val="16"/>
                <w:szCs w:val="16"/>
              </w:rPr>
            </w:pPr>
            <w:r w:rsidRPr="004A2464">
              <w:rPr>
                <w:rFonts w:cstheme="minorHAnsi"/>
                <w:sz w:val="16"/>
                <w:szCs w:val="16"/>
              </w:rPr>
              <w:t xml:space="preserve">5 days. </w:t>
            </w:r>
          </w:p>
        </w:tc>
        <w:tc>
          <w:tcPr>
            <w:tcW w:w="5940" w:type="dxa"/>
            <w:shd w:val="clear" w:color="auto" w:fill="auto"/>
            <w:vAlign w:val="center"/>
          </w:tcPr>
          <w:p w14:paraId="6F58E5B5" w14:textId="23F3A540" w:rsidR="004A2464" w:rsidRPr="004A2464" w:rsidRDefault="004A2464" w:rsidP="004A2464">
            <w:pPr>
              <w:rPr>
                <w:rFonts w:cstheme="minorHAnsi"/>
                <w:sz w:val="16"/>
                <w:szCs w:val="16"/>
              </w:rPr>
            </w:pPr>
            <w:r w:rsidRPr="004A2464">
              <w:rPr>
                <w:rFonts w:cstheme="minorHAnsi"/>
                <w:sz w:val="16"/>
                <w:szCs w:val="16"/>
              </w:rPr>
              <w:t>“GO induced significantly increased the micronuclei and DNA damage levels in a dose-dependent manner in mice bone marrow cells, as well as caused, histological lesions including apoptosis, necrosis, inflammations and cells degeneration in the mice liver and brain tissue sections compared to the normal control mice</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40715082" w14:textId="77777777" w:rsidR="004A2464" w:rsidRPr="004A2464" w:rsidRDefault="004A2464" w:rsidP="004A2464">
            <w:pPr>
              <w:rPr>
                <w:rFonts w:cstheme="minorHAnsi"/>
                <w:sz w:val="16"/>
                <w:szCs w:val="16"/>
              </w:rPr>
            </w:pPr>
            <w:r w:rsidRPr="004A2464">
              <w:rPr>
                <w:rFonts w:cstheme="minorHAnsi"/>
                <w:sz w:val="16"/>
                <w:szCs w:val="16"/>
              </w:rPr>
              <w:t>5</w:t>
            </w:r>
          </w:p>
        </w:tc>
        <w:tc>
          <w:tcPr>
            <w:tcW w:w="1260" w:type="dxa"/>
            <w:shd w:val="clear" w:color="auto" w:fill="auto"/>
            <w:vAlign w:val="center"/>
          </w:tcPr>
          <w:p w14:paraId="562A5987" w14:textId="77777777" w:rsidR="004A2464" w:rsidRPr="004A2464" w:rsidRDefault="004A2464" w:rsidP="004A2464">
            <w:pPr>
              <w:rPr>
                <w:rFonts w:cstheme="minorHAnsi"/>
                <w:sz w:val="16"/>
                <w:szCs w:val="16"/>
              </w:rPr>
            </w:pPr>
            <w:r w:rsidRPr="004A2464">
              <w:rPr>
                <w:rFonts w:cstheme="minorHAnsi"/>
                <w:sz w:val="16"/>
                <w:szCs w:val="16"/>
              </w:rPr>
              <w:t>Band E</w:t>
            </w:r>
          </w:p>
        </w:tc>
        <w:tc>
          <w:tcPr>
            <w:tcW w:w="6300" w:type="dxa"/>
            <w:shd w:val="clear" w:color="auto" w:fill="auto"/>
            <w:vAlign w:val="center"/>
          </w:tcPr>
          <w:p w14:paraId="31B962C4" w14:textId="77777777" w:rsidR="004A2464" w:rsidRPr="004A2464" w:rsidRDefault="004A2464" w:rsidP="004A2464">
            <w:pPr>
              <w:rPr>
                <w:rFonts w:cstheme="minorHAnsi"/>
                <w:sz w:val="16"/>
                <w:szCs w:val="16"/>
              </w:rPr>
            </w:pPr>
            <w:r w:rsidRPr="004A2464">
              <w:rPr>
                <w:rFonts w:cstheme="minorHAnsi"/>
                <w:sz w:val="16"/>
                <w:szCs w:val="16"/>
              </w:rPr>
              <w:t>To assess the effect of GO nanoparticles oral administration on the chromosomal integrity, micronucleus assay was carried out. Alkaline comet assay was done to estimate the effect of GO nanoparticles administration on DNA integrity. Band E is assigned because GO induced significantly increased the micronuclei and DNA damage levels in a dose-dependent manner in mice bone marrow cell.</w:t>
            </w:r>
          </w:p>
        </w:tc>
      </w:tr>
      <w:tr w:rsidR="004A2464" w:rsidRPr="004A2464" w14:paraId="6CF39FE1" w14:textId="77777777" w:rsidTr="003D305D">
        <w:trPr>
          <w:trHeight w:val="315"/>
        </w:trPr>
        <w:tc>
          <w:tcPr>
            <w:tcW w:w="1057" w:type="dxa"/>
            <w:shd w:val="clear" w:color="auto" w:fill="auto"/>
            <w:vAlign w:val="bottom"/>
          </w:tcPr>
          <w:p w14:paraId="41113DB5" w14:textId="77777777" w:rsidR="004A2464" w:rsidRPr="004A2464" w:rsidRDefault="004A2464" w:rsidP="004A2464">
            <w:pPr>
              <w:rPr>
                <w:rFonts w:cstheme="minorHAnsi"/>
                <w:sz w:val="16"/>
                <w:szCs w:val="16"/>
              </w:rPr>
            </w:pPr>
            <w:r w:rsidRPr="004A2464">
              <w:rPr>
                <w:rFonts w:cstheme="minorHAnsi"/>
                <w:sz w:val="16"/>
                <w:szCs w:val="16"/>
              </w:rPr>
              <w:t>Mohammadkhani et al. 2021</w:t>
            </w:r>
          </w:p>
        </w:tc>
        <w:tc>
          <w:tcPr>
            <w:tcW w:w="1260" w:type="dxa"/>
            <w:shd w:val="clear" w:color="000000" w:fill="FFFFFF"/>
            <w:vAlign w:val="center"/>
          </w:tcPr>
          <w:p w14:paraId="4D7919C0"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000000" w:fill="FFFFFF"/>
            <w:vAlign w:val="center"/>
          </w:tcPr>
          <w:p w14:paraId="39DDC227" w14:textId="77777777" w:rsidR="004A2464" w:rsidRPr="004A2464" w:rsidRDefault="004A2464" w:rsidP="004A2464">
            <w:pPr>
              <w:rPr>
                <w:rFonts w:cstheme="minorHAnsi"/>
                <w:sz w:val="16"/>
                <w:szCs w:val="16"/>
              </w:rPr>
            </w:pPr>
            <w:r w:rsidRPr="004A2464">
              <w:rPr>
                <w:rFonts w:cstheme="minorHAnsi"/>
                <w:sz w:val="16"/>
                <w:szCs w:val="16"/>
              </w:rPr>
              <w:t>Suspension</w:t>
            </w:r>
          </w:p>
        </w:tc>
        <w:tc>
          <w:tcPr>
            <w:tcW w:w="1170" w:type="dxa"/>
            <w:shd w:val="clear" w:color="auto" w:fill="auto"/>
            <w:vAlign w:val="bottom"/>
          </w:tcPr>
          <w:p w14:paraId="0B6E1F1F" w14:textId="77777777" w:rsidR="004A2464" w:rsidRPr="004A2464" w:rsidRDefault="004A2464" w:rsidP="004A2464">
            <w:pPr>
              <w:rPr>
                <w:rFonts w:cstheme="minorHAnsi"/>
                <w:sz w:val="16"/>
                <w:szCs w:val="16"/>
              </w:rPr>
            </w:pPr>
            <w:r w:rsidRPr="004A2464">
              <w:rPr>
                <w:rFonts w:cstheme="minorHAnsi"/>
                <w:sz w:val="16"/>
                <w:szCs w:val="16"/>
              </w:rPr>
              <w:t>Steroid hormones toxicity</w:t>
            </w:r>
          </w:p>
        </w:tc>
        <w:tc>
          <w:tcPr>
            <w:tcW w:w="1440" w:type="dxa"/>
            <w:shd w:val="clear" w:color="auto" w:fill="auto"/>
            <w:vAlign w:val="bottom"/>
          </w:tcPr>
          <w:p w14:paraId="1AACB0A5"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6E016F3F" w14:textId="77777777" w:rsidR="004A2464" w:rsidRPr="004A2464" w:rsidRDefault="004A2464" w:rsidP="004A2464">
            <w:pPr>
              <w:rPr>
                <w:rFonts w:cstheme="minorHAnsi"/>
                <w:sz w:val="16"/>
                <w:szCs w:val="16"/>
              </w:rPr>
            </w:pPr>
            <w:r w:rsidRPr="004A2464">
              <w:rPr>
                <w:rFonts w:cstheme="minorHAnsi"/>
                <w:sz w:val="16"/>
                <w:szCs w:val="16"/>
              </w:rPr>
              <w:t>Swiss Albino male mice</w:t>
            </w:r>
          </w:p>
        </w:tc>
        <w:tc>
          <w:tcPr>
            <w:tcW w:w="1710" w:type="dxa"/>
            <w:shd w:val="clear" w:color="000000" w:fill="FFFFFF"/>
            <w:vAlign w:val="center"/>
          </w:tcPr>
          <w:p w14:paraId="4815C4C3" w14:textId="77777777" w:rsidR="004A2464" w:rsidRPr="004A2464" w:rsidRDefault="004A2464" w:rsidP="004A2464">
            <w:pPr>
              <w:rPr>
                <w:rFonts w:cstheme="minorHAnsi"/>
                <w:sz w:val="16"/>
                <w:szCs w:val="16"/>
              </w:rPr>
            </w:pPr>
            <w:r w:rsidRPr="004A2464">
              <w:rPr>
                <w:rFonts w:cstheme="minorHAnsi"/>
                <w:sz w:val="16"/>
                <w:szCs w:val="16"/>
              </w:rPr>
              <w:t>intraperitoneal injection/ 1 and 10-mg/kg bw</w:t>
            </w:r>
          </w:p>
        </w:tc>
        <w:tc>
          <w:tcPr>
            <w:tcW w:w="990" w:type="dxa"/>
            <w:shd w:val="clear" w:color="auto" w:fill="auto"/>
            <w:vAlign w:val="center"/>
          </w:tcPr>
          <w:p w14:paraId="062A56DE" w14:textId="77777777" w:rsidR="004A2464" w:rsidRPr="004A2464" w:rsidRDefault="004A2464" w:rsidP="004A2464">
            <w:pPr>
              <w:rPr>
                <w:rFonts w:cstheme="minorHAnsi"/>
                <w:sz w:val="16"/>
                <w:szCs w:val="16"/>
              </w:rPr>
            </w:pPr>
            <w:r w:rsidRPr="004A2464">
              <w:rPr>
                <w:rFonts w:cstheme="minorHAnsi"/>
                <w:sz w:val="16"/>
                <w:szCs w:val="16"/>
              </w:rPr>
              <w:t>24 and72 h and 7 and 21 days</w:t>
            </w:r>
          </w:p>
        </w:tc>
        <w:tc>
          <w:tcPr>
            <w:tcW w:w="5940" w:type="dxa"/>
            <w:shd w:val="clear" w:color="000000" w:fill="FFFFFF"/>
            <w:vAlign w:val="center"/>
          </w:tcPr>
          <w:p w14:paraId="215336F3" w14:textId="77A2FD02" w:rsidR="004A2464" w:rsidRPr="004A2464" w:rsidRDefault="004A2464" w:rsidP="004A2464">
            <w:pPr>
              <w:rPr>
                <w:rFonts w:cstheme="minorHAnsi"/>
                <w:sz w:val="16"/>
                <w:szCs w:val="16"/>
              </w:rPr>
            </w:pPr>
            <w:r w:rsidRPr="004A2464">
              <w:rPr>
                <w:rFonts w:cstheme="minorHAnsi"/>
                <w:sz w:val="16"/>
                <w:szCs w:val="16"/>
              </w:rPr>
              <w:t>“GO nanosheets has toxicity and can affect steroidal hormones. However, this study shows that after 21 days, the treated groups regardless of their GO nanosheet dose are very close to the control group. This means that in one step exposure to GO nanosheets, their toxicity diminished after 21 days</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106FD9E1"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2E0638CC"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bottom"/>
          </w:tcPr>
          <w:p w14:paraId="3FBDBC75" w14:textId="77777777" w:rsidR="004A2464" w:rsidRPr="004A2464" w:rsidRDefault="004A2464" w:rsidP="004A2464">
            <w:pPr>
              <w:rPr>
                <w:rFonts w:cstheme="minorHAnsi"/>
                <w:sz w:val="16"/>
                <w:szCs w:val="16"/>
              </w:rPr>
            </w:pPr>
            <w:r w:rsidRPr="004A2464">
              <w:rPr>
                <w:rFonts w:cstheme="minorHAnsi"/>
                <w:sz w:val="16"/>
                <w:szCs w:val="16"/>
              </w:rPr>
              <w:t>This study falls into STOT-RE because it is the consequence of a consistent changes to hematological parameters, and persistent alterations in chemistry parameters that reflect physiological impairment to one or more target organs. However, it was excluded because it lasted 21 days and a NOAEL or BMDL value from a study of at least 28 days are considered for this endpoint.</w:t>
            </w:r>
          </w:p>
        </w:tc>
      </w:tr>
      <w:tr w:rsidR="004A2464" w:rsidRPr="004A2464" w14:paraId="00FC71B6" w14:textId="77777777" w:rsidTr="003D305D">
        <w:trPr>
          <w:trHeight w:val="1279"/>
        </w:trPr>
        <w:tc>
          <w:tcPr>
            <w:tcW w:w="1057" w:type="dxa"/>
            <w:shd w:val="clear" w:color="auto" w:fill="auto"/>
            <w:vAlign w:val="center"/>
          </w:tcPr>
          <w:p w14:paraId="59497099" w14:textId="77777777" w:rsidR="004A2464" w:rsidRPr="004A2464" w:rsidRDefault="004A2464" w:rsidP="004A2464">
            <w:pPr>
              <w:rPr>
                <w:rFonts w:cstheme="minorHAnsi"/>
                <w:sz w:val="16"/>
                <w:szCs w:val="16"/>
              </w:rPr>
            </w:pPr>
            <w:r w:rsidRPr="004A2464">
              <w:rPr>
                <w:rFonts w:cstheme="minorHAnsi"/>
                <w:sz w:val="16"/>
                <w:szCs w:val="16"/>
              </w:rPr>
              <w:t>Nirmal  et al. (2017)</w:t>
            </w:r>
          </w:p>
        </w:tc>
        <w:tc>
          <w:tcPr>
            <w:tcW w:w="1260" w:type="dxa"/>
            <w:shd w:val="clear" w:color="000000" w:fill="FFFFFF"/>
            <w:vAlign w:val="center"/>
          </w:tcPr>
          <w:p w14:paraId="71719324"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000000" w:fill="FFFFFF"/>
            <w:vAlign w:val="center"/>
          </w:tcPr>
          <w:p w14:paraId="2D26CC0F"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446F1837" w14:textId="77777777" w:rsidR="004A2464" w:rsidRPr="004A2464" w:rsidRDefault="004A2464" w:rsidP="004A2464">
            <w:pPr>
              <w:rPr>
                <w:rFonts w:cstheme="minorHAnsi"/>
                <w:sz w:val="16"/>
                <w:szCs w:val="16"/>
              </w:rPr>
            </w:pPr>
            <w:r w:rsidRPr="004A2464">
              <w:rPr>
                <w:rFonts w:cstheme="minorHAnsi"/>
                <w:sz w:val="16"/>
                <w:szCs w:val="16"/>
              </w:rPr>
              <w:t>Reproductive toxicity</w:t>
            </w:r>
          </w:p>
        </w:tc>
        <w:tc>
          <w:tcPr>
            <w:tcW w:w="1440" w:type="dxa"/>
            <w:shd w:val="clear" w:color="000000" w:fill="FFFFFF"/>
            <w:vAlign w:val="center"/>
          </w:tcPr>
          <w:p w14:paraId="7500DBBB" w14:textId="77777777" w:rsidR="004A2464" w:rsidRPr="004A2464" w:rsidRDefault="004A2464" w:rsidP="004A2464">
            <w:pPr>
              <w:rPr>
                <w:rFonts w:cstheme="minorHAnsi"/>
                <w:sz w:val="16"/>
                <w:szCs w:val="16"/>
              </w:rPr>
            </w:pPr>
            <w:r w:rsidRPr="004A2464">
              <w:rPr>
                <w:rFonts w:cstheme="minorHAnsi"/>
                <w:sz w:val="16"/>
                <w:szCs w:val="16"/>
              </w:rPr>
              <w:t>Reproductive toxicity</w:t>
            </w:r>
          </w:p>
        </w:tc>
        <w:tc>
          <w:tcPr>
            <w:tcW w:w="1260" w:type="dxa"/>
            <w:shd w:val="clear" w:color="000000" w:fill="FFFFFF"/>
            <w:vAlign w:val="center"/>
          </w:tcPr>
          <w:p w14:paraId="3CFA8866" w14:textId="77777777" w:rsidR="004A2464" w:rsidRPr="004A2464" w:rsidRDefault="004A2464" w:rsidP="004A2464">
            <w:pPr>
              <w:rPr>
                <w:rFonts w:cstheme="minorHAnsi"/>
                <w:sz w:val="16"/>
                <w:szCs w:val="16"/>
              </w:rPr>
            </w:pPr>
            <w:r w:rsidRPr="004A2464">
              <w:rPr>
                <w:rFonts w:cstheme="minorHAnsi"/>
                <w:sz w:val="16"/>
                <w:szCs w:val="16"/>
              </w:rPr>
              <w:t>Wistar rats</w:t>
            </w:r>
          </w:p>
        </w:tc>
        <w:tc>
          <w:tcPr>
            <w:tcW w:w="1710" w:type="dxa"/>
            <w:shd w:val="clear" w:color="000000" w:fill="FFFFFF"/>
            <w:vAlign w:val="center"/>
          </w:tcPr>
          <w:p w14:paraId="724F8772" w14:textId="77777777" w:rsidR="004A2464" w:rsidRPr="004A2464" w:rsidRDefault="004A2464" w:rsidP="004A2464">
            <w:pPr>
              <w:rPr>
                <w:rFonts w:cstheme="minorHAnsi"/>
                <w:sz w:val="16"/>
                <w:szCs w:val="16"/>
              </w:rPr>
            </w:pPr>
            <w:r w:rsidRPr="004A2464">
              <w:rPr>
                <w:rFonts w:cstheme="minorHAnsi"/>
                <w:sz w:val="16"/>
                <w:szCs w:val="16"/>
              </w:rPr>
              <w:t xml:space="preserve">Intraperitoneal  injection/low-dose (0.4 mg/kg BW), mid-dose (2.0 mg/kg BW) and high-dose (10.0 mg/kg BW). </w:t>
            </w:r>
          </w:p>
        </w:tc>
        <w:tc>
          <w:tcPr>
            <w:tcW w:w="990" w:type="dxa"/>
            <w:shd w:val="clear" w:color="000000" w:fill="FFFFFF"/>
            <w:vAlign w:val="center"/>
          </w:tcPr>
          <w:p w14:paraId="700C0ACF" w14:textId="77777777" w:rsidR="004A2464" w:rsidRPr="004A2464" w:rsidRDefault="004A2464" w:rsidP="004A2464">
            <w:pPr>
              <w:rPr>
                <w:rFonts w:cstheme="minorHAnsi"/>
                <w:sz w:val="16"/>
                <w:szCs w:val="16"/>
              </w:rPr>
            </w:pPr>
            <w:r w:rsidRPr="004A2464">
              <w:rPr>
                <w:rFonts w:cstheme="minorHAnsi"/>
                <w:sz w:val="16"/>
                <w:szCs w:val="16"/>
              </w:rPr>
              <w:t>15 and 130 days.</w:t>
            </w:r>
          </w:p>
        </w:tc>
        <w:tc>
          <w:tcPr>
            <w:tcW w:w="5940" w:type="dxa"/>
            <w:shd w:val="clear" w:color="000000" w:fill="FFFFFF"/>
            <w:vAlign w:val="center"/>
          </w:tcPr>
          <w:p w14:paraId="1907A4B5" w14:textId="6B0C8B73" w:rsidR="004A2464" w:rsidRPr="004A2464" w:rsidRDefault="004A2464" w:rsidP="004A2464">
            <w:pPr>
              <w:rPr>
                <w:rFonts w:cstheme="minorHAnsi"/>
                <w:sz w:val="16"/>
                <w:szCs w:val="16"/>
              </w:rPr>
            </w:pPr>
            <w:r w:rsidRPr="004A2464">
              <w:rPr>
                <w:rFonts w:cstheme="minorHAnsi"/>
                <w:sz w:val="16"/>
                <w:szCs w:val="16"/>
              </w:rPr>
              <w:t>“Results of the current study demonstrated a dose-dependent reduction in total sperm count after 15 and 30 days of exposure to GO. The observations suggest that NGO exposure did not produce toxicological injuries to the sperm storage organ. Motility of sperms was diminished in a similar fashion. Results of the study demonstrated that high dose of GO resulted in considerable histological damage to testicular tissue which included atrophy of seminiferous tubules with reduction in germinal epithelium, germ cell loss and vacuolization. Low and mid-doses of GO were not associated with sperm dysfunction or testis damage. Withdrawal of treatment for 30 days demonstrated significant recovery potential. Histology of epididymis and male fertility potential were not affected due to the GO exposure</w:t>
            </w:r>
            <w:r w:rsidR="0048441D">
              <w:rPr>
                <w:rFonts w:cstheme="minorHAnsi"/>
                <w:sz w:val="16"/>
                <w:szCs w:val="16"/>
              </w:rPr>
              <w:t>.</w:t>
            </w:r>
            <w:r w:rsidRPr="004A2464">
              <w:rPr>
                <w:rFonts w:cstheme="minorHAnsi"/>
                <w:sz w:val="16"/>
                <w:szCs w:val="16"/>
              </w:rPr>
              <w:t>”</w:t>
            </w:r>
          </w:p>
        </w:tc>
        <w:tc>
          <w:tcPr>
            <w:tcW w:w="1260" w:type="dxa"/>
            <w:shd w:val="clear" w:color="000000" w:fill="FFFFFF"/>
            <w:vAlign w:val="center"/>
          </w:tcPr>
          <w:p w14:paraId="554670D2" w14:textId="77777777" w:rsidR="004A2464" w:rsidRPr="004A2464" w:rsidRDefault="004A2464" w:rsidP="004A2464">
            <w:pPr>
              <w:rPr>
                <w:rFonts w:cstheme="minorHAnsi"/>
                <w:sz w:val="16"/>
                <w:szCs w:val="16"/>
              </w:rPr>
            </w:pPr>
            <w:r w:rsidRPr="004A2464">
              <w:rPr>
                <w:rFonts w:cstheme="minorHAnsi"/>
                <w:sz w:val="16"/>
                <w:szCs w:val="16"/>
              </w:rPr>
              <w:t>30</w:t>
            </w:r>
          </w:p>
        </w:tc>
        <w:tc>
          <w:tcPr>
            <w:tcW w:w="1260" w:type="dxa"/>
            <w:shd w:val="clear" w:color="000000" w:fill="FFFFFF"/>
            <w:vAlign w:val="center"/>
          </w:tcPr>
          <w:p w14:paraId="0A63038E" w14:textId="77777777" w:rsidR="004A2464" w:rsidRPr="004A2464" w:rsidRDefault="004A2464" w:rsidP="004A2464">
            <w:pPr>
              <w:rPr>
                <w:rFonts w:cstheme="minorHAnsi"/>
                <w:sz w:val="16"/>
                <w:szCs w:val="16"/>
              </w:rPr>
            </w:pPr>
            <w:r w:rsidRPr="004A2464">
              <w:rPr>
                <w:rFonts w:cstheme="minorHAnsi"/>
                <w:sz w:val="16"/>
                <w:szCs w:val="16"/>
              </w:rPr>
              <w:t>Band C</w:t>
            </w:r>
          </w:p>
        </w:tc>
        <w:tc>
          <w:tcPr>
            <w:tcW w:w="6300" w:type="dxa"/>
            <w:shd w:val="clear" w:color="000000" w:fill="FFFFFF"/>
            <w:vAlign w:val="center"/>
          </w:tcPr>
          <w:p w14:paraId="138C1B35" w14:textId="77777777" w:rsidR="004A2464" w:rsidRPr="004A2464" w:rsidRDefault="004A2464" w:rsidP="004A2464">
            <w:pPr>
              <w:rPr>
                <w:rFonts w:cstheme="minorHAnsi"/>
                <w:sz w:val="16"/>
                <w:szCs w:val="16"/>
              </w:rPr>
            </w:pPr>
            <w:r w:rsidRPr="004A2464">
              <w:rPr>
                <w:rFonts w:cstheme="minorHAnsi"/>
                <w:sz w:val="16"/>
                <w:szCs w:val="16"/>
              </w:rPr>
              <w:t xml:space="preserve">The result of this study identified a NOAEL of 10 mg/kg-day for toxicological injuries to the sperm storage organ. Although intraperitoneal delivery is considered a parenteral route of administration, the pharmacokinetics of substances administered intraperitoneally are more similar to those seen after oral administration, because the primary route of absorption is into the mesenteric vessels, which drain into the portal vein and pass through the liver. </w:t>
            </w:r>
          </w:p>
        </w:tc>
      </w:tr>
      <w:tr w:rsidR="004A2464" w:rsidRPr="004A2464" w14:paraId="13D6139A" w14:textId="77777777" w:rsidTr="003D305D">
        <w:trPr>
          <w:trHeight w:val="648"/>
        </w:trPr>
        <w:tc>
          <w:tcPr>
            <w:tcW w:w="1057" w:type="dxa"/>
            <w:shd w:val="clear" w:color="auto" w:fill="auto"/>
            <w:vAlign w:val="center"/>
          </w:tcPr>
          <w:p w14:paraId="6FA30218" w14:textId="77777777" w:rsidR="004A2464" w:rsidRPr="004A2464" w:rsidRDefault="004A2464" w:rsidP="004A2464">
            <w:pPr>
              <w:rPr>
                <w:rFonts w:cstheme="minorHAnsi"/>
                <w:sz w:val="16"/>
                <w:szCs w:val="16"/>
              </w:rPr>
            </w:pPr>
            <w:r w:rsidRPr="004A2464">
              <w:rPr>
                <w:rFonts w:cstheme="minorHAnsi"/>
                <w:sz w:val="16"/>
                <w:szCs w:val="16"/>
              </w:rPr>
              <w:t>Park et al. 2015</w:t>
            </w:r>
          </w:p>
        </w:tc>
        <w:tc>
          <w:tcPr>
            <w:tcW w:w="1260" w:type="dxa"/>
            <w:shd w:val="clear" w:color="auto" w:fill="auto"/>
            <w:vAlign w:val="center"/>
          </w:tcPr>
          <w:p w14:paraId="5B944EA6" w14:textId="77777777" w:rsidR="004A2464" w:rsidRPr="004A2464" w:rsidRDefault="004A2464" w:rsidP="004A2464">
            <w:pPr>
              <w:rPr>
                <w:rFonts w:cstheme="minorHAnsi"/>
                <w:sz w:val="16"/>
                <w:szCs w:val="16"/>
              </w:rPr>
            </w:pPr>
            <w:r w:rsidRPr="004A2464">
              <w:rPr>
                <w:rFonts w:cstheme="minorHAnsi"/>
                <w:sz w:val="16"/>
                <w:szCs w:val="16"/>
              </w:rPr>
              <w:t>Graphene nanoplatelets</w:t>
            </w:r>
            <w:r w:rsidRPr="004A2464">
              <w:rPr>
                <w:rFonts w:cstheme="minorHAnsi"/>
                <w:sz w:val="16"/>
                <w:szCs w:val="16"/>
              </w:rPr>
              <w:br/>
              <w:t>(GNPs)</w:t>
            </w:r>
          </w:p>
        </w:tc>
        <w:tc>
          <w:tcPr>
            <w:tcW w:w="1170" w:type="dxa"/>
            <w:shd w:val="clear" w:color="auto" w:fill="auto"/>
            <w:vAlign w:val="center"/>
          </w:tcPr>
          <w:p w14:paraId="639A2C51" w14:textId="77777777" w:rsidR="004A2464" w:rsidRPr="004A2464" w:rsidRDefault="004A2464" w:rsidP="004A2464">
            <w:pPr>
              <w:rPr>
                <w:rFonts w:cstheme="minorHAnsi"/>
                <w:sz w:val="16"/>
                <w:szCs w:val="16"/>
              </w:rPr>
            </w:pPr>
            <w:r w:rsidRPr="004A2464">
              <w:rPr>
                <w:rFonts w:cstheme="minorHAnsi"/>
                <w:sz w:val="16"/>
                <w:szCs w:val="16"/>
              </w:rPr>
              <w:t>Liquid suspension</w:t>
            </w:r>
          </w:p>
        </w:tc>
        <w:tc>
          <w:tcPr>
            <w:tcW w:w="1170" w:type="dxa"/>
            <w:shd w:val="clear" w:color="auto" w:fill="auto"/>
            <w:vAlign w:val="center"/>
          </w:tcPr>
          <w:p w14:paraId="2CA2FC7D" w14:textId="77777777" w:rsidR="004A2464" w:rsidRPr="004A2464" w:rsidRDefault="004A2464" w:rsidP="004A24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03BD11D1" w14:textId="77777777" w:rsidR="004A2464" w:rsidRPr="004A2464" w:rsidRDefault="004A2464" w:rsidP="004A2464">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07614091"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38F6B2A6" w14:textId="77777777" w:rsidR="004A2464" w:rsidRPr="004A2464" w:rsidRDefault="004A2464" w:rsidP="004A2464">
            <w:pPr>
              <w:rPr>
                <w:rFonts w:cstheme="minorHAnsi"/>
                <w:sz w:val="16"/>
                <w:szCs w:val="16"/>
              </w:rPr>
            </w:pPr>
            <w:r w:rsidRPr="004A2464">
              <w:rPr>
                <w:rFonts w:cstheme="minorHAnsi"/>
                <w:sz w:val="16"/>
                <w:szCs w:val="16"/>
              </w:rPr>
              <w:t>intratracheal instillation/ 2.5 and 5 mg/kg</w:t>
            </w:r>
          </w:p>
        </w:tc>
        <w:tc>
          <w:tcPr>
            <w:tcW w:w="990" w:type="dxa"/>
            <w:shd w:val="clear" w:color="auto" w:fill="auto"/>
            <w:vAlign w:val="center"/>
          </w:tcPr>
          <w:p w14:paraId="6B305814" w14:textId="77777777" w:rsidR="004A2464" w:rsidRPr="004A2464" w:rsidRDefault="004A2464" w:rsidP="004A2464">
            <w:pPr>
              <w:rPr>
                <w:rFonts w:cstheme="minorHAnsi"/>
                <w:sz w:val="16"/>
                <w:szCs w:val="16"/>
              </w:rPr>
            </w:pPr>
            <w:r w:rsidRPr="004A2464">
              <w:rPr>
                <w:rFonts w:cstheme="minorHAnsi"/>
                <w:sz w:val="16"/>
                <w:szCs w:val="16"/>
              </w:rPr>
              <w:t>1,7,14, and 28 days.</w:t>
            </w:r>
          </w:p>
        </w:tc>
        <w:tc>
          <w:tcPr>
            <w:tcW w:w="5940" w:type="dxa"/>
            <w:shd w:val="clear" w:color="auto" w:fill="auto"/>
            <w:vAlign w:val="center"/>
          </w:tcPr>
          <w:p w14:paraId="38AFE5EF" w14:textId="74B034CA" w:rsidR="004A2464" w:rsidRPr="004A2464" w:rsidRDefault="004A2464" w:rsidP="004A2464">
            <w:pPr>
              <w:rPr>
                <w:rFonts w:cstheme="minorHAnsi"/>
                <w:sz w:val="16"/>
                <w:szCs w:val="16"/>
              </w:rPr>
            </w:pPr>
            <w:r w:rsidRPr="004A2464">
              <w:rPr>
                <w:rFonts w:cstheme="minorHAnsi"/>
                <w:sz w:val="16"/>
                <w:szCs w:val="16"/>
              </w:rPr>
              <w:br/>
              <w:t>“GNPs were accumulated in the lung until 28 days after a single instillation and induced a subchronic inflammatory response. Moreover, the secretions of pro-inflammatory cytokines such as IL-1β, TNFα, and IL-6 of the anti-inflammatory cytokine TGFβ, and of chemokines such as GM-CSF and MCP-1, reached the maximal level at Day 14 after instillation and then decreased over time</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4F14E69A" w14:textId="77777777" w:rsidR="004A2464" w:rsidRPr="004A2464" w:rsidRDefault="004A2464" w:rsidP="004A2464">
            <w:pPr>
              <w:rPr>
                <w:rFonts w:cstheme="minorHAnsi"/>
                <w:sz w:val="16"/>
                <w:szCs w:val="16"/>
              </w:rPr>
            </w:pPr>
            <w:r w:rsidRPr="004A2464">
              <w:rPr>
                <w:rFonts w:cstheme="minorHAnsi"/>
                <w:sz w:val="16"/>
                <w:szCs w:val="16"/>
              </w:rPr>
              <w:t>10</w:t>
            </w:r>
          </w:p>
        </w:tc>
        <w:tc>
          <w:tcPr>
            <w:tcW w:w="1260" w:type="dxa"/>
            <w:shd w:val="clear" w:color="auto" w:fill="auto"/>
            <w:vAlign w:val="center"/>
          </w:tcPr>
          <w:p w14:paraId="6FDF878C" w14:textId="77777777" w:rsidR="004A2464" w:rsidRPr="004A2464" w:rsidRDefault="004A2464" w:rsidP="004A2464">
            <w:pPr>
              <w:rPr>
                <w:rFonts w:cstheme="minorHAnsi"/>
                <w:sz w:val="16"/>
                <w:szCs w:val="16"/>
              </w:rPr>
            </w:pPr>
            <w:r w:rsidRPr="004A2464">
              <w:rPr>
                <w:rFonts w:cstheme="minorHAnsi"/>
                <w:sz w:val="16"/>
                <w:szCs w:val="16"/>
              </w:rPr>
              <w:t>Band E</w:t>
            </w:r>
          </w:p>
        </w:tc>
        <w:tc>
          <w:tcPr>
            <w:tcW w:w="6300" w:type="dxa"/>
            <w:shd w:val="clear" w:color="auto" w:fill="auto"/>
            <w:vAlign w:val="center"/>
          </w:tcPr>
          <w:p w14:paraId="6D5FEB63" w14:textId="77777777" w:rsidR="004A2464" w:rsidRPr="004A2464" w:rsidRDefault="004A2464" w:rsidP="004A2464">
            <w:pPr>
              <w:rPr>
                <w:rFonts w:cstheme="minorHAnsi"/>
                <w:sz w:val="16"/>
                <w:szCs w:val="16"/>
              </w:rPr>
            </w:pPr>
            <w:r w:rsidRPr="004A2464">
              <w:rPr>
                <w:rFonts w:cstheme="minorHAnsi"/>
                <w:sz w:val="16"/>
                <w:szCs w:val="16"/>
              </w:rPr>
              <w:t>The outcome from this study would be considered for banding under Respiratory sensitization of the lung inflammation (CYTOKINES). A band E was because of a positive inflammation response.</w:t>
            </w:r>
          </w:p>
        </w:tc>
      </w:tr>
      <w:tr w:rsidR="004A2464" w:rsidRPr="004A2464" w14:paraId="1FB8B547" w14:textId="77777777" w:rsidTr="003D305D">
        <w:trPr>
          <w:trHeight w:val="988"/>
        </w:trPr>
        <w:tc>
          <w:tcPr>
            <w:tcW w:w="1057" w:type="dxa"/>
            <w:shd w:val="clear" w:color="000000" w:fill="FFFFFF"/>
            <w:vAlign w:val="center"/>
          </w:tcPr>
          <w:p w14:paraId="16BABE4F" w14:textId="77777777" w:rsidR="004A2464" w:rsidRPr="004A2464" w:rsidRDefault="004A2464" w:rsidP="004A2464">
            <w:pPr>
              <w:rPr>
                <w:rFonts w:cstheme="minorHAnsi"/>
                <w:sz w:val="16"/>
                <w:szCs w:val="16"/>
              </w:rPr>
            </w:pPr>
            <w:r w:rsidRPr="004A2464">
              <w:rPr>
                <w:rFonts w:cstheme="minorHAnsi"/>
                <w:sz w:val="16"/>
                <w:szCs w:val="16"/>
              </w:rPr>
              <w:lastRenderedPageBreak/>
              <w:t>Park et al. (2017)</w:t>
            </w:r>
          </w:p>
        </w:tc>
        <w:tc>
          <w:tcPr>
            <w:tcW w:w="1260" w:type="dxa"/>
            <w:shd w:val="clear" w:color="000000" w:fill="FFFFFF"/>
            <w:vAlign w:val="center"/>
          </w:tcPr>
          <w:p w14:paraId="15239B7E" w14:textId="77777777" w:rsidR="004A2464" w:rsidRPr="004A2464" w:rsidRDefault="004A2464" w:rsidP="004A2464">
            <w:pPr>
              <w:rPr>
                <w:rFonts w:cstheme="minorHAnsi"/>
                <w:sz w:val="16"/>
                <w:szCs w:val="16"/>
              </w:rPr>
            </w:pPr>
            <w:r w:rsidRPr="004A2464">
              <w:rPr>
                <w:rFonts w:cstheme="minorHAnsi"/>
                <w:sz w:val="16"/>
                <w:szCs w:val="16"/>
              </w:rPr>
              <w:t>graphene nanoplatelet (GNP)</w:t>
            </w:r>
          </w:p>
        </w:tc>
        <w:tc>
          <w:tcPr>
            <w:tcW w:w="1170" w:type="dxa"/>
            <w:shd w:val="clear" w:color="000000" w:fill="FFFFFF"/>
            <w:vAlign w:val="center"/>
          </w:tcPr>
          <w:p w14:paraId="1210EC7F"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2E4D6EB3" w14:textId="77777777" w:rsidR="004A2464" w:rsidRPr="004A2464" w:rsidRDefault="004A2464" w:rsidP="004A2464">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6B9C8318"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6E5E2727" w14:textId="77777777" w:rsidR="004A2464" w:rsidRPr="004A2464" w:rsidRDefault="004A2464" w:rsidP="004A2464">
            <w:pPr>
              <w:rPr>
                <w:rFonts w:cstheme="minorHAnsi"/>
                <w:sz w:val="16"/>
                <w:szCs w:val="16"/>
              </w:rPr>
            </w:pPr>
            <w:r w:rsidRPr="004A2464">
              <w:rPr>
                <w:rFonts w:cstheme="minorHAnsi"/>
                <w:sz w:val="16"/>
                <w:szCs w:val="16"/>
              </w:rPr>
              <w:t>ICR mice</w:t>
            </w:r>
          </w:p>
        </w:tc>
        <w:tc>
          <w:tcPr>
            <w:tcW w:w="1710" w:type="dxa"/>
            <w:shd w:val="clear" w:color="000000" w:fill="FFFFFF"/>
            <w:vAlign w:val="center"/>
          </w:tcPr>
          <w:p w14:paraId="2D10F1B0" w14:textId="77777777" w:rsidR="004A2464" w:rsidRPr="004A2464" w:rsidRDefault="004A2464" w:rsidP="004A2464">
            <w:pPr>
              <w:rPr>
                <w:rFonts w:cstheme="minorHAnsi"/>
                <w:sz w:val="16"/>
                <w:szCs w:val="16"/>
              </w:rPr>
            </w:pPr>
            <w:r w:rsidRPr="004A2464">
              <w:rPr>
                <w:rFonts w:cstheme="minorHAnsi"/>
                <w:sz w:val="16"/>
                <w:szCs w:val="16"/>
              </w:rPr>
              <w:t>Intratracheal instillation /1.25, 2.5 and 5mg/kg;140–150 μl mouse</w:t>
            </w:r>
          </w:p>
        </w:tc>
        <w:tc>
          <w:tcPr>
            <w:tcW w:w="990" w:type="dxa"/>
            <w:shd w:val="clear" w:color="000000" w:fill="FFFFFF"/>
            <w:vAlign w:val="center"/>
          </w:tcPr>
          <w:p w14:paraId="7E14C3C7" w14:textId="77777777" w:rsidR="004A2464" w:rsidRPr="004A2464" w:rsidRDefault="004A2464" w:rsidP="004A2464">
            <w:pPr>
              <w:rPr>
                <w:rFonts w:cstheme="minorHAnsi"/>
                <w:sz w:val="16"/>
                <w:szCs w:val="16"/>
              </w:rPr>
            </w:pPr>
            <w:r w:rsidRPr="004A2464">
              <w:rPr>
                <w:rFonts w:cstheme="minorHAnsi"/>
                <w:sz w:val="16"/>
                <w:szCs w:val="16"/>
              </w:rPr>
              <w:t>90 days.</w:t>
            </w:r>
          </w:p>
        </w:tc>
        <w:tc>
          <w:tcPr>
            <w:tcW w:w="5940" w:type="dxa"/>
            <w:shd w:val="clear" w:color="000000" w:fill="FFFFFF"/>
            <w:vAlign w:val="center"/>
          </w:tcPr>
          <w:p w14:paraId="7DA79722" w14:textId="659CDF69" w:rsidR="004A2464" w:rsidRPr="004A2464" w:rsidRDefault="004A2464" w:rsidP="004A2464">
            <w:pPr>
              <w:rPr>
                <w:rFonts w:cstheme="minorHAnsi"/>
                <w:sz w:val="16"/>
                <w:szCs w:val="16"/>
              </w:rPr>
            </w:pPr>
            <w:r w:rsidRPr="004A2464">
              <w:rPr>
                <w:rFonts w:cstheme="minorHAnsi"/>
                <w:sz w:val="16"/>
                <w:szCs w:val="16"/>
              </w:rPr>
              <w:t>“Pulmonary persistence of GNP induced Th1-shifted immune responses with cytoskeletal damage in the lung and systemically suppressed the function of antigen-presenting-cells. Also, persistence of GNP may cause adverse health effects by disturbing immunological- and physiological-homeostasis of our body. The number of white blood cells (WBC) and the percentage of macrophages and neutrophils clearly increased in the blood of mice exposed to a 5-mg/kg dose</w:t>
            </w:r>
            <w:r w:rsidR="0048441D">
              <w:rPr>
                <w:rFonts w:cstheme="minorHAnsi"/>
                <w:sz w:val="16"/>
                <w:szCs w:val="16"/>
              </w:rPr>
              <w:t>.</w:t>
            </w:r>
            <w:r w:rsidRPr="004A2464">
              <w:rPr>
                <w:rFonts w:cstheme="minorHAnsi"/>
                <w:sz w:val="16"/>
                <w:szCs w:val="16"/>
              </w:rPr>
              <w:t>”</w:t>
            </w:r>
          </w:p>
        </w:tc>
        <w:tc>
          <w:tcPr>
            <w:tcW w:w="1260" w:type="dxa"/>
            <w:shd w:val="clear" w:color="000000" w:fill="FFFFFF"/>
            <w:vAlign w:val="center"/>
          </w:tcPr>
          <w:p w14:paraId="215DFEA5" w14:textId="77777777" w:rsidR="004A2464" w:rsidRPr="004A2464" w:rsidRDefault="004A2464" w:rsidP="004A2464">
            <w:pPr>
              <w:rPr>
                <w:rFonts w:cstheme="minorHAnsi"/>
                <w:sz w:val="16"/>
                <w:szCs w:val="16"/>
              </w:rPr>
            </w:pPr>
            <w:r w:rsidRPr="004A2464">
              <w:rPr>
                <w:rFonts w:cstheme="minorHAnsi"/>
                <w:sz w:val="16"/>
                <w:szCs w:val="16"/>
              </w:rPr>
              <w:t>30</w:t>
            </w:r>
          </w:p>
        </w:tc>
        <w:tc>
          <w:tcPr>
            <w:tcW w:w="1260" w:type="dxa"/>
            <w:shd w:val="clear" w:color="000000" w:fill="FFFFFF"/>
            <w:vAlign w:val="center"/>
          </w:tcPr>
          <w:p w14:paraId="2DFECD32" w14:textId="77777777" w:rsidR="004A2464" w:rsidRPr="004A2464" w:rsidRDefault="004A2464" w:rsidP="004A2464">
            <w:pPr>
              <w:rPr>
                <w:rFonts w:cstheme="minorHAnsi"/>
                <w:sz w:val="16"/>
                <w:szCs w:val="16"/>
              </w:rPr>
            </w:pPr>
            <w:r w:rsidRPr="004A2464">
              <w:rPr>
                <w:rFonts w:cstheme="minorHAnsi"/>
                <w:sz w:val="16"/>
                <w:szCs w:val="16"/>
              </w:rPr>
              <w:t>Band D</w:t>
            </w:r>
          </w:p>
        </w:tc>
        <w:tc>
          <w:tcPr>
            <w:tcW w:w="6300" w:type="dxa"/>
            <w:shd w:val="clear" w:color="000000" w:fill="FFFFFF"/>
            <w:vAlign w:val="center"/>
          </w:tcPr>
          <w:p w14:paraId="2312B50F" w14:textId="77777777" w:rsidR="004A2464" w:rsidRPr="004A2464" w:rsidRDefault="004A2464" w:rsidP="004A2464">
            <w:pPr>
              <w:rPr>
                <w:rFonts w:cstheme="minorHAnsi"/>
                <w:sz w:val="16"/>
                <w:szCs w:val="16"/>
              </w:rPr>
            </w:pPr>
            <w:r w:rsidRPr="004A2464">
              <w:rPr>
                <w:rFonts w:cstheme="minorHAnsi"/>
                <w:sz w:val="16"/>
                <w:szCs w:val="16"/>
              </w:rPr>
              <w:t xml:space="preserve">The outcomes from this study (immuno-toxicity ) would be considered for banding under STOT-RE because it is the consequence of a consistent changes to hematological. A LOAEL of 5 mg/Kg is identified for physiological and immunological homeostasis. The LOEAL is divided by 10 to obtain a NOAEL (0.5 mg/Kg). </w:t>
            </w:r>
          </w:p>
        </w:tc>
      </w:tr>
      <w:tr w:rsidR="004A2464" w:rsidRPr="004A2464" w14:paraId="431AA758" w14:textId="77777777" w:rsidTr="003D305D">
        <w:trPr>
          <w:trHeight w:val="60"/>
        </w:trPr>
        <w:tc>
          <w:tcPr>
            <w:tcW w:w="1057" w:type="dxa"/>
            <w:shd w:val="clear" w:color="auto" w:fill="auto"/>
            <w:vAlign w:val="center"/>
          </w:tcPr>
          <w:p w14:paraId="0C0F1A72" w14:textId="77777777" w:rsidR="004A2464" w:rsidRPr="004A2464" w:rsidRDefault="004A2464" w:rsidP="004A2464">
            <w:pPr>
              <w:rPr>
                <w:rFonts w:cstheme="minorHAnsi"/>
                <w:sz w:val="16"/>
                <w:szCs w:val="16"/>
              </w:rPr>
            </w:pPr>
            <w:r w:rsidRPr="004A2464">
              <w:rPr>
                <w:rFonts w:cstheme="minorHAnsi"/>
                <w:sz w:val="16"/>
                <w:szCs w:val="16"/>
              </w:rPr>
              <w:t>Patlolla et al. (2016)</w:t>
            </w:r>
          </w:p>
        </w:tc>
        <w:tc>
          <w:tcPr>
            <w:tcW w:w="1260" w:type="dxa"/>
            <w:shd w:val="clear" w:color="000000" w:fill="FFFFFF"/>
            <w:vAlign w:val="center"/>
          </w:tcPr>
          <w:p w14:paraId="3A763CFD"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000000" w:fill="FFFFFF"/>
            <w:noWrap/>
            <w:vAlign w:val="center"/>
          </w:tcPr>
          <w:p w14:paraId="650E8AE0"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79F2B2D3" w14:textId="77777777" w:rsidR="004A2464" w:rsidRPr="004A2464" w:rsidRDefault="004A2464" w:rsidP="004A2464">
            <w:pPr>
              <w:rPr>
                <w:rFonts w:cstheme="minorHAnsi"/>
                <w:sz w:val="16"/>
                <w:szCs w:val="16"/>
              </w:rPr>
            </w:pPr>
            <w:r w:rsidRPr="004A2464">
              <w:rPr>
                <w:rFonts w:cstheme="minorHAnsi"/>
                <w:sz w:val="16"/>
                <w:szCs w:val="16"/>
              </w:rPr>
              <w:t>Kidney toxicity</w:t>
            </w:r>
          </w:p>
        </w:tc>
        <w:tc>
          <w:tcPr>
            <w:tcW w:w="1440" w:type="dxa"/>
            <w:shd w:val="clear" w:color="auto" w:fill="auto"/>
            <w:vAlign w:val="bottom"/>
          </w:tcPr>
          <w:p w14:paraId="6EC347BA"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54A3AD2B" w14:textId="77777777" w:rsidR="004A2464" w:rsidRPr="004A2464" w:rsidRDefault="004A2464" w:rsidP="004A2464">
            <w:pPr>
              <w:rPr>
                <w:rFonts w:cstheme="minorHAnsi"/>
                <w:sz w:val="16"/>
                <w:szCs w:val="16"/>
              </w:rPr>
            </w:pPr>
            <w:r w:rsidRPr="004A2464">
              <w:rPr>
                <w:rFonts w:cstheme="minorHAnsi"/>
                <w:sz w:val="16"/>
                <w:szCs w:val="16"/>
              </w:rPr>
              <w:t>Sprague-Dawley Rats</w:t>
            </w:r>
          </w:p>
        </w:tc>
        <w:tc>
          <w:tcPr>
            <w:tcW w:w="1710" w:type="dxa"/>
            <w:shd w:val="clear" w:color="000000" w:fill="FFFFFF"/>
            <w:vAlign w:val="center"/>
          </w:tcPr>
          <w:p w14:paraId="26373B8A" w14:textId="77777777" w:rsidR="004A2464" w:rsidRPr="004A2464" w:rsidRDefault="004A2464" w:rsidP="004A2464">
            <w:pPr>
              <w:rPr>
                <w:rFonts w:cstheme="minorHAnsi"/>
                <w:sz w:val="16"/>
                <w:szCs w:val="16"/>
              </w:rPr>
            </w:pPr>
            <w:r w:rsidRPr="004A2464">
              <w:rPr>
                <w:rFonts w:cstheme="minorHAnsi"/>
                <w:sz w:val="16"/>
                <w:szCs w:val="16"/>
              </w:rPr>
              <w:t>Oral/ 0, 10, 20 and 40 mg/Kg</w:t>
            </w:r>
          </w:p>
        </w:tc>
        <w:tc>
          <w:tcPr>
            <w:tcW w:w="990" w:type="dxa"/>
            <w:shd w:val="clear" w:color="auto" w:fill="auto"/>
            <w:vAlign w:val="center"/>
          </w:tcPr>
          <w:p w14:paraId="2FF3ECB5" w14:textId="77777777" w:rsidR="004A2464" w:rsidRPr="004A2464" w:rsidRDefault="004A2464" w:rsidP="004A2464">
            <w:pPr>
              <w:rPr>
                <w:rFonts w:cstheme="minorHAnsi"/>
                <w:sz w:val="16"/>
                <w:szCs w:val="16"/>
              </w:rPr>
            </w:pPr>
            <w:r w:rsidRPr="004A2464">
              <w:rPr>
                <w:rFonts w:cstheme="minorHAnsi"/>
                <w:sz w:val="16"/>
                <w:szCs w:val="16"/>
              </w:rPr>
              <w:t>5 days</w:t>
            </w:r>
          </w:p>
        </w:tc>
        <w:tc>
          <w:tcPr>
            <w:tcW w:w="5940" w:type="dxa"/>
            <w:shd w:val="clear" w:color="000000" w:fill="FFFFFF"/>
            <w:vAlign w:val="center"/>
          </w:tcPr>
          <w:p w14:paraId="3BCCB1D9" w14:textId="2CD9E936" w:rsidR="004A2464" w:rsidRPr="004A2464" w:rsidRDefault="004A2464" w:rsidP="004A2464">
            <w:pPr>
              <w:rPr>
                <w:rFonts w:cstheme="minorHAnsi"/>
                <w:sz w:val="16"/>
                <w:szCs w:val="16"/>
              </w:rPr>
            </w:pPr>
            <w:r w:rsidRPr="004A2464">
              <w:rPr>
                <w:rFonts w:cstheme="minorHAnsi"/>
                <w:sz w:val="16"/>
                <w:szCs w:val="16"/>
              </w:rPr>
              <w:t>“GO induced nephrotoxic and its toxicity may be mediated through oxidative stress</w:t>
            </w:r>
            <w:r w:rsidR="0048441D">
              <w:rPr>
                <w:rFonts w:cstheme="minorHAnsi"/>
                <w:sz w:val="16"/>
                <w:szCs w:val="16"/>
              </w:rPr>
              <w:t>.</w:t>
            </w:r>
            <w:r w:rsidRPr="004A2464">
              <w:rPr>
                <w:rFonts w:cstheme="minorHAnsi"/>
                <w:sz w:val="16"/>
                <w:szCs w:val="16"/>
              </w:rPr>
              <w:t>”</w:t>
            </w:r>
          </w:p>
        </w:tc>
        <w:tc>
          <w:tcPr>
            <w:tcW w:w="1260" w:type="dxa"/>
            <w:shd w:val="clear" w:color="000000" w:fill="FFFFFF"/>
            <w:vAlign w:val="center"/>
          </w:tcPr>
          <w:p w14:paraId="36CFA05C"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000000" w:fill="FFFFFF"/>
            <w:vAlign w:val="center"/>
          </w:tcPr>
          <w:p w14:paraId="5647AAAF"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166BDD6F" w14:textId="77777777" w:rsidR="004A2464" w:rsidRPr="004A2464" w:rsidRDefault="004A2464" w:rsidP="004A2464">
            <w:pPr>
              <w:rPr>
                <w:rFonts w:cstheme="minorHAnsi"/>
                <w:sz w:val="16"/>
                <w:szCs w:val="16"/>
              </w:rPr>
            </w:pPr>
            <w:r w:rsidRPr="004A2464">
              <w:rPr>
                <w:rFonts w:cstheme="minorHAnsi"/>
                <w:sz w:val="16"/>
                <w:szCs w:val="16"/>
              </w:rPr>
              <w:t>The outcomes from this study (hepatoxicity) would be considered for banding under STOT-RE because it significant changes which have affected the function or morphology of a tissue/organ. However, it was excluded because it lasted 21 days and a NOAEL or BMDL value from a study of at least 28 days are considered for this endpoint.</w:t>
            </w:r>
          </w:p>
        </w:tc>
      </w:tr>
      <w:tr w:rsidR="004A2464" w:rsidRPr="004A2464" w14:paraId="1CE0AC05" w14:textId="77777777" w:rsidTr="003D305D">
        <w:trPr>
          <w:trHeight w:val="720"/>
        </w:trPr>
        <w:tc>
          <w:tcPr>
            <w:tcW w:w="1057" w:type="dxa"/>
            <w:shd w:val="clear" w:color="auto" w:fill="auto"/>
            <w:vAlign w:val="center"/>
          </w:tcPr>
          <w:p w14:paraId="7092A166" w14:textId="77777777" w:rsidR="004A2464" w:rsidRPr="004A2464" w:rsidRDefault="004A2464" w:rsidP="004A2464">
            <w:pPr>
              <w:rPr>
                <w:rFonts w:cstheme="minorHAnsi"/>
                <w:sz w:val="16"/>
                <w:szCs w:val="16"/>
              </w:rPr>
            </w:pPr>
            <w:r w:rsidRPr="004A2464">
              <w:rPr>
                <w:rFonts w:cstheme="minorHAnsi"/>
                <w:sz w:val="16"/>
                <w:szCs w:val="16"/>
              </w:rPr>
              <w:t>Patlolla et al. (2017)</w:t>
            </w:r>
          </w:p>
        </w:tc>
        <w:tc>
          <w:tcPr>
            <w:tcW w:w="1260" w:type="dxa"/>
            <w:shd w:val="clear" w:color="000000" w:fill="FFFFFF"/>
            <w:vAlign w:val="center"/>
          </w:tcPr>
          <w:p w14:paraId="4446BC5E"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000000" w:fill="FFFFFF"/>
            <w:vAlign w:val="center"/>
          </w:tcPr>
          <w:p w14:paraId="68B534CB"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000000" w:fill="FFFFFF"/>
            <w:noWrap/>
            <w:vAlign w:val="center"/>
          </w:tcPr>
          <w:p w14:paraId="0AB73700" w14:textId="77777777" w:rsidR="004A2464" w:rsidRPr="004A2464" w:rsidRDefault="004A2464" w:rsidP="004A2464">
            <w:pPr>
              <w:rPr>
                <w:rFonts w:cstheme="minorHAnsi"/>
                <w:sz w:val="16"/>
                <w:szCs w:val="16"/>
              </w:rPr>
            </w:pPr>
            <w:r w:rsidRPr="004A2464">
              <w:rPr>
                <w:rFonts w:cstheme="minorHAnsi"/>
                <w:sz w:val="16"/>
                <w:szCs w:val="16"/>
              </w:rPr>
              <w:t>Hepato- toxicity</w:t>
            </w:r>
          </w:p>
        </w:tc>
        <w:tc>
          <w:tcPr>
            <w:tcW w:w="1440" w:type="dxa"/>
            <w:shd w:val="clear" w:color="auto" w:fill="auto"/>
            <w:vAlign w:val="bottom"/>
          </w:tcPr>
          <w:p w14:paraId="31C5BA04"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097DFC14" w14:textId="77777777" w:rsidR="004A2464" w:rsidRPr="004A2464" w:rsidRDefault="004A2464" w:rsidP="004A2464">
            <w:pPr>
              <w:rPr>
                <w:rFonts w:cstheme="minorHAnsi"/>
                <w:sz w:val="16"/>
                <w:szCs w:val="16"/>
              </w:rPr>
            </w:pPr>
            <w:r w:rsidRPr="004A2464">
              <w:rPr>
                <w:rFonts w:cstheme="minorHAnsi"/>
                <w:sz w:val="16"/>
                <w:szCs w:val="16"/>
              </w:rPr>
              <w:t>Sprague-Dawley Rats</w:t>
            </w:r>
          </w:p>
        </w:tc>
        <w:tc>
          <w:tcPr>
            <w:tcW w:w="1710" w:type="dxa"/>
            <w:shd w:val="clear" w:color="000000" w:fill="FFFFFF"/>
            <w:vAlign w:val="center"/>
          </w:tcPr>
          <w:p w14:paraId="413C4FD3" w14:textId="77777777" w:rsidR="004A2464" w:rsidRPr="004A2464" w:rsidRDefault="004A2464" w:rsidP="004A2464">
            <w:pPr>
              <w:rPr>
                <w:rFonts w:cstheme="minorHAnsi"/>
                <w:sz w:val="16"/>
                <w:szCs w:val="16"/>
              </w:rPr>
            </w:pPr>
            <w:r w:rsidRPr="004A2464">
              <w:rPr>
                <w:rFonts w:cstheme="minorHAnsi"/>
                <w:sz w:val="16"/>
                <w:szCs w:val="16"/>
              </w:rPr>
              <w:t>Oral/ 10, 20 and 40 mg/Kg</w:t>
            </w:r>
          </w:p>
        </w:tc>
        <w:tc>
          <w:tcPr>
            <w:tcW w:w="990" w:type="dxa"/>
            <w:shd w:val="clear" w:color="auto" w:fill="auto"/>
            <w:vAlign w:val="center"/>
          </w:tcPr>
          <w:p w14:paraId="41CF3336" w14:textId="77777777" w:rsidR="004A2464" w:rsidRPr="004A2464" w:rsidRDefault="004A2464" w:rsidP="004A2464">
            <w:pPr>
              <w:rPr>
                <w:rFonts w:cstheme="minorHAnsi"/>
                <w:sz w:val="16"/>
                <w:szCs w:val="16"/>
              </w:rPr>
            </w:pPr>
            <w:r w:rsidRPr="004A2464">
              <w:rPr>
                <w:rFonts w:cstheme="minorHAnsi"/>
                <w:sz w:val="16"/>
                <w:szCs w:val="16"/>
              </w:rPr>
              <w:t>5 days</w:t>
            </w:r>
          </w:p>
        </w:tc>
        <w:tc>
          <w:tcPr>
            <w:tcW w:w="5940" w:type="dxa"/>
            <w:shd w:val="clear" w:color="000000" w:fill="FFFFFF"/>
            <w:vAlign w:val="center"/>
          </w:tcPr>
          <w:p w14:paraId="44EC6520" w14:textId="7AA5CECE" w:rsidR="004A2464" w:rsidRPr="004A2464" w:rsidRDefault="004A2464" w:rsidP="004A2464">
            <w:pPr>
              <w:rPr>
                <w:rFonts w:cstheme="minorHAnsi"/>
                <w:sz w:val="16"/>
                <w:szCs w:val="16"/>
              </w:rPr>
            </w:pPr>
            <w:r w:rsidRPr="004A2464">
              <w:rPr>
                <w:rFonts w:cstheme="minorHAnsi"/>
                <w:sz w:val="16"/>
                <w:szCs w:val="16"/>
              </w:rPr>
              <w:t>“The results of this study demonstrate that GO may be hepatotoxic, and its toxicity might be mediated through oxidative stress</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3BF0538B"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0DC1C9F3"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000000" w:fill="FFFFFF"/>
            <w:vAlign w:val="center"/>
          </w:tcPr>
          <w:p w14:paraId="5E6D2992" w14:textId="77777777" w:rsidR="004A2464" w:rsidRPr="004A2464" w:rsidRDefault="004A2464" w:rsidP="004A2464">
            <w:pPr>
              <w:rPr>
                <w:rFonts w:cstheme="minorHAnsi"/>
                <w:sz w:val="16"/>
                <w:szCs w:val="16"/>
              </w:rPr>
            </w:pPr>
            <w:r w:rsidRPr="004A2464">
              <w:rPr>
                <w:rFonts w:cstheme="minorHAnsi"/>
                <w:sz w:val="16"/>
                <w:szCs w:val="16"/>
              </w:rPr>
              <w:t>The outcomes from this study (hepato--toxicity ) would be considered for banding under STOT-RE  because it significant changes which have affected the function or morphology of a tissue/organ.  However, it was excluded because it lasted 5 days and a NOAEL or BMDL value from a study of at least 28 days are considered for this endpoint.</w:t>
            </w:r>
          </w:p>
        </w:tc>
      </w:tr>
      <w:tr w:rsidR="004A2464" w:rsidRPr="004A2464" w14:paraId="4B4DBD68" w14:textId="77777777" w:rsidTr="003D305D">
        <w:trPr>
          <w:trHeight w:val="963"/>
        </w:trPr>
        <w:tc>
          <w:tcPr>
            <w:tcW w:w="1057" w:type="dxa"/>
            <w:shd w:val="clear" w:color="auto" w:fill="auto"/>
            <w:vAlign w:val="center"/>
          </w:tcPr>
          <w:p w14:paraId="7233F775" w14:textId="77777777" w:rsidR="004A2464" w:rsidRPr="004A2464" w:rsidRDefault="004A2464" w:rsidP="004A2464">
            <w:pPr>
              <w:rPr>
                <w:rFonts w:cstheme="minorHAnsi"/>
                <w:sz w:val="16"/>
                <w:szCs w:val="16"/>
              </w:rPr>
            </w:pPr>
            <w:r w:rsidRPr="004A2464">
              <w:rPr>
                <w:rFonts w:cstheme="minorHAnsi"/>
                <w:sz w:val="16"/>
                <w:szCs w:val="16"/>
              </w:rPr>
              <w:t>Qu et al. (2013)</w:t>
            </w:r>
          </w:p>
        </w:tc>
        <w:tc>
          <w:tcPr>
            <w:tcW w:w="1260" w:type="dxa"/>
            <w:shd w:val="clear" w:color="auto" w:fill="auto"/>
            <w:vAlign w:val="center"/>
          </w:tcPr>
          <w:p w14:paraId="4EA933D2"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auto" w:fill="auto"/>
            <w:vAlign w:val="center"/>
          </w:tcPr>
          <w:p w14:paraId="4C35E3EB" w14:textId="77777777" w:rsidR="004A2464" w:rsidRPr="004A2464" w:rsidRDefault="004A2464" w:rsidP="004A2464">
            <w:pPr>
              <w:rPr>
                <w:rFonts w:cstheme="minorHAnsi"/>
                <w:sz w:val="16"/>
                <w:szCs w:val="16"/>
              </w:rPr>
            </w:pPr>
            <w:r w:rsidRPr="004A2464">
              <w:rPr>
                <w:rFonts w:cstheme="minorHAnsi"/>
                <w:sz w:val="16"/>
                <w:szCs w:val="16"/>
              </w:rPr>
              <w:t xml:space="preserve">Liquid suspension </w:t>
            </w:r>
          </w:p>
        </w:tc>
        <w:tc>
          <w:tcPr>
            <w:tcW w:w="1170" w:type="dxa"/>
            <w:shd w:val="clear" w:color="auto" w:fill="auto"/>
            <w:noWrap/>
            <w:vAlign w:val="center"/>
          </w:tcPr>
          <w:p w14:paraId="4A758609" w14:textId="77777777" w:rsidR="004A2464" w:rsidRPr="004A2464" w:rsidRDefault="004A2464" w:rsidP="004A2464">
            <w:pPr>
              <w:rPr>
                <w:rFonts w:cstheme="minorHAnsi"/>
                <w:sz w:val="16"/>
                <w:szCs w:val="16"/>
              </w:rPr>
            </w:pPr>
            <w:r w:rsidRPr="004A2464">
              <w:rPr>
                <w:rFonts w:cstheme="minorHAnsi"/>
                <w:sz w:val="16"/>
                <w:szCs w:val="16"/>
              </w:rPr>
              <w:t>Blood toxicity</w:t>
            </w:r>
          </w:p>
        </w:tc>
        <w:tc>
          <w:tcPr>
            <w:tcW w:w="1440" w:type="dxa"/>
            <w:shd w:val="clear" w:color="auto" w:fill="auto"/>
            <w:vAlign w:val="bottom"/>
          </w:tcPr>
          <w:p w14:paraId="19A3F50B"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41FC5E71" w14:textId="77777777" w:rsidR="004A2464" w:rsidRPr="004A2464" w:rsidRDefault="004A2464" w:rsidP="004A2464">
            <w:pPr>
              <w:rPr>
                <w:rFonts w:cstheme="minorHAnsi"/>
                <w:sz w:val="16"/>
                <w:szCs w:val="16"/>
              </w:rPr>
            </w:pPr>
            <w:r w:rsidRPr="004A2464">
              <w:rPr>
                <w:rFonts w:cstheme="minorHAnsi"/>
                <w:sz w:val="16"/>
                <w:szCs w:val="16"/>
              </w:rPr>
              <w:t>BALB/C male mice</w:t>
            </w:r>
          </w:p>
        </w:tc>
        <w:tc>
          <w:tcPr>
            <w:tcW w:w="1710" w:type="dxa"/>
            <w:shd w:val="clear" w:color="auto" w:fill="auto"/>
            <w:vAlign w:val="center"/>
          </w:tcPr>
          <w:p w14:paraId="09BFFEC7" w14:textId="77777777" w:rsidR="004A2464" w:rsidRPr="004A2464" w:rsidRDefault="004A2464" w:rsidP="004A2464">
            <w:pPr>
              <w:rPr>
                <w:rFonts w:cstheme="minorHAnsi"/>
                <w:sz w:val="16"/>
                <w:szCs w:val="16"/>
              </w:rPr>
            </w:pPr>
            <w:r w:rsidRPr="004A2464">
              <w:rPr>
                <w:rFonts w:cstheme="minorHAnsi"/>
                <w:sz w:val="16"/>
                <w:szCs w:val="16"/>
              </w:rPr>
              <w:t>Intraperitoneal/ 200 μg GO suspension at a concentration of 1 mg/ml (10 mg/kg body weight)</w:t>
            </w:r>
          </w:p>
        </w:tc>
        <w:tc>
          <w:tcPr>
            <w:tcW w:w="990" w:type="dxa"/>
            <w:shd w:val="clear" w:color="auto" w:fill="auto"/>
            <w:vAlign w:val="center"/>
          </w:tcPr>
          <w:p w14:paraId="259DD716" w14:textId="77777777" w:rsidR="004A2464" w:rsidRPr="004A2464" w:rsidRDefault="004A2464" w:rsidP="004A2464">
            <w:pPr>
              <w:rPr>
                <w:rFonts w:cstheme="minorHAnsi"/>
                <w:sz w:val="16"/>
                <w:szCs w:val="16"/>
              </w:rPr>
            </w:pPr>
            <w:r w:rsidRPr="004A2464">
              <w:rPr>
                <w:rFonts w:cstheme="minorHAnsi"/>
                <w:sz w:val="16"/>
                <w:szCs w:val="16"/>
              </w:rPr>
              <w:t>every 3 days for 3 weeks.</w:t>
            </w:r>
          </w:p>
        </w:tc>
        <w:tc>
          <w:tcPr>
            <w:tcW w:w="5940" w:type="dxa"/>
            <w:shd w:val="clear" w:color="auto" w:fill="auto"/>
            <w:vAlign w:val="center"/>
          </w:tcPr>
          <w:p w14:paraId="335122B6" w14:textId="6323C08D" w:rsidR="004A2464" w:rsidRPr="004A2464" w:rsidRDefault="004A2464" w:rsidP="004A2464">
            <w:pPr>
              <w:rPr>
                <w:rFonts w:cstheme="minorHAnsi"/>
                <w:sz w:val="16"/>
                <w:szCs w:val="16"/>
              </w:rPr>
            </w:pPr>
            <w:r w:rsidRPr="004A2464">
              <w:rPr>
                <w:rFonts w:cstheme="minorHAnsi"/>
                <w:sz w:val="16"/>
                <w:szCs w:val="16"/>
              </w:rPr>
              <w:t>“These findings revealed that GO exposure could result in a great reduction of splenic erythroid cells through apoptosis but not for bone marrow erythroid cells. The study demonstrate that GO could provoke apoptosis of erythroid cells in vivo. These results suggested that GO treatment greatly impaired RBCs, leading to a reduced number in peripheral blood</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4AAD710A"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7AD66D10"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bottom"/>
          </w:tcPr>
          <w:p w14:paraId="0F22F640" w14:textId="77777777" w:rsidR="004A2464" w:rsidRPr="004A2464" w:rsidRDefault="004A2464" w:rsidP="004A2464">
            <w:pPr>
              <w:rPr>
                <w:rFonts w:cstheme="minorHAnsi"/>
                <w:sz w:val="16"/>
                <w:szCs w:val="16"/>
              </w:rPr>
            </w:pPr>
            <w:r w:rsidRPr="004A2464">
              <w:rPr>
                <w:rFonts w:cstheme="minorHAnsi"/>
                <w:sz w:val="16"/>
                <w:szCs w:val="16"/>
              </w:rPr>
              <w:t>This study falls into STOT-RE because it is the consequence of a consistent changes to hematological parameters, and persistent alterations in chemistry parameters that reflect physiological impairment to one or more target organs. However, it was excluded because it lasted 21 days and a NOAEL or BMDL value from a study of at least 28 days are considered for this endpoint.</w:t>
            </w:r>
          </w:p>
        </w:tc>
      </w:tr>
      <w:tr w:rsidR="004A2464" w:rsidRPr="004A2464" w14:paraId="62C53ECB" w14:textId="77777777" w:rsidTr="003D305D">
        <w:trPr>
          <w:trHeight w:val="943"/>
        </w:trPr>
        <w:tc>
          <w:tcPr>
            <w:tcW w:w="1057" w:type="dxa"/>
            <w:shd w:val="clear" w:color="000000" w:fill="FFFFFF"/>
            <w:vAlign w:val="center"/>
          </w:tcPr>
          <w:p w14:paraId="7D675B5B" w14:textId="77777777" w:rsidR="004A2464" w:rsidRPr="004A2464" w:rsidRDefault="004A2464" w:rsidP="004A2464">
            <w:pPr>
              <w:rPr>
                <w:rFonts w:cstheme="minorHAnsi"/>
                <w:sz w:val="16"/>
                <w:szCs w:val="16"/>
              </w:rPr>
            </w:pPr>
            <w:r w:rsidRPr="004A2464">
              <w:rPr>
                <w:rFonts w:cstheme="minorHAnsi"/>
                <w:sz w:val="16"/>
                <w:szCs w:val="16"/>
              </w:rPr>
              <w:t>Roberts et al. (2016)</w:t>
            </w:r>
          </w:p>
        </w:tc>
        <w:tc>
          <w:tcPr>
            <w:tcW w:w="1260" w:type="dxa"/>
            <w:shd w:val="clear" w:color="000000" w:fill="FFFFFF"/>
            <w:vAlign w:val="center"/>
          </w:tcPr>
          <w:p w14:paraId="0128B2A4" w14:textId="77777777" w:rsidR="004A2464" w:rsidRPr="004A2464" w:rsidRDefault="004A2464" w:rsidP="004A2464">
            <w:pPr>
              <w:rPr>
                <w:rFonts w:cstheme="minorHAnsi"/>
                <w:sz w:val="16"/>
                <w:szCs w:val="16"/>
              </w:rPr>
            </w:pPr>
            <w:r w:rsidRPr="004A2464">
              <w:rPr>
                <w:rFonts w:cstheme="minorHAnsi"/>
                <w:sz w:val="16"/>
                <w:szCs w:val="16"/>
              </w:rPr>
              <w:t>graphite nanoplates [20 μm lateral (Gr20), 5 μm lateral (Gr5), and &lt;2 μm lateral (Gr1)]</w:t>
            </w:r>
          </w:p>
        </w:tc>
        <w:tc>
          <w:tcPr>
            <w:tcW w:w="1170" w:type="dxa"/>
            <w:shd w:val="clear" w:color="000000" w:fill="FFFFFF"/>
            <w:vAlign w:val="center"/>
          </w:tcPr>
          <w:p w14:paraId="1159E55E"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40C10BEF" w14:textId="77777777" w:rsidR="004A2464" w:rsidRPr="004A2464" w:rsidRDefault="004A2464" w:rsidP="004A24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48F3AB6D" w14:textId="4DF8947A" w:rsidR="004A2464" w:rsidRPr="004A2464" w:rsidRDefault="00E51E57" w:rsidP="004A2464">
            <w:pPr>
              <w:rPr>
                <w:rFonts w:cstheme="minorHAnsi"/>
                <w:sz w:val="16"/>
                <w:szCs w:val="16"/>
              </w:rPr>
            </w:pPr>
            <w:r>
              <w:rPr>
                <w:rFonts w:cstheme="minorHAnsi"/>
                <w:sz w:val="16"/>
                <w:szCs w:val="16"/>
              </w:rPr>
              <w:t>Respiratory sensitization</w:t>
            </w:r>
          </w:p>
        </w:tc>
        <w:tc>
          <w:tcPr>
            <w:tcW w:w="1260" w:type="dxa"/>
            <w:shd w:val="clear" w:color="000000" w:fill="FFFFFF"/>
            <w:vAlign w:val="center"/>
          </w:tcPr>
          <w:p w14:paraId="47043D6E"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000000" w:fill="FFFFFF"/>
            <w:vAlign w:val="center"/>
          </w:tcPr>
          <w:p w14:paraId="08B56DB8" w14:textId="77777777" w:rsidR="004A2464" w:rsidRPr="004A2464" w:rsidRDefault="004A2464" w:rsidP="004A2464">
            <w:pPr>
              <w:rPr>
                <w:rFonts w:cstheme="minorHAnsi"/>
                <w:sz w:val="16"/>
                <w:szCs w:val="16"/>
              </w:rPr>
            </w:pPr>
            <w:r w:rsidRPr="004A2464">
              <w:rPr>
                <w:rFonts w:cstheme="minorHAnsi"/>
                <w:sz w:val="16"/>
                <w:szCs w:val="16"/>
              </w:rPr>
              <w:t>Pharyngeal aspiration/ 4 and 40 μg/mouse</w:t>
            </w:r>
          </w:p>
        </w:tc>
        <w:tc>
          <w:tcPr>
            <w:tcW w:w="990" w:type="dxa"/>
            <w:shd w:val="clear" w:color="000000" w:fill="FFFFFF"/>
            <w:vAlign w:val="center"/>
          </w:tcPr>
          <w:p w14:paraId="333EEDA2" w14:textId="77777777" w:rsidR="004A2464" w:rsidRPr="004A2464" w:rsidRDefault="004A2464" w:rsidP="004A2464">
            <w:pPr>
              <w:rPr>
                <w:rFonts w:cstheme="minorHAnsi"/>
                <w:sz w:val="16"/>
                <w:szCs w:val="16"/>
              </w:rPr>
            </w:pPr>
            <w:r w:rsidRPr="004A2464">
              <w:rPr>
                <w:rFonts w:cstheme="minorHAnsi"/>
                <w:sz w:val="16"/>
                <w:szCs w:val="16"/>
              </w:rPr>
              <w:t xml:space="preserve">4 h, 1 day, 7 days, 1 month, and 2 months. </w:t>
            </w:r>
          </w:p>
        </w:tc>
        <w:tc>
          <w:tcPr>
            <w:tcW w:w="5940" w:type="dxa"/>
            <w:shd w:val="clear" w:color="000000" w:fill="FFFFFF"/>
            <w:vAlign w:val="center"/>
          </w:tcPr>
          <w:p w14:paraId="7BC86F5F" w14:textId="7DD44279" w:rsidR="004A2464" w:rsidRPr="004A2464" w:rsidRDefault="004A2464" w:rsidP="004A2464">
            <w:pPr>
              <w:rPr>
                <w:rFonts w:cstheme="minorHAnsi"/>
                <w:sz w:val="16"/>
                <w:szCs w:val="16"/>
              </w:rPr>
            </w:pPr>
            <w:r w:rsidRPr="004A2464">
              <w:rPr>
                <w:rFonts w:cstheme="minorHAnsi"/>
                <w:sz w:val="16"/>
                <w:szCs w:val="16"/>
              </w:rPr>
              <w:t>“At the low dose, none of the Gr materials induced toxicity. At the high dose, Gr20 and Gr5 exposure increased indices of lung inflammation and injury in lavage fluid and tissue gene expression to a greater degree and duration than Gr1 and CB. Gr5 and Gr20 showed no or minimal lung epithelial hypertrophy and hyperplasia, and no development of fibrosis by 2 months post-exposure. In addition, the aorta and liver inflammatory and acute phase genes were transiently elevated in Gr5 and Gr20, relative to Gr1. Gene expression of IL-5, Il-13, and IL10 were elevated at 4 h postexposure in Gr-exposed groups, and IL-5 expression remained elevated at 1-day post-exposure in the Gr5 and</w:t>
            </w:r>
            <w:r w:rsidR="00CC7207">
              <w:rPr>
                <w:rFonts w:cstheme="minorHAnsi"/>
                <w:sz w:val="16"/>
                <w:szCs w:val="16"/>
              </w:rPr>
              <w:t xml:space="preserve"> </w:t>
            </w:r>
            <w:r w:rsidRPr="004A2464">
              <w:rPr>
                <w:rFonts w:cstheme="minorHAnsi"/>
                <w:sz w:val="16"/>
                <w:szCs w:val="16"/>
              </w:rPr>
              <w:t>Gr20 groups</w:t>
            </w:r>
            <w:r w:rsidR="0048441D">
              <w:rPr>
                <w:rFonts w:cstheme="minorHAnsi"/>
                <w:sz w:val="16"/>
                <w:szCs w:val="16"/>
              </w:rPr>
              <w:t>.</w:t>
            </w:r>
            <w:r w:rsidRPr="004A2464">
              <w:rPr>
                <w:rFonts w:cstheme="minorHAnsi"/>
                <w:sz w:val="16"/>
                <w:szCs w:val="16"/>
              </w:rPr>
              <w:t xml:space="preserve">” </w:t>
            </w:r>
          </w:p>
        </w:tc>
        <w:tc>
          <w:tcPr>
            <w:tcW w:w="1260" w:type="dxa"/>
            <w:shd w:val="clear" w:color="auto" w:fill="auto"/>
            <w:vAlign w:val="center"/>
          </w:tcPr>
          <w:p w14:paraId="53657EEE" w14:textId="6791B2AE" w:rsidR="004A2464" w:rsidRPr="004A2464" w:rsidRDefault="00CC7207" w:rsidP="004A2464">
            <w:pPr>
              <w:rPr>
                <w:rFonts w:cstheme="minorHAnsi"/>
                <w:sz w:val="16"/>
                <w:szCs w:val="16"/>
              </w:rPr>
            </w:pPr>
            <w:r>
              <w:rPr>
                <w:rFonts w:cstheme="minorHAnsi"/>
                <w:sz w:val="16"/>
                <w:szCs w:val="16"/>
              </w:rPr>
              <w:t>10</w:t>
            </w:r>
          </w:p>
        </w:tc>
        <w:tc>
          <w:tcPr>
            <w:tcW w:w="1260" w:type="dxa"/>
            <w:shd w:val="clear" w:color="auto" w:fill="auto"/>
            <w:vAlign w:val="center"/>
          </w:tcPr>
          <w:p w14:paraId="77C34E31" w14:textId="327F843F" w:rsidR="004A2464" w:rsidRPr="004A2464" w:rsidRDefault="00CC7207" w:rsidP="004A2464">
            <w:pPr>
              <w:rPr>
                <w:rFonts w:cstheme="minorHAnsi"/>
                <w:sz w:val="16"/>
                <w:szCs w:val="16"/>
              </w:rPr>
            </w:pPr>
            <w:r>
              <w:rPr>
                <w:rFonts w:cstheme="minorHAnsi"/>
                <w:sz w:val="16"/>
                <w:szCs w:val="16"/>
              </w:rPr>
              <w:t>E</w:t>
            </w:r>
          </w:p>
        </w:tc>
        <w:tc>
          <w:tcPr>
            <w:tcW w:w="6300" w:type="dxa"/>
            <w:shd w:val="clear" w:color="000000" w:fill="FFFFFF"/>
            <w:vAlign w:val="center"/>
          </w:tcPr>
          <w:p w14:paraId="1A9BB6EC" w14:textId="79315624" w:rsidR="004A2464" w:rsidRPr="004A2464" w:rsidRDefault="004A2464" w:rsidP="004A2464">
            <w:pPr>
              <w:rPr>
                <w:rFonts w:cstheme="minorHAnsi"/>
                <w:sz w:val="16"/>
                <w:szCs w:val="16"/>
              </w:rPr>
            </w:pPr>
            <w:r w:rsidRPr="004A2464">
              <w:rPr>
                <w:rFonts w:cstheme="minorHAnsi"/>
                <w:sz w:val="16"/>
                <w:szCs w:val="16"/>
              </w:rPr>
              <w:t xml:space="preserve">The outcomes from this study (Lung inflammation ) would be considered for banding under </w:t>
            </w:r>
            <w:r w:rsidR="00E51E57">
              <w:rPr>
                <w:rFonts w:cstheme="minorHAnsi"/>
                <w:sz w:val="16"/>
                <w:szCs w:val="16"/>
              </w:rPr>
              <w:t xml:space="preserve"> for </w:t>
            </w:r>
            <w:r w:rsidRPr="004A2464">
              <w:rPr>
                <w:rFonts w:cstheme="minorHAnsi"/>
                <w:sz w:val="16"/>
                <w:szCs w:val="16"/>
              </w:rPr>
              <w:t xml:space="preserve">respiratory sensitization or respiratory allergy </w:t>
            </w:r>
            <w:r w:rsidR="00CC7207">
              <w:rPr>
                <w:rFonts w:cstheme="minorHAnsi"/>
                <w:sz w:val="16"/>
                <w:szCs w:val="16"/>
              </w:rPr>
              <w:t>because of</w:t>
            </w:r>
            <w:r w:rsidR="00CC7207" w:rsidRPr="004A2464">
              <w:rPr>
                <w:rFonts w:cstheme="minorHAnsi"/>
                <w:sz w:val="16"/>
                <w:szCs w:val="16"/>
              </w:rPr>
              <w:t xml:space="preserve"> </w:t>
            </w:r>
            <w:r w:rsidR="00CC7207">
              <w:rPr>
                <w:rFonts w:cstheme="minorHAnsi"/>
                <w:sz w:val="16"/>
                <w:szCs w:val="16"/>
              </w:rPr>
              <w:t>g</w:t>
            </w:r>
            <w:r w:rsidR="00CC7207" w:rsidRPr="004A2464">
              <w:rPr>
                <w:rFonts w:cstheme="minorHAnsi"/>
                <w:sz w:val="16"/>
                <w:szCs w:val="16"/>
              </w:rPr>
              <w:t>ene expression of IL-5, Il-13, and IL10 were elevated at 4 h postexposure in Gr-exposed groups, and IL-5 expression remained elevated at 1-day post-exposure in the Gr5 and</w:t>
            </w:r>
            <w:r w:rsidR="00CC7207" w:rsidRPr="00CC7207">
              <w:rPr>
                <w:rFonts w:cstheme="minorHAnsi"/>
                <w:sz w:val="16"/>
                <w:szCs w:val="16"/>
              </w:rPr>
              <w:t xml:space="preserve"> </w:t>
            </w:r>
            <w:r w:rsidR="00CC7207" w:rsidRPr="004A2464">
              <w:rPr>
                <w:rFonts w:cstheme="minorHAnsi"/>
                <w:sz w:val="16"/>
                <w:szCs w:val="16"/>
              </w:rPr>
              <w:t xml:space="preserve">Gr20 groups”. </w:t>
            </w:r>
            <w:r w:rsidR="00CC7207">
              <w:rPr>
                <w:rFonts w:cstheme="minorHAnsi"/>
                <w:sz w:val="16"/>
                <w:szCs w:val="16"/>
              </w:rPr>
              <w:t xml:space="preserve"> </w:t>
            </w:r>
          </w:p>
        </w:tc>
      </w:tr>
      <w:tr w:rsidR="004A2464" w:rsidRPr="004A2464" w14:paraId="202C2F9F" w14:textId="77777777" w:rsidTr="003D305D">
        <w:trPr>
          <w:trHeight w:val="20"/>
        </w:trPr>
        <w:tc>
          <w:tcPr>
            <w:tcW w:w="1057" w:type="dxa"/>
            <w:shd w:val="clear" w:color="auto" w:fill="auto"/>
            <w:vAlign w:val="center"/>
          </w:tcPr>
          <w:p w14:paraId="4406E164" w14:textId="77777777" w:rsidR="004A2464" w:rsidRPr="004A2464" w:rsidRDefault="004A2464" w:rsidP="004A2464">
            <w:pPr>
              <w:rPr>
                <w:rFonts w:cstheme="minorHAnsi"/>
                <w:sz w:val="16"/>
                <w:szCs w:val="16"/>
              </w:rPr>
            </w:pPr>
            <w:r w:rsidRPr="004A2464">
              <w:rPr>
                <w:rFonts w:cstheme="minorHAnsi"/>
                <w:sz w:val="16"/>
                <w:szCs w:val="16"/>
              </w:rPr>
              <w:t>Rodrigues et al. (2018)</w:t>
            </w:r>
          </w:p>
        </w:tc>
        <w:tc>
          <w:tcPr>
            <w:tcW w:w="1260" w:type="dxa"/>
            <w:shd w:val="clear" w:color="auto" w:fill="auto"/>
            <w:vAlign w:val="center"/>
          </w:tcPr>
          <w:p w14:paraId="57018587"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auto" w:fill="auto"/>
            <w:vAlign w:val="center"/>
          </w:tcPr>
          <w:p w14:paraId="706C81D4"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0DBD908A" w14:textId="77777777" w:rsidR="004A2464" w:rsidRPr="004A2464" w:rsidRDefault="004A2464" w:rsidP="004A2464">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3C5EAE9D"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175D8485"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79B1A0BA" w14:textId="77777777" w:rsidR="004A2464" w:rsidRPr="004A2464" w:rsidRDefault="004A2464" w:rsidP="004A2464">
            <w:pPr>
              <w:rPr>
                <w:rFonts w:cstheme="minorHAnsi"/>
                <w:sz w:val="16"/>
                <w:szCs w:val="16"/>
              </w:rPr>
            </w:pPr>
            <w:r w:rsidRPr="004A2464">
              <w:rPr>
                <w:rFonts w:cstheme="minorHAnsi"/>
                <w:sz w:val="16"/>
                <w:szCs w:val="16"/>
              </w:rPr>
              <w:t>Intraperitoneal  injection/50 μl</w:t>
            </w:r>
          </w:p>
        </w:tc>
        <w:tc>
          <w:tcPr>
            <w:tcW w:w="990" w:type="dxa"/>
            <w:shd w:val="clear" w:color="auto" w:fill="auto"/>
            <w:vAlign w:val="center"/>
          </w:tcPr>
          <w:p w14:paraId="2E700B8A" w14:textId="77777777" w:rsidR="004A2464" w:rsidRPr="004A2464" w:rsidRDefault="004A2464" w:rsidP="004A2464">
            <w:pPr>
              <w:rPr>
                <w:rFonts w:cstheme="minorHAnsi"/>
                <w:sz w:val="16"/>
                <w:szCs w:val="16"/>
              </w:rPr>
            </w:pPr>
            <w:r w:rsidRPr="004A2464">
              <w:rPr>
                <w:rFonts w:cstheme="minorHAnsi"/>
                <w:sz w:val="16"/>
                <w:szCs w:val="16"/>
              </w:rPr>
              <w:t>1, 7 days</w:t>
            </w:r>
          </w:p>
        </w:tc>
        <w:tc>
          <w:tcPr>
            <w:tcW w:w="5940" w:type="dxa"/>
            <w:shd w:val="clear" w:color="auto" w:fill="auto"/>
            <w:vAlign w:val="center"/>
          </w:tcPr>
          <w:p w14:paraId="1B776C4D" w14:textId="50DBF925" w:rsidR="004A2464" w:rsidRPr="004A2464" w:rsidRDefault="004A2464" w:rsidP="004A2464">
            <w:pPr>
              <w:rPr>
                <w:rFonts w:cstheme="minorHAnsi"/>
                <w:sz w:val="16"/>
                <w:szCs w:val="16"/>
              </w:rPr>
            </w:pPr>
            <w:r w:rsidRPr="004A2464">
              <w:rPr>
                <w:rFonts w:cstheme="minorHAnsi"/>
                <w:sz w:val="16"/>
                <w:szCs w:val="16"/>
              </w:rPr>
              <w:t>“Neither small nor large GO sheets induced any significant inflammatory response from the peritoneal mesothelium 7 days after administration. However, it was demonstrated that dispersing agents such as proteins can alter the in vivo biological response to GO sheets and reveal a dimension dependent impact, by changing their biological interactions with immune cells</w:t>
            </w:r>
            <w:r w:rsidR="0048441D">
              <w:rPr>
                <w:rFonts w:cstheme="minorHAnsi"/>
                <w:sz w:val="16"/>
                <w:szCs w:val="16"/>
              </w:rPr>
              <w:t>.</w:t>
            </w:r>
            <w:r w:rsidRPr="004A2464">
              <w:rPr>
                <w:rFonts w:cstheme="minorHAnsi"/>
                <w:sz w:val="16"/>
                <w:szCs w:val="16"/>
              </w:rPr>
              <w:t>”</w:t>
            </w:r>
          </w:p>
        </w:tc>
        <w:tc>
          <w:tcPr>
            <w:tcW w:w="1260" w:type="dxa"/>
            <w:shd w:val="clear" w:color="000000" w:fill="FFFFFF"/>
            <w:vAlign w:val="center"/>
          </w:tcPr>
          <w:p w14:paraId="4F827E2B"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000000" w:fill="FFFFFF"/>
            <w:vAlign w:val="center"/>
          </w:tcPr>
          <w:p w14:paraId="5C2F1A4D"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000000" w:fill="FFFFFF"/>
            <w:vAlign w:val="center"/>
          </w:tcPr>
          <w:p w14:paraId="1610DE48" w14:textId="77777777" w:rsidR="004A2464" w:rsidRPr="004A2464" w:rsidRDefault="004A2464" w:rsidP="004A2464">
            <w:pPr>
              <w:rPr>
                <w:rFonts w:cstheme="minorHAnsi"/>
                <w:sz w:val="16"/>
                <w:szCs w:val="16"/>
              </w:rPr>
            </w:pPr>
            <w:r w:rsidRPr="004A2464">
              <w:rPr>
                <w:rFonts w:cstheme="minorHAnsi"/>
                <w:sz w:val="16"/>
                <w:szCs w:val="16"/>
              </w:rPr>
              <w:t>The outcomes from this study (immuno-toxicity ) would be considered for banding under STOT-RE because it is the consequence of a consistent changes to hematological.  However, it was excluded because it lasted 7 days and a NOAEL or BMDL value from a study of at least 28 days are considered for this endpoint.</w:t>
            </w:r>
          </w:p>
        </w:tc>
      </w:tr>
      <w:tr w:rsidR="004A2464" w:rsidRPr="004A2464" w14:paraId="294915E3" w14:textId="77777777" w:rsidTr="003D305D">
        <w:trPr>
          <w:trHeight w:val="918"/>
        </w:trPr>
        <w:tc>
          <w:tcPr>
            <w:tcW w:w="1057" w:type="dxa"/>
            <w:shd w:val="clear" w:color="auto" w:fill="auto"/>
            <w:vAlign w:val="center"/>
          </w:tcPr>
          <w:p w14:paraId="5A2BBAD4" w14:textId="77777777" w:rsidR="004A2464" w:rsidRPr="004A2464" w:rsidRDefault="004A2464" w:rsidP="004A2464">
            <w:pPr>
              <w:rPr>
                <w:rFonts w:cstheme="minorHAnsi"/>
                <w:sz w:val="16"/>
                <w:szCs w:val="16"/>
              </w:rPr>
            </w:pPr>
            <w:r w:rsidRPr="004A2464">
              <w:rPr>
                <w:rFonts w:cstheme="minorHAnsi"/>
                <w:sz w:val="16"/>
                <w:szCs w:val="16"/>
              </w:rPr>
              <w:t>Schinwald et al. (2012)</w:t>
            </w:r>
          </w:p>
        </w:tc>
        <w:tc>
          <w:tcPr>
            <w:tcW w:w="1260" w:type="dxa"/>
            <w:shd w:val="clear" w:color="auto" w:fill="auto"/>
            <w:vAlign w:val="center"/>
          </w:tcPr>
          <w:p w14:paraId="5AAB4F93" w14:textId="77777777" w:rsidR="004A2464" w:rsidRPr="004A2464" w:rsidRDefault="004A2464" w:rsidP="004A2464">
            <w:pPr>
              <w:rPr>
                <w:rFonts w:cstheme="minorHAnsi"/>
                <w:sz w:val="16"/>
                <w:szCs w:val="16"/>
              </w:rPr>
            </w:pPr>
            <w:r w:rsidRPr="004A2464">
              <w:rPr>
                <w:rFonts w:cstheme="minorHAnsi"/>
                <w:sz w:val="16"/>
                <w:szCs w:val="16"/>
              </w:rPr>
              <w:t>GNP</w:t>
            </w:r>
          </w:p>
        </w:tc>
        <w:tc>
          <w:tcPr>
            <w:tcW w:w="1170" w:type="dxa"/>
            <w:shd w:val="clear" w:color="auto" w:fill="auto"/>
            <w:vAlign w:val="center"/>
          </w:tcPr>
          <w:p w14:paraId="79189E34"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407A2EFF" w14:textId="77777777" w:rsidR="004A2464" w:rsidRPr="004A2464" w:rsidRDefault="004A2464" w:rsidP="004A2464">
            <w:pPr>
              <w:rPr>
                <w:rFonts w:cstheme="minorHAnsi"/>
                <w:sz w:val="16"/>
                <w:szCs w:val="16"/>
              </w:rPr>
            </w:pPr>
            <w:r w:rsidRPr="004A2464">
              <w:rPr>
                <w:rFonts w:cstheme="minorHAnsi"/>
                <w:sz w:val="16"/>
                <w:szCs w:val="16"/>
              </w:rPr>
              <w:t xml:space="preserve">Lung toxicity </w:t>
            </w:r>
          </w:p>
        </w:tc>
        <w:tc>
          <w:tcPr>
            <w:tcW w:w="1440" w:type="dxa"/>
            <w:shd w:val="clear" w:color="auto" w:fill="auto"/>
            <w:noWrap/>
            <w:vAlign w:val="bottom"/>
          </w:tcPr>
          <w:p w14:paraId="2A69BB17" w14:textId="77777777" w:rsidR="004A2464" w:rsidRPr="004A2464" w:rsidRDefault="004A2464" w:rsidP="004A2464">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353B1BA7"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37A09548" w14:textId="77777777" w:rsidR="004A2464" w:rsidRPr="004A2464" w:rsidRDefault="004A2464" w:rsidP="004A2464">
            <w:pPr>
              <w:rPr>
                <w:rFonts w:cstheme="minorHAnsi"/>
                <w:sz w:val="16"/>
                <w:szCs w:val="16"/>
              </w:rPr>
            </w:pPr>
            <w:r w:rsidRPr="004A2464">
              <w:rPr>
                <w:rFonts w:cstheme="minorHAnsi"/>
                <w:sz w:val="16"/>
                <w:szCs w:val="16"/>
              </w:rPr>
              <w:t>Pharyngeal aspiration /50 μg per mouse</w:t>
            </w:r>
          </w:p>
        </w:tc>
        <w:tc>
          <w:tcPr>
            <w:tcW w:w="990" w:type="dxa"/>
            <w:shd w:val="clear" w:color="auto" w:fill="auto"/>
            <w:vAlign w:val="center"/>
          </w:tcPr>
          <w:p w14:paraId="268BCD2A" w14:textId="77777777" w:rsidR="004A2464" w:rsidRPr="004A2464" w:rsidRDefault="004A2464" w:rsidP="004A2464">
            <w:pPr>
              <w:rPr>
                <w:rFonts w:cstheme="minorHAnsi"/>
                <w:sz w:val="16"/>
                <w:szCs w:val="16"/>
              </w:rPr>
            </w:pPr>
            <w:r w:rsidRPr="004A2464">
              <w:rPr>
                <w:rFonts w:cstheme="minorHAnsi"/>
                <w:sz w:val="16"/>
                <w:szCs w:val="16"/>
              </w:rPr>
              <w:t>24 hours</w:t>
            </w:r>
          </w:p>
        </w:tc>
        <w:tc>
          <w:tcPr>
            <w:tcW w:w="5940" w:type="dxa"/>
            <w:shd w:val="clear" w:color="auto" w:fill="auto"/>
            <w:vAlign w:val="center"/>
          </w:tcPr>
          <w:p w14:paraId="5C4A8E36" w14:textId="5583B702" w:rsidR="004A2464" w:rsidRPr="004A2464" w:rsidRDefault="004A2464" w:rsidP="004A2464">
            <w:pPr>
              <w:rPr>
                <w:rFonts w:cstheme="minorHAnsi"/>
                <w:sz w:val="16"/>
                <w:szCs w:val="16"/>
              </w:rPr>
            </w:pPr>
            <w:r w:rsidRPr="004A2464">
              <w:rPr>
                <w:rFonts w:cstheme="minorHAnsi"/>
                <w:sz w:val="16"/>
                <w:szCs w:val="16"/>
              </w:rPr>
              <w:t>“Histological sections of lungs from mice treated with GNP showed granulomatous lesions in the bronchiole lumen and near the alveolar region. GNP were inflammogenic in both the lung and the pleural space. Elevated level of MIP-1R, MCP-1, MIP-2, IL-8, and IL-1β expression in the BAL, the pleural lavage, and cell culture supernatant from THP-1 macrophages were increased with GP exposure compared to controls</w:t>
            </w:r>
            <w:r w:rsidR="0048441D">
              <w:rPr>
                <w:rFonts w:cstheme="minorHAnsi"/>
                <w:sz w:val="16"/>
                <w:szCs w:val="16"/>
              </w:rPr>
              <w:t>.</w:t>
            </w:r>
            <w:r w:rsidRPr="004A2464">
              <w:rPr>
                <w:rFonts w:cstheme="minorHAnsi"/>
                <w:sz w:val="16"/>
                <w:szCs w:val="16"/>
              </w:rPr>
              <w:t>”</w:t>
            </w:r>
          </w:p>
        </w:tc>
        <w:tc>
          <w:tcPr>
            <w:tcW w:w="1260" w:type="dxa"/>
            <w:shd w:val="clear" w:color="auto" w:fill="auto"/>
            <w:vAlign w:val="bottom"/>
          </w:tcPr>
          <w:p w14:paraId="333E922C" w14:textId="77777777" w:rsidR="004A2464" w:rsidRPr="004A2464" w:rsidRDefault="004A2464" w:rsidP="004A2464">
            <w:pPr>
              <w:rPr>
                <w:rFonts w:cstheme="minorHAnsi"/>
                <w:sz w:val="16"/>
                <w:szCs w:val="16"/>
              </w:rPr>
            </w:pPr>
            <w:r w:rsidRPr="004A2464">
              <w:rPr>
                <w:rFonts w:cstheme="minorHAnsi"/>
                <w:sz w:val="16"/>
                <w:szCs w:val="16"/>
              </w:rPr>
              <w:t>10</w:t>
            </w:r>
          </w:p>
        </w:tc>
        <w:tc>
          <w:tcPr>
            <w:tcW w:w="1260" w:type="dxa"/>
            <w:shd w:val="clear" w:color="auto" w:fill="auto"/>
            <w:vAlign w:val="center"/>
          </w:tcPr>
          <w:p w14:paraId="027A72B0" w14:textId="77777777" w:rsidR="004A2464" w:rsidRPr="004A2464" w:rsidRDefault="004A2464" w:rsidP="004A2464">
            <w:pPr>
              <w:rPr>
                <w:rFonts w:cstheme="minorHAnsi"/>
                <w:sz w:val="16"/>
                <w:szCs w:val="16"/>
              </w:rPr>
            </w:pPr>
            <w:r w:rsidRPr="004A2464">
              <w:rPr>
                <w:rFonts w:cstheme="minorHAnsi"/>
                <w:sz w:val="16"/>
                <w:szCs w:val="16"/>
              </w:rPr>
              <w:t>Band E</w:t>
            </w:r>
          </w:p>
        </w:tc>
        <w:tc>
          <w:tcPr>
            <w:tcW w:w="6300" w:type="dxa"/>
            <w:shd w:val="clear" w:color="auto" w:fill="auto"/>
            <w:vAlign w:val="bottom"/>
          </w:tcPr>
          <w:p w14:paraId="2E8E6F1A" w14:textId="77777777" w:rsidR="004A2464" w:rsidRPr="004A2464" w:rsidRDefault="004A2464" w:rsidP="004A2464">
            <w:pPr>
              <w:rPr>
                <w:rFonts w:cstheme="minorHAnsi"/>
                <w:sz w:val="16"/>
                <w:szCs w:val="16"/>
              </w:rPr>
            </w:pPr>
            <w:r w:rsidRPr="004A2464">
              <w:rPr>
                <w:rFonts w:cstheme="minorHAnsi"/>
                <w:sz w:val="16"/>
                <w:szCs w:val="16"/>
              </w:rPr>
              <w:t>The outcome from this study would not be considered for banding under acute toxicity or Specific target organ toxicity (STOT) following repeated exposure (STOT-RE) because as it is a single dose and although within 24 hours the study did not used lethality data such as LD50 or LC51.  It is considered Respiratory sensitization because of the evidence positive inflammation of the lung.</w:t>
            </w:r>
          </w:p>
        </w:tc>
      </w:tr>
      <w:tr w:rsidR="004A2464" w:rsidRPr="004A2464" w14:paraId="157945E8" w14:textId="77777777" w:rsidTr="003D305D">
        <w:trPr>
          <w:trHeight w:val="234"/>
        </w:trPr>
        <w:tc>
          <w:tcPr>
            <w:tcW w:w="1057" w:type="dxa"/>
            <w:shd w:val="clear" w:color="auto" w:fill="auto"/>
            <w:vAlign w:val="center"/>
          </w:tcPr>
          <w:p w14:paraId="73D95CFC" w14:textId="77777777" w:rsidR="004A2464" w:rsidRPr="004A2464" w:rsidRDefault="004A2464" w:rsidP="004A2464">
            <w:pPr>
              <w:rPr>
                <w:rFonts w:cstheme="minorHAnsi"/>
                <w:sz w:val="16"/>
                <w:szCs w:val="16"/>
              </w:rPr>
            </w:pPr>
            <w:r w:rsidRPr="004A2464">
              <w:rPr>
                <w:rFonts w:cstheme="minorHAnsi"/>
                <w:sz w:val="16"/>
                <w:szCs w:val="16"/>
              </w:rPr>
              <w:t>Schinwald et al. (2014)</w:t>
            </w:r>
          </w:p>
        </w:tc>
        <w:tc>
          <w:tcPr>
            <w:tcW w:w="1260" w:type="dxa"/>
            <w:shd w:val="clear" w:color="auto" w:fill="auto"/>
            <w:vAlign w:val="center"/>
          </w:tcPr>
          <w:p w14:paraId="74D1203C" w14:textId="77777777" w:rsidR="004A2464" w:rsidRPr="004A2464" w:rsidRDefault="004A2464" w:rsidP="004A2464">
            <w:pPr>
              <w:rPr>
                <w:rFonts w:cstheme="minorHAnsi"/>
                <w:sz w:val="16"/>
                <w:szCs w:val="16"/>
              </w:rPr>
            </w:pPr>
            <w:r w:rsidRPr="004A2464">
              <w:rPr>
                <w:rFonts w:cstheme="minorHAnsi"/>
                <w:sz w:val="16"/>
                <w:szCs w:val="16"/>
              </w:rPr>
              <w:t>unoxidized multilayered graphene</w:t>
            </w:r>
            <w:r w:rsidRPr="004A2464">
              <w:rPr>
                <w:rFonts w:cstheme="minorHAnsi"/>
                <w:sz w:val="16"/>
                <w:szCs w:val="16"/>
              </w:rPr>
              <w:br/>
              <w:t>platelets (GPs)</w:t>
            </w:r>
          </w:p>
        </w:tc>
        <w:tc>
          <w:tcPr>
            <w:tcW w:w="1170" w:type="dxa"/>
            <w:shd w:val="clear" w:color="auto" w:fill="auto"/>
            <w:vAlign w:val="center"/>
          </w:tcPr>
          <w:p w14:paraId="15CEA532"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33A42B55" w14:textId="77777777" w:rsidR="004A2464" w:rsidRPr="004A2464" w:rsidRDefault="004A2464" w:rsidP="004A24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3C1F3040" w14:textId="77777777" w:rsidR="004A2464" w:rsidRPr="004A2464" w:rsidRDefault="004A2464" w:rsidP="004A2464">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138ACEF6"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4F326053" w14:textId="77777777" w:rsidR="004A2464" w:rsidRPr="004A2464" w:rsidRDefault="004A2464" w:rsidP="004A2464">
            <w:pPr>
              <w:rPr>
                <w:rFonts w:cstheme="minorHAnsi"/>
                <w:sz w:val="16"/>
                <w:szCs w:val="16"/>
              </w:rPr>
            </w:pPr>
            <w:r w:rsidRPr="004A2464">
              <w:rPr>
                <w:rFonts w:cstheme="minorHAnsi"/>
                <w:sz w:val="16"/>
                <w:szCs w:val="16"/>
              </w:rPr>
              <w:t>pharyngeal aspiration/ 50 μg per mouse</w:t>
            </w:r>
          </w:p>
        </w:tc>
        <w:tc>
          <w:tcPr>
            <w:tcW w:w="990" w:type="dxa"/>
            <w:shd w:val="clear" w:color="auto" w:fill="auto"/>
            <w:vAlign w:val="center"/>
          </w:tcPr>
          <w:p w14:paraId="5AA62964" w14:textId="77777777" w:rsidR="004A2464" w:rsidRPr="004A2464" w:rsidRDefault="004A2464" w:rsidP="004A2464">
            <w:pPr>
              <w:rPr>
                <w:rFonts w:cstheme="minorHAnsi"/>
                <w:sz w:val="16"/>
                <w:szCs w:val="16"/>
              </w:rPr>
            </w:pPr>
            <w:r w:rsidRPr="004A2464">
              <w:rPr>
                <w:rFonts w:cstheme="minorHAnsi"/>
                <w:sz w:val="16"/>
                <w:szCs w:val="16"/>
              </w:rPr>
              <w:t>1day, 1 week, 6 weeks</w:t>
            </w:r>
          </w:p>
        </w:tc>
        <w:tc>
          <w:tcPr>
            <w:tcW w:w="5940" w:type="dxa"/>
            <w:shd w:val="clear" w:color="auto" w:fill="auto"/>
            <w:vAlign w:val="center"/>
          </w:tcPr>
          <w:p w14:paraId="338EC7FB" w14:textId="519C809C" w:rsidR="004A2464" w:rsidRPr="004A2464" w:rsidRDefault="004A2464" w:rsidP="004A2464">
            <w:pPr>
              <w:rPr>
                <w:rFonts w:cstheme="minorHAnsi"/>
                <w:sz w:val="16"/>
                <w:szCs w:val="16"/>
              </w:rPr>
            </w:pPr>
            <w:r w:rsidRPr="004A2464">
              <w:rPr>
                <w:rFonts w:cstheme="minorHAnsi"/>
                <w:sz w:val="16"/>
                <w:szCs w:val="16"/>
              </w:rPr>
              <w:t>“The findings on the medium-term inflammatory effects of pristine GP in the lung of mice after aspiration exposure showed minimal inflammation, or granulomatous aggregations of inflammatory cells in the bronchial and alveolar regions, and no alveolar wall thickening or fibrosis. The findings of our study show that pristine GP has reduced inflammogenicity in a 6-week study compared to 24-h and 1-week studies and is non-fibrotic</w:t>
            </w:r>
            <w:r w:rsidR="0048441D">
              <w:rPr>
                <w:rFonts w:cstheme="minorHAnsi"/>
                <w:sz w:val="16"/>
                <w:szCs w:val="16"/>
              </w:rPr>
              <w:t>.</w:t>
            </w:r>
            <w:r w:rsidRPr="004A2464">
              <w:rPr>
                <w:rFonts w:cstheme="minorHAnsi"/>
                <w:sz w:val="16"/>
                <w:szCs w:val="16"/>
              </w:rPr>
              <w:t xml:space="preserve">” </w:t>
            </w:r>
          </w:p>
        </w:tc>
        <w:tc>
          <w:tcPr>
            <w:tcW w:w="1260" w:type="dxa"/>
            <w:shd w:val="clear" w:color="auto" w:fill="auto"/>
            <w:vAlign w:val="center"/>
          </w:tcPr>
          <w:p w14:paraId="079ABC2F" w14:textId="77777777" w:rsidR="004A2464" w:rsidRPr="004A2464" w:rsidRDefault="004A2464" w:rsidP="004A2464">
            <w:pPr>
              <w:rPr>
                <w:rFonts w:cstheme="minorHAnsi"/>
                <w:sz w:val="16"/>
                <w:szCs w:val="16"/>
              </w:rPr>
            </w:pPr>
            <w:r w:rsidRPr="004A2464">
              <w:rPr>
                <w:rFonts w:cstheme="minorHAnsi"/>
                <w:sz w:val="16"/>
                <w:szCs w:val="16"/>
              </w:rPr>
              <w:t>No EDS assigned</w:t>
            </w:r>
          </w:p>
        </w:tc>
        <w:tc>
          <w:tcPr>
            <w:tcW w:w="1260" w:type="dxa"/>
            <w:shd w:val="clear" w:color="auto" w:fill="auto"/>
            <w:vAlign w:val="center"/>
          </w:tcPr>
          <w:p w14:paraId="5631FBF0"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569B0E1D" w14:textId="77777777" w:rsidR="004A2464" w:rsidRPr="004A2464" w:rsidRDefault="004A2464" w:rsidP="004A2464">
            <w:pPr>
              <w:rPr>
                <w:rFonts w:cstheme="minorHAnsi"/>
                <w:sz w:val="16"/>
                <w:szCs w:val="16"/>
              </w:rPr>
            </w:pPr>
            <w:r w:rsidRPr="004A2464">
              <w:rPr>
                <w:rFonts w:cstheme="minorHAnsi"/>
                <w:sz w:val="16"/>
                <w:szCs w:val="16"/>
              </w:rPr>
              <w:t>The outcome from this study would be considered for banding under Respiratory sensitization of the minimal lung inflammation . However, it could not be banded because no others  respiratory sensitization markers other than pulmonary inflammation.</w:t>
            </w:r>
          </w:p>
        </w:tc>
      </w:tr>
      <w:tr w:rsidR="004A2464" w:rsidRPr="004A2464" w14:paraId="1792F698" w14:textId="77777777" w:rsidTr="003D305D">
        <w:trPr>
          <w:trHeight w:val="520"/>
        </w:trPr>
        <w:tc>
          <w:tcPr>
            <w:tcW w:w="1057" w:type="dxa"/>
            <w:shd w:val="clear" w:color="auto" w:fill="auto"/>
            <w:vAlign w:val="center"/>
          </w:tcPr>
          <w:p w14:paraId="687B80D0" w14:textId="77777777" w:rsidR="004A2464" w:rsidRPr="004A2464" w:rsidRDefault="004A2464" w:rsidP="004A2464">
            <w:pPr>
              <w:rPr>
                <w:rFonts w:cstheme="minorHAnsi"/>
                <w:sz w:val="16"/>
                <w:szCs w:val="16"/>
              </w:rPr>
            </w:pPr>
            <w:r w:rsidRPr="004A2464">
              <w:rPr>
                <w:rFonts w:cstheme="minorHAnsi"/>
                <w:sz w:val="16"/>
                <w:szCs w:val="16"/>
              </w:rPr>
              <w:t xml:space="preserve"> Shin et al. 2015</w:t>
            </w:r>
          </w:p>
        </w:tc>
        <w:tc>
          <w:tcPr>
            <w:tcW w:w="1260" w:type="dxa"/>
            <w:shd w:val="clear" w:color="000000" w:fill="FFFFFF"/>
            <w:vAlign w:val="center"/>
          </w:tcPr>
          <w:p w14:paraId="650999DB" w14:textId="77777777" w:rsidR="004A2464" w:rsidRPr="004A2464" w:rsidRDefault="004A2464" w:rsidP="004A2464">
            <w:pPr>
              <w:rPr>
                <w:rFonts w:cstheme="minorHAnsi"/>
                <w:sz w:val="16"/>
                <w:szCs w:val="16"/>
              </w:rPr>
            </w:pPr>
            <w:r w:rsidRPr="004A2464">
              <w:rPr>
                <w:rFonts w:cstheme="minorHAnsi"/>
                <w:sz w:val="16"/>
                <w:szCs w:val="16"/>
              </w:rPr>
              <w:t>GNF</w:t>
            </w:r>
          </w:p>
        </w:tc>
        <w:tc>
          <w:tcPr>
            <w:tcW w:w="1170" w:type="dxa"/>
            <w:shd w:val="clear" w:color="000000" w:fill="FFFFFF"/>
            <w:vAlign w:val="center"/>
          </w:tcPr>
          <w:p w14:paraId="3C604EC9" w14:textId="77777777" w:rsidR="004A2464" w:rsidRPr="004A2464" w:rsidRDefault="004A2464" w:rsidP="004A2464">
            <w:pPr>
              <w:rPr>
                <w:rFonts w:cstheme="minorHAnsi"/>
                <w:sz w:val="16"/>
                <w:szCs w:val="16"/>
              </w:rPr>
            </w:pPr>
            <w:r w:rsidRPr="004A2464">
              <w:rPr>
                <w:rFonts w:cstheme="minorHAnsi"/>
                <w:sz w:val="16"/>
                <w:szCs w:val="16"/>
              </w:rPr>
              <w:t>Nanopowder</w:t>
            </w:r>
          </w:p>
        </w:tc>
        <w:tc>
          <w:tcPr>
            <w:tcW w:w="1170" w:type="dxa"/>
            <w:shd w:val="clear" w:color="auto" w:fill="auto"/>
            <w:noWrap/>
            <w:vAlign w:val="center"/>
          </w:tcPr>
          <w:p w14:paraId="55BB41E5" w14:textId="77777777" w:rsidR="004A2464" w:rsidRPr="004A2464" w:rsidRDefault="004A2464" w:rsidP="004A24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0BDBD5F8"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vAlign w:val="bottom"/>
          </w:tcPr>
          <w:p w14:paraId="0BAC5487" w14:textId="77777777" w:rsidR="004A2464" w:rsidRPr="004A2464" w:rsidRDefault="004A2464" w:rsidP="004A2464">
            <w:pPr>
              <w:rPr>
                <w:rFonts w:cstheme="minorHAnsi"/>
                <w:sz w:val="16"/>
                <w:szCs w:val="16"/>
              </w:rPr>
            </w:pPr>
            <w:r w:rsidRPr="004A2464">
              <w:rPr>
                <w:rFonts w:cstheme="minorHAnsi"/>
                <w:sz w:val="16"/>
                <w:szCs w:val="16"/>
              </w:rPr>
              <w:t>Sprague-Dawley rats</w:t>
            </w:r>
          </w:p>
        </w:tc>
        <w:tc>
          <w:tcPr>
            <w:tcW w:w="1710" w:type="dxa"/>
            <w:shd w:val="clear" w:color="auto" w:fill="auto"/>
            <w:vAlign w:val="bottom"/>
          </w:tcPr>
          <w:p w14:paraId="6D3372D1" w14:textId="77777777" w:rsidR="004A2464" w:rsidRPr="004A2464" w:rsidRDefault="004A2464" w:rsidP="004A2464">
            <w:pPr>
              <w:rPr>
                <w:rFonts w:cstheme="minorHAnsi"/>
                <w:sz w:val="16"/>
                <w:szCs w:val="16"/>
              </w:rPr>
            </w:pPr>
            <w:r w:rsidRPr="004A2464">
              <w:rPr>
                <w:rFonts w:cstheme="minorHAnsi"/>
                <w:sz w:val="16"/>
                <w:szCs w:val="16"/>
              </w:rPr>
              <w:t xml:space="preserve">nose-only inhalation/low concentration (0.68 ± 0.14 mg/m3 graphene) and (3) high concentration (3.86 ± 0.94 mg/m3 graphene). </w:t>
            </w:r>
          </w:p>
        </w:tc>
        <w:tc>
          <w:tcPr>
            <w:tcW w:w="990" w:type="dxa"/>
            <w:shd w:val="clear" w:color="auto" w:fill="auto"/>
            <w:vAlign w:val="bottom"/>
          </w:tcPr>
          <w:p w14:paraId="69C8A978" w14:textId="77777777" w:rsidR="004A2464" w:rsidRPr="004A2464" w:rsidRDefault="004A2464" w:rsidP="004A2464">
            <w:pPr>
              <w:rPr>
                <w:rFonts w:cstheme="minorHAnsi"/>
                <w:sz w:val="16"/>
                <w:szCs w:val="16"/>
              </w:rPr>
            </w:pPr>
            <w:r w:rsidRPr="004A2464">
              <w:rPr>
                <w:rFonts w:cstheme="minorHAnsi"/>
                <w:sz w:val="16"/>
                <w:szCs w:val="16"/>
              </w:rPr>
              <w:t>5 days.</w:t>
            </w:r>
          </w:p>
        </w:tc>
        <w:tc>
          <w:tcPr>
            <w:tcW w:w="5940" w:type="dxa"/>
            <w:shd w:val="clear" w:color="auto" w:fill="auto"/>
            <w:vAlign w:val="bottom"/>
          </w:tcPr>
          <w:p w14:paraId="521A5003" w14:textId="77235B4D" w:rsidR="004A2464" w:rsidRPr="004A2464" w:rsidRDefault="004A2464" w:rsidP="004A2464">
            <w:pPr>
              <w:rPr>
                <w:rFonts w:cstheme="minorHAnsi"/>
                <w:sz w:val="16"/>
                <w:szCs w:val="16"/>
              </w:rPr>
            </w:pPr>
            <w:r w:rsidRPr="004A2464">
              <w:rPr>
                <w:rFonts w:cstheme="minorHAnsi"/>
                <w:sz w:val="16"/>
                <w:szCs w:val="16"/>
              </w:rPr>
              <w:t>“The exposure to graphene did not change the body weights or organ weights of the rats after the 5-day exposure and during the recovery period. No statistically significant difference was observed in the levels of lactate dehydrogenase, protein, and albumin between the exposed and control groups. However, graphene ingestion by alveolar macrophages was observed in the exposed groups. Therefore, these results suggest that the 5-day repeated exposure to graphene only had a minimal toxic effect at the concentrations and time points used in this study</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567C60C0" w14:textId="77777777" w:rsidR="004A2464" w:rsidRPr="004A2464" w:rsidRDefault="004A2464" w:rsidP="004A2464">
            <w:pPr>
              <w:rPr>
                <w:rFonts w:cstheme="minorHAnsi"/>
                <w:sz w:val="16"/>
                <w:szCs w:val="16"/>
              </w:rPr>
            </w:pPr>
            <w:r w:rsidRPr="004A2464">
              <w:rPr>
                <w:rFonts w:cstheme="minorHAnsi"/>
                <w:sz w:val="16"/>
                <w:szCs w:val="16"/>
              </w:rPr>
              <w:t>No EDS assigned</w:t>
            </w:r>
          </w:p>
        </w:tc>
        <w:tc>
          <w:tcPr>
            <w:tcW w:w="1260" w:type="dxa"/>
            <w:shd w:val="clear" w:color="000000" w:fill="FFFFFF"/>
            <w:vAlign w:val="center"/>
          </w:tcPr>
          <w:p w14:paraId="7C988189"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tcPr>
          <w:p w14:paraId="01AE522B" w14:textId="77777777" w:rsidR="004A2464" w:rsidRPr="004A2464" w:rsidRDefault="004A2464" w:rsidP="004A2464">
            <w:pPr>
              <w:rPr>
                <w:rFonts w:cstheme="minorHAnsi"/>
                <w:sz w:val="16"/>
                <w:szCs w:val="16"/>
              </w:rPr>
            </w:pPr>
            <w:r w:rsidRPr="004A2464">
              <w:rPr>
                <w:rFonts w:cstheme="minorHAnsi"/>
                <w:sz w:val="16"/>
                <w:szCs w:val="16"/>
              </w:rPr>
              <w:t>The outcomes from this study (lung damage )would be considered for banding under STOT-RE because it is not  respiratory sensitization or respiratory allergy which  refers to an allergic reaction in the respiratory  tract following exposure to the chemical substance. A NOAEL of 3.86 mg/m3 is identified for lung toxicity.  However, it was excluded because it lasted only 5 days and a NOAEL or BMDL value from a study of at least 28 days are considered for this endpoint.</w:t>
            </w:r>
          </w:p>
        </w:tc>
      </w:tr>
      <w:tr w:rsidR="004A2464" w:rsidRPr="004A2464" w14:paraId="33D19D99" w14:textId="77777777" w:rsidTr="003D305D">
        <w:trPr>
          <w:trHeight w:val="432"/>
        </w:trPr>
        <w:tc>
          <w:tcPr>
            <w:tcW w:w="1057" w:type="dxa"/>
            <w:shd w:val="clear" w:color="auto" w:fill="auto"/>
            <w:vAlign w:val="center"/>
          </w:tcPr>
          <w:p w14:paraId="7C0AD6D2" w14:textId="77777777" w:rsidR="004A2464" w:rsidRPr="004A2464" w:rsidRDefault="004A2464" w:rsidP="004A2464">
            <w:pPr>
              <w:rPr>
                <w:rFonts w:cstheme="minorHAnsi"/>
                <w:sz w:val="16"/>
                <w:szCs w:val="16"/>
              </w:rPr>
            </w:pPr>
            <w:r w:rsidRPr="004A2464">
              <w:rPr>
                <w:rFonts w:cstheme="minorHAnsi"/>
                <w:sz w:val="16"/>
                <w:szCs w:val="16"/>
              </w:rPr>
              <w:t>Shurin et al. (2014)</w:t>
            </w:r>
          </w:p>
        </w:tc>
        <w:tc>
          <w:tcPr>
            <w:tcW w:w="1260" w:type="dxa"/>
            <w:shd w:val="clear" w:color="auto" w:fill="auto"/>
            <w:vAlign w:val="center"/>
          </w:tcPr>
          <w:p w14:paraId="46E03092"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auto" w:fill="auto"/>
            <w:vAlign w:val="center"/>
          </w:tcPr>
          <w:p w14:paraId="21B43BAA" w14:textId="77777777" w:rsidR="004A2464" w:rsidRPr="004A2464" w:rsidRDefault="004A2464" w:rsidP="004A2464">
            <w:pPr>
              <w:rPr>
                <w:rFonts w:cstheme="minorHAnsi"/>
                <w:sz w:val="16"/>
                <w:szCs w:val="16"/>
              </w:rPr>
            </w:pPr>
            <w:r w:rsidRPr="004A2464">
              <w:rPr>
                <w:rFonts w:cstheme="minorHAnsi"/>
                <w:sz w:val="16"/>
                <w:szCs w:val="16"/>
              </w:rPr>
              <w:t>Liquid suspension</w:t>
            </w:r>
          </w:p>
        </w:tc>
        <w:tc>
          <w:tcPr>
            <w:tcW w:w="1170" w:type="dxa"/>
            <w:shd w:val="clear" w:color="auto" w:fill="auto"/>
            <w:noWrap/>
            <w:vAlign w:val="center"/>
          </w:tcPr>
          <w:p w14:paraId="1A61AE72" w14:textId="77777777" w:rsidR="004A2464" w:rsidRPr="004A2464" w:rsidRDefault="004A2464" w:rsidP="004A2464">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306DFC0B" w14:textId="77777777" w:rsidR="004A2464" w:rsidRPr="004A2464" w:rsidRDefault="004A2464" w:rsidP="004A2464">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066B076B"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53084A0B" w14:textId="77777777" w:rsidR="004A2464" w:rsidRPr="004A2464" w:rsidRDefault="004A2464" w:rsidP="004A2464">
            <w:pPr>
              <w:rPr>
                <w:rFonts w:cstheme="minorHAnsi"/>
                <w:sz w:val="16"/>
                <w:szCs w:val="16"/>
              </w:rPr>
            </w:pPr>
            <w:r w:rsidRPr="004A2464">
              <w:rPr>
                <w:rFonts w:cstheme="minorHAnsi"/>
                <w:sz w:val="16"/>
                <w:szCs w:val="16"/>
              </w:rPr>
              <w:t>Pharyngeal aspiration / 80 μg/mouse</w:t>
            </w:r>
          </w:p>
        </w:tc>
        <w:tc>
          <w:tcPr>
            <w:tcW w:w="990" w:type="dxa"/>
            <w:shd w:val="clear" w:color="auto" w:fill="auto"/>
            <w:vAlign w:val="center"/>
          </w:tcPr>
          <w:p w14:paraId="000D6E5A" w14:textId="77777777" w:rsidR="004A2464" w:rsidRPr="004A2464" w:rsidRDefault="004A2464" w:rsidP="004A2464">
            <w:pPr>
              <w:rPr>
                <w:rFonts w:cstheme="minorHAnsi"/>
                <w:sz w:val="16"/>
                <w:szCs w:val="16"/>
              </w:rPr>
            </w:pPr>
            <w:r w:rsidRPr="004A2464">
              <w:rPr>
                <w:rFonts w:cstheme="minorHAnsi"/>
                <w:sz w:val="16"/>
                <w:szCs w:val="16"/>
              </w:rPr>
              <w:t>28-29 days</w:t>
            </w:r>
          </w:p>
        </w:tc>
        <w:tc>
          <w:tcPr>
            <w:tcW w:w="5940" w:type="dxa"/>
            <w:shd w:val="clear" w:color="auto" w:fill="auto"/>
            <w:vAlign w:val="center"/>
          </w:tcPr>
          <w:p w14:paraId="1E4F2AD2" w14:textId="1FCD37B8" w:rsidR="004A2464" w:rsidRPr="004A2464" w:rsidRDefault="004A2464" w:rsidP="004A2464">
            <w:pPr>
              <w:rPr>
                <w:rFonts w:cstheme="minorHAnsi"/>
                <w:sz w:val="16"/>
                <w:szCs w:val="16"/>
              </w:rPr>
            </w:pPr>
            <w:r w:rsidRPr="004A2464">
              <w:rPr>
                <w:rFonts w:cstheme="minorHAnsi"/>
                <w:sz w:val="16"/>
                <w:szCs w:val="16"/>
              </w:rPr>
              <w:t>“Pulmonary exposure to graphene oxide suppressedTh2-mediated immune response and allergic inflammation in a murine model of asthma. GO aspiration augmented airway hyperresponsiveness independently from eosinophil accumulation and IgE production in asthmatic mice. At the same time, the levels of the cytokines IL-4, IL-5, and IL-13 were reduced in broncho-alveolar lavage (BAL) fluid in GO-exposed mice</w:t>
            </w:r>
            <w:r w:rsidR="0048441D">
              <w:rPr>
                <w:rFonts w:cstheme="minorHAnsi"/>
                <w:sz w:val="16"/>
                <w:szCs w:val="16"/>
              </w:rPr>
              <w:t>.</w:t>
            </w:r>
            <w:r w:rsidRPr="004A2464">
              <w:rPr>
                <w:rFonts w:cstheme="minorHAnsi"/>
                <w:sz w:val="16"/>
                <w:szCs w:val="16"/>
              </w:rPr>
              <w:t>”</w:t>
            </w:r>
          </w:p>
        </w:tc>
        <w:tc>
          <w:tcPr>
            <w:tcW w:w="1260" w:type="dxa"/>
            <w:shd w:val="clear" w:color="000000" w:fill="FFFFFF"/>
            <w:vAlign w:val="center"/>
          </w:tcPr>
          <w:p w14:paraId="5E2A6FA3" w14:textId="77777777" w:rsidR="004A2464" w:rsidRPr="004A2464" w:rsidRDefault="004A2464" w:rsidP="004A2464">
            <w:pPr>
              <w:rPr>
                <w:rFonts w:cstheme="minorHAnsi"/>
                <w:sz w:val="16"/>
                <w:szCs w:val="16"/>
              </w:rPr>
            </w:pPr>
            <w:r w:rsidRPr="004A2464">
              <w:rPr>
                <w:rFonts w:cstheme="minorHAnsi"/>
                <w:sz w:val="16"/>
                <w:szCs w:val="16"/>
              </w:rPr>
              <w:t>10</w:t>
            </w:r>
          </w:p>
        </w:tc>
        <w:tc>
          <w:tcPr>
            <w:tcW w:w="1260" w:type="dxa"/>
            <w:shd w:val="clear" w:color="000000" w:fill="FFFFFF"/>
            <w:vAlign w:val="center"/>
          </w:tcPr>
          <w:p w14:paraId="1D09B448" w14:textId="77777777" w:rsidR="004A2464" w:rsidRPr="004A2464" w:rsidRDefault="004A2464" w:rsidP="004A2464">
            <w:pPr>
              <w:rPr>
                <w:rFonts w:cstheme="minorHAnsi"/>
                <w:sz w:val="16"/>
                <w:szCs w:val="16"/>
              </w:rPr>
            </w:pPr>
            <w:r w:rsidRPr="004A2464">
              <w:rPr>
                <w:rFonts w:cstheme="minorHAnsi"/>
                <w:sz w:val="16"/>
                <w:szCs w:val="16"/>
              </w:rPr>
              <w:t>Band E</w:t>
            </w:r>
          </w:p>
        </w:tc>
        <w:tc>
          <w:tcPr>
            <w:tcW w:w="6300" w:type="dxa"/>
            <w:shd w:val="clear" w:color="000000" w:fill="FFFFFF"/>
            <w:vAlign w:val="center"/>
          </w:tcPr>
          <w:p w14:paraId="1855EF7F" w14:textId="77777777" w:rsidR="004A2464" w:rsidRPr="004A2464" w:rsidRDefault="004A2464" w:rsidP="004A2464">
            <w:pPr>
              <w:rPr>
                <w:rFonts w:cstheme="minorHAnsi"/>
                <w:sz w:val="16"/>
                <w:szCs w:val="16"/>
              </w:rPr>
            </w:pPr>
            <w:r w:rsidRPr="004A2464">
              <w:rPr>
                <w:rFonts w:cstheme="minorHAnsi"/>
                <w:sz w:val="16"/>
                <w:szCs w:val="16"/>
              </w:rPr>
              <w:t>The outcomes from this study (immuno-toxicity ) would be considered for banding under respiratory sensitization because of Th2-mediated immune response and allergic inflammation in a murine model of asthma. Therefore, band E was assigned</w:t>
            </w:r>
          </w:p>
        </w:tc>
      </w:tr>
      <w:tr w:rsidR="004A2464" w:rsidRPr="004A2464" w14:paraId="40D0537B" w14:textId="77777777" w:rsidTr="003D305D">
        <w:trPr>
          <w:trHeight w:val="1017"/>
        </w:trPr>
        <w:tc>
          <w:tcPr>
            <w:tcW w:w="1057" w:type="dxa"/>
            <w:shd w:val="clear" w:color="auto" w:fill="auto"/>
            <w:vAlign w:val="center"/>
          </w:tcPr>
          <w:p w14:paraId="0B97D4D8" w14:textId="77777777" w:rsidR="004A2464" w:rsidRPr="004A2464" w:rsidRDefault="004A2464" w:rsidP="004A2464">
            <w:pPr>
              <w:rPr>
                <w:rFonts w:cstheme="minorHAnsi"/>
                <w:sz w:val="16"/>
                <w:szCs w:val="16"/>
              </w:rPr>
            </w:pPr>
            <w:r w:rsidRPr="004A2464">
              <w:rPr>
                <w:rFonts w:cstheme="minorHAnsi"/>
                <w:sz w:val="16"/>
                <w:szCs w:val="16"/>
              </w:rPr>
              <w:lastRenderedPageBreak/>
              <w:t>Singh et al. (2011)</w:t>
            </w:r>
          </w:p>
        </w:tc>
        <w:tc>
          <w:tcPr>
            <w:tcW w:w="1260" w:type="dxa"/>
            <w:shd w:val="clear" w:color="auto" w:fill="auto"/>
            <w:vAlign w:val="center"/>
          </w:tcPr>
          <w:p w14:paraId="5ACD2946" w14:textId="77777777" w:rsidR="004A2464" w:rsidRPr="004A2464" w:rsidRDefault="004A2464" w:rsidP="004A2464">
            <w:pPr>
              <w:rPr>
                <w:rFonts w:cstheme="minorHAnsi"/>
                <w:sz w:val="16"/>
                <w:szCs w:val="16"/>
              </w:rPr>
            </w:pPr>
            <w:r w:rsidRPr="004A2464">
              <w:rPr>
                <w:rFonts w:cstheme="minorHAnsi"/>
                <w:sz w:val="16"/>
                <w:szCs w:val="16"/>
              </w:rPr>
              <w:t>GO and rGO</w:t>
            </w:r>
          </w:p>
        </w:tc>
        <w:tc>
          <w:tcPr>
            <w:tcW w:w="1170" w:type="dxa"/>
            <w:shd w:val="clear" w:color="auto" w:fill="auto"/>
            <w:vAlign w:val="center"/>
          </w:tcPr>
          <w:p w14:paraId="0BB55539"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469329AC" w14:textId="77777777" w:rsidR="004A2464" w:rsidRPr="004A2464" w:rsidRDefault="004A2464" w:rsidP="004A2464">
            <w:pPr>
              <w:rPr>
                <w:rFonts w:cstheme="minorHAnsi"/>
                <w:sz w:val="16"/>
                <w:szCs w:val="16"/>
              </w:rPr>
            </w:pPr>
            <w:r w:rsidRPr="004A2464">
              <w:rPr>
                <w:rFonts w:cstheme="minorHAnsi"/>
                <w:sz w:val="16"/>
                <w:szCs w:val="16"/>
              </w:rPr>
              <w:t xml:space="preserve">Lung toxicity </w:t>
            </w:r>
          </w:p>
        </w:tc>
        <w:tc>
          <w:tcPr>
            <w:tcW w:w="1440" w:type="dxa"/>
            <w:shd w:val="clear" w:color="auto" w:fill="auto"/>
            <w:vAlign w:val="bottom"/>
          </w:tcPr>
          <w:p w14:paraId="16B28DA5" w14:textId="77777777" w:rsidR="004A2464" w:rsidRPr="004A2464" w:rsidRDefault="004A2464" w:rsidP="004A2464">
            <w:pPr>
              <w:rPr>
                <w:rFonts w:cstheme="minorHAnsi"/>
                <w:sz w:val="16"/>
                <w:szCs w:val="16"/>
              </w:rPr>
            </w:pPr>
            <w:r w:rsidRPr="004A2464">
              <w:rPr>
                <w:rFonts w:cstheme="minorHAnsi"/>
                <w:sz w:val="16"/>
                <w:szCs w:val="16"/>
              </w:rPr>
              <w:t xml:space="preserve">Acute toxicity </w:t>
            </w:r>
          </w:p>
        </w:tc>
        <w:tc>
          <w:tcPr>
            <w:tcW w:w="1260" w:type="dxa"/>
            <w:shd w:val="clear" w:color="auto" w:fill="auto"/>
            <w:vAlign w:val="center"/>
          </w:tcPr>
          <w:p w14:paraId="5AF0A478"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5CE26BE7" w14:textId="77777777" w:rsidR="004A2464" w:rsidRPr="004A2464" w:rsidRDefault="004A2464" w:rsidP="004A2464">
            <w:pPr>
              <w:rPr>
                <w:rFonts w:cstheme="minorHAnsi"/>
                <w:sz w:val="16"/>
                <w:szCs w:val="16"/>
              </w:rPr>
            </w:pPr>
            <w:r w:rsidRPr="004A2464">
              <w:rPr>
                <w:rFonts w:cstheme="minorHAnsi"/>
                <w:sz w:val="16"/>
                <w:szCs w:val="16"/>
              </w:rPr>
              <w:t>Intravenous / 250 μg/kg</w:t>
            </w:r>
          </w:p>
        </w:tc>
        <w:tc>
          <w:tcPr>
            <w:tcW w:w="990" w:type="dxa"/>
            <w:shd w:val="clear" w:color="auto" w:fill="auto"/>
            <w:vAlign w:val="center"/>
          </w:tcPr>
          <w:p w14:paraId="755274BA" w14:textId="77777777" w:rsidR="004A2464" w:rsidRPr="004A2464" w:rsidRDefault="004A2464" w:rsidP="004A2464">
            <w:pPr>
              <w:rPr>
                <w:rFonts w:cstheme="minorHAnsi"/>
                <w:sz w:val="16"/>
                <w:szCs w:val="16"/>
              </w:rPr>
            </w:pPr>
            <w:r w:rsidRPr="004A2464">
              <w:rPr>
                <w:rFonts w:cstheme="minorHAnsi"/>
                <w:sz w:val="16"/>
                <w:szCs w:val="16"/>
              </w:rPr>
              <w:t>15 minutes</w:t>
            </w:r>
          </w:p>
        </w:tc>
        <w:tc>
          <w:tcPr>
            <w:tcW w:w="5940" w:type="dxa"/>
            <w:shd w:val="clear" w:color="auto" w:fill="auto"/>
            <w:vAlign w:val="center"/>
          </w:tcPr>
          <w:p w14:paraId="7754EE6A" w14:textId="7985AE2B" w:rsidR="004A2464" w:rsidRPr="004A2464" w:rsidRDefault="004A2464" w:rsidP="004A2464">
            <w:pPr>
              <w:rPr>
                <w:rFonts w:cstheme="minorHAnsi"/>
                <w:sz w:val="16"/>
                <w:szCs w:val="16"/>
              </w:rPr>
            </w:pPr>
            <w:r w:rsidRPr="004A2464">
              <w:rPr>
                <w:rFonts w:cstheme="minorHAnsi"/>
                <w:sz w:val="16"/>
                <w:szCs w:val="16"/>
              </w:rPr>
              <w:t>“GO was found to induce extensive pulmonary thromboembolism. Whereas rGO administration elicited significantly less occlusion of vessels (8%) in lungs</w:t>
            </w:r>
            <w:r w:rsidR="0048441D">
              <w:rPr>
                <w:rFonts w:cstheme="minorHAnsi"/>
                <w:sz w:val="16"/>
                <w:szCs w:val="16"/>
              </w:rPr>
              <w:t>.</w:t>
            </w:r>
            <w:r w:rsidRPr="004A2464">
              <w:rPr>
                <w:rFonts w:cstheme="minorHAnsi"/>
                <w:sz w:val="16"/>
                <w:szCs w:val="16"/>
              </w:rPr>
              <w:t>”</w:t>
            </w:r>
          </w:p>
        </w:tc>
        <w:tc>
          <w:tcPr>
            <w:tcW w:w="1260" w:type="dxa"/>
            <w:shd w:val="clear" w:color="auto" w:fill="auto"/>
            <w:vAlign w:val="bottom"/>
          </w:tcPr>
          <w:p w14:paraId="104B599D"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35B98E50"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bottom"/>
          </w:tcPr>
          <w:p w14:paraId="2A956855" w14:textId="77777777" w:rsidR="004A2464" w:rsidRPr="004A2464" w:rsidRDefault="004A2464" w:rsidP="004A2464">
            <w:pPr>
              <w:rPr>
                <w:rFonts w:cstheme="minorHAnsi"/>
                <w:sz w:val="16"/>
                <w:szCs w:val="16"/>
              </w:rPr>
            </w:pPr>
            <w:r w:rsidRPr="004A2464">
              <w:rPr>
                <w:rFonts w:cstheme="minorHAnsi"/>
                <w:sz w:val="16"/>
                <w:szCs w:val="16"/>
              </w:rPr>
              <w:t>The outcome from this study would be considered for banding under acute toxicity as the pulmonary thromboembolism occurred following a single dose within 15 minutes. No EDS was assigned because in the NIOSH occupational exposure banding process, only lethality data (LD50 or LC50) are considered for this endpoint and this study did not used lethality dose.</w:t>
            </w:r>
          </w:p>
        </w:tc>
      </w:tr>
      <w:tr w:rsidR="004A2464" w:rsidRPr="004A2464" w14:paraId="3EBDE136" w14:textId="77777777" w:rsidTr="003D305D">
        <w:trPr>
          <w:trHeight w:val="20"/>
        </w:trPr>
        <w:tc>
          <w:tcPr>
            <w:tcW w:w="1057" w:type="dxa"/>
            <w:shd w:val="clear" w:color="000000" w:fill="FFFFFF"/>
            <w:vAlign w:val="center"/>
          </w:tcPr>
          <w:p w14:paraId="131F5DEB" w14:textId="77777777" w:rsidR="004A2464" w:rsidRPr="004A2464" w:rsidRDefault="004A2464" w:rsidP="004A2464">
            <w:pPr>
              <w:rPr>
                <w:rFonts w:cstheme="minorHAnsi"/>
                <w:sz w:val="16"/>
                <w:szCs w:val="16"/>
              </w:rPr>
            </w:pPr>
            <w:r w:rsidRPr="004A2464">
              <w:rPr>
                <w:rFonts w:cstheme="minorHAnsi"/>
                <w:sz w:val="16"/>
                <w:szCs w:val="16"/>
              </w:rPr>
              <w:t>Sosa et al. (2023)</w:t>
            </w:r>
          </w:p>
        </w:tc>
        <w:tc>
          <w:tcPr>
            <w:tcW w:w="1260" w:type="dxa"/>
            <w:shd w:val="clear" w:color="000000" w:fill="FFFFFF"/>
            <w:vAlign w:val="center"/>
          </w:tcPr>
          <w:p w14:paraId="3562B7BE" w14:textId="77777777" w:rsidR="004A2464" w:rsidRPr="004A2464" w:rsidRDefault="004A2464" w:rsidP="004A2464">
            <w:pPr>
              <w:rPr>
                <w:rFonts w:cstheme="minorHAnsi"/>
                <w:sz w:val="16"/>
                <w:szCs w:val="16"/>
              </w:rPr>
            </w:pPr>
            <w:r w:rsidRPr="004A2464">
              <w:rPr>
                <w:rFonts w:cstheme="minorHAnsi"/>
                <w:sz w:val="16"/>
                <w:szCs w:val="16"/>
              </w:rPr>
              <w:t>Few-layer graphene (FLG) and graphene oxide (GO</w:t>
            </w:r>
          </w:p>
        </w:tc>
        <w:tc>
          <w:tcPr>
            <w:tcW w:w="1170" w:type="dxa"/>
            <w:shd w:val="clear" w:color="000000" w:fill="FFFFFF"/>
            <w:vAlign w:val="center"/>
          </w:tcPr>
          <w:p w14:paraId="272FD6C8" w14:textId="77777777" w:rsidR="004A2464" w:rsidRPr="004A2464" w:rsidRDefault="004A2464" w:rsidP="004A2464">
            <w:pPr>
              <w:rPr>
                <w:rFonts w:cstheme="minorHAnsi"/>
                <w:sz w:val="16"/>
                <w:szCs w:val="16"/>
              </w:rPr>
            </w:pPr>
            <w:r w:rsidRPr="004A2464">
              <w:rPr>
                <w:rFonts w:cstheme="minorHAnsi"/>
                <w:sz w:val="16"/>
                <w:szCs w:val="16"/>
              </w:rPr>
              <w:t>solid test substances</w:t>
            </w:r>
          </w:p>
        </w:tc>
        <w:tc>
          <w:tcPr>
            <w:tcW w:w="1170" w:type="dxa"/>
            <w:shd w:val="clear" w:color="000000" w:fill="FFFFFF"/>
            <w:vAlign w:val="center"/>
          </w:tcPr>
          <w:p w14:paraId="714F7991" w14:textId="77777777" w:rsidR="004A2464" w:rsidRPr="004A2464" w:rsidRDefault="004A2464" w:rsidP="004A2464">
            <w:pPr>
              <w:rPr>
                <w:rFonts w:cstheme="minorHAnsi"/>
                <w:sz w:val="16"/>
                <w:szCs w:val="16"/>
              </w:rPr>
            </w:pPr>
            <w:r w:rsidRPr="004A2464">
              <w:rPr>
                <w:rFonts w:cstheme="minorHAnsi"/>
                <w:sz w:val="16"/>
                <w:szCs w:val="16"/>
              </w:rPr>
              <w:t>Skin sensitization</w:t>
            </w:r>
          </w:p>
        </w:tc>
        <w:tc>
          <w:tcPr>
            <w:tcW w:w="1440" w:type="dxa"/>
            <w:shd w:val="clear" w:color="000000" w:fill="FFFFFF"/>
            <w:vAlign w:val="center"/>
          </w:tcPr>
          <w:p w14:paraId="10F79163" w14:textId="77777777" w:rsidR="004A2464" w:rsidRPr="004A2464" w:rsidRDefault="004A2464" w:rsidP="004A2464">
            <w:pPr>
              <w:rPr>
                <w:rFonts w:cstheme="minorHAnsi"/>
                <w:sz w:val="16"/>
                <w:szCs w:val="16"/>
              </w:rPr>
            </w:pPr>
            <w:r w:rsidRPr="004A2464">
              <w:rPr>
                <w:rFonts w:cstheme="minorHAnsi"/>
                <w:sz w:val="16"/>
                <w:szCs w:val="16"/>
              </w:rPr>
              <w:t>Skin sensitization</w:t>
            </w:r>
          </w:p>
        </w:tc>
        <w:tc>
          <w:tcPr>
            <w:tcW w:w="1260" w:type="dxa"/>
            <w:shd w:val="clear" w:color="000000" w:fill="FFFFFF"/>
            <w:vAlign w:val="center"/>
          </w:tcPr>
          <w:p w14:paraId="0491310D"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000000" w:fill="FFFFFF"/>
            <w:vAlign w:val="center"/>
          </w:tcPr>
          <w:p w14:paraId="51136809" w14:textId="77777777" w:rsidR="004A2464" w:rsidRPr="004A2464" w:rsidRDefault="004A2464" w:rsidP="004A2464">
            <w:pPr>
              <w:rPr>
                <w:rFonts w:cstheme="minorHAnsi"/>
                <w:sz w:val="16"/>
                <w:szCs w:val="16"/>
              </w:rPr>
            </w:pPr>
            <w:r w:rsidRPr="004A2464">
              <w:rPr>
                <w:rFonts w:cstheme="minorHAnsi"/>
                <w:sz w:val="16"/>
                <w:szCs w:val="16"/>
              </w:rPr>
              <w:t>Dorsal skin of each ear/(0.4–40 mg/mL, equal to 0.01–1.00 mg/ear)</w:t>
            </w:r>
          </w:p>
        </w:tc>
        <w:tc>
          <w:tcPr>
            <w:tcW w:w="990" w:type="dxa"/>
            <w:shd w:val="clear" w:color="000000" w:fill="FFFFFF"/>
            <w:vAlign w:val="center"/>
          </w:tcPr>
          <w:p w14:paraId="708AF077" w14:textId="77777777" w:rsidR="004A2464" w:rsidRPr="004A2464" w:rsidRDefault="004A2464" w:rsidP="004A2464">
            <w:pPr>
              <w:rPr>
                <w:rFonts w:cstheme="minorHAnsi"/>
                <w:sz w:val="16"/>
                <w:szCs w:val="16"/>
              </w:rPr>
            </w:pPr>
            <w:r w:rsidRPr="004A2464">
              <w:rPr>
                <w:rFonts w:cstheme="minorHAnsi"/>
                <w:sz w:val="16"/>
                <w:szCs w:val="16"/>
              </w:rPr>
              <w:t>3 days.</w:t>
            </w:r>
          </w:p>
        </w:tc>
        <w:tc>
          <w:tcPr>
            <w:tcW w:w="5940" w:type="dxa"/>
            <w:shd w:val="clear" w:color="000000" w:fill="FFFFFF"/>
            <w:vAlign w:val="center"/>
          </w:tcPr>
          <w:p w14:paraId="1D380536" w14:textId="40A20482" w:rsidR="004A2464" w:rsidRPr="004A2464" w:rsidRDefault="004A2464" w:rsidP="004A2464">
            <w:pPr>
              <w:rPr>
                <w:rFonts w:cstheme="minorHAnsi"/>
                <w:sz w:val="16"/>
                <w:szCs w:val="16"/>
              </w:rPr>
            </w:pPr>
            <w:r w:rsidRPr="004A2464">
              <w:rPr>
                <w:rFonts w:cstheme="minorHAnsi"/>
                <w:sz w:val="16"/>
                <w:szCs w:val="16"/>
              </w:rPr>
              <w:t>“On the whole, this study indicates the absence of sensitization and irritant potential of FLG and GO</w:t>
            </w:r>
            <w:r w:rsidR="0048441D">
              <w:rPr>
                <w:rFonts w:cstheme="minorHAnsi"/>
                <w:sz w:val="16"/>
                <w:szCs w:val="16"/>
              </w:rPr>
              <w:t>.</w:t>
            </w:r>
            <w:r w:rsidRPr="004A2464">
              <w:rPr>
                <w:rFonts w:cstheme="minorHAnsi"/>
                <w:sz w:val="16"/>
                <w:szCs w:val="16"/>
              </w:rPr>
              <w:t>”</w:t>
            </w:r>
          </w:p>
        </w:tc>
        <w:tc>
          <w:tcPr>
            <w:tcW w:w="1260" w:type="dxa"/>
            <w:shd w:val="clear" w:color="000000" w:fill="FFFFFF"/>
            <w:vAlign w:val="center"/>
          </w:tcPr>
          <w:p w14:paraId="092CA563" w14:textId="77777777" w:rsidR="004A2464" w:rsidRPr="004A2464" w:rsidRDefault="004A2464" w:rsidP="004A2464">
            <w:pPr>
              <w:rPr>
                <w:rFonts w:cstheme="minorHAnsi"/>
                <w:sz w:val="16"/>
                <w:szCs w:val="16"/>
              </w:rPr>
            </w:pPr>
            <w:r w:rsidRPr="004A2464">
              <w:rPr>
                <w:rFonts w:cstheme="minorHAnsi"/>
                <w:sz w:val="16"/>
                <w:szCs w:val="16"/>
              </w:rPr>
              <w:t>5</w:t>
            </w:r>
          </w:p>
        </w:tc>
        <w:tc>
          <w:tcPr>
            <w:tcW w:w="1260" w:type="dxa"/>
            <w:shd w:val="clear" w:color="000000" w:fill="FFFFFF"/>
            <w:vAlign w:val="center"/>
          </w:tcPr>
          <w:p w14:paraId="10D1865B" w14:textId="77777777" w:rsidR="004A2464" w:rsidRPr="004A2464" w:rsidRDefault="004A2464" w:rsidP="004A2464">
            <w:pPr>
              <w:rPr>
                <w:rFonts w:cstheme="minorHAnsi"/>
                <w:sz w:val="16"/>
                <w:szCs w:val="16"/>
              </w:rPr>
            </w:pPr>
            <w:r w:rsidRPr="004A2464">
              <w:rPr>
                <w:rFonts w:cstheme="minorHAnsi"/>
                <w:sz w:val="16"/>
                <w:szCs w:val="16"/>
              </w:rPr>
              <w:t>Band C</w:t>
            </w:r>
          </w:p>
        </w:tc>
        <w:tc>
          <w:tcPr>
            <w:tcW w:w="6300" w:type="dxa"/>
            <w:shd w:val="clear" w:color="auto" w:fill="auto"/>
            <w:vAlign w:val="bottom"/>
          </w:tcPr>
          <w:p w14:paraId="511C1E29" w14:textId="77777777" w:rsidR="004A2464" w:rsidRPr="004A2464" w:rsidRDefault="004A2464" w:rsidP="004A2464">
            <w:pPr>
              <w:rPr>
                <w:rFonts w:cstheme="minorHAnsi"/>
                <w:sz w:val="16"/>
                <w:szCs w:val="16"/>
              </w:rPr>
            </w:pPr>
            <w:r w:rsidRPr="004A2464">
              <w:rPr>
                <w:rFonts w:cstheme="minorHAnsi"/>
                <w:sz w:val="16"/>
                <w:szCs w:val="16"/>
              </w:rPr>
              <w:t>For the skin sensitization endpoint, GNPs are assigned bands based on the LLNA value. Band A would assign because both FLG and GO seem unable to induce skin irritation. However, since the data are available for only the microscale form of the chemical substance, then the band assignment should be shifted to the next more stringent band, on the assumption that poorly soluble nanoscale substances will likely be more toxic that their microscale equivalents (e.g., by an order of magnitude). Therefore, the next more stringent band  for skin sensitization is B.</w:t>
            </w:r>
          </w:p>
        </w:tc>
      </w:tr>
      <w:tr w:rsidR="004A2464" w:rsidRPr="004A2464" w14:paraId="4525C2F4" w14:textId="77777777" w:rsidTr="003D305D">
        <w:trPr>
          <w:trHeight w:val="405"/>
        </w:trPr>
        <w:tc>
          <w:tcPr>
            <w:tcW w:w="1057" w:type="dxa"/>
            <w:shd w:val="clear" w:color="auto" w:fill="auto"/>
            <w:vAlign w:val="center"/>
          </w:tcPr>
          <w:p w14:paraId="1575B80D" w14:textId="77777777" w:rsidR="004A2464" w:rsidRPr="004A2464" w:rsidRDefault="004A2464" w:rsidP="004A2464">
            <w:pPr>
              <w:rPr>
                <w:rFonts w:cstheme="minorHAnsi"/>
                <w:sz w:val="16"/>
                <w:szCs w:val="16"/>
              </w:rPr>
            </w:pPr>
            <w:r w:rsidRPr="004A2464">
              <w:rPr>
                <w:rFonts w:cstheme="minorHAnsi"/>
                <w:sz w:val="16"/>
                <w:szCs w:val="16"/>
              </w:rPr>
              <w:t>Strojny et al. (2015)</w:t>
            </w:r>
          </w:p>
        </w:tc>
        <w:tc>
          <w:tcPr>
            <w:tcW w:w="1260" w:type="dxa"/>
            <w:shd w:val="clear" w:color="auto" w:fill="auto"/>
            <w:vAlign w:val="bottom"/>
          </w:tcPr>
          <w:p w14:paraId="60227F9F" w14:textId="77777777" w:rsidR="004A2464" w:rsidRPr="004A2464" w:rsidRDefault="004A2464" w:rsidP="004A2464">
            <w:pPr>
              <w:rPr>
                <w:rFonts w:cstheme="minorHAnsi"/>
                <w:sz w:val="16"/>
                <w:szCs w:val="16"/>
              </w:rPr>
            </w:pPr>
            <w:r w:rsidRPr="004A2464">
              <w:rPr>
                <w:rFonts w:cstheme="minorHAnsi"/>
                <w:sz w:val="16"/>
                <w:szCs w:val="16"/>
              </w:rPr>
              <w:t>Graphite and GO</w:t>
            </w:r>
          </w:p>
        </w:tc>
        <w:tc>
          <w:tcPr>
            <w:tcW w:w="1170" w:type="dxa"/>
            <w:shd w:val="clear" w:color="auto" w:fill="auto"/>
            <w:vAlign w:val="center"/>
          </w:tcPr>
          <w:p w14:paraId="2686D9BE"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1E5C25D7" w14:textId="77777777" w:rsidR="004A2464" w:rsidRPr="004A2464" w:rsidRDefault="004A2464" w:rsidP="004A2464">
            <w:pPr>
              <w:rPr>
                <w:rFonts w:cstheme="minorHAnsi"/>
                <w:sz w:val="16"/>
                <w:szCs w:val="16"/>
              </w:rPr>
            </w:pPr>
            <w:r w:rsidRPr="004A2464">
              <w:rPr>
                <w:rFonts w:cstheme="minorHAnsi"/>
                <w:sz w:val="16"/>
                <w:szCs w:val="16"/>
              </w:rPr>
              <w:t xml:space="preserve">Internal organ toxicity </w:t>
            </w:r>
          </w:p>
        </w:tc>
        <w:tc>
          <w:tcPr>
            <w:tcW w:w="1440" w:type="dxa"/>
            <w:shd w:val="clear" w:color="auto" w:fill="auto"/>
            <w:vAlign w:val="bottom"/>
          </w:tcPr>
          <w:p w14:paraId="50247E73" w14:textId="77777777" w:rsidR="004A2464" w:rsidRPr="004A2464" w:rsidRDefault="004A2464" w:rsidP="004A2464">
            <w:pPr>
              <w:rPr>
                <w:rFonts w:cstheme="minorHAnsi"/>
                <w:sz w:val="16"/>
                <w:szCs w:val="16"/>
              </w:rPr>
            </w:pPr>
            <w:r w:rsidRPr="004A2464">
              <w:rPr>
                <w:rFonts w:cstheme="minorHAnsi"/>
                <w:b/>
                <w:bCs/>
                <w:sz w:val="16"/>
                <w:szCs w:val="16"/>
              </w:rPr>
              <w:t>STOT-RE</w:t>
            </w:r>
          </w:p>
        </w:tc>
        <w:tc>
          <w:tcPr>
            <w:tcW w:w="1260" w:type="dxa"/>
            <w:shd w:val="clear" w:color="auto" w:fill="auto"/>
            <w:vAlign w:val="center"/>
          </w:tcPr>
          <w:p w14:paraId="2313D759" w14:textId="77777777" w:rsidR="004A2464" w:rsidRPr="004A2464" w:rsidRDefault="004A2464" w:rsidP="004A2464">
            <w:pPr>
              <w:rPr>
                <w:rFonts w:cstheme="minorHAnsi"/>
                <w:sz w:val="16"/>
                <w:szCs w:val="16"/>
              </w:rPr>
            </w:pPr>
            <w:r w:rsidRPr="004A2464">
              <w:rPr>
                <w:rFonts w:cstheme="minorHAnsi"/>
                <w:sz w:val="16"/>
                <w:szCs w:val="16"/>
              </w:rPr>
              <w:t>Rats</w:t>
            </w:r>
          </w:p>
        </w:tc>
        <w:tc>
          <w:tcPr>
            <w:tcW w:w="1710" w:type="dxa"/>
            <w:shd w:val="clear" w:color="auto" w:fill="auto"/>
            <w:vAlign w:val="center"/>
          </w:tcPr>
          <w:p w14:paraId="4B393571" w14:textId="77777777" w:rsidR="004A2464" w:rsidRPr="004A2464" w:rsidRDefault="004A2464" w:rsidP="004A2464">
            <w:pPr>
              <w:rPr>
                <w:rFonts w:cstheme="minorHAnsi"/>
                <w:sz w:val="16"/>
                <w:szCs w:val="16"/>
              </w:rPr>
            </w:pPr>
            <w:r w:rsidRPr="004A2464">
              <w:rPr>
                <w:rFonts w:cstheme="minorHAnsi"/>
                <w:sz w:val="16"/>
                <w:szCs w:val="16"/>
              </w:rPr>
              <w:t>Intraperitoneal /500 mg/L, equivalent to 4 mg /kg body weight.</w:t>
            </w:r>
          </w:p>
        </w:tc>
        <w:tc>
          <w:tcPr>
            <w:tcW w:w="990" w:type="dxa"/>
            <w:shd w:val="clear" w:color="auto" w:fill="auto"/>
            <w:vAlign w:val="center"/>
          </w:tcPr>
          <w:p w14:paraId="6CC40E29" w14:textId="77777777" w:rsidR="004A2464" w:rsidRPr="004A2464" w:rsidRDefault="004A2464" w:rsidP="004A2464">
            <w:pPr>
              <w:rPr>
                <w:rFonts w:cstheme="minorHAnsi"/>
                <w:sz w:val="16"/>
                <w:szCs w:val="16"/>
              </w:rPr>
            </w:pPr>
            <w:r w:rsidRPr="004A2464">
              <w:rPr>
                <w:rFonts w:cstheme="minorHAnsi"/>
                <w:sz w:val="16"/>
                <w:szCs w:val="16"/>
              </w:rPr>
              <w:t>4 and 12 weeks</w:t>
            </w:r>
          </w:p>
        </w:tc>
        <w:tc>
          <w:tcPr>
            <w:tcW w:w="5940" w:type="dxa"/>
            <w:shd w:val="clear" w:color="auto" w:fill="auto"/>
            <w:vAlign w:val="center"/>
          </w:tcPr>
          <w:p w14:paraId="38601A21" w14:textId="185F1C54" w:rsidR="004A2464" w:rsidRPr="004A2464" w:rsidRDefault="004A2464" w:rsidP="004A2464">
            <w:pPr>
              <w:rPr>
                <w:rFonts w:cstheme="minorHAnsi"/>
                <w:sz w:val="16"/>
                <w:szCs w:val="16"/>
              </w:rPr>
            </w:pPr>
            <w:r w:rsidRPr="004A2464">
              <w:rPr>
                <w:rFonts w:cstheme="minorHAnsi"/>
                <w:sz w:val="16"/>
                <w:szCs w:val="16"/>
              </w:rPr>
              <w:t>“No animal health was affected after 12 weeks of exposure time. Intraperitoneally injected graphene and GO formed aggregates in the vicinity of the injection site. The aggregates injected during the first four weeks were present eight weeks later but did not have any harmful effect on surrounding tissues. The nanoparticles could be transported to the liver, but they did not induce toxic effects</w:t>
            </w:r>
            <w:r w:rsidR="0048441D">
              <w:rPr>
                <w:rFonts w:cstheme="minorHAnsi"/>
                <w:sz w:val="16"/>
                <w:szCs w:val="16"/>
              </w:rPr>
              <w:t>.</w:t>
            </w:r>
            <w:r w:rsidRPr="004A2464">
              <w:rPr>
                <w:rFonts w:cstheme="minorHAnsi"/>
                <w:sz w:val="16"/>
                <w:szCs w:val="16"/>
              </w:rPr>
              <w:t>”</w:t>
            </w:r>
          </w:p>
        </w:tc>
        <w:tc>
          <w:tcPr>
            <w:tcW w:w="1260" w:type="dxa"/>
            <w:shd w:val="clear" w:color="auto" w:fill="auto"/>
            <w:vAlign w:val="bottom"/>
          </w:tcPr>
          <w:p w14:paraId="59D738BB"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30A8487C"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42F17BC3" w14:textId="77777777" w:rsidR="004A2464" w:rsidRPr="004A2464" w:rsidRDefault="004A2464" w:rsidP="004A2464">
            <w:pPr>
              <w:rPr>
                <w:rFonts w:cstheme="minorHAnsi"/>
                <w:sz w:val="16"/>
                <w:szCs w:val="16"/>
              </w:rPr>
            </w:pPr>
            <w:r w:rsidRPr="004A2464">
              <w:rPr>
                <w:rFonts w:cstheme="minorHAnsi"/>
                <w:sz w:val="16"/>
                <w:szCs w:val="16"/>
              </w:rPr>
              <w:t>The outcome from this study would be considered for banding under STOT-RE because it is the consequence of a consistent changes to hematological.  However, it was not a repeated dose. Therefore, it was excluded.</w:t>
            </w:r>
          </w:p>
        </w:tc>
      </w:tr>
      <w:tr w:rsidR="004A2464" w:rsidRPr="004A2464" w14:paraId="2FD96C01" w14:textId="77777777" w:rsidTr="003D305D">
        <w:trPr>
          <w:trHeight w:val="60"/>
        </w:trPr>
        <w:tc>
          <w:tcPr>
            <w:tcW w:w="1057" w:type="dxa"/>
            <w:shd w:val="clear" w:color="auto" w:fill="auto"/>
            <w:vAlign w:val="center"/>
          </w:tcPr>
          <w:p w14:paraId="54B4DFAF" w14:textId="77777777" w:rsidR="004A2464" w:rsidRPr="004A2464" w:rsidRDefault="004A2464" w:rsidP="004A2464">
            <w:pPr>
              <w:rPr>
                <w:rFonts w:cstheme="minorHAnsi"/>
                <w:sz w:val="16"/>
                <w:szCs w:val="16"/>
              </w:rPr>
            </w:pPr>
            <w:r w:rsidRPr="004A2464">
              <w:rPr>
                <w:rFonts w:cstheme="minorHAnsi"/>
                <w:sz w:val="16"/>
                <w:szCs w:val="16"/>
              </w:rPr>
              <w:t>Syama et al. (2017)</w:t>
            </w:r>
          </w:p>
        </w:tc>
        <w:tc>
          <w:tcPr>
            <w:tcW w:w="1260" w:type="dxa"/>
            <w:shd w:val="clear" w:color="auto" w:fill="auto"/>
            <w:vAlign w:val="center"/>
          </w:tcPr>
          <w:p w14:paraId="39F61CA2" w14:textId="77777777" w:rsidR="004A2464" w:rsidRPr="004A2464" w:rsidRDefault="004A2464" w:rsidP="004A2464">
            <w:pPr>
              <w:rPr>
                <w:rFonts w:cstheme="minorHAnsi"/>
                <w:sz w:val="16"/>
                <w:szCs w:val="16"/>
              </w:rPr>
            </w:pPr>
            <w:r w:rsidRPr="004A2464">
              <w:rPr>
                <w:rFonts w:cstheme="minorHAnsi"/>
                <w:sz w:val="16"/>
                <w:szCs w:val="16"/>
              </w:rPr>
              <w:t>PEGylated reduced nanographene</w:t>
            </w:r>
            <w:r w:rsidRPr="004A2464">
              <w:rPr>
                <w:rFonts w:cstheme="minorHAnsi"/>
                <w:sz w:val="16"/>
                <w:szCs w:val="16"/>
              </w:rPr>
              <w:br/>
              <w:t>(PrGO)</w:t>
            </w:r>
          </w:p>
        </w:tc>
        <w:tc>
          <w:tcPr>
            <w:tcW w:w="1170" w:type="dxa"/>
            <w:shd w:val="clear" w:color="auto" w:fill="auto"/>
            <w:vAlign w:val="center"/>
          </w:tcPr>
          <w:p w14:paraId="31B54772"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1282BD07" w14:textId="77777777" w:rsidR="004A2464" w:rsidRPr="004A2464" w:rsidRDefault="004A2464" w:rsidP="004A2464">
            <w:pPr>
              <w:rPr>
                <w:rFonts w:cstheme="minorHAnsi"/>
                <w:sz w:val="16"/>
                <w:szCs w:val="16"/>
              </w:rPr>
            </w:pPr>
            <w:r w:rsidRPr="004A2464">
              <w:rPr>
                <w:rFonts w:cstheme="minorHAnsi"/>
                <w:sz w:val="16"/>
                <w:szCs w:val="16"/>
              </w:rPr>
              <w:t>Internal organ toxicity</w:t>
            </w:r>
          </w:p>
        </w:tc>
        <w:tc>
          <w:tcPr>
            <w:tcW w:w="1440" w:type="dxa"/>
            <w:shd w:val="clear" w:color="auto" w:fill="auto"/>
            <w:vAlign w:val="bottom"/>
          </w:tcPr>
          <w:p w14:paraId="3C9A7C80"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0DA714DE" w14:textId="77777777" w:rsidR="004A2464" w:rsidRPr="004A2464" w:rsidRDefault="004A2464" w:rsidP="004A2464">
            <w:pPr>
              <w:rPr>
                <w:rFonts w:cstheme="minorHAnsi"/>
                <w:sz w:val="16"/>
                <w:szCs w:val="16"/>
              </w:rPr>
            </w:pPr>
            <w:r w:rsidRPr="004A2464">
              <w:rPr>
                <w:rFonts w:cstheme="minorHAnsi"/>
                <w:sz w:val="16"/>
                <w:szCs w:val="16"/>
              </w:rPr>
              <w:t>Swiss Albino mice</w:t>
            </w:r>
          </w:p>
        </w:tc>
        <w:tc>
          <w:tcPr>
            <w:tcW w:w="1710" w:type="dxa"/>
            <w:shd w:val="clear" w:color="auto" w:fill="auto"/>
            <w:vAlign w:val="center"/>
          </w:tcPr>
          <w:p w14:paraId="5DD83E5F" w14:textId="77777777" w:rsidR="004A2464" w:rsidRPr="004A2464" w:rsidRDefault="004A2464" w:rsidP="004A2464">
            <w:pPr>
              <w:rPr>
                <w:rFonts w:cstheme="minorHAnsi"/>
                <w:sz w:val="16"/>
                <w:szCs w:val="16"/>
              </w:rPr>
            </w:pPr>
            <w:r w:rsidRPr="004A2464">
              <w:rPr>
                <w:rFonts w:cstheme="minorHAnsi"/>
                <w:sz w:val="16"/>
                <w:szCs w:val="16"/>
              </w:rPr>
              <w:t>Intraperitoneal and intravenous/10 mg/kg body weight</w:t>
            </w:r>
          </w:p>
        </w:tc>
        <w:tc>
          <w:tcPr>
            <w:tcW w:w="990" w:type="dxa"/>
            <w:shd w:val="clear" w:color="auto" w:fill="auto"/>
            <w:vAlign w:val="center"/>
          </w:tcPr>
          <w:p w14:paraId="4BDDA56B" w14:textId="77777777" w:rsidR="004A2464" w:rsidRPr="004A2464" w:rsidRDefault="004A2464" w:rsidP="004A2464">
            <w:pPr>
              <w:rPr>
                <w:rFonts w:cstheme="minorHAnsi"/>
                <w:sz w:val="16"/>
                <w:szCs w:val="16"/>
              </w:rPr>
            </w:pPr>
            <w:r w:rsidRPr="004A2464">
              <w:rPr>
                <w:rFonts w:cstheme="minorHAnsi"/>
                <w:sz w:val="16"/>
                <w:szCs w:val="16"/>
              </w:rPr>
              <w:t>3, 7, 14 and 21 days</w:t>
            </w:r>
          </w:p>
        </w:tc>
        <w:tc>
          <w:tcPr>
            <w:tcW w:w="5940" w:type="dxa"/>
            <w:shd w:val="clear" w:color="auto" w:fill="auto"/>
            <w:vAlign w:val="center"/>
          </w:tcPr>
          <w:p w14:paraId="111FCAB9" w14:textId="736EB8FC" w:rsidR="004A2464" w:rsidRPr="004A2464" w:rsidRDefault="004A2464" w:rsidP="004A2464">
            <w:pPr>
              <w:rPr>
                <w:rFonts w:cstheme="minorHAnsi"/>
                <w:sz w:val="16"/>
                <w:szCs w:val="16"/>
              </w:rPr>
            </w:pPr>
            <w:r w:rsidRPr="004A2464">
              <w:rPr>
                <w:rFonts w:cstheme="minorHAnsi"/>
                <w:sz w:val="16"/>
                <w:szCs w:val="16"/>
              </w:rPr>
              <w:t>“Repeated administration of PrGO induced acute liver injury, congestion in kidney and increased splenocytes proliferation in days following Exposure. PrGO was found to be accumulated in major organs such as liver, spleen and kidney causing hepatotoxicity and immune responses during the initial days of exposure</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0BB0CE50"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18E781E5"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046EF5D4" w14:textId="77777777" w:rsidR="004A2464" w:rsidRPr="004A2464" w:rsidRDefault="004A2464" w:rsidP="004A2464">
            <w:pPr>
              <w:rPr>
                <w:rFonts w:cstheme="minorHAnsi"/>
                <w:sz w:val="16"/>
                <w:szCs w:val="16"/>
              </w:rPr>
            </w:pPr>
            <w:r w:rsidRPr="004A2464">
              <w:rPr>
                <w:rFonts w:cstheme="minorHAnsi"/>
                <w:sz w:val="16"/>
                <w:szCs w:val="16"/>
              </w:rPr>
              <w:t>The outcomes from this study (hepatoxicity ) would be considered for banding under STOT-RE  because it significant changes which have affected the function or morphology of a tissue/organ.  A LOAEL of 10 mg/Kg is identified. However, it was excluded because it lasted 21 days and a NOAEL or BMDL value from a study of at least 28 days are considered for this endpoint.</w:t>
            </w:r>
          </w:p>
        </w:tc>
      </w:tr>
      <w:tr w:rsidR="004A2464" w:rsidRPr="004A2464" w14:paraId="069041C1" w14:textId="77777777" w:rsidTr="003D305D">
        <w:trPr>
          <w:trHeight w:val="135"/>
        </w:trPr>
        <w:tc>
          <w:tcPr>
            <w:tcW w:w="1057" w:type="dxa"/>
            <w:shd w:val="clear" w:color="auto" w:fill="auto"/>
            <w:vAlign w:val="center"/>
          </w:tcPr>
          <w:p w14:paraId="43113FB9" w14:textId="77777777" w:rsidR="004A2464" w:rsidRPr="004A2464" w:rsidRDefault="004A2464" w:rsidP="004A2464">
            <w:pPr>
              <w:rPr>
                <w:rFonts w:cstheme="minorHAnsi"/>
                <w:sz w:val="16"/>
                <w:szCs w:val="16"/>
              </w:rPr>
            </w:pPr>
            <w:r w:rsidRPr="004A2464">
              <w:rPr>
                <w:rFonts w:cstheme="minorHAnsi"/>
                <w:sz w:val="16"/>
                <w:szCs w:val="16"/>
              </w:rPr>
              <w:t>Wang et al. (2011)</w:t>
            </w:r>
          </w:p>
        </w:tc>
        <w:tc>
          <w:tcPr>
            <w:tcW w:w="1260" w:type="dxa"/>
            <w:shd w:val="clear" w:color="auto" w:fill="auto"/>
            <w:vAlign w:val="bottom"/>
          </w:tcPr>
          <w:p w14:paraId="07C6827D" w14:textId="77777777" w:rsidR="004A2464" w:rsidRPr="004A2464" w:rsidRDefault="004A2464" w:rsidP="004A2464">
            <w:pPr>
              <w:rPr>
                <w:rFonts w:cstheme="minorHAnsi"/>
                <w:sz w:val="16"/>
                <w:szCs w:val="16"/>
              </w:rPr>
            </w:pPr>
            <w:r w:rsidRPr="004A2464">
              <w:rPr>
                <w:rFonts w:cstheme="minorHAnsi"/>
                <w:sz w:val="16"/>
                <w:szCs w:val="16"/>
              </w:rPr>
              <w:t xml:space="preserve">GO </w:t>
            </w:r>
          </w:p>
        </w:tc>
        <w:tc>
          <w:tcPr>
            <w:tcW w:w="1170" w:type="dxa"/>
            <w:shd w:val="clear" w:color="auto" w:fill="auto"/>
            <w:vAlign w:val="center"/>
          </w:tcPr>
          <w:p w14:paraId="6588A690" w14:textId="77777777" w:rsidR="004A2464" w:rsidRPr="004A2464" w:rsidRDefault="004A2464" w:rsidP="004A2464">
            <w:pPr>
              <w:rPr>
                <w:rFonts w:cstheme="minorHAnsi"/>
                <w:sz w:val="16"/>
                <w:szCs w:val="16"/>
              </w:rPr>
            </w:pPr>
            <w:r w:rsidRPr="004A2464">
              <w:rPr>
                <w:rFonts w:cstheme="minorHAnsi"/>
                <w:sz w:val="16"/>
                <w:szCs w:val="16"/>
              </w:rPr>
              <w:t>Liquid suspension</w:t>
            </w:r>
          </w:p>
        </w:tc>
        <w:tc>
          <w:tcPr>
            <w:tcW w:w="1170" w:type="dxa"/>
            <w:shd w:val="clear" w:color="auto" w:fill="auto"/>
            <w:vAlign w:val="center"/>
          </w:tcPr>
          <w:p w14:paraId="466AC225" w14:textId="77777777" w:rsidR="004A2464" w:rsidRPr="004A2464" w:rsidRDefault="004A2464" w:rsidP="004A24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08A6EB7F"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06A529C0"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093F7096" w14:textId="77777777" w:rsidR="004A2464" w:rsidRPr="004A2464" w:rsidRDefault="004A2464" w:rsidP="004A2464">
            <w:pPr>
              <w:rPr>
                <w:rFonts w:cstheme="minorHAnsi"/>
                <w:sz w:val="16"/>
                <w:szCs w:val="16"/>
              </w:rPr>
            </w:pPr>
            <w:r w:rsidRPr="004A2464">
              <w:rPr>
                <w:rFonts w:cstheme="minorHAnsi"/>
                <w:sz w:val="16"/>
                <w:szCs w:val="16"/>
              </w:rPr>
              <w:t>Intravenous/ 0.1, 0.25,0.4 mg/Kg mouse</w:t>
            </w:r>
          </w:p>
        </w:tc>
        <w:tc>
          <w:tcPr>
            <w:tcW w:w="990" w:type="dxa"/>
            <w:shd w:val="clear" w:color="auto" w:fill="auto"/>
            <w:vAlign w:val="center"/>
          </w:tcPr>
          <w:p w14:paraId="61CEE90E" w14:textId="77777777" w:rsidR="004A2464" w:rsidRPr="004A2464" w:rsidRDefault="004A2464" w:rsidP="004A2464">
            <w:pPr>
              <w:rPr>
                <w:rFonts w:cstheme="minorHAnsi"/>
                <w:sz w:val="16"/>
                <w:szCs w:val="16"/>
              </w:rPr>
            </w:pPr>
            <w:r w:rsidRPr="004A2464">
              <w:rPr>
                <w:rFonts w:cstheme="minorHAnsi"/>
                <w:sz w:val="16"/>
                <w:szCs w:val="16"/>
              </w:rPr>
              <w:t>1, 7, and 30 days</w:t>
            </w:r>
          </w:p>
        </w:tc>
        <w:tc>
          <w:tcPr>
            <w:tcW w:w="5940" w:type="dxa"/>
            <w:shd w:val="clear" w:color="auto" w:fill="auto"/>
            <w:vAlign w:val="center"/>
          </w:tcPr>
          <w:p w14:paraId="59CFB1A0" w14:textId="2BB21953" w:rsidR="004A2464" w:rsidRPr="004A2464" w:rsidRDefault="004A2464" w:rsidP="004A2464">
            <w:pPr>
              <w:rPr>
                <w:rFonts w:cstheme="minorHAnsi"/>
                <w:sz w:val="16"/>
                <w:szCs w:val="16"/>
              </w:rPr>
            </w:pPr>
            <w:r w:rsidRPr="004A2464">
              <w:rPr>
                <w:rFonts w:cstheme="minorHAnsi"/>
                <w:sz w:val="16"/>
                <w:szCs w:val="16"/>
              </w:rPr>
              <w:t>“GO under low dose (0.1 mg) and middle dose (0.25 mg) did not exhibit obvious toxicity to mice and under high dose (0.4 mg) exhibited chronic toxicity, such as 4/9 mice death and lung granuloma formation</w:t>
            </w:r>
            <w:r w:rsidR="0048441D">
              <w:rPr>
                <w:rFonts w:cstheme="minorHAnsi"/>
                <w:sz w:val="16"/>
                <w:szCs w:val="16"/>
              </w:rPr>
              <w:t>.</w:t>
            </w:r>
            <w:r w:rsidRPr="004A2464">
              <w:rPr>
                <w:rFonts w:cstheme="minorHAnsi"/>
                <w:sz w:val="16"/>
                <w:szCs w:val="16"/>
              </w:rPr>
              <w:t>”</w:t>
            </w:r>
          </w:p>
        </w:tc>
        <w:tc>
          <w:tcPr>
            <w:tcW w:w="1260" w:type="dxa"/>
            <w:shd w:val="clear" w:color="auto" w:fill="auto"/>
            <w:vAlign w:val="bottom"/>
          </w:tcPr>
          <w:p w14:paraId="0FDE246A"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5827AF74"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0582D0C8" w14:textId="77777777" w:rsidR="004A2464" w:rsidRPr="004A2464" w:rsidRDefault="004A2464" w:rsidP="004A2464">
            <w:pPr>
              <w:rPr>
                <w:rFonts w:cstheme="minorHAnsi"/>
                <w:sz w:val="16"/>
                <w:szCs w:val="16"/>
              </w:rPr>
            </w:pPr>
            <w:r w:rsidRPr="004A2464">
              <w:rPr>
                <w:rFonts w:cstheme="minorHAnsi"/>
                <w:sz w:val="16"/>
                <w:szCs w:val="16"/>
              </w:rPr>
              <w:t>The outcomes from this study (lung damage) would be considered for banding under STOT-RE because it is not  respiratory sensitization or respiratory allergy which  refers to an allergic reaction in the respiratory  tract following exposure to the chemical substance. However, it could not be used because IV injections are quick, controlled ways to deliver substance directly into the bloodstream.</w:t>
            </w:r>
          </w:p>
        </w:tc>
      </w:tr>
      <w:tr w:rsidR="004A2464" w:rsidRPr="004A2464" w14:paraId="4FD50CD4" w14:textId="77777777" w:rsidTr="003D305D">
        <w:trPr>
          <w:trHeight w:val="20"/>
        </w:trPr>
        <w:tc>
          <w:tcPr>
            <w:tcW w:w="1057" w:type="dxa"/>
            <w:shd w:val="clear" w:color="auto" w:fill="auto"/>
            <w:vAlign w:val="center"/>
          </w:tcPr>
          <w:p w14:paraId="67374C52" w14:textId="77777777" w:rsidR="004A2464" w:rsidRPr="004A2464" w:rsidRDefault="004A2464" w:rsidP="004A2464">
            <w:pPr>
              <w:rPr>
                <w:rFonts w:cstheme="minorHAnsi"/>
                <w:sz w:val="16"/>
                <w:szCs w:val="16"/>
              </w:rPr>
            </w:pPr>
            <w:r w:rsidRPr="004A2464">
              <w:rPr>
                <w:rFonts w:cstheme="minorHAnsi"/>
                <w:sz w:val="16"/>
                <w:szCs w:val="16"/>
              </w:rPr>
              <w:t>Wang et al. (2013)</w:t>
            </w:r>
          </w:p>
        </w:tc>
        <w:tc>
          <w:tcPr>
            <w:tcW w:w="1260" w:type="dxa"/>
            <w:shd w:val="clear" w:color="auto" w:fill="auto"/>
            <w:vAlign w:val="center"/>
          </w:tcPr>
          <w:p w14:paraId="4F77E35E" w14:textId="77777777" w:rsidR="004A2464" w:rsidRPr="004A2464" w:rsidRDefault="004A2464" w:rsidP="004A2464">
            <w:pPr>
              <w:rPr>
                <w:rFonts w:cstheme="minorHAnsi"/>
                <w:sz w:val="16"/>
                <w:szCs w:val="16"/>
              </w:rPr>
            </w:pPr>
            <w:r w:rsidRPr="004A2464">
              <w:rPr>
                <w:rFonts w:cstheme="minorHAnsi"/>
                <w:sz w:val="16"/>
                <w:szCs w:val="16"/>
              </w:rPr>
              <w:t>graphene nanosheets (GNS)</w:t>
            </w:r>
          </w:p>
        </w:tc>
        <w:tc>
          <w:tcPr>
            <w:tcW w:w="1170" w:type="dxa"/>
            <w:shd w:val="clear" w:color="auto" w:fill="auto"/>
            <w:noWrap/>
            <w:vAlign w:val="center"/>
          </w:tcPr>
          <w:p w14:paraId="455A7779"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3AA62D22" w14:textId="77777777" w:rsidR="004A2464" w:rsidRPr="004A2464" w:rsidRDefault="004A2464" w:rsidP="004A2464">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141E3278" w14:textId="77777777" w:rsidR="004A2464" w:rsidRPr="004A2464" w:rsidRDefault="004A2464" w:rsidP="004A2464">
            <w:pPr>
              <w:rPr>
                <w:rFonts w:cstheme="minorHAnsi"/>
                <w:sz w:val="16"/>
                <w:szCs w:val="16"/>
              </w:rPr>
            </w:pPr>
            <w:r w:rsidRPr="004A2464">
              <w:rPr>
                <w:rFonts w:cstheme="minorHAnsi"/>
                <w:sz w:val="16"/>
                <w:szCs w:val="16"/>
              </w:rPr>
              <w:t>Specific Target Organ Toxicity-Repeated Exposure</w:t>
            </w:r>
          </w:p>
        </w:tc>
        <w:tc>
          <w:tcPr>
            <w:tcW w:w="1260" w:type="dxa"/>
            <w:shd w:val="clear" w:color="auto" w:fill="auto"/>
            <w:vAlign w:val="center"/>
          </w:tcPr>
          <w:p w14:paraId="6582D326"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66EB436D" w14:textId="77777777" w:rsidR="004A2464" w:rsidRPr="004A2464" w:rsidRDefault="004A2464" w:rsidP="004A2464">
            <w:pPr>
              <w:rPr>
                <w:rFonts w:cstheme="minorHAnsi"/>
                <w:sz w:val="16"/>
                <w:szCs w:val="16"/>
              </w:rPr>
            </w:pPr>
            <w:r w:rsidRPr="004A2464">
              <w:rPr>
                <w:rFonts w:cstheme="minorHAnsi"/>
                <w:sz w:val="16"/>
                <w:szCs w:val="16"/>
              </w:rPr>
              <w:t>Intravenous injection/1 mg/kg body weight(25 g mouse would receive 200 μL (body weight × 8) of 0.125 mg/mL  resulting in a dose of 1 mg/kg.)</w:t>
            </w:r>
          </w:p>
        </w:tc>
        <w:tc>
          <w:tcPr>
            <w:tcW w:w="990" w:type="dxa"/>
            <w:shd w:val="clear" w:color="auto" w:fill="auto"/>
            <w:vAlign w:val="center"/>
          </w:tcPr>
          <w:p w14:paraId="6A8698A4" w14:textId="77777777" w:rsidR="004A2464" w:rsidRPr="004A2464" w:rsidRDefault="004A2464" w:rsidP="004A2464">
            <w:pPr>
              <w:rPr>
                <w:rFonts w:cstheme="minorHAnsi"/>
                <w:sz w:val="16"/>
                <w:szCs w:val="16"/>
              </w:rPr>
            </w:pPr>
            <w:r w:rsidRPr="004A2464">
              <w:rPr>
                <w:rFonts w:cstheme="minorHAnsi"/>
                <w:sz w:val="16"/>
                <w:szCs w:val="16"/>
              </w:rPr>
              <w:t>1 and 7 days</w:t>
            </w:r>
          </w:p>
        </w:tc>
        <w:tc>
          <w:tcPr>
            <w:tcW w:w="5940" w:type="dxa"/>
            <w:shd w:val="clear" w:color="auto" w:fill="auto"/>
            <w:vAlign w:val="center"/>
          </w:tcPr>
          <w:p w14:paraId="489AC8EF" w14:textId="261B8C9A" w:rsidR="004A2464" w:rsidRPr="004A2464" w:rsidRDefault="004A2464" w:rsidP="004A2464">
            <w:pPr>
              <w:rPr>
                <w:rFonts w:cstheme="minorHAnsi"/>
                <w:sz w:val="16"/>
                <w:szCs w:val="16"/>
              </w:rPr>
            </w:pPr>
            <w:r w:rsidRPr="004A2464">
              <w:rPr>
                <w:rFonts w:cstheme="minorHAnsi"/>
                <w:sz w:val="16"/>
                <w:szCs w:val="16"/>
              </w:rPr>
              <w:t>“GNS actuate a Th2 immune response 1 day following iv administration, which consists of neutrophilic influx and a significant increase in interleukin (IL)-5, IL-13, IL-33, and its soluble receptor (sST2) in the bronchoalveolar lavage fluid</w:t>
            </w:r>
            <w:r w:rsidR="0048441D">
              <w:rPr>
                <w:rFonts w:cstheme="minorHAnsi"/>
                <w:sz w:val="16"/>
                <w:szCs w:val="16"/>
              </w:rPr>
              <w:t>.</w:t>
            </w:r>
            <w:r w:rsidRPr="004A2464">
              <w:rPr>
                <w:rFonts w:cstheme="minorHAnsi"/>
                <w:sz w:val="16"/>
                <w:szCs w:val="16"/>
              </w:rPr>
              <w:t>”</w:t>
            </w:r>
          </w:p>
        </w:tc>
        <w:tc>
          <w:tcPr>
            <w:tcW w:w="1260" w:type="dxa"/>
            <w:shd w:val="clear" w:color="auto" w:fill="auto"/>
            <w:vAlign w:val="center"/>
          </w:tcPr>
          <w:p w14:paraId="751B4E3D"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33957D10"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08EB8EE1" w14:textId="77777777" w:rsidR="004A2464" w:rsidRPr="004A2464" w:rsidRDefault="004A2464" w:rsidP="004A2464">
            <w:pPr>
              <w:rPr>
                <w:rFonts w:cstheme="minorHAnsi"/>
                <w:sz w:val="16"/>
                <w:szCs w:val="16"/>
              </w:rPr>
            </w:pPr>
            <w:r w:rsidRPr="004A2464">
              <w:rPr>
                <w:rFonts w:cstheme="minorHAnsi"/>
                <w:sz w:val="16"/>
                <w:szCs w:val="16"/>
              </w:rPr>
              <w:t>The outcome from this study would be considered for banding under STOT-RE because it is the consequence of a consistent changes to hematological. However, it was excluded because it lasted 7 days and a NOAEL or BMDL value from a study of at least 28 days are considered for this endpoint.</w:t>
            </w:r>
          </w:p>
        </w:tc>
      </w:tr>
      <w:tr w:rsidR="004A2464" w:rsidRPr="004A2464" w14:paraId="236C5F06" w14:textId="77777777" w:rsidTr="003D305D">
        <w:trPr>
          <w:trHeight w:val="666"/>
        </w:trPr>
        <w:tc>
          <w:tcPr>
            <w:tcW w:w="1057" w:type="dxa"/>
            <w:shd w:val="clear" w:color="auto" w:fill="auto"/>
            <w:vAlign w:val="center"/>
          </w:tcPr>
          <w:p w14:paraId="3B59F89B" w14:textId="77777777" w:rsidR="004A2464" w:rsidRPr="004A2464" w:rsidRDefault="004A2464" w:rsidP="004A2464">
            <w:pPr>
              <w:rPr>
                <w:rFonts w:cstheme="minorHAnsi"/>
                <w:sz w:val="16"/>
                <w:szCs w:val="16"/>
              </w:rPr>
            </w:pPr>
            <w:r w:rsidRPr="004A2464">
              <w:rPr>
                <w:rFonts w:cstheme="minorHAnsi"/>
                <w:sz w:val="16"/>
                <w:szCs w:val="16"/>
              </w:rPr>
              <w:t>Wen  et al. (2015)</w:t>
            </w:r>
          </w:p>
        </w:tc>
        <w:tc>
          <w:tcPr>
            <w:tcW w:w="1260" w:type="dxa"/>
            <w:shd w:val="clear" w:color="000000" w:fill="FFFFFF"/>
            <w:vAlign w:val="center"/>
          </w:tcPr>
          <w:p w14:paraId="05A3391D" w14:textId="77777777" w:rsidR="004A2464" w:rsidRPr="004A2464" w:rsidRDefault="004A2464" w:rsidP="004A2464">
            <w:pPr>
              <w:rPr>
                <w:rFonts w:cstheme="minorHAnsi"/>
                <w:sz w:val="16"/>
                <w:szCs w:val="16"/>
              </w:rPr>
            </w:pPr>
            <w:r w:rsidRPr="004A2464">
              <w:rPr>
                <w:rFonts w:cstheme="minorHAnsi"/>
                <w:sz w:val="16"/>
                <w:szCs w:val="16"/>
              </w:rPr>
              <w:t>GO-PSS</w:t>
            </w:r>
          </w:p>
        </w:tc>
        <w:tc>
          <w:tcPr>
            <w:tcW w:w="1170" w:type="dxa"/>
            <w:shd w:val="clear" w:color="000000" w:fill="FFFFFF"/>
            <w:vAlign w:val="center"/>
          </w:tcPr>
          <w:p w14:paraId="61D2C91A"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6E79D3CB" w14:textId="77777777" w:rsidR="004A2464" w:rsidRPr="004A2464" w:rsidRDefault="004A2464" w:rsidP="004A2464">
            <w:pPr>
              <w:rPr>
                <w:rFonts w:cstheme="minorHAnsi"/>
                <w:sz w:val="16"/>
                <w:szCs w:val="16"/>
              </w:rPr>
            </w:pPr>
            <w:r w:rsidRPr="004A2464">
              <w:rPr>
                <w:rFonts w:cstheme="minorHAnsi"/>
                <w:sz w:val="16"/>
                <w:szCs w:val="16"/>
              </w:rPr>
              <w:t>Multiple organs toxicity</w:t>
            </w:r>
          </w:p>
        </w:tc>
        <w:tc>
          <w:tcPr>
            <w:tcW w:w="1440" w:type="dxa"/>
            <w:shd w:val="clear" w:color="auto" w:fill="auto"/>
            <w:noWrap/>
            <w:vAlign w:val="bottom"/>
          </w:tcPr>
          <w:p w14:paraId="52BEFB6C"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03C02EA3"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000000" w:fill="FFFFFF"/>
            <w:vAlign w:val="center"/>
          </w:tcPr>
          <w:p w14:paraId="7EC9D2DE" w14:textId="77777777" w:rsidR="004A2464" w:rsidRPr="004A2464" w:rsidRDefault="004A2464" w:rsidP="004A2464">
            <w:pPr>
              <w:rPr>
                <w:rFonts w:cstheme="minorHAnsi"/>
                <w:sz w:val="16"/>
                <w:szCs w:val="16"/>
              </w:rPr>
            </w:pPr>
            <w:r w:rsidRPr="004A2464">
              <w:rPr>
                <w:rFonts w:cstheme="minorHAnsi"/>
                <w:sz w:val="16"/>
                <w:szCs w:val="16"/>
              </w:rPr>
              <w:t>Intravenous injection/4, 8, and 16mg/kg</w:t>
            </w:r>
          </w:p>
        </w:tc>
        <w:tc>
          <w:tcPr>
            <w:tcW w:w="990" w:type="dxa"/>
            <w:shd w:val="clear" w:color="000000" w:fill="FFFFFF"/>
            <w:vAlign w:val="center"/>
          </w:tcPr>
          <w:p w14:paraId="1FAB7C92" w14:textId="77777777" w:rsidR="004A2464" w:rsidRPr="004A2464" w:rsidRDefault="004A2464" w:rsidP="004A2464">
            <w:pPr>
              <w:rPr>
                <w:rFonts w:cstheme="minorHAnsi"/>
                <w:sz w:val="16"/>
                <w:szCs w:val="16"/>
              </w:rPr>
            </w:pPr>
            <w:r w:rsidRPr="004A2464">
              <w:rPr>
                <w:rFonts w:cstheme="minorHAnsi"/>
                <w:sz w:val="16"/>
                <w:szCs w:val="16"/>
              </w:rPr>
              <w:t>1, 28, 90</w:t>
            </w:r>
            <w:r w:rsidRPr="004A2464">
              <w:rPr>
                <w:rFonts w:cstheme="minorHAnsi"/>
                <w:sz w:val="16"/>
                <w:szCs w:val="16"/>
              </w:rPr>
              <w:br/>
              <w:t>and 180 days</w:t>
            </w:r>
          </w:p>
        </w:tc>
        <w:tc>
          <w:tcPr>
            <w:tcW w:w="5940" w:type="dxa"/>
            <w:shd w:val="clear" w:color="000000" w:fill="FFFFFF"/>
            <w:vAlign w:val="center"/>
          </w:tcPr>
          <w:p w14:paraId="10D6B280" w14:textId="6F51CA6E" w:rsidR="004A2464" w:rsidRPr="004A2464" w:rsidRDefault="004A2464" w:rsidP="004A2464">
            <w:pPr>
              <w:rPr>
                <w:rFonts w:cstheme="minorHAnsi"/>
                <w:sz w:val="16"/>
                <w:szCs w:val="16"/>
              </w:rPr>
            </w:pPr>
            <w:r w:rsidRPr="004A2464">
              <w:rPr>
                <w:rFonts w:cstheme="minorHAnsi"/>
                <w:sz w:val="16"/>
                <w:szCs w:val="16"/>
              </w:rPr>
              <w:t>“At 1 and 3 months (even 6months) p.i., moderate chronic inflammation was detected in the liver and lung in mice given the dosage of 16mg/kg. Go induced acute liver injury and chronic inflammation of the lung, liver, and spleen, as evidenced by blood biochemistry results and histological examinations</w:t>
            </w:r>
            <w:r w:rsidR="00485393">
              <w:rPr>
                <w:rFonts w:cstheme="minorHAnsi"/>
                <w:sz w:val="16"/>
                <w:szCs w:val="16"/>
              </w:rPr>
              <w:t>.</w:t>
            </w:r>
            <w:r w:rsidRPr="004A2464">
              <w:rPr>
                <w:rFonts w:cstheme="minorHAnsi"/>
                <w:sz w:val="16"/>
                <w:szCs w:val="16"/>
              </w:rPr>
              <w:t>”</w:t>
            </w:r>
          </w:p>
        </w:tc>
        <w:tc>
          <w:tcPr>
            <w:tcW w:w="1260" w:type="dxa"/>
            <w:shd w:val="clear" w:color="auto" w:fill="auto"/>
            <w:vAlign w:val="center"/>
          </w:tcPr>
          <w:p w14:paraId="178A9A97"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3B594E46"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6C1CAED7" w14:textId="77777777" w:rsidR="004A2464" w:rsidRPr="004A2464" w:rsidRDefault="004A2464" w:rsidP="004A2464">
            <w:pPr>
              <w:rPr>
                <w:rFonts w:cstheme="minorHAnsi"/>
                <w:sz w:val="16"/>
                <w:szCs w:val="16"/>
              </w:rPr>
            </w:pPr>
            <w:r w:rsidRPr="004A2464">
              <w:rPr>
                <w:rFonts w:cstheme="minorHAnsi"/>
                <w:sz w:val="16"/>
                <w:szCs w:val="16"/>
              </w:rPr>
              <w:t>This study falls into STOT-RE because following repeated exposure because it significant changes which have affected the function or morphology of a tissue/organ. However, it could not be used because IV injections are quick, controlled ways to deliver substance directly into the bloodstream.</w:t>
            </w:r>
          </w:p>
        </w:tc>
      </w:tr>
      <w:tr w:rsidR="004A2464" w:rsidRPr="004A2464" w14:paraId="6D8934BD" w14:textId="77777777" w:rsidTr="003D305D">
        <w:trPr>
          <w:trHeight w:val="783"/>
        </w:trPr>
        <w:tc>
          <w:tcPr>
            <w:tcW w:w="1057" w:type="dxa"/>
            <w:shd w:val="clear" w:color="auto" w:fill="auto"/>
            <w:vAlign w:val="center"/>
          </w:tcPr>
          <w:p w14:paraId="0F8638D5" w14:textId="77777777" w:rsidR="004A2464" w:rsidRPr="004A2464" w:rsidRDefault="004A2464" w:rsidP="004A2464">
            <w:pPr>
              <w:rPr>
                <w:rFonts w:cstheme="minorHAnsi"/>
                <w:sz w:val="16"/>
                <w:szCs w:val="16"/>
              </w:rPr>
            </w:pPr>
            <w:r w:rsidRPr="004A2464">
              <w:rPr>
                <w:rFonts w:cstheme="minorHAnsi"/>
                <w:sz w:val="16"/>
                <w:szCs w:val="16"/>
              </w:rPr>
              <w:t>Wu et al. (2016)</w:t>
            </w:r>
          </w:p>
        </w:tc>
        <w:tc>
          <w:tcPr>
            <w:tcW w:w="1260" w:type="dxa"/>
            <w:shd w:val="clear" w:color="auto" w:fill="auto"/>
            <w:vAlign w:val="center"/>
          </w:tcPr>
          <w:p w14:paraId="2B3EFA14"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auto" w:fill="auto"/>
            <w:vAlign w:val="center"/>
          </w:tcPr>
          <w:p w14:paraId="2A0C9BAC"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40BCD71F" w14:textId="77777777" w:rsidR="004A2464" w:rsidRPr="004A2464" w:rsidRDefault="004A2464" w:rsidP="004A2464">
            <w:pPr>
              <w:rPr>
                <w:rFonts w:cstheme="minorHAnsi"/>
                <w:sz w:val="16"/>
                <w:szCs w:val="16"/>
              </w:rPr>
            </w:pPr>
            <w:r w:rsidRPr="004A2464">
              <w:rPr>
                <w:rFonts w:cstheme="minorHAnsi"/>
                <w:sz w:val="16"/>
                <w:szCs w:val="16"/>
              </w:rPr>
              <w:t>Eye irritation</w:t>
            </w:r>
          </w:p>
        </w:tc>
        <w:tc>
          <w:tcPr>
            <w:tcW w:w="1440" w:type="dxa"/>
            <w:shd w:val="clear" w:color="auto" w:fill="auto"/>
            <w:vAlign w:val="center"/>
          </w:tcPr>
          <w:p w14:paraId="27959E99" w14:textId="77777777" w:rsidR="004A2464" w:rsidRPr="004A2464" w:rsidRDefault="004A2464" w:rsidP="004A2464">
            <w:pPr>
              <w:rPr>
                <w:rFonts w:cstheme="minorHAnsi"/>
                <w:sz w:val="16"/>
                <w:szCs w:val="16"/>
              </w:rPr>
            </w:pPr>
            <w:r w:rsidRPr="004A2464">
              <w:rPr>
                <w:rFonts w:cstheme="minorHAnsi"/>
                <w:sz w:val="16"/>
                <w:szCs w:val="16"/>
              </w:rPr>
              <w:t>Eye irritation</w:t>
            </w:r>
          </w:p>
        </w:tc>
        <w:tc>
          <w:tcPr>
            <w:tcW w:w="1260" w:type="dxa"/>
            <w:shd w:val="clear" w:color="auto" w:fill="auto"/>
            <w:vAlign w:val="center"/>
          </w:tcPr>
          <w:p w14:paraId="31F2215C" w14:textId="77777777" w:rsidR="004A2464" w:rsidRPr="004A2464" w:rsidRDefault="004A2464" w:rsidP="004A2464">
            <w:pPr>
              <w:rPr>
                <w:rFonts w:cstheme="minorHAnsi"/>
                <w:sz w:val="16"/>
                <w:szCs w:val="16"/>
              </w:rPr>
            </w:pPr>
            <w:r w:rsidRPr="004A2464">
              <w:rPr>
                <w:rFonts w:cstheme="minorHAnsi"/>
                <w:sz w:val="16"/>
                <w:szCs w:val="16"/>
              </w:rPr>
              <w:t>Rabbits and rats</w:t>
            </w:r>
          </w:p>
        </w:tc>
        <w:tc>
          <w:tcPr>
            <w:tcW w:w="1710" w:type="dxa"/>
            <w:shd w:val="clear" w:color="auto" w:fill="auto"/>
            <w:vAlign w:val="center"/>
          </w:tcPr>
          <w:p w14:paraId="30F68EBB" w14:textId="77777777" w:rsidR="004A2464" w:rsidRPr="004A2464" w:rsidRDefault="004A2464" w:rsidP="004A2464">
            <w:pPr>
              <w:rPr>
                <w:rFonts w:cstheme="minorHAnsi"/>
                <w:sz w:val="16"/>
                <w:szCs w:val="16"/>
              </w:rPr>
            </w:pPr>
            <w:r w:rsidRPr="004A2464">
              <w:rPr>
                <w:rFonts w:cstheme="minorHAnsi"/>
                <w:sz w:val="16"/>
                <w:szCs w:val="16"/>
              </w:rPr>
              <w:t>conjunctival sac of the right eye/12.5 to 100 μg/mL</w:t>
            </w:r>
          </w:p>
        </w:tc>
        <w:tc>
          <w:tcPr>
            <w:tcW w:w="990" w:type="dxa"/>
            <w:shd w:val="clear" w:color="auto" w:fill="auto"/>
            <w:vAlign w:val="center"/>
          </w:tcPr>
          <w:p w14:paraId="7DCE5A45" w14:textId="77777777" w:rsidR="004A2464" w:rsidRPr="004A2464" w:rsidRDefault="004A2464" w:rsidP="004A2464">
            <w:pPr>
              <w:rPr>
                <w:rFonts w:cstheme="minorHAnsi"/>
                <w:sz w:val="16"/>
                <w:szCs w:val="16"/>
              </w:rPr>
            </w:pPr>
            <w:r w:rsidRPr="004A2464">
              <w:rPr>
                <w:rFonts w:cstheme="minorHAnsi"/>
                <w:sz w:val="16"/>
                <w:szCs w:val="16"/>
              </w:rPr>
              <w:t xml:space="preserve"> 1, 24, 48 and 72 hours</w:t>
            </w:r>
            <w:r w:rsidRPr="004A2464">
              <w:rPr>
                <w:rFonts w:cstheme="minorHAnsi"/>
                <w:sz w:val="16"/>
                <w:szCs w:val="16"/>
              </w:rPr>
              <w:br/>
              <w:t>and 5-days</w:t>
            </w:r>
          </w:p>
        </w:tc>
        <w:tc>
          <w:tcPr>
            <w:tcW w:w="5940" w:type="dxa"/>
            <w:shd w:val="clear" w:color="auto" w:fill="auto"/>
            <w:vAlign w:val="center"/>
          </w:tcPr>
          <w:p w14:paraId="706A0E10" w14:textId="54E99EA9" w:rsidR="004A2464" w:rsidRPr="004A2464" w:rsidRDefault="004A2464" w:rsidP="004A2464">
            <w:pPr>
              <w:rPr>
                <w:rFonts w:cstheme="minorHAnsi"/>
                <w:sz w:val="16"/>
                <w:szCs w:val="16"/>
              </w:rPr>
            </w:pPr>
            <w:r w:rsidRPr="004A2464">
              <w:rPr>
                <w:rFonts w:cstheme="minorHAnsi"/>
                <w:sz w:val="16"/>
                <w:szCs w:val="16"/>
              </w:rPr>
              <w:t>“Rabbits did not exhibit corneal opacity, conjunctival redness, abnormality of the iris, or chemosis at any time point after the instillation of 100 μg/mL of GO. However, 5-day repeated GO exposure (50 and 100 μg/mL) caused reversible mild corneal opacity, conjunctival redness, and corneal epithelium damage to Sprague-Dawley rats. Therefore, our study suggests that GO-induced time- and dose-dependent cytotoxicity to hCorECs and hConECs via oxidative stress. Occasional GO exposure did not cause acute eye irritation; short-term repeated GO exposure generally resulted in reversible damage to the eye via oxidative stress</w:t>
            </w:r>
            <w:r w:rsidR="00485393">
              <w:rPr>
                <w:rFonts w:cstheme="minorHAnsi"/>
                <w:sz w:val="16"/>
                <w:szCs w:val="16"/>
              </w:rPr>
              <w:t>.</w:t>
            </w:r>
            <w:r w:rsidRPr="004A2464">
              <w:rPr>
                <w:rFonts w:cstheme="minorHAnsi"/>
                <w:sz w:val="16"/>
                <w:szCs w:val="16"/>
              </w:rPr>
              <w:t>”</w:t>
            </w:r>
          </w:p>
        </w:tc>
        <w:tc>
          <w:tcPr>
            <w:tcW w:w="1260" w:type="dxa"/>
            <w:shd w:val="clear" w:color="auto" w:fill="auto"/>
            <w:vAlign w:val="center"/>
          </w:tcPr>
          <w:p w14:paraId="2FAA658A" w14:textId="77777777" w:rsidR="004A2464" w:rsidRPr="004A2464" w:rsidRDefault="004A2464" w:rsidP="004A2464">
            <w:pPr>
              <w:rPr>
                <w:rFonts w:cstheme="minorHAnsi"/>
                <w:sz w:val="16"/>
                <w:szCs w:val="16"/>
              </w:rPr>
            </w:pPr>
            <w:r w:rsidRPr="004A2464">
              <w:rPr>
                <w:rFonts w:cstheme="minorHAnsi"/>
                <w:sz w:val="16"/>
                <w:szCs w:val="16"/>
              </w:rPr>
              <w:t>5</w:t>
            </w:r>
          </w:p>
        </w:tc>
        <w:tc>
          <w:tcPr>
            <w:tcW w:w="1260" w:type="dxa"/>
            <w:shd w:val="clear" w:color="auto" w:fill="auto"/>
            <w:vAlign w:val="center"/>
          </w:tcPr>
          <w:p w14:paraId="37061E00" w14:textId="77777777" w:rsidR="004A2464" w:rsidRPr="004A2464" w:rsidRDefault="004A2464" w:rsidP="004A2464">
            <w:pPr>
              <w:rPr>
                <w:rFonts w:cstheme="minorHAnsi"/>
                <w:sz w:val="16"/>
                <w:szCs w:val="16"/>
              </w:rPr>
            </w:pPr>
            <w:r w:rsidRPr="004A2464">
              <w:rPr>
                <w:rFonts w:cstheme="minorHAnsi"/>
                <w:sz w:val="16"/>
                <w:szCs w:val="16"/>
              </w:rPr>
              <w:t>Band B</w:t>
            </w:r>
          </w:p>
        </w:tc>
        <w:tc>
          <w:tcPr>
            <w:tcW w:w="6300" w:type="dxa"/>
            <w:shd w:val="clear" w:color="auto" w:fill="auto"/>
            <w:vAlign w:val="center"/>
          </w:tcPr>
          <w:p w14:paraId="00B9A8B1" w14:textId="77777777" w:rsidR="004A2464" w:rsidRPr="004A2464" w:rsidRDefault="004A2464" w:rsidP="004A2464">
            <w:pPr>
              <w:rPr>
                <w:rFonts w:cstheme="minorHAnsi"/>
                <w:sz w:val="16"/>
                <w:szCs w:val="16"/>
              </w:rPr>
            </w:pPr>
            <w:r w:rsidRPr="004A2464">
              <w:rPr>
                <w:rFonts w:cstheme="minorHAnsi"/>
                <w:sz w:val="16"/>
                <w:szCs w:val="16"/>
              </w:rPr>
              <w:t>The outcome from this study (corneal damage) would be considered for banding under eye damage/irritation because of reversible mild   to moderate corneal opacity.</w:t>
            </w:r>
          </w:p>
        </w:tc>
      </w:tr>
      <w:tr w:rsidR="004A2464" w:rsidRPr="004A2464" w14:paraId="61D84A97" w14:textId="77777777" w:rsidTr="003D305D">
        <w:trPr>
          <w:trHeight w:val="1215"/>
        </w:trPr>
        <w:tc>
          <w:tcPr>
            <w:tcW w:w="1057" w:type="dxa"/>
            <w:shd w:val="clear" w:color="000000" w:fill="FFFFFF"/>
            <w:vAlign w:val="center"/>
            <w:hideMark/>
          </w:tcPr>
          <w:p w14:paraId="43B91778" w14:textId="77777777" w:rsidR="004A2464" w:rsidRPr="004A2464" w:rsidRDefault="004A2464" w:rsidP="004A2464">
            <w:pPr>
              <w:rPr>
                <w:rFonts w:cstheme="minorHAnsi"/>
                <w:sz w:val="16"/>
                <w:szCs w:val="16"/>
              </w:rPr>
            </w:pPr>
            <w:r w:rsidRPr="004A2464">
              <w:rPr>
                <w:rFonts w:cstheme="minorHAnsi"/>
                <w:sz w:val="16"/>
                <w:szCs w:val="16"/>
              </w:rPr>
              <w:t>Wu et al. (2022)</w:t>
            </w:r>
          </w:p>
        </w:tc>
        <w:tc>
          <w:tcPr>
            <w:tcW w:w="1260" w:type="dxa"/>
            <w:shd w:val="clear" w:color="000000" w:fill="FFFFFF"/>
            <w:vAlign w:val="center"/>
            <w:hideMark/>
          </w:tcPr>
          <w:p w14:paraId="2EC62FAF" w14:textId="77777777" w:rsidR="004A2464" w:rsidRPr="004A2464" w:rsidRDefault="004A2464" w:rsidP="004A2464">
            <w:pPr>
              <w:rPr>
                <w:rFonts w:cstheme="minorHAnsi"/>
                <w:sz w:val="16"/>
                <w:szCs w:val="16"/>
              </w:rPr>
            </w:pPr>
            <w:r w:rsidRPr="004A2464">
              <w:rPr>
                <w:rFonts w:cstheme="minorHAnsi"/>
                <w:sz w:val="16"/>
                <w:szCs w:val="16"/>
              </w:rPr>
              <w:t xml:space="preserve">GQDs),nitrogen-doping graphene quantum dots (N-GQDs) and amino-modified graphene quantum dot (A-GQDs) </w:t>
            </w:r>
          </w:p>
        </w:tc>
        <w:tc>
          <w:tcPr>
            <w:tcW w:w="1170" w:type="dxa"/>
            <w:shd w:val="clear" w:color="000000" w:fill="FFFFFF"/>
            <w:noWrap/>
            <w:vAlign w:val="center"/>
            <w:hideMark/>
          </w:tcPr>
          <w:p w14:paraId="0420254B"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000000" w:fill="FFFFFF"/>
            <w:vAlign w:val="center"/>
            <w:hideMark/>
          </w:tcPr>
          <w:p w14:paraId="6043641E" w14:textId="77777777" w:rsidR="004A2464" w:rsidRPr="004A2464" w:rsidRDefault="004A2464" w:rsidP="004A2464">
            <w:pPr>
              <w:rPr>
                <w:rFonts w:cstheme="minorHAnsi"/>
                <w:sz w:val="16"/>
                <w:szCs w:val="16"/>
              </w:rPr>
            </w:pPr>
            <w:r w:rsidRPr="004A2464">
              <w:rPr>
                <w:rFonts w:cstheme="minorHAnsi"/>
                <w:sz w:val="16"/>
                <w:szCs w:val="16"/>
              </w:rPr>
              <w:t>Multiple organs toxicity</w:t>
            </w:r>
          </w:p>
        </w:tc>
        <w:tc>
          <w:tcPr>
            <w:tcW w:w="1440" w:type="dxa"/>
            <w:shd w:val="clear" w:color="auto" w:fill="auto"/>
            <w:vAlign w:val="bottom"/>
            <w:hideMark/>
          </w:tcPr>
          <w:p w14:paraId="1464C3BE"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000000" w:fill="FFFFFF"/>
            <w:vAlign w:val="center"/>
            <w:hideMark/>
          </w:tcPr>
          <w:p w14:paraId="78B618A0"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000000" w:fill="FFFFFF"/>
            <w:vAlign w:val="center"/>
            <w:hideMark/>
          </w:tcPr>
          <w:p w14:paraId="7CDBB2B3" w14:textId="77777777" w:rsidR="004A2464" w:rsidRPr="004A2464" w:rsidRDefault="004A2464" w:rsidP="004A2464">
            <w:pPr>
              <w:rPr>
                <w:rFonts w:cstheme="minorHAnsi"/>
                <w:sz w:val="16"/>
                <w:szCs w:val="16"/>
              </w:rPr>
            </w:pPr>
            <w:r w:rsidRPr="004A2464">
              <w:rPr>
                <w:rFonts w:cstheme="minorHAnsi"/>
                <w:sz w:val="16"/>
                <w:szCs w:val="16"/>
              </w:rPr>
              <w:t>intraperitoneal injection/ 0.1 or 1 mg/kg BW</w:t>
            </w:r>
          </w:p>
        </w:tc>
        <w:tc>
          <w:tcPr>
            <w:tcW w:w="990" w:type="dxa"/>
            <w:shd w:val="clear" w:color="auto" w:fill="auto"/>
            <w:vAlign w:val="center"/>
            <w:hideMark/>
          </w:tcPr>
          <w:p w14:paraId="1363718B" w14:textId="77777777" w:rsidR="004A2464" w:rsidRPr="004A2464" w:rsidRDefault="004A2464" w:rsidP="004A2464">
            <w:pPr>
              <w:rPr>
                <w:rFonts w:cstheme="minorHAnsi"/>
                <w:sz w:val="16"/>
                <w:szCs w:val="16"/>
              </w:rPr>
            </w:pPr>
            <w:r w:rsidRPr="004A2464">
              <w:rPr>
                <w:rFonts w:cstheme="minorHAnsi"/>
                <w:sz w:val="16"/>
                <w:szCs w:val="16"/>
              </w:rPr>
              <w:t>28 days.</w:t>
            </w:r>
          </w:p>
        </w:tc>
        <w:tc>
          <w:tcPr>
            <w:tcW w:w="5940" w:type="dxa"/>
            <w:shd w:val="clear" w:color="000000" w:fill="FFFFFF"/>
            <w:vAlign w:val="center"/>
            <w:hideMark/>
          </w:tcPr>
          <w:p w14:paraId="6907A65A" w14:textId="2C41B91D" w:rsidR="004A2464" w:rsidRPr="004A2464" w:rsidRDefault="004A2464" w:rsidP="004A2464">
            <w:pPr>
              <w:rPr>
                <w:rFonts w:cstheme="minorHAnsi"/>
                <w:sz w:val="16"/>
                <w:szCs w:val="16"/>
              </w:rPr>
            </w:pPr>
            <w:r w:rsidRPr="004A2464">
              <w:rPr>
                <w:rFonts w:cstheme="minorHAnsi"/>
                <w:sz w:val="16"/>
                <w:szCs w:val="16"/>
              </w:rPr>
              <w:t>“It was found that the intranasal administration of N-GQDs and A-GQDs at a dosage of 1 mg/kg BW caused slightly pulmonary, hepatic, and renal fibrosis, and ferroptosis in mice, which could be impeded by a ferroptosis-specific inhibitor Fer-1. However, 0.1 mg/kg BW GQDs exposure did not result in severe impairments on the lung, liver, and kidney of mice</w:t>
            </w:r>
            <w:r w:rsidR="00485393">
              <w:rPr>
                <w:rFonts w:cstheme="minorHAnsi"/>
                <w:sz w:val="16"/>
                <w:szCs w:val="16"/>
              </w:rPr>
              <w:t>.</w:t>
            </w:r>
            <w:r w:rsidRPr="004A2464">
              <w:rPr>
                <w:rFonts w:cstheme="minorHAnsi"/>
                <w:sz w:val="16"/>
                <w:szCs w:val="16"/>
              </w:rPr>
              <w:t>”</w:t>
            </w:r>
          </w:p>
        </w:tc>
        <w:tc>
          <w:tcPr>
            <w:tcW w:w="1260" w:type="dxa"/>
            <w:shd w:val="clear" w:color="000000" w:fill="FFFFFF"/>
            <w:vAlign w:val="center"/>
            <w:hideMark/>
          </w:tcPr>
          <w:p w14:paraId="6585C820" w14:textId="77777777" w:rsidR="004A2464" w:rsidRPr="004A2464" w:rsidRDefault="004A2464" w:rsidP="004A2464">
            <w:pPr>
              <w:rPr>
                <w:rFonts w:cstheme="minorHAnsi"/>
                <w:sz w:val="16"/>
                <w:szCs w:val="16"/>
              </w:rPr>
            </w:pPr>
            <w:r w:rsidRPr="004A2464">
              <w:rPr>
                <w:rFonts w:cstheme="minorHAnsi"/>
                <w:sz w:val="16"/>
                <w:szCs w:val="16"/>
              </w:rPr>
              <w:t>30</w:t>
            </w:r>
          </w:p>
        </w:tc>
        <w:tc>
          <w:tcPr>
            <w:tcW w:w="1260" w:type="dxa"/>
            <w:shd w:val="clear" w:color="000000" w:fill="FFFFFF"/>
            <w:vAlign w:val="center"/>
            <w:hideMark/>
          </w:tcPr>
          <w:p w14:paraId="585B5003" w14:textId="77777777" w:rsidR="004A2464" w:rsidRPr="004A2464" w:rsidRDefault="004A2464" w:rsidP="004A2464">
            <w:pPr>
              <w:rPr>
                <w:rFonts w:cstheme="minorHAnsi"/>
                <w:sz w:val="16"/>
                <w:szCs w:val="16"/>
              </w:rPr>
            </w:pPr>
            <w:r w:rsidRPr="004A2464">
              <w:rPr>
                <w:rFonts w:cstheme="minorHAnsi"/>
                <w:sz w:val="16"/>
                <w:szCs w:val="16"/>
              </w:rPr>
              <w:t>Band E</w:t>
            </w:r>
          </w:p>
        </w:tc>
        <w:tc>
          <w:tcPr>
            <w:tcW w:w="6300" w:type="dxa"/>
            <w:shd w:val="clear" w:color="000000" w:fill="FFFFFF"/>
            <w:vAlign w:val="center"/>
            <w:hideMark/>
          </w:tcPr>
          <w:p w14:paraId="42195B81" w14:textId="77777777" w:rsidR="004A2464" w:rsidRPr="004A2464" w:rsidRDefault="004A2464" w:rsidP="004A2464">
            <w:pPr>
              <w:rPr>
                <w:rFonts w:cstheme="minorHAnsi"/>
                <w:sz w:val="16"/>
                <w:szCs w:val="16"/>
              </w:rPr>
            </w:pPr>
            <w:r w:rsidRPr="004A2464">
              <w:rPr>
                <w:rFonts w:cstheme="minorHAnsi"/>
                <w:sz w:val="16"/>
                <w:szCs w:val="16"/>
              </w:rPr>
              <w:t>The outcomes from this study (pulmonary toxicity, renal fibrosis, hepatoxicity ) would be considered for banding under STOT-RE  because it significant changes which have affected the function or morphology of a tissue/organ. A NOAEL of 0.1 mg/kg is identified for lung, liver, and kidney toxicity. Since the study duration was 28 days (less than 90 days).</w:t>
            </w:r>
          </w:p>
        </w:tc>
      </w:tr>
      <w:tr w:rsidR="004A2464" w:rsidRPr="004A2464" w14:paraId="4E98646C" w14:textId="77777777" w:rsidTr="003D305D">
        <w:trPr>
          <w:trHeight w:val="933"/>
        </w:trPr>
        <w:tc>
          <w:tcPr>
            <w:tcW w:w="1057" w:type="dxa"/>
            <w:shd w:val="clear" w:color="auto" w:fill="auto"/>
            <w:vAlign w:val="center"/>
          </w:tcPr>
          <w:p w14:paraId="15DC5172" w14:textId="77777777" w:rsidR="004A2464" w:rsidRPr="004A2464" w:rsidRDefault="004A2464" w:rsidP="004A2464">
            <w:pPr>
              <w:rPr>
                <w:rFonts w:cstheme="minorHAnsi"/>
                <w:sz w:val="16"/>
                <w:szCs w:val="16"/>
              </w:rPr>
            </w:pPr>
            <w:r w:rsidRPr="004A2464">
              <w:rPr>
                <w:rFonts w:cstheme="minorHAnsi"/>
                <w:sz w:val="16"/>
                <w:szCs w:val="16"/>
              </w:rPr>
              <w:lastRenderedPageBreak/>
              <w:t>Xu et al. (2015)</w:t>
            </w:r>
          </w:p>
        </w:tc>
        <w:tc>
          <w:tcPr>
            <w:tcW w:w="1260" w:type="dxa"/>
            <w:shd w:val="clear" w:color="auto" w:fill="auto"/>
            <w:vAlign w:val="center"/>
          </w:tcPr>
          <w:p w14:paraId="402D4088" w14:textId="77777777" w:rsidR="004A2464" w:rsidRPr="004A2464" w:rsidRDefault="004A2464" w:rsidP="004A2464">
            <w:pPr>
              <w:rPr>
                <w:rFonts w:cstheme="minorHAnsi"/>
                <w:sz w:val="16"/>
                <w:szCs w:val="16"/>
              </w:rPr>
            </w:pPr>
            <w:r w:rsidRPr="004A2464">
              <w:rPr>
                <w:rFonts w:cstheme="minorHAnsi"/>
                <w:sz w:val="16"/>
                <w:szCs w:val="16"/>
              </w:rPr>
              <w:t>Reduced graphene oxide (rGO)</w:t>
            </w:r>
          </w:p>
        </w:tc>
        <w:tc>
          <w:tcPr>
            <w:tcW w:w="1170" w:type="dxa"/>
            <w:shd w:val="clear" w:color="auto" w:fill="auto"/>
            <w:vAlign w:val="center"/>
          </w:tcPr>
          <w:p w14:paraId="23116B23"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6E47ED5C" w14:textId="77777777" w:rsidR="004A2464" w:rsidRPr="004A2464" w:rsidRDefault="004A2464" w:rsidP="004A2464">
            <w:pPr>
              <w:rPr>
                <w:rFonts w:cstheme="minorHAnsi"/>
                <w:sz w:val="16"/>
                <w:szCs w:val="16"/>
              </w:rPr>
            </w:pPr>
            <w:r w:rsidRPr="004A2464">
              <w:rPr>
                <w:rFonts w:cstheme="minorHAnsi"/>
                <w:sz w:val="16"/>
                <w:szCs w:val="16"/>
              </w:rPr>
              <w:t xml:space="preserve">Reproductive and developmental toxicity </w:t>
            </w:r>
          </w:p>
        </w:tc>
        <w:tc>
          <w:tcPr>
            <w:tcW w:w="1440" w:type="dxa"/>
            <w:shd w:val="clear" w:color="auto" w:fill="auto"/>
            <w:noWrap/>
            <w:vAlign w:val="center"/>
          </w:tcPr>
          <w:p w14:paraId="5869E5D8" w14:textId="77777777" w:rsidR="004A2464" w:rsidRPr="004A2464" w:rsidRDefault="004A2464" w:rsidP="004A2464">
            <w:pPr>
              <w:rPr>
                <w:rFonts w:cstheme="minorHAnsi"/>
                <w:sz w:val="16"/>
                <w:szCs w:val="16"/>
              </w:rPr>
            </w:pPr>
            <w:r w:rsidRPr="004A2464">
              <w:rPr>
                <w:rFonts w:cstheme="minorHAnsi"/>
                <w:sz w:val="16"/>
                <w:szCs w:val="16"/>
              </w:rPr>
              <w:t xml:space="preserve">Reproductive and developmental toxicity </w:t>
            </w:r>
          </w:p>
        </w:tc>
        <w:tc>
          <w:tcPr>
            <w:tcW w:w="1260" w:type="dxa"/>
            <w:shd w:val="clear" w:color="auto" w:fill="auto"/>
            <w:vAlign w:val="center"/>
          </w:tcPr>
          <w:p w14:paraId="71A38062"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2881258A" w14:textId="77777777" w:rsidR="004A2464" w:rsidRPr="004A2464" w:rsidRDefault="004A2464" w:rsidP="004A2464">
            <w:pPr>
              <w:rPr>
                <w:rFonts w:cstheme="minorHAnsi"/>
                <w:sz w:val="16"/>
                <w:szCs w:val="16"/>
              </w:rPr>
            </w:pPr>
            <w:r w:rsidRPr="004A2464">
              <w:rPr>
                <w:rFonts w:cstheme="minorHAnsi"/>
                <w:sz w:val="16"/>
                <w:szCs w:val="16"/>
              </w:rPr>
              <w:t>Intravenous administration / 6.25, 12.5 and 25 mg/kg per mouse are subsequently.</w:t>
            </w:r>
            <w:r w:rsidRPr="004A2464">
              <w:rPr>
                <w:rFonts w:cstheme="minorHAnsi"/>
                <w:sz w:val="16"/>
                <w:szCs w:val="16"/>
              </w:rPr>
              <w:br/>
              <w:t>referred to as low, medium, and high dose, respectively.</w:t>
            </w:r>
          </w:p>
        </w:tc>
        <w:tc>
          <w:tcPr>
            <w:tcW w:w="990" w:type="dxa"/>
            <w:shd w:val="clear" w:color="auto" w:fill="auto"/>
            <w:vAlign w:val="center"/>
          </w:tcPr>
          <w:p w14:paraId="7D89F55F" w14:textId="77777777" w:rsidR="004A2464" w:rsidRPr="004A2464" w:rsidRDefault="004A2464" w:rsidP="004A2464">
            <w:pPr>
              <w:rPr>
                <w:rFonts w:cstheme="minorHAnsi"/>
                <w:sz w:val="16"/>
                <w:szCs w:val="16"/>
              </w:rPr>
            </w:pPr>
            <w:r w:rsidRPr="004A2464">
              <w:rPr>
                <w:rFonts w:cstheme="minorHAnsi"/>
                <w:sz w:val="16"/>
                <w:szCs w:val="16"/>
              </w:rPr>
              <w:t xml:space="preserve"> 1 month. </w:t>
            </w:r>
          </w:p>
        </w:tc>
        <w:tc>
          <w:tcPr>
            <w:tcW w:w="5940" w:type="dxa"/>
            <w:shd w:val="clear" w:color="auto" w:fill="auto"/>
            <w:vAlign w:val="center"/>
          </w:tcPr>
          <w:p w14:paraId="30974056" w14:textId="47AE19CD" w:rsidR="004A2464" w:rsidRPr="004A2464" w:rsidRDefault="004A2464" w:rsidP="004A2464">
            <w:pPr>
              <w:rPr>
                <w:rFonts w:cstheme="minorHAnsi"/>
                <w:sz w:val="16"/>
                <w:szCs w:val="16"/>
              </w:rPr>
            </w:pPr>
            <w:r w:rsidRPr="004A2464">
              <w:rPr>
                <w:rFonts w:cstheme="minorHAnsi"/>
                <w:sz w:val="16"/>
                <w:szCs w:val="16"/>
              </w:rPr>
              <w:t>“Results showed that intravenous injection of rGO did not obviously disturb adult female mouse mating behavior. All female mice achieved normal pregnancies and produced healthy pups when injected with a high dose of rGO 30 days before being housed with untreated male mice. When the female mice were injected either with the low, medium, or high dose of rGO one day before cohabitation, all of the females conceived and produced pups.  When the pregnant mice were injected with a high dose of rGO at an early stage (~6 days) of gestation, it was unexpected that all the mice gave birth to healthy offspring; however, deformed fetuses were also observed in this group. If pregnant mice were injected with low or medium doses of rGO at a late stage (~20 days) of gestation, all surviving females had abortions; however, they went on to have normal second pregnancies and healthy litters. Nearly all mice died after injection with a high dose of rGO in the late stage of gestation</w:t>
            </w:r>
            <w:r w:rsidR="00485393">
              <w:rPr>
                <w:rFonts w:cstheme="minorHAnsi"/>
                <w:sz w:val="16"/>
                <w:szCs w:val="16"/>
              </w:rPr>
              <w:t>.</w:t>
            </w:r>
            <w:r w:rsidRPr="004A2464">
              <w:rPr>
                <w:rFonts w:cstheme="minorHAnsi"/>
                <w:sz w:val="16"/>
                <w:szCs w:val="16"/>
              </w:rPr>
              <w:t>”</w:t>
            </w:r>
          </w:p>
        </w:tc>
        <w:tc>
          <w:tcPr>
            <w:tcW w:w="1260" w:type="dxa"/>
            <w:shd w:val="clear" w:color="auto" w:fill="auto"/>
            <w:vAlign w:val="center"/>
          </w:tcPr>
          <w:p w14:paraId="358C02C7"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57535679"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000000" w:fill="FFFFFF"/>
            <w:vAlign w:val="center"/>
          </w:tcPr>
          <w:p w14:paraId="3329330E" w14:textId="77777777" w:rsidR="004A2464" w:rsidRPr="004A2464" w:rsidRDefault="004A2464" w:rsidP="004A2464">
            <w:pPr>
              <w:rPr>
                <w:rFonts w:cstheme="minorHAnsi"/>
                <w:sz w:val="16"/>
                <w:szCs w:val="16"/>
              </w:rPr>
            </w:pPr>
            <w:r w:rsidRPr="004A2464">
              <w:rPr>
                <w:rFonts w:cstheme="minorHAnsi"/>
                <w:sz w:val="16"/>
                <w:szCs w:val="16"/>
              </w:rPr>
              <w:t>It could not be used because IV injections are quick, controlled ways to deliver substance directly into the bloodstream.</w:t>
            </w:r>
          </w:p>
        </w:tc>
      </w:tr>
      <w:tr w:rsidR="004A2464" w:rsidRPr="004A2464" w14:paraId="0F0BB656" w14:textId="77777777" w:rsidTr="003D305D">
        <w:trPr>
          <w:trHeight w:val="60"/>
        </w:trPr>
        <w:tc>
          <w:tcPr>
            <w:tcW w:w="1057" w:type="dxa"/>
            <w:shd w:val="clear" w:color="000000" w:fill="FFFFFF"/>
            <w:vAlign w:val="center"/>
          </w:tcPr>
          <w:p w14:paraId="47514FE3" w14:textId="77777777" w:rsidR="004A2464" w:rsidRPr="004A2464" w:rsidRDefault="004A2464" w:rsidP="004A2464">
            <w:pPr>
              <w:rPr>
                <w:rFonts w:cstheme="minorHAnsi"/>
                <w:sz w:val="16"/>
                <w:szCs w:val="16"/>
              </w:rPr>
            </w:pPr>
            <w:r w:rsidRPr="004A2464">
              <w:rPr>
                <w:rFonts w:cstheme="minorHAnsi"/>
                <w:sz w:val="16"/>
                <w:szCs w:val="16"/>
              </w:rPr>
              <w:t>Yan et al. (2012)</w:t>
            </w:r>
          </w:p>
        </w:tc>
        <w:tc>
          <w:tcPr>
            <w:tcW w:w="1260" w:type="dxa"/>
            <w:shd w:val="clear" w:color="000000" w:fill="FFFFFF"/>
            <w:vAlign w:val="center"/>
          </w:tcPr>
          <w:p w14:paraId="15728A57" w14:textId="77777777" w:rsidR="004A2464" w:rsidRPr="004A2464" w:rsidRDefault="004A2464" w:rsidP="004A2464">
            <w:pPr>
              <w:rPr>
                <w:rFonts w:cstheme="minorHAnsi"/>
                <w:sz w:val="16"/>
                <w:szCs w:val="16"/>
              </w:rPr>
            </w:pPr>
            <w:r w:rsidRPr="004A2464">
              <w:rPr>
                <w:rFonts w:cstheme="minorHAnsi"/>
                <w:sz w:val="16"/>
                <w:szCs w:val="16"/>
              </w:rPr>
              <w:t>GO</w:t>
            </w:r>
          </w:p>
        </w:tc>
        <w:tc>
          <w:tcPr>
            <w:tcW w:w="1170" w:type="dxa"/>
            <w:shd w:val="clear" w:color="000000" w:fill="FFFFFF"/>
            <w:vAlign w:val="center"/>
          </w:tcPr>
          <w:p w14:paraId="6631DB08"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noWrap/>
            <w:vAlign w:val="center"/>
          </w:tcPr>
          <w:p w14:paraId="21ACC149" w14:textId="77777777" w:rsidR="004A2464" w:rsidRPr="004A2464" w:rsidRDefault="004A2464" w:rsidP="004A2464">
            <w:pPr>
              <w:rPr>
                <w:rFonts w:cstheme="minorHAnsi"/>
                <w:sz w:val="16"/>
                <w:szCs w:val="16"/>
              </w:rPr>
            </w:pPr>
            <w:r w:rsidRPr="004A2464">
              <w:rPr>
                <w:rFonts w:cstheme="minorHAnsi"/>
                <w:sz w:val="16"/>
                <w:szCs w:val="16"/>
              </w:rPr>
              <w:t>Eye irritation</w:t>
            </w:r>
          </w:p>
        </w:tc>
        <w:tc>
          <w:tcPr>
            <w:tcW w:w="1440" w:type="dxa"/>
            <w:shd w:val="clear" w:color="auto" w:fill="auto"/>
            <w:vAlign w:val="center"/>
          </w:tcPr>
          <w:p w14:paraId="7B7FDF43" w14:textId="77777777" w:rsidR="004A2464" w:rsidRPr="004A2464" w:rsidRDefault="004A2464" w:rsidP="004A2464">
            <w:pPr>
              <w:rPr>
                <w:rFonts w:cstheme="minorHAnsi"/>
                <w:sz w:val="16"/>
                <w:szCs w:val="16"/>
              </w:rPr>
            </w:pPr>
            <w:r w:rsidRPr="004A2464">
              <w:rPr>
                <w:rFonts w:cstheme="minorHAnsi"/>
                <w:sz w:val="16"/>
                <w:szCs w:val="16"/>
              </w:rPr>
              <w:t>Eye irritation</w:t>
            </w:r>
          </w:p>
        </w:tc>
        <w:tc>
          <w:tcPr>
            <w:tcW w:w="1260" w:type="dxa"/>
            <w:shd w:val="clear" w:color="000000" w:fill="FFFFFF"/>
            <w:vAlign w:val="center"/>
          </w:tcPr>
          <w:p w14:paraId="73A5140F" w14:textId="77777777" w:rsidR="004A2464" w:rsidRPr="004A2464" w:rsidRDefault="004A2464" w:rsidP="004A2464">
            <w:pPr>
              <w:rPr>
                <w:rFonts w:cstheme="minorHAnsi"/>
                <w:sz w:val="16"/>
                <w:szCs w:val="16"/>
              </w:rPr>
            </w:pPr>
            <w:r w:rsidRPr="004A2464">
              <w:rPr>
                <w:rFonts w:cstheme="minorHAnsi"/>
                <w:sz w:val="16"/>
                <w:szCs w:val="16"/>
              </w:rPr>
              <w:t>Rabbit</w:t>
            </w:r>
          </w:p>
        </w:tc>
        <w:tc>
          <w:tcPr>
            <w:tcW w:w="1710" w:type="dxa"/>
            <w:shd w:val="clear" w:color="000000" w:fill="FFFFFF"/>
            <w:vAlign w:val="center"/>
          </w:tcPr>
          <w:p w14:paraId="1EFF7412" w14:textId="77777777" w:rsidR="004A2464" w:rsidRPr="004A2464" w:rsidRDefault="004A2464" w:rsidP="004A2464">
            <w:pPr>
              <w:rPr>
                <w:rFonts w:cstheme="minorHAnsi"/>
                <w:sz w:val="16"/>
                <w:szCs w:val="16"/>
              </w:rPr>
            </w:pPr>
            <w:r w:rsidRPr="004A2464">
              <w:rPr>
                <w:rFonts w:cstheme="minorHAnsi"/>
                <w:sz w:val="16"/>
                <w:szCs w:val="16"/>
              </w:rPr>
              <w:t xml:space="preserve"> intravitreally injection</w:t>
            </w:r>
            <w:r w:rsidRPr="004A2464">
              <w:rPr>
                <w:rFonts w:cstheme="minorHAnsi"/>
                <w:sz w:val="16"/>
                <w:szCs w:val="16"/>
              </w:rPr>
              <w:br/>
              <w:t>/0.1, 0.2, and 0.3 mg</w:t>
            </w:r>
          </w:p>
        </w:tc>
        <w:tc>
          <w:tcPr>
            <w:tcW w:w="990" w:type="dxa"/>
            <w:shd w:val="clear" w:color="000000" w:fill="FFFFFF"/>
            <w:vAlign w:val="center"/>
          </w:tcPr>
          <w:p w14:paraId="49148A50" w14:textId="77777777" w:rsidR="004A2464" w:rsidRPr="004A2464" w:rsidRDefault="004A2464" w:rsidP="004A2464">
            <w:pPr>
              <w:rPr>
                <w:rFonts w:cstheme="minorHAnsi"/>
                <w:sz w:val="16"/>
                <w:szCs w:val="16"/>
              </w:rPr>
            </w:pPr>
            <w:r w:rsidRPr="004A2464">
              <w:rPr>
                <w:rFonts w:cstheme="minorHAnsi"/>
                <w:sz w:val="16"/>
                <w:szCs w:val="16"/>
              </w:rPr>
              <w:t>2 days, 4 and 7weeks</w:t>
            </w:r>
          </w:p>
        </w:tc>
        <w:tc>
          <w:tcPr>
            <w:tcW w:w="5940" w:type="dxa"/>
            <w:shd w:val="clear" w:color="000000" w:fill="FFFFFF"/>
            <w:vAlign w:val="center"/>
          </w:tcPr>
          <w:p w14:paraId="340B0C9C" w14:textId="6794872F" w:rsidR="004A2464" w:rsidRPr="004A2464" w:rsidRDefault="004A2464" w:rsidP="004A2464">
            <w:pPr>
              <w:rPr>
                <w:rFonts w:cstheme="minorHAnsi"/>
                <w:sz w:val="16"/>
                <w:szCs w:val="16"/>
              </w:rPr>
            </w:pPr>
            <w:r w:rsidRPr="004A2464">
              <w:rPr>
                <w:rFonts w:cstheme="minorHAnsi"/>
                <w:sz w:val="16"/>
                <w:szCs w:val="16"/>
              </w:rPr>
              <w:t>“GO intravitreally injected eyes showed little change in eyeball appearance, IOP, eyesight, and histologic</w:t>
            </w:r>
            <w:r w:rsidR="00485393">
              <w:rPr>
                <w:rFonts w:cstheme="minorHAnsi"/>
                <w:sz w:val="16"/>
                <w:szCs w:val="16"/>
              </w:rPr>
              <w:t>.</w:t>
            </w:r>
            <w:r w:rsidRPr="004A2464">
              <w:rPr>
                <w:rFonts w:cstheme="minorHAnsi"/>
                <w:sz w:val="16"/>
                <w:szCs w:val="16"/>
              </w:rPr>
              <w:t>”</w:t>
            </w:r>
          </w:p>
        </w:tc>
        <w:tc>
          <w:tcPr>
            <w:tcW w:w="1260" w:type="dxa"/>
            <w:shd w:val="clear" w:color="auto" w:fill="auto"/>
            <w:vAlign w:val="center"/>
          </w:tcPr>
          <w:p w14:paraId="26EF8594" w14:textId="77777777" w:rsidR="004A2464" w:rsidRPr="004A2464" w:rsidRDefault="004A2464" w:rsidP="004A2464">
            <w:pPr>
              <w:rPr>
                <w:rFonts w:cstheme="minorHAnsi"/>
                <w:sz w:val="16"/>
                <w:szCs w:val="16"/>
              </w:rPr>
            </w:pPr>
            <w:r w:rsidRPr="004A2464">
              <w:rPr>
                <w:rFonts w:cstheme="minorHAnsi"/>
                <w:sz w:val="16"/>
                <w:szCs w:val="16"/>
              </w:rPr>
              <w:t>5</w:t>
            </w:r>
          </w:p>
        </w:tc>
        <w:tc>
          <w:tcPr>
            <w:tcW w:w="1260" w:type="dxa"/>
            <w:shd w:val="clear" w:color="auto" w:fill="auto"/>
            <w:vAlign w:val="center"/>
          </w:tcPr>
          <w:p w14:paraId="4DE44E7D" w14:textId="77777777" w:rsidR="004A2464" w:rsidRPr="004A2464" w:rsidRDefault="004A2464" w:rsidP="004A2464">
            <w:pPr>
              <w:rPr>
                <w:rFonts w:cstheme="minorHAnsi"/>
                <w:sz w:val="16"/>
                <w:szCs w:val="16"/>
              </w:rPr>
            </w:pPr>
            <w:r w:rsidRPr="004A2464">
              <w:rPr>
                <w:rFonts w:cstheme="minorHAnsi"/>
                <w:sz w:val="16"/>
                <w:szCs w:val="16"/>
              </w:rPr>
              <w:t>Band A</w:t>
            </w:r>
          </w:p>
        </w:tc>
        <w:tc>
          <w:tcPr>
            <w:tcW w:w="6300" w:type="dxa"/>
            <w:shd w:val="clear" w:color="auto" w:fill="auto"/>
            <w:vAlign w:val="center"/>
          </w:tcPr>
          <w:p w14:paraId="4AA3F570" w14:textId="77777777" w:rsidR="004A2464" w:rsidRPr="004A2464" w:rsidRDefault="004A2464" w:rsidP="004A2464">
            <w:pPr>
              <w:rPr>
                <w:rFonts w:cstheme="minorHAnsi"/>
                <w:sz w:val="16"/>
                <w:szCs w:val="16"/>
              </w:rPr>
            </w:pPr>
            <w:r w:rsidRPr="004A2464">
              <w:rPr>
                <w:rFonts w:cstheme="minorHAnsi"/>
                <w:sz w:val="16"/>
                <w:szCs w:val="16"/>
              </w:rPr>
              <w:t>The outcome from this study (eyesight damage) would be considered for banding under eye damage/irritation.  It is nonirrating therefore it was band A.</w:t>
            </w:r>
          </w:p>
        </w:tc>
      </w:tr>
      <w:tr w:rsidR="004A2464" w:rsidRPr="004A2464" w14:paraId="1DF2D498" w14:textId="77777777" w:rsidTr="003D305D">
        <w:trPr>
          <w:trHeight w:val="60"/>
        </w:trPr>
        <w:tc>
          <w:tcPr>
            <w:tcW w:w="1057" w:type="dxa"/>
            <w:shd w:val="clear" w:color="000000" w:fill="FFFFFF"/>
            <w:vAlign w:val="center"/>
          </w:tcPr>
          <w:p w14:paraId="4F5EC341" w14:textId="77777777" w:rsidR="004A2464" w:rsidRPr="004A2464" w:rsidRDefault="004A2464" w:rsidP="004A2464">
            <w:pPr>
              <w:rPr>
                <w:rFonts w:cstheme="minorHAnsi"/>
                <w:sz w:val="16"/>
                <w:szCs w:val="16"/>
              </w:rPr>
            </w:pPr>
            <w:r w:rsidRPr="004A2464">
              <w:rPr>
                <w:rFonts w:cstheme="minorHAnsi"/>
                <w:sz w:val="16"/>
                <w:szCs w:val="16"/>
              </w:rPr>
              <w:t>Yang et al. (2013)</w:t>
            </w:r>
          </w:p>
        </w:tc>
        <w:tc>
          <w:tcPr>
            <w:tcW w:w="1260" w:type="dxa"/>
            <w:shd w:val="clear" w:color="000000" w:fill="FFFFFF"/>
            <w:vAlign w:val="center"/>
          </w:tcPr>
          <w:p w14:paraId="01756F6E" w14:textId="77777777" w:rsidR="004A2464" w:rsidRPr="004A2464" w:rsidRDefault="004A2464" w:rsidP="004A2464">
            <w:pPr>
              <w:rPr>
                <w:rFonts w:cstheme="minorHAnsi"/>
                <w:sz w:val="16"/>
                <w:szCs w:val="16"/>
              </w:rPr>
            </w:pPr>
            <w:r w:rsidRPr="004A2464">
              <w:rPr>
                <w:rFonts w:cstheme="minorHAnsi"/>
                <w:sz w:val="16"/>
                <w:szCs w:val="16"/>
              </w:rPr>
              <w:t>GO, nGOPEG,</w:t>
            </w:r>
            <w:r w:rsidRPr="004A2464">
              <w:rPr>
                <w:rFonts w:cstheme="minorHAnsi"/>
                <w:sz w:val="16"/>
                <w:szCs w:val="16"/>
              </w:rPr>
              <w:br/>
              <w:t>RGO-PEG and nRGO-PEG</w:t>
            </w:r>
          </w:p>
        </w:tc>
        <w:tc>
          <w:tcPr>
            <w:tcW w:w="1170" w:type="dxa"/>
            <w:shd w:val="clear" w:color="000000" w:fill="FFFFFF"/>
            <w:vAlign w:val="center"/>
          </w:tcPr>
          <w:p w14:paraId="11408822" w14:textId="77777777" w:rsidR="004A2464" w:rsidRPr="004A2464" w:rsidRDefault="004A2464" w:rsidP="004A2464">
            <w:pPr>
              <w:rPr>
                <w:rFonts w:cstheme="minorHAnsi"/>
                <w:sz w:val="16"/>
                <w:szCs w:val="16"/>
              </w:rPr>
            </w:pPr>
            <w:r w:rsidRPr="004A2464">
              <w:rPr>
                <w:rFonts w:cstheme="minorHAnsi"/>
                <w:sz w:val="16"/>
                <w:szCs w:val="16"/>
              </w:rPr>
              <w:t>Liquids suspension</w:t>
            </w:r>
          </w:p>
        </w:tc>
        <w:tc>
          <w:tcPr>
            <w:tcW w:w="1170" w:type="dxa"/>
            <w:shd w:val="clear" w:color="000000" w:fill="FFFFFF"/>
            <w:vAlign w:val="center"/>
          </w:tcPr>
          <w:p w14:paraId="73B34A87" w14:textId="77777777" w:rsidR="004A2464" w:rsidRPr="004A2464" w:rsidRDefault="004A2464" w:rsidP="004A2464">
            <w:pPr>
              <w:rPr>
                <w:rFonts w:cstheme="minorHAnsi"/>
                <w:sz w:val="16"/>
                <w:szCs w:val="16"/>
              </w:rPr>
            </w:pPr>
            <w:r w:rsidRPr="004A2464">
              <w:rPr>
                <w:rFonts w:cstheme="minorHAnsi"/>
                <w:sz w:val="16"/>
                <w:szCs w:val="16"/>
              </w:rPr>
              <w:t>Internal organ toxicity</w:t>
            </w:r>
          </w:p>
        </w:tc>
        <w:tc>
          <w:tcPr>
            <w:tcW w:w="1440" w:type="dxa"/>
            <w:shd w:val="clear" w:color="auto" w:fill="auto"/>
            <w:noWrap/>
            <w:vAlign w:val="bottom"/>
          </w:tcPr>
          <w:p w14:paraId="403F2201"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51085375"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000000" w:fill="FFFFFF"/>
            <w:vAlign w:val="center"/>
          </w:tcPr>
          <w:p w14:paraId="47769A34" w14:textId="77777777" w:rsidR="004A2464" w:rsidRPr="004A2464" w:rsidRDefault="004A2464" w:rsidP="004A2464">
            <w:pPr>
              <w:rPr>
                <w:rFonts w:cstheme="minorHAnsi"/>
                <w:sz w:val="16"/>
                <w:szCs w:val="16"/>
              </w:rPr>
            </w:pPr>
            <w:r w:rsidRPr="004A2464">
              <w:rPr>
                <w:rFonts w:cstheme="minorHAnsi"/>
                <w:sz w:val="16"/>
                <w:szCs w:val="16"/>
              </w:rPr>
              <w:t>oral and intraperitoneal</w:t>
            </w:r>
            <w:r w:rsidRPr="004A2464">
              <w:rPr>
                <w:rFonts w:cstheme="minorHAnsi"/>
                <w:sz w:val="16"/>
                <w:szCs w:val="16"/>
              </w:rPr>
              <w:br/>
              <w:t>administration/ 50 mg/kg</w:t>
            </w:r>
          </w:p>
        </w:tc>
        <w:tc>
          <w:tcPr>
            <w:tcW w:w="990" w:type="dxa"/>
            <w:shd w:val="clear" w:color="000000" w:fill="FFFFFF"/>
            <w:vAlign w:val="center"/>
          </w:tcPr>
          <w:p w14:paraId="2C06898B" w14:textId="77777777" w:rsidR="004A2464" w:rsidRPr="004A2464" w:rsidRDefault="004A2464" w:rsidP="004A2464">
            <w:pPr>
              <w:rPr>
                <w:rFonts w:cstheme="minorHAnsi"/>
                <w:sz w:val="16"/>
                <w:szCs w:val="16"/>
              </w:rPr>
            </w:pPr>
            <w:r w:rsidRPr="004A2464">
              <w:rPr>
                <w:rFonts w:cstheme="minorHAnsi"/>
                <w:sz w:val="16"/>
                <w:szCs w:val="16"/>
              </w:rPr>
              <w:t>1,7, 30 days.</w:t>
            </w:r>
          </w:p>
        </w:tc>
        <w:tc>
          <w:tcPr>
            <w:tcW w:w="5940" w:type="dxa"/>
            <w:shd w:val="clear" w:color="000000" w:fill="FFFFFF"/>
            <w:vAlign w:val="center"/>
          </w:tcPr>
          <w:p w14:paraId="11D76C5F" w14:textId="1A7C2AD2" w:rsidR="004A2464" w:rsidRPr="004A2464" w:rsidRDefault="004A2464" w:rsidP="004A2464">
            <w:pPr>
              <w:rPr>
                <w:rFonts w:cstheme="minorHAnsi"/>
                <w:sz w:val="16"/>
                <w:szCs w:val="16"/>
              </w:rPr>
            </w:pPr>
            <w:r w:rsidRPr="004A2464">
              <w:rPr>
                <w:rFonts w:cstheme="minorHAnsi"/>
                <w:sz w:val="16"/>
                <w:szCs w:val="16"/>
              </w:rPr>
              <w:t>“Any inflammation or granulomas formation was observed in treated mice within 30 days. No significant toxicity was noticed in our systematic serum biochemistry, complete blood panel test, and histological analysis</w:t>
            </w:r>
            <w:r w:rsidR="00485393">
              <w:rPr>
                <w:rFonts w:cstheme="minorHAnsi"/>
                <w:sz w:val="16"/>
                <w:szCs w:val="16"/>
              </w:rPr>
              <w:t>.</w:t>
            </w:r>
            <w:r w:rsidRPr="004A2464">
              <w:rPr>
                <w:rFonts w:cstheme="minorHAnsi"/>
                <w:sz w:val="16"/>
                <w:szCs w:val="16"/>
              </w:rPr>
              <w:t>”</w:t>
            </w:r>
          </w:p>
        </w:tc>
        <w:tc>
          <w:tcPr>
            <w:tcW w:w="1260" w:type="dxa"/>
            <w:shd w:val="clear" w:color="000000" w:fill="FFFFFF"/>
            <w:vAlign w:val="center"/>
          </w:tcPr>
          <w:p w14:paraId="106527F2"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000000" w:fill="FFFFFF"/>
            <w:vAlign w:val="center"/>
          </w:tcPr>
          <w:p w14:paraId="13BA2192"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000000" w:fill="FFFFFF"/>
            <w:vAlign w:val="center"/>
          </w:tcPr>
          <w:p w14:paraId="66A6896C" w14:textId="77777777" w:rsidR="004A2464" w:rsidRPr="004A2464" w:rsidRDefault="004A2464" w:rsidP="004A2464">
            <w:pPr>
              <w:rPr>
                <w:rFonts w:cstheme="minorHAnsi"/>
                <w:sz w:val="16"/>
                <w:szCs w:val="16"/>
              </w:rPr>
            </w:pPr>
            <w:r w:rsidRPr="004A2464">
              <w:rPr>
                <w:rFonts w:cstheme="minorHAnsi"/>
                <w:sz w:val="16"/>
                <w:szCs w:val="16"/>
              </w:rPr>
              <w:t>The outcome from this study would be considered for banding under STOT-RE because it is the consequence of a consistent changes to hematological. It was excluded because it was a single dose.</w:t>
            </w:r>
          </w:p>
        </w:tc>
      </w:tr>
      <w:tr w:rsidR="004A2464" w:rsidRPr="004A2464" w14:paraId="2B340E78" w14:textId="77777777" w:rsidTr="003D305D">
        <w:trPr>
          <w:trHeight w:val="639"/>
        </w:trPr>
        <w:tc>
          <w:tcPr>
            <w:tcW w:w="1057" w:type="dxa"/>
            <w:shd w:val="clear" w:color="auto" w:fill="auto"/>
            <w:vAlign w:val="center"/>
          </w:tcPr>
          <w:p w14:paraId="07D29554" w14:textId="77777777" w:rsidR="004A2464" w:rsidRPr="004A2464" w:rsidRDefault="004A2464" w:rsidP="004A2464">
            <w:pPr>
              <w:rPr>
                <w:rFonts w:cstheme="minorHAnsi"/>
                <w:sz w:val="16"/>
                <w:szCs w:val="16"/>
              </w:rPr>
            </w:pPr>
            <w:r w:rsidRPr="004A2464">
              <w:rPr>
                <w:rFonts w:cstheme="minorHAnsi"/>
                <w:sz w:val="16"/>
                <w:szCs w:val="16"/>
              </w:rPr>
              <w:t>Zhang et al. (2011)</w:t>
            </w:r>
          </w:p>
        </w:tc>
        <w:tc>
          <w:tcPr>
            <w:tcW w:w="1260" w:type="dxa"/>
            <w:shd w:val="clear" w:color="auto" w:fill="auto"/>
            <w:vAlign w:val="center"/>
          </w:tcPr>
          <w:p w14:paraId="34B75D48" w14:textId="77777777" w:rsidR="004A2464" w:rsidRPr="004A2464" w:rsidRDefault="004A2464" w:rsidP="004A2464">
            <w:pPr>
              <w:rPr>
                <w:rFonts w:cstheme="minorHAnsi"/>
                <w:sz w:val="16"/>
                <w:szCs w:val="16"/>
              </w:rPr>
            </w:pPr>
            <w:r w:rsidRPr="004A2464">
              <w:rPr>
                <w:rFonts w:cstheme="minorHAnsi"/>
                <w:sz w:val="16"/>
                <w:szCs w:val="16"/>
              </w:rPr>
              <w:t>Rhenium</w:t>
            </w:r>
            <w:r w:rsidRPr="004A2464">
              <w:rPr>
                <w:rFonts w:cstheme="minorHAnsi"/>
                <w:sz w:val="16"/>
                <w:szCs w:val="16"/>
              </w:rPr>
              <w:br/>
              <w:t xml:space="preserve">(188Re)-GO </w:t>
            </w:r>
          </w:p>
        </w:tc>
        <w:tc>
          <w:tcPr>
            <w:tcW w:w="1170" w:type="dxa"/>
            <w:shd w:val="clear" w:color="auto" w:fill="auto"/>
            <w:vAlign w:val="center"/>
          </w:tcPr>
          <w:p w14:paraId="79825B9C"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19016251" w14:textId="77777777" w:rsidR="004A2464" w:rsidRPr="004A2464" w:rsidRDefault="004A2464" w:rsidP="004A2464">
            <w:pPr>
              <w:rPr>
                <w:rFonts w:cstheme="minorHAnsi"/>
                <w:sz w:val="16"/>
                <w:szCs w:val="16"/>
              </w:rPr>
            </w:pPr>
            <w:r w:rsidRPr="004A2464">
              <w:rPr>
                <w:rFonts w:cstheme="minorHAnsi"/>
                <w:sz w:val="16"/>
                <w:szCs w:val="16"/>
              </w:rPr>
              <w:t xml:space="preserve">Lung toxicity </w:t>
            </w:r>
          </w:p>
        </w:tc>
        <w:tc>
          <w:tcPr>
            <w:tcW w:w="1440" w:type="dxa"/>
            <w:shd w:val="clear" w:color="auto" w:fill="auto"/>
            <w:noWrap/>
            <w:vAlign w:val="bottom"/>
          </w:tcPr>
          <w:p w14:paraId="65256D9A"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noWrap/>
            <w:vAlign w:val="center"/>
          </w:tcPr>
          <w:p w14:paraId="67EAA547"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2FD38A0F" w14:textId="77777777" w:rsidR="004A2464" w:rsidRPr="004A2464" w:rsidRDefault="004A2464" w:rsidP="004A2464">
            <w:pPr>
              <w:rPr>
                <w:rFonts w:cstheme="minorHAnsi"/>
                <w:sz w:val="16"/>
                <w:szCs w:val="16"/>
              </w:rPr>
            </w:pPr>
            <w:r w:rsidRPr="004A2464">
              <w:rPr>
                <w:rFonts w:cstheme="minorHAnsi"/>
                <w:sz w:val="16"/>
                <w:szCs w:val="16"/>
              </w:rPr>
              <w:t>Intravenous / 1-10mg/kg</w:t>
            </w:r>
          </w:p>
        </w:tc>
        <w:tc>
          <w:tcPr>
            <w:tcW w:w="990" w:type="dxa"/>
            <w:shd w:val="clear" w:color="auto" w:fill="auto"/>
            <w:vAlign w:val="center"/>
          </w:tcPr>
          <w:p w14:paraId="61641F30" w14:textId="77777777" w:rsidR="004A2464" w:rsidRPr="004A2464" w:rsidRDefault="004A2464" w:rsidP="004A2464">
            <w:pPr>
              <w:rPr>
                <w:rFonts w:cstheme="minorHAnsi"/>
                <w:sz w:val="16"/>
                <w:szCs w:val="16"/>
              </w:rPr>
            </w:pPr>
            <w:r w:rsidRPr="004A2464">
              <w:rPr>
                <w:rFonts w:cstheme="minorHAnsi"/>
                <w:sz w:val="16"/>
                <w:szCs w:val="16"/>
              </w:rPr>
              <w:t>14 days</w:t>
            </w:r>
          </w:p>
        </w:tc>
        <w:tc>
          <w:tcPr>
            <w:tcW w:w="5940" w:type="dxa"/>
            <w:shd w:val="clear" w:color="auto" w:fill="auto"/>
            <w:vAlign w:val="center"/>
          </w:tcPr>
          <w:p w14:paraId="590D680D" w14:textId="54E30C34" w:rsidR="004A2464" w:rsidRPr="004A2464" w:rsidRDefault="004A2464" w:rsidP="004A2464">
            <w:pPr>
              <w:rPr>
                <w:rFonts w:cstheme="minorHAnsi"/>
                <w:sz w:val="16"/>
                <w:szCs w:val="16"/>
              </w:rPr>
            </w:pPr>
            <w:r w:rsidRPr="004A2464">
              <w:rPr>
                <w:rFonts w:cstheme="minorHAnsi"/>
                <w:sz w:val="16"/>
                <w:szCs w:val="16"/>
              </w:rPr>
              <w:t>“No significant pathological changes were observed in all the examined organs when mice were exposed to 1 mg /kg of GO for 14 days. However, when mice were exposed to 10 mg/kg body weight, GO induced significant pathological changes, including inflammation cell infiltration, pulmonary edema, and granuloma formation</w:t>
            </w:r>
            <w:r w:rsidR="00485393">
              <w:rPr>
                <w:rFonts w:cstheme="minorHAnsi"/>
                <w:sz w:val="16"/>
                <w:szCs w:val="16"/>
              </w:rPr>
              <w:t>.</w:t>
            </w:r>
            <w:r w:rsidRPr="004A2464">
              <w:rPr>
                <w:rFonts w:cstheme="minorHAnsi"/>
                <w:sz w:val="16"/>
                <w:szCs w:val="16"/>
              </w:rPr>
              <w:t>”</w:t>
            </w:r>
          </w:p>
        </w:tc>
        <w:tc>
          <w:tcPr>
            <w:tcW w:w="1260" w:type="dxa"/>
            <w:shd w:val="clear" w:color="auto" w:fill="auto"/>
            <w:vAlign w:val="bottom"/>
          </w:tcPr>
          <w:p w14:paraId="725D9EF9"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0CA8B803"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3FA800D0" w14:textId="77777777" w:rsidR="004A2464" w:rsidRPr="004A2464" w:rsidRDefault="004A2464" w:rsidP="004A2464">
            <w:pPr>
              <w:rPr>
                <w:rFonts w:cstheme="minorHAnsi"/>
                <w:sz w:val="16"/>
                <w:szCs w:val="16"/>
              </w:rPr>
            </w:pPr>
            <w:r w:rsidRPr="004A2464">
              <w:rPr>
                <w:rFonts w:cstheme="minorHAnsi"/>
                <w:sz w:val="16"/>
                <w:szCs w:val="16"/>
              </w:rPr>
              <w:t>The outcomes from this study (lung damage ) would be considered for banding under STOT-RE because it is not  respiratory sensitization or respiratory allergy which  refers to an allergic reaction in the respiratory  tract following exposure to the chemical substance.  A NOAEL of 1 mg/Kg is identified. However, it was excluded because it lasted only 14 days and a NOAEL or BMDL value from a study of at least 28 days are considered for this endpoint.</w:t>
            </w:r>
          </w:p>
        </w:tc>
      </w:tr>
      <w:tr w:rsidR="004A2464" w:rsidRPr="004A2464" w14:paraId="11BA20A5" w14:textId="77777777" w:rsidTr="003D305D">
        <w:trPr>
          <w:trHeight w:val="1105"/>
        </w:trPr>
        <w:tc>
          <w:tcPr>
            <w:tcW w:w="1057" w:type="dxa"/>
            <w:shd w:val="clear" w:color="auto" w:fill="auto"/>
            <w:vAlign w:val="center"/>
          </w:tcPr>
          <w:p w14:paraId="071BE272" w14:textId="77777777" w:rsidR="004A2464" w:rsidRPr="004A2464" w:rsidRDefault="004A2464" w:rsidP="004A2464">
            <w:pPr>
              <w:rPr>
                <w:rFonts w:cstheme="minorHAnsi"/>
                <w:sz w:val="16"/>
                <w:szCs w:val="16"/>
              </w:rPr>
            </w:pPr>
            <w:r w:rsidRPr="004A2464">
              <w:rPr>
                <w:rFonts w:cstheme="minorHAnsi"/>
                <w:sz w:val="16"/>
                <w:szCs w:val="16"/>
              </w:rPr>
              <w:t>Zhang et al. (2015)</w:t>
            </w:r>
          </w:p>
        </w:tc>
        <w:tc>
          <w:tcPr>
            <w:tcW w:w="1260" w:type="dxa"/>
            <w:shd w:val="clear" w:color="auto" w:fill="auto"/>
            <w:vAlign w:val="center"/>
          </w:tcPr>
          <w:p w14:paraId="53CAE284" w14:textId="77777777" w:rsidR="004A2464" w:rsidRPr="004A2464" w:rsidRDefault="004A2464" w:rsidP="004A2464">
            <w:pPr>
              <w:rPr>
                <w:rFonts w:cstheme="minorHAnsi"/>
                <w:sz w:val="16"/>
                <w:szCs w:val="16"/>
              </w:rPr>
            </w:pPr>
            <w:r w:rsidRPr="004A2464">
              <w:rPr>
                <w:rFonts w:cstheme="minorHAnsi"/>
                <w:sz w:val="16"/>
                <w:szCs w:val="16"/>
              </w:rPr>
              <w:t>Reduced graphene oxide (rGO)</w:t>
            </w:r>
          </w:p>
        </w:tc>
        <w:tc>
          <w:tcPr>
            <w:tcW w:w="1170" w:type="dxa"/>
            <w:shd w:val="clear" w:color="auto" w:fill="auto"/>
            <w:vAlign w:val="center"/>
          </w:tcPr>
          <w:p w14:paraId="2960B726"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7E5EF46F" w14:textId="77777777" w:rsidR="004A2464" w:rsidRPr="004A2464" w:rsidRDefault="004A2464" w:rsidP="004A2464">
            <w:pPr>
              <w:rPr>
                <w:rFonts w:cstheme="minorHAnsi"/>
                <w:sz w:val="16"/>
                <w:szCs w:val="16"/>
              </w:rPr>
            </w:pPr>
            <w:r w:rsidRPr="004A2464">
              <w:rPr>
                <w:rFonts w:cstheme="minorHAnsi"/>
                <w:sz w:val="16"/>
                <w:szCs w:val="16"/>
              </w:rPr>
              <w:t>Neurotoxicity</w:t>
            </w:r>
          </w:p>
        </w:tc>
        <w:tc>
          <w:tcPr>
            <w:tcW w:w="1440" w:type="dxa"/>
            <w:shd w:val="clear" w:color="auto" w:fill="auto"/>
            <w:noWrap/>
            <w:vAlign w:val="bottom"/>
          </w:tcPr>
          <w:p w14:paraId="1BD4390B" w14:textId="77777777" w:rsidR="004A2464" w:rsidRPr="004A2464" w:rsidRDefault="004A2464" w:rsidP="004A2464">
            <w:pPr>
              <w:rPr>
                <w:rFonts w:cstheme="minorHAnsi"/>
                <w:sz w:val="16"/>
                <w:szCs w:val="16"/>
              </w:rPr>
            </w:pPr>
            <w:r w:rsidRPr="004A2464">
              <w:rPr>
                <w:rFonts w:cstheme="minorHAnsi"/>
                <w:sz w:val="16"/>
                <w:szCs w:val="16"/>
              </w:rPr>
              <w:t>STOT-RE</w:t>
            </w:r>
          </w:p>
        </w:tc>
        <w:tc>
          <w:tcPr>
            <w:tcW w:w="1260" w:type="dxa"/>
            <w:shd w:val="clear" w:color="auto" w:fill="auto"/>
            <w:noWrap/>
            <w:vAlign w:val="center"/>
          </w:tcPr>
          <w:p w14:paraId="379D1212" w14:textId="77777777" w:rsidR="004A2464" w:rsidRPr="004A2464" w:rsidRDefault="004A2464" w:rsidP="004A2464">
            <w:pPr>
              <w:rPr>
                <w:rFonts w:cstheme="minorHAnsi"/>
                <w:sz w:val="16"/>
                <w:szCs w:val="16"/>
              </w:rPr>
            </w:pPr>
            <w:r w:rsidRPr="004A2464">
              <w:rPr>
                <w:rFonts w:cstheme="minorHAnsi"/>
                <w:sz w:val="16"/>
                <w:szCs w:val="16"/>
              </w:rPr>
              <w:t>mice</w:t>
            </w:r>
          </w:p>
        </w:tc>
        <w:tc>
          <w:tcPr>
            <w:tcW w:w="1710" w:type="dxa"/>
            <w:shd w:val="clear" w:color="auto" w:fill="auto"/>
            <w:vAlign w:val="center"/>
          </w:tcPr>
          <w:p w14:paraId="1FCB036C" w14:textId="77777777" w:rsidR="004A2464" w:rsidRPr="004A2464" w:rsidRDefault="004A2464" w:rsidP="004A2464">
            <w:pPr>
              <w:rPr>
                <w:rFonts w:cstheme="minorHAnsi"/>
                <w:sz w:val="16"/>
                <w:szCs w:val="16"/>
              </w:rPr>
            </w:pPr>
            <w:r w:rsidRPr="004A2464">
              <w:rPr>
                <w:rFonts w:cstheme="minorHAnsi"/>
                <w:sz w:val="16"/>
                <w:szCs w:val="16"/>
              </w:rPr>
              <w:t>Oral gavage / 60 mg/kg body weight</w:t>
            </w:r>
            <w:r w:rsidRPr="004A2464">
              <w:rPr>
                <w:rFonts w:cstheme="minorHAnsi"/>
                <w:sz w:val="16"/>
                <w:szCs w:val="16"/>
              </w:rPr>
              <w:br/>
              <w:t xml:space="preserve"> every 24 h for 5 consecutive days (total: 300 mg/kg per mouse).</w:t>
            </w:r>
          </w:p>
        </w:tc>
        <w:tc>
          <w:tcPr>
            <w:tcW w:w="990" w:type="dxa"/>
            <w:shd w:val="clear" w:color="auto" w:fill="auto"/>
            <w:vAlign w:val="center"/>
          </w:tcPr>
          <w:p w14:paraId="4A4F19A1" w14:textId="77777777" w:rsidR="004A2464" w:rsidRPr="004A2464" w:rsidRDefault="004A2464" w:rsidP="004A2464">
            <w:pPr>
              <w:rPr>
                <w:rFonts w:cstheme="minorHAnsi"/>
                <w:sz w:val="16"/>
                <w:szCs w:val="16"/>
              </w:rPr>
            </w:pPr>
            <w:r w:rsidRPr="004A2464">
              <w:rPr>
                <w:rFonts w:cstheme="minorHAnsi"/>
                <w:sz w:val="16"/>
                <w:szCs w:val="16"/>
              </w:rPr>
              <w:t xml:space="preserve">5 days, </w:t>
            </w:r>
          </w:p>
        </w:tc>
        <w:tc>
          <w:tcPr>
            <w:tcW w:w="5940" w:type="dxa"/>
            <w:shd w:val="clear" w:color="auto" w:fill="auto"/>
            <w:vAlign w:val="center"/>
          </w:tcPr>
          <w:p w14:paraId="579715B2" w14:textId="3BADDCC7" w:rsidR="004A2464" w:rsidRPr="004A2464" w:rsidRDefault="004A2464" w:rsidP="004A2464">
            <w:pPr>
              <w:rPr>
                <w:rFonts w:cstheme="minorHAnsi"/>
                <w:sz w:val="16"/>
                <w:szCs w:val="16"/>
              </w:rPr>
            </w:pPr>
            <w:r w:rsidRPr="004A2464">
              <w:rPr>
                <w:rFonts w:cstheme="minorHAnsi"/>
                <w:sz w:val="16"/>
                <w:szCs w:val="16"/>
              </w:rPr>
              <w:t>“These results indicating that liver and kidney functions as well as hematology values remained normal after mice were orally treated with rGO suggest that rGO-treated mice have no diseases of the liver, kidney, or other organs. Based on these results, it can be concluded that the levels of brain Ach are not affected by high dose rGO short- (i.e., 1 day) or long-term (i.e., 60 days). These results further demonstrate that oral administration of small or large rGO nanosheets does not appear to cause dysfunction in the mouse hippocampus</w:t>
            </w:r>
            <w:r w:rsidR="00485393">
              <w:rPr>
                <w:rFonts w:cstheme="minorHAnsi"/>
                <w:sz w:val="16"/>
                <w:szCs w:val="16"/>
              </w:rPr>
              <w:t>.</w:t>
            </w:r>
            <w:r w:rsidRPr="004A2464">
              <w:rPr>
                <w:rFonts w:cstheme="minorHAnsi"/>
                <w:sz w:val="16"/>
                <w:szCs w:val="16"/>
              </w:rPr>
              <w:t>”</w:t>
            </w:r>
          </w:p>
        </w:tc>
        <w:tc>
          <w:tcPr>
            <w:tcW w:w="1260" w:type="dxa"/>
            <w:shd w:val="clear" w:color="auto" w:fill="auto"/>
            <w:vAlign w:val="center"/>
          </w:tcPr>
          <w:p w14:paraId="5A283032" w14:textId="77777777" w:rsidR="004A2464" w:rsidRPr="004A2464" w:rsidRDefault="004A2464" w:rsidP="004A2464">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52CDC288" w14:textId="77777777" w:rsidR="004A2464" w:rsidRPr="004A2464" w:rsidRDefault="004A2464" w:rsidP="004A2464">
            <w:pPr>
              <w:rPr>
                <w:rFonts w:cstheme="minorHAnsi"/>
                <w:sz w:val="16"/>
                <w:szCs w:val="16"/>
              </w:rPr>
            </w:pPr>
            <w:r w:rsidRPr="004A2464">
              <w:rPr>
                <w:rFonts w:cstheme="minorHAnsi"/>
                <w:sz w:val="16"/>
                <w:szCs w:val="16"/>
              </w:rPr>
              <w:t>N/A</w:t>
            </w:r>
          </w:p>
        </w:tc>
        <w:tc>
          <w:tcPr>
            <w:tcW w:w="6300" w:type="dxa"/>
            <w:shd w:val="clear" w:color="auto" w:fill="auto"/>
            <w:vAlign w:val="center"/>
          </w:tcPr>
          <w:p w14:paraId="3AACC97A" w14:textId="77777777" w:rsidR="004A2464" w:rsidRPr="004A2464" w:rsidRDefault="004A2464" w:rsidP="004A2464">
            <w:pPr>
              <w:rPr>
                <w:rFonts w:cstheme="minorHAnsi"/>
                <w:sz w:val="16"/>
                <w:szCs w:val="16"/>
              </w:rPr>
            </w:pPr>
            <w:r w:rsidRPr="004A2464">
              <w:rPr>
                <w:rFonts w:cstheme="minorHAnsi"/>
                <w:sz w:val="16"/>
                <w:szCs w:val="16"/>
              </w:rPr>
              <w:t xml:space="preserve">It was excluded because it lasted only 5 days and a NOAEL or BMDL value from a study of at least 28 days are considered for this endpoint. </w:t>
            </w:r>
          </w:p>
        </w:tc>
      </w:tr>
      <w:tr w:rsidR="004A2464" w:rsidRPr="004A2464" w14:paraId="2E652023" w14:textId="77777777" w:rsidTr="003D305D">
        <w:trPr>
          <w:trHeight w:val="1105"/>
        </w:trPr>
        <w:tc>
          <w:tcPr>
            <w:tcW w:w="1057" w:type="dxa"/>
            <w:shd w:val="clear" w:color="auto" w:fill="auto"/>
            <w:vAlign w:val="center"/>
          </w:tcPr>
          <w:p w14:paraId="2C830CD2" w14:textId="77777777" w:rsidR="004A2464" w:rsidRPr="004A2464" w:rsidRDefault="004A2464" w:rsidP="004A2464">
            <w:pPr>
              <w:rPr>
                <w:rFonts w:cstheme="minorHAnsi"/>
                <w:sz w:val="16"/>
                <w:szCs w:val="16"/>
              </w:rPr>
            </w:pPr>
            <w:r w:rsidRPr="004A2464">
              <w:rPr>
                <w:rFonts w:cstheme="minorHAnsi"/>
                <w:sz w:val="16"/>
                <w:szCs w:val="16"/>
              </w:rPr>
              <w:t>Zhang et al. (2019)</w:t>
            </w:r>
          </w:p>
        </w:tc>
        <w:tc>
          <w:tcPr>
            <w:tcW w:w="1260" w:type="dxa"/>
            <w:shd w:val="clear" w:color="auto" w:fill="auto"/>
            <w:vAlign w:val="center"/>
          </w:tcPr>
          <w:p w14:paraId="3A8F9494" w14:textId="77777777" w:rsidR="004A2464" w:rsidRPr="004A2464" w:rsidRDefault="004A2464" w:rsidP="004A2464">
            <w:pPr>
              <w:rPr>
                <w:rFonts w:cstheme="minorHAnsi"/>
                <w:sz w:val="16"/>
                <w:szCs w:val="16"/>
              </w:rPr>
            </w:pPr>
            <w:r w:rsidRPr="004A2464">
              <w:rPr>
                <w:rFonts w:cstheme="minorHAnsi"/>
                <w:sz w:val="16"/>
                <w:szCs w:val="16"/>
              </w:rPr>
              <w:t>Graphene quantum dots (GQDs)</w:t>
            </w:r>
          </w:p>
        </w:tc>
        <w:tc>
          <w:tcPr>
            <w:tcW w:w="1170" w:type="dxa"/>
            <w:shd w:val="clear" w:color="auto" w:fill="auto"/>
            <w:vAlign w:val="center"/>
          </w:tcPr>
          <w:p w14:paraId="3143C5C3" w14:textId="77777777" w:rsidR="004A2464" w:rsidRPr="004A2464" w:rsidRDefault="004A2464" w:rsidP="004A2464">
            <w:pPr>
              <w:rPr>
                <w:rFonts w:cstheme="minorHAnsi"/>
                <w:sz w:val="16"/>
                <w:szCs w:val="16"/>
              </w:rPr>
            </w:pPr>
            <w:r w:rsidRPr="004A2464">
              <w:rPr>
                <w:rFonts w:cstheme="minorHAnsi"/>
                <w:sz w:val="16"/>
                <w:szCs w:val="16"/>
              </w:rPr>
              <w:t>Liquid</w:t>
            </w:r>
          </w:p>
        </w:tc>
        <w:tc>
          <w:tcPr>
            <w:tcW w:w="1170" w:type="dxa"/>
            <w:shd w:val="clear" w:color="auto" w:fill="auto"/>
            <w:vAlign w:val="center"/>
          </w:tcPr>
          <w:p w14:paraId="10069512" w14:textId="77777777" w:rsidR="004A2464" w:rsidRPr="004A2464" w:rsidRDefault="004A2464" w:rsidP="004A2464">
            <w:pPr>
              <w:rPr>
                <w:rFonts w:cstheme="minorHAnsi"/>
                <w:sz w:val="16"/>
                <w:szCs w:val="16"/>
              </w:rPr>
            </w:pPr>
            <w:r w:rsidRPr="004A2464">
              <w:rPr>
                <w:rFonts w:cstheme="minorHAnsi"/>
                <w:sz w:val="16"/>
                <w:szCs w:val="16"/>
              </w:rPr>
              <w:t>Reproductive toxicity</w:t>
            </w:r>
          </w:p>
        </w:tc>
        <w:tc>
          <w:tcPr>
            <w:tcW w:w="1440" w:type="dxa"/>
            <w:shd w:val="clear" w:color="auto" w:fill="auto"/>
            <w:vAlign w:val="center"/>
          </w:tcPr>
          <w:p w14:paraId="67919519" w14:textId="77777777" w:rsidR="004A2464" w:rsidRPr="004A2464" w:rsidRDefault="004A2464" w:rsidP="004A2464">
            <w:pPr>
              <w:rPr>
                <w:rFonts w:cstheme="minorHAnsi"/>
                <w:sz w:val="16"/>
                <w:szCs w:val="16"/>
              </w:rPr>
            </w:pPr>
            <w:r w:rsidRPr="004A2464">
              <w:rPr>
                <w:rFonts w:cstheme="minorHAnsi"/>
                <w:sz w:val="16"/>
                <w:szCs w:val="16"/>
              </w:rPr>
              <w:t>Reproductive toxicity</w:t>
            </w:r>
          </w:p>
        </w:tc>
        <w:tc>
          <w:tcPr>
            <w:tcW w:w="1260" w:type="dxa"/>
            <w:shd w:val="clear" w:color="auto" w:fill="auto"/>
            <w:vAlign w:val="center"/>
          </w:tcPr>
          <w:p w14:paraId="5711DDD0" w14:textId="77777777" w:rsidR="004A2464" w:rsidRPr="004A2464" w:rsidRDefault="004A2464" w:rsidP="004A2464">
            <w:pPr>
              <w:rPr>
                <w:rFonts w:cstheme="minorHAnsi"/>
                <w:sz w:val="16"/>
                <w:szCs w:val="16"/>
              </w:rPr>
            </w:pPr>
            <w:r w:rsidRPr="004A2464">
              <w:rPr>
                <w:rFonts w:cstheme="minorHAnsi"/>
                <w:sz w:val="16"/>
                <w:szCs w:val="16"/>
              </w:rPr>
              <w:t xml:space="preserve"> mice</w:t>
            </w:r>
          </w:p>
        </w:tc>
        <w:tc>
          <w:tcPr>
            <w:tcW w:w="1710" w:type="dxa"/>
            <w:shd w:val="clear" w:color="auto" w:fill="auto"/>
            <w:vAlign w:val="center"/>
          </w:tcPr>
          <w:p w14:paraId="63774675" w14:textId="77777777" w:rsidR="004A2464" w:rsidRPr="004A2464" w:rsidRDefault="004A2464" w:rsidP="004A2464">
            <w:pPr>
              <w:rPr>
                <w:rFonts w:cstheme="minorHAnsi"/>
                <w:sz w:val="16"/>
                <w:szCs w:val="16"/>
              </w:rPr>
            </w:pPr>
            <w:r w:rsidRPr="004A2464">
              <w:rPr>
                <w:rFonts w:cstheme="minorHAnsi"/>
                <w:sz w:val="16"/>
                <w:szCs w:val="16"/>
              </w:rPr>
              <w:t>Oral /60, 100, and 300 mg/kg mouse (500 μL per mouse). IV injection /25, 75, and 150 mg /kg mouse (200 μL per mouse)</w:t>
            </w:r>
          </w:p>
        </w:tc>
        <w:tc>
          <w:tcPr>
            <w:tcW w:w="990" w:type="dxa"/>
            <w:shd w:val="clear" w:color="auto" w:fill="auto"/>
            <w:vAlign w:val="center"/>
          </w:tcPr>
          <w:p w14:paraId="71D6E4CC" w14:textId="77777777" w:rsidR="004A2464" w:rsidRPr="004A2464" w:rsidRDefault="004A2464" w:rsidP="004A2464">
            <w:pPr>
              <w:rPr>
                <w:rFonts w:cstheme="minorHAnsi"/>
                <w:sz w:val="16"/>
                <w:szCs w:val="16"/>
              </w:rPr>
            </w:pPr>
            <w:r w:rsidRPr="004A2464">
              <w:rPr>
                <w:rFonts w:cstheme="minorHAnsi"/>
                <w:sz w:val="16"/>
                <w:szCs w:val="16"/>
              </w:rPr>
              <w:t>24 hours, 10 days.</w:t>
            </w:r>
          </w:p>
        </w:tc>
        <w:tc>
          <w:tcPr>
            <w:tcW w:w="5940" w:type="dxa"/>
            <w:shd w:val="clear" w:color="auto" w:fill="auto"/>
            <w:vAlign w:val="center"/>
          </w:tcPr>
          <w:p w14:paraId="5C144E55" w14:textId="2BABCF25" w:rsidR="004A2464" w:rsidRPr="004A2464" w:rsidRDefault="004A2464" w:rsidP="004A2464">
            <w:pPr>
              <w:rPr>
                <w:rFonts w:cstheme="minorHAnsi"/>
                <w:sz w:val="16"/>
                <w:szCs w:val="16"/>
              </w:rPr>
            </w:pPr>
            <w:r w:rsidRPr="004A2464">
              <w:rPr>
                <w:rFonts w:cstheme="minorHAnsi"/>
                <w:sz w:val="16"/>
                <w:szCs w:val="16"/>
              </w:rPr>
              <w:t>“Results indicate that high doses of GQDs administered via oral gavage or intravenous injection produce no discernible short- and long-term toxic effects on male reproductive ability and health of offspring</w:t>
            </w:r>
            <w:r w:rsidR="00485393">
              <w:rPr>
                <w:rFonts w:cstheme="minorHAnsi"/>
                <w:sz w:val="16"/>
                <w:szCs w:val="16"/>
              </w:rPr>
              <w:t>.</w:t>
            </w:r>
            <w:r w:rsidRPr="004A2464">
              <w:rPr>
                <w:rFonts w:cstheme="minorHAnsi"/>
                <w:sz w:val="16"/>
                <w:szCs w:val="16"/>
              </w:rPr>
              <w:t>”</w:t>
            </w:r>
          </w:p>
        </w:tc>
        <w:tc>
          <w:tcPr>
            <w:tcW w:w="1260" w:type="dxa"/>
            <w:shd w:val="clear" w:color="auto" w:fill="auto"/>
            <w:vAlign w:val="center"/>
          </w:tcPr>
          <w:p w14:paraId="120E0632" w14:textId="77777777" w:rsidR="004A2464" w:rsidRPr="004A2464" w:rsidRDefault="004A2464" w:rsidP="004A2464">
            <w:pPr>
              <w:rPr>
                <w:rFonts w:cstheme="minorHAnsi"/>
                <w:sz w:val="16"/>
                <w:szCs w:val="16"/>
              </w:rPr>
            </w:pPr>
            <w:r w:rsidRPr="004A2464">
              <w:rPr>
                <w:rFonts w:cstheme="minorHAnsi"/>
                <w:sz w:val="16"/>
                <w:szCs w:val="16"/>
              </w:rPr>
              <w:t>30</w:t>
            </w:r>
          </w:p>
        </w:tc>
        <w:tc>
          <w:tcPr>
            <w:tcW w:w="1260" w:type="dxa"/>
            <w:shd w:val="clear" w:color="auto" w:fill="auto"/>
            <w:vAlign w:val="center"/>
          </w:tcPr>
          <w:p w14:paraId="3F10748C" w14:textId="77777777" w:rsidR="004A2464" w:rsidRPr="004A2464" w:rsidRDefault="004A2464" w:rsidP="004A2464">
            <w:pPr>
              <w:rPr>
                <w:rFonts w:cstheme="minorHAnsi"/>
                <w:sz w:val="16"/>
                <w:szCs w:val="16"/>
              </w:rPr>
            </w:pPr>
            <w:r w:rsidRPr="004A2464">
              <w:rPr>
                <w:rFonts w:cstheme="minorHAnsi"/>
                <w:sz w:val="16"/>
                <w:szCs w:val="16"/>
              </w:rPr>
              <w:t>Band B</w:t>
            </w:r>
          </w:p>
        </w:tc>
        <w:tc>
          <w:tcPr>
            <w:tcW w:w="6300" w:type="dxa"/>
            <w:shd w:val="clear" w:color="000000" w:fill="FFFFFF"/>
            <w:vAlign w:val="center"/>
          </w:tcPr>
          <w:p w14:paraId="7553E42A" w14:textId="77777777" w:rsidR="004A2464" w:rsidRPr="004A2464" w:rsidRDefault="004A2464" w:rsidP="004A2464">
            <w:pPr>
              <w:rPr>
                <w:rFonts w:cstheme="minorHAnsi"/>
                <w:sz w:val="16"/>
                <w:szCs w:val="16"/>
              </w:rPr>
            </w:pPr>
            <w:r w:rsidRPr="004A2464">
              <w:rPr>
                <w:rFonts w:cstheme="minorHAnsi"/>
                <w:sz w:val="16"/>
                <w:szCs w:val="16"/>
              </w:rPr>
              <w:t>It could not be used because IV injections are quick, controlled ways to deliver substance directly into the bloodstream.</w:t>
            </w:r>
          </w:p>
        </w:tc>
      </w:tr>
      <w:bookmarkEnd w:id="0"/>
    </w:tbl>
    <w:p w14:paraId="42C15AC1" w14:textId="77777777" w:rsidR="00C47F08" w:rsidRDefault="00C47F08">
      <w:pPr>
        <w:rPr>
          <w:rFonts w:cstheme="minorHAnsi"/>
          <w:sz w:val="16"/>
          <w:szCs w:val="16"/>
        </w:rPr>
      </w:pPr>
    </w:p>
    <w:p w14:paraId="26F40E8F" w14:textId="77777777" w:rsidR="00DC0409" w:rsidRDefault="00DC0409">
      <w:pPr>
        <w:rPr>
          <w:rFonts w:cstheme="minorHAnsi"/>
          <w:sz w:val="16"/>
          <w:szCs w:val="16"/>
        </w:rPr>
      </w:pPr>
    </w:p>
    <w:p w14:paraId="40A57C82" w14:textId="77777777" w:rsidR="00DC0409" w:rsidRDefault="00DC0409">
      <w:pPr>
        <w:rPr>
          <w:rFonts w:cstheme="minorHAnsi"/>
          <w:sz w:val="16"/>
          <w:szCs w:val="16"/>
        </w:rPr>
      </w:pPr>
    </w:p>
    <w:p w14:paraId="32BEB3AE" w14:textId="77777777" w:rsidR="00DC0409" w:rsidRDefault="00DC0409">
      <w:pPr>
        <w:rPr>
          <w:rFonts w:cstheme="minorHAnsi"/>
          <w:sz w:val="16"/>
          <w:szCs w:val="16"/>
        </w:rPr>
      </w:pPr>
    </w:p>
    <w:p w14:paraId="6C094200" w14:textId="77777777" w:rsidR="00DC0409" w:rsidRDefault="00DC0409">
      <w:pPr>
        <w:rPr>
          <w:rFonts w:cstheme="minorHAnsi"/>
          <w:sz w:val="16"/>
          <w:szCs w:val="16"/>
        </w:rPr>
      </w:pPr>
    </w:p>
    <w:p w14:paraId="3F881FC8" w14:textId="77777777" w:rsidR="00DC0409" w:rsidRDefault="00DC0409">
      <w:pPr>
        <w:rPr>
          <w:rFonts w:cstheme="minorHAnsi"/>
          <w:sz w:val="16"/>
          <w:szCs w:val="16"/>
        </w:rPr>
      </w:pPr>
    </w:p>
    <w:tbl>
      <w:tblPr>
        <w:tblpPr w:leftFromText="180" w:rightFromText="180" w:vertAnchor="text" w:horzAnchor="page" w:tblpX="826" w:tblpY="3912"/>
        <w:tblW w:w="266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1327"/>
        <w:gridCol w:w="1530"/>
        <w:gridCol w:w="1350"/>
        <w:gridCol w:w="1260"/>
        <w:gridCol w:w="1440"/>
        <w:gridCol w:w="1350"/>
        <w:gridCol w:w="1980"/>
        <w:gridCol w:w="1350"/>
        <w:gridCol w:w="5040"/>
        <w:gridCol w:w="1890"/>
        <w:gridCol w:w="1170"/>
        <w:gridCol w:w="6930"/>
      </w:tblGrid>
      <w:tr w:rsidR="00DC0409" w:rsidRPr="004A2464" w14:paraId="37404E11" w14:textId="77777777" w:rsidTr="003D305D">
        <w:trPr>
          <w:trHeight w:val="225"/>
        </w:trPr>
        <w:tc>
          <w:tcPr>
            <w:tcW w:w="26617" w:type="dxa"/>
            <w:gridSpan w:val="12"/>
            <w:shd w:val="clear" w:color="auto" w:fill="auto"/>
            <w:vAlign w:val="center"/>
            <w:hideMark/>
          </w:tcPr>
          <w:p w14:paraId="4B1D1F23" w14:textId="06B06B99" w:rsidR="00DC0409" w:rsidRPr="004A2464" w:rsidRDefault="00DC0409" w:rsidP="00C80183">
            <w:pPr>
              <w:rPr>
                <w:b/>
                <w:bCs/>
                <w:sz w:val="32"/>
                <w:szCs w:val="32"/>
              </w:rPr>
            </w:pPr>
            <w:r w:rsidRPr="004A2464">
              <w:rPr>
                <w:b/>
                <w:bCs/>
                <w:sz w:val="32"/>
                <w:szCs w:val="32"/>
              </w:rPr>
              <w:lastRenderedPageBreak/>
              <w:t>Supplementary Table S</w:t>
            </w:r>
            <w:r>
              <w:rPr>
                <w:b/>
                <w:bCs/>
                <w:sz w:val="32"/>
                <w:szCs w:val="32"/>
              </w:rPr>
              <w:t>2</w:t>
            </w:r>
            <w:r w:rsidRPr="004A2464">
              <w:rPr>
                <w:b/>
                <w:bCs/>
                <w:sz w:val="32"/>
                <w:szCs w:val="32"/>
              </w:rPr>
              <w:t xml:space="preserve">. </w:t>
            </w:r>
            <w:r w:rsidRPr="00C80183">
              <w:rPr>
                <w:sz w:val="32"/>
                <w:szCs w:val="32"/>
              </w:rPr>
              <w:t xml:space="preserve">Replicate </w:t>
            </w:r>
            <w:r w:rsidR="00472DFB" w:rsidRPr="00C80183">
              <w:rPr>
                <w:sz w:val="32"/>
                <w:szCs w:val="32"/>
              </w:rPr>
              <w:t>2</w:t>
            </w:r>
          </w:p>
        </w:tc>
      </w:tr>
      <w:tr w:rsidR="00DC0409" w:rsidRPr="004A2464" w14:paraId="53455004" w14:textId="77777777" w:rsidTr="003D305D">
        <w:trPr>
          <w:trHeight w:val="531"/>
        </w:trPr>
        <w:tc>
          <w:tcPr>
            <w:tcW w:w="1327" w:type="dxa"/>
            <w:tcBorders>
              <w:bottom w:val="single" w:sz="18" w:space="0" w:color="auto"/>
            </w:tcBorders>
            <w:shd w:val="clear" w:color="auto" w:fill="auto"/>
            <w:vAlign w:val="center"/>
          </w:tcPr>
          <w:p w14:paraId="38FFBF8A" w14:textId="77777777" w:rsidR="00DC0409" w:rsidRPr="004A2464" w:rsidRDefault="00DC0409" w:rsidP="003D305D">
            <w:pPr>
              <w:rPr>
                <w:b/>
                <w:bCs/>
              </w:rPr>
            </w:pPr>
            <w:r w:rsidRPr="004A2464">
              <w:rPr>
                <w:b/>
                <w:bCs/>
              </w:rPr>
              <w:t>References</w:t>
            </w:r>
          </w:p>
        </w:tc>
        <w:tc>
          <w:tcPr>
            <w:tcW w:w="1530" w:type="dxa"/>
            <w:tcBorders>
              <w:bottom w:val="single" w:sz="18" w:space="0" w:color="auto"/>
            </w:tcBorders>
            <w:shd w:val="clear" w:color="auto" w:fill="auto"/>
            <w:vAlign w:val="center"/>
          </w:tcPr>
          <w:p w14:paraId="4663D10C" w14:textId="77777777" w:rsidR="00DC0409" w:rsidRPr="004A2464" w:rsidRDefault="00DC0409" w:rsidP="003D305D">
            <w:pPr>
              <w:rPr>
                <w:b/>
                <w:bCs/>
              </w:rPr>
            </w:pPr>
            <w:r w:rsidRPr="004A2464">
              <w:rPr>
                <w:b/>
                <w:bCs/>
              </w:rPr>
              <w:t>Type of graphene</w:t>
            </w:r>
          </w:p>
        </w:tc>
        <w:tc>
          <w:tcPr>
            <w:tcW w:w="1350" w:type="dxa"/>
            <w:tcBorders>
              <w:bottom w:val="single" w:sz="18" w:space="0" w:color="auto"/>
            </w:tcBorders>
            <w:shd w:val="clear" w:color="auto" w:fill="auto"/>
            <w:vAlign w:val="center"/>
          </w:tcPr>
          <w:p w14:paraId="7E5790DF" w14:textId="77777777" w:rsidR="00DC0409" w:rsidRPr="004A2464" w:rsidRDefault="00DC0409" w:rsidP="003D305D">
            <w:pPr>
              <w:rPr>
                <w:b/>
                <w:bCs/>
              </w:rPr>
            </w:pPr>
            <w:r w:rsidRPr="004A2464">
              <w:rPr>
                <w:b/>
                <w:bCs/>
              </w:rPr>
              <w:t>Physical Forms</w:t>
            </w:r>
          </w:p>
        </w:tc>
        <w:tc>
          <w:tcPr>
            <w:tcW w:w="1260" w:type="dxa"/>
            <w:tcBorders>
              <w:bottom w:val="single" w:sz="18" w:space="0" w:color="auto"/>
            </w:tcBorders>
            <w:shd w:val="clear" w:color="auto" w:fill="auto"/>
            <w:vAlign w:val="center"/>
          </w:tcPr>
          <w:p w14:paraId="005DC136" w14:textId="77777777" w:rsidR="00DC0409" w:rsidRPr="004A2464" w:rsidRDefault="00DC0409" w:rsidP="003D305D">
            <w:pPr>
              <w:rPr>
                <w:b/>
                <w:bCs/>
              </w:rPr>
            </w:pPr>
            <w:r w:rsidRPr="004A2464">
              <w:rPr>
                <w:b/>
                <w:bCs/>
              </w:rPr>
              <w:t>Studied toxicity</w:t>
            </w:r>
          </w:p>
        </w:tc>
        <w:tc>
          <w:tcPr>
            <w:tcW w:w="1440" w:type="dxa"/>
            <w:tcBorders>
              <w:bottom w:val="single" w:sz="18" w:space="0" w:color="auto"/>
            </w:tcBorders>
            <w:shd w:val="clear" w:color="auto" w:fill="auto"/>
            <w:vAlign w:val="center"/>
          </w:tcPr>
          <w:p w14:paraId="27C9F462" w14:textId="77777777" w:rsidR="00DC0409" w:rsidRPr="004A2464" w:rsidRDefault="00DC0409" w:rsidP="003D305D">
            <w:pPr>
              <w:rPr>
                <w:b/>
                <w:bCs/>
              </w:rPr>
            </w:pPr>
            <w:r w:rsidRPr="004A2464">
              <w:rPr>
                <w:b/>
                <w:bCs/>
              </w:rPr>
              <w:t>Health Effect Endpoint</w:t>
            </w:r>
          </w:p>
        </w:tc>
        <w:tc>
          <w:tcPr>
            <w:tcW w:w="1350" w:type="dxa"/>
            <w:tcBorders>
              <w:bottom w:val="single" w:sz="18" w:space="0" w:color="auto"/>
            </w:tcBorders>
            <w:shd w:val="clear" w:color="auto" w:fill="auto"/>
            <w:vAlign w:val="center"/>
          </w:tcPr>
          <w:p w14:paraId="09B11D30" w14:textId="77777777" w:rsidR="00DC0409" w:rsidRPr="004A2464" w:rsidRDefault="00DC0409" w:rsidP="003D305D">
            <w:pPr>
              <w:rPr>
                <w:b/>
                <w:bCs/>
              </w:rPr>
            </w:pPr>
            <w:r w:rsidRPr="004A2464">
              <w:rPr>
                <w:b/>
                <w:bCs/>
              </w:rPr>
              <w:t>Animal model</w:t>
            </w:r>
          </w:p>
        </w:tc>
        <w:tc>
          <w:tcPr>
            <w:tcW w:w="1980" w:type="dxa"/>
            <w:shd w:val="clear" w:color="auto" w:fill="auto"/>
            <w:vAlign w:val="center"/>
          </w:tcPr>
          <w:p w14:paraId="6AB9642C" w14:textId="77777777" w:rsidR="00DC0409" w:rsidRPr="004A2464" w:rsidRDefault="00DC0409" w:rsidP="003D305D">
            <w:pPr>
              <w:rPr>
                <w:b/>
                <w:bCs/>
              </w:rPr>
            </w:pPr>
            <w:r w:rsidRPr="004A2464">
              <w:rPr>
                <w:b/>
                <w:bCs/>
              </w:rPr>
              <w:t>Exposure/Dosing route</w:t>
            </w:r>
          </w:p>
        </w:tc>
        <w:tc>
          <w:tcPr>
            <w:tcW w:w="1350" w:type="dxa"/>
            <w:shd w:val="clear" w:color="auto" w:fill="auto"/>
            <w:vAlign w:val="center"/>
          </w:tcPr>
          <w:p w14:paraId="6544CC7D" w14:textId="77777777" w:rsidR="00DC0409" w:rsidRPr="004A2464" w:rsidRDefault="00DC0409" w:rsidP="003D305D">
            <w:pPr>
              <w:rPr>
                <w:b/>
                <w:bCs/>
              </w:rPr>
            </w:pPr>
            <w:r w:rsidRPr="004A2464">
              <w:rPr>
                <w:b/>
                <w:bCs/>
              </w:rPr>
              <w:t>Duration of the study</w:t>
            </w:r>
          </w:p>
        </w:tc>
        <w:tc>
          <w:tcPr>
            <w:tcW w:w="5040" w:type="dxa"/>
            <w:shd w:val="clear" w:color="auto" w:fill="auto"/>
            <w:vAlign w:val="center"/>
          </w:tcPr>
          <w:p w14:paraId="1B65D5D1" w14:textId="77777777" w:rsidR="00DC0409" w:rsidRPr="004A2464" w:rsidRDefault="00DC0409" w:rsidP="003D305D">
            <w:pPr>
              <w:rPr>
                <w:b/>
                <w:bCs/>
              </w:rPr>
            </w:pPr>
            <w:r w:rsidRPr="004A2464">
              <w:rPr>
                <w:b/>
                <w:bCs/>
              </w:rPr>
              <w:t>Results</w:t>
            </w:r>
          </w:p>
        </w:tc>
        <w:tc>
          <w:tcPr>
            <w:tcW w:w="1890" w:type="dxa"/>
            <w:shd w:val="clear" w:color="auto" w:fill="auto"/>
            <w:vAlign w:val="center"/>
          </w:tcPr>
          <w:p w14:paraId="2CC876D0" w14:textId="77777777" w:rsidR="00DC0409" w:rsidRPr="004A2464" w:rsidRDefault="00DC0409" w:rsidP="003D305D">
            <w:pPr>
              <w:rPr>
                <w:b/>
                <w:bCs/>
              </w:rPr>
            </w:pPr>
            <w:r w:rsidRPr="004A2464">
              <w:rPr>
                <w:b/>
                <w:bCs/>
              </w:rPr>
              <w:t>Endpoint determinant score</w:t>
            </w:r>
          </w:p>
        </w:tc>
        <w:tc>
          <w:tcPr>
            <w:tcW w:w="1170" w:type="dxa"/>
            <w:shd w:val="clear" w:color="auto" w:fill="auto"/>
            <w:vAlign w:val="center"/>
          </w:tcPr>
          <w:p w14:paraId="2182D2C5" w14:textId="77777777" w:rsidR="00DC0409" w:rsidRPr="004A2464" w:rsidRDefault="00DC0409" w:rsidP="003D305D">
            <w:pPr>
              <w:rPr>
                <w:b/>
                <w:bCs/>
              </w:rPr>
            </w:pPr>
            <w:r w:rsidRPr="004A2464">
              <w:rPr>
                <w:b/>
                <w:bCs/>
              </w:rPr>
              <w:t xml:space="preserve"> Endpoint band                        </w:t>
            </w:r>
          </w:p>
        </w:tc>
        <w:tc>
          <w:tcPr>
            <w:tcW w:w="6930" w:type="dxa"/>
            <w:shd w:val="clear" w:color="auto" w:fill="auto"/>
            <w:vAlign w:val="center"/>
          </w:tcPr>
          <w:p w14:paraId="32DC94CD" w14:textId="77777777" w:rsidR="00DC0409" w:rsidRPr="004A2464" w:rsidRDefault="00DC0409" w:rsidP="003D305D">
            <w:pPr>
              <w:rPr>
                <w:b/>
                <w:bCs/>
              </w:rPr>
            </w:pPr>
            <w:r w:rsidRPr="004A2464">
              <w:rPr>
                <w:b/>
                <w:bCs/>
              </w:rPr>
              <w:t>Rationale</w:t>
            </w:r>
          </w:p>
        </w:tc>
      </w:tr>
      <w:tr w:rsidR="00DC0409" w:rsidRPr="004A2464" w14:paraId="325EDEAA" w14:textId="77777777" w:rsidTr="00472DFB">
        <w:trPr>
          <w:trHeight w:val="770"/>
        </w:trPr>
        <w:tc>
          <w:tcPr>
            <w:tcW w:w="1327" w:type="dxa"/>
            <w:shd w:val="clear" w:color="auto" w:fill="auto"/>
            <w:vAlign w:val="center"/>
          </w:tcPr>
          <w:p w14:paraId="251B979A" w14:textId="77777777" w:rsidR="00DC0409" w:rsidRPr="004A2464" w:rsidRDefault="00DC0409" w:rsidP="003D305D">
            <w:pPr>
              <w:rPr>
                <w:sz w:val="16"/>
                <w:szCs w:val="16"/>
                <w:u w:val="single"/>
              </w:rPr>
            </w:pPr>
            <w:r w:rsidRPr="004A2464">
              <w:rPr>
                <w:sz w:val="16"/>
                <w:szCs w:val="16"/>
              </w:rPr>
              <w:t>Aguado-Henche et al. 2022</w:t>
            </w:r>
          </w:p>
        </w:tc>
        <w:tc>
          <w:tcPr>
            <w:tcW w:w="1530" w:type="dxa"/>
            <w:shd w:val="clear" w:color="auto" w:fill="auto"/>
            <w:vAlign w:val="bottom"/>
          </w:tcPr>
          <w:p w14:paraId="2E93A2DF" w14:textId="77777777" w:rsidR="00DC0409" w:rsidRPr="004A2464" w:rsidRDefault="00DC0409" w:rsidP="003D305D">
            <w:pPr>
              <w:rPr>
                <w:sz w:val="16"/>
                <w:szCs w:val="16"/>
              </w:rPr>
            </w:pPr>
            <w:r w:rsidRPr="004A2464">
              <w:rPr>
                <w:sz w:val="16"/>
                <w:szCs w:val="16"/>
              </w:rPr>
              <w:t>GNP, GO</w:t>
            </w:r>
          </w:p>
        </w:tc>
        <w:tc>
          <w:tcPr>
            <w:tcW w:w="1350" w:type="dxa"/>
            <w:shd w:val="clear" w:color="000000" w:fill="FFFFFF"/>
            <w:vAlign w:val="center"/>
          </w:tcPr>
          <w:p w14:paraId="70DC1A21" w14:textId="77777777" w:rsidR="00DC0409" w:rsidRPr="004A2464" w:rsidRDefault="00DC0409" w:rsidP="003D305D">
            <w:pPr>
              <w:rPr>
                <w:sz w:val="16"/>
                <w:szCs w:val="16"/>
              </w:rPr>
            </w:pPr>
            <w:r w:rsidRPr="004A2464">
              <w:rPr>
                <w:sz w:val="16"/>
                <w:szCs w:val="16"/>
              </w:rPr>
              <w:t>Aqueous suspension</w:t>
            </w:r>
          </w:p>
        </w:tc>
        <w:tc>
          <w:tcPr>
            <w:tcW w:w="1260" w:type="dxa"/>
            <w:shd w:val="clear" w:color="000000" w:fill="FFFFFF"/>
            <w:vAlign w:val="center"/>
          </w:tcPr>
          <w:p w14:paraId="46E34B04" w14:textId="77777777" w:rsidR="00DC0409" w:rsidRPr="004A2464" w:rsidRDefault="00DC0409" w:rsidP="003D305D">
            <w:pPr>
              <w:rPr>
                <w:sz w:val="16"/>
                <w:szCs w:val="16"/>
              </w:rPr>
            </w:pPr>
            <w:r w:rsidRPr="004A2464">
              <w:rPr>
                <w:sz w:val="16"/>
                <w:szCs w:val="16"/>
              </w:rPr>
              <w:t>Multiple organs toxicity</w:t>
            </w:r>
          </w:p>
        </w:tc>
        <w:tc>
          <w:tcPr>
            <w:tcW w:w="1440" w:type="dxa"/>
            <w:shd w:val="clear" w:color="auto" w:fill="auto"/>
            <w:vAlign w:val="bottom"/>
          </w:tcPr>
          <w:p w14:paraId="18C1A901" w14:textId="77777777" w:rsidR="00DC0409" w:rsidRPr="004A2464" w:rsidRDefault="00DC0409" w:rsidP="003D305D">
            <w:pPr>
              <w:rPr>
                <w:sz w:val="16"/>
                <w:szCs w:val="16"/>
              </w:rPr>
            </w:pPr>
            <w:r w:rsidRPr="004A2464">
              <w:rPr>
                <w:sz w:val="16"/>
                <w:szCs w:val="16"/>
              </w:rPr>
              <w:t>STOT-RE</w:t>
            </w:r>
          </w:p>
        </w:tc>
        <w:tc>
          <w:tcPr>
            <w:tcW w:w="1350" w:type="dxa"/>
            <w:shd w:val="clear" w:color="auto" w:fill="auto"/>
            <w:vAlign w:val="bottom"/>
          </w:tcPr>
          <w:p w14:paraId="587D48F4" w14:textId="77777777" w:rsidR="00DC0409" w:rsidRPr="004A2464" w:rsidRDefault="00DC0409" w:rsidP="003D305D">
            <w:pPr>
              <w:rPr>
                <w:sz w:val="16"/>
                <w:szCs w:val="16"/>
              </w:rPr>
            </w:pPr>
            <w:r w:rsidRPr="004A2464">
              <w:rPr>
                <w:sz w:val="16"/>
                <w:szCs w:val="16"/>
              </w:rPr>
              <w:t xml:space="preserve"> Wistar rats</w:t>
            </w:r>
          </w:p>
        </w:tc>
        <w:tc>
          <w:tcPr>
            <w:tcW w:w="1980" w:type="dxa"/>
            <w:shd w:val="clear" w:color="auto" w:fill="auto"/>
            <w:vAlign w:val="bottom"/>
          </w:tcPr>
          <w:p w14:paraId="59649E51" w14:textId="77777777" w:rsidR="00DC0409" w:rsidRPr="004A2464" w:rsidRDefault="00DC0409" w:rsidP="003D305D">
            <w:pPr>
              <w:rPr>
                <w:sz w:val="16"/>
                <w:szCs w:val="16"/>
              </w:rPr>
            </w:pPr>
            <w:r w:rsidRPr="004A2464">
              <w:rPr>
                <w:sz w:val="16"/>
                <w:szCs w:val="16"/>
              </w:rPr>
              <w:t>Intraperitoneal Inoculation/ group 2: 4mg/kg;group3: 1mg/ml;</w:t>
            </w:r>
          </w:p>
        </w:tc>
        <w:tc>
          <w:tcPr>
            <w:tcW w:w="1350" w:type="dxa"/>
            <w:shd w:val="clear" w:color="auto" w:fill="auto"/>
            <w:vAlign w:val="bottom"/>
          </w:tcPr>
          <w:p w14:paraId="041A75ED" w14:textId="77777777" w:rsidR="00DC0409" w:rsidRPr="004A2464" w:rsidRDefault="00DC0409" w:rsidP="003D305D">
            <w:pPr>
              <w:rPr>
                <w:sz w:val="16"/>
                <w:szCs w:val="16"/>
              </w:rPr>
            </w:pPr>
            <w:r w:rsidRPr="004A2464">
              <w:rPr>
                <w:sz w:val="16"/>
                <w:szCs w:val="16"/>
              </w:rPr>
              <w:t>15, 30 days.</w:t>
            </w:r>
          </w:p>
        </w:tc>
        <w:tc>
          <w:tcPr>
            <w:tcW w:w="5040" w:type="dxa"/>
            <w:shd w:val="clear" w:color="auto" w:fill="auto"/>
            <w:vAlign w:val="bottom"/>
          </w:tcPr>
          <w:p w14:paraId="062AB92D" w14:textId="3A7D81DE" w:rsidR="00DC0409" w:rsidRPr="004A2464" w:rsidRDefault="00DC0409" w:rsidP="003D305D">
            <w:pPr>
              <w:rPr>
                <w:sz w:val="16"/>
                <w:szCs w:val="16"/>
              </w:rPr>
            </w:pPr>
            <w:r w:rsidRPr="004A2464">
              <w:rPr>
                <w:sz w:val="16"/>
                <w:szCs w:val="16"/>
              </w:rPr>
              <w:t>“The blood analysis showed changes indicating a hepatic inflammatory process. Hematological changes after 30 days consisted of alterations to the red series, including microcytosis or higher mean hemoglobin concentrations. In addition, changes in prothrombin and thromboplastin caused longer coagulation times</w:t>
            </w:r>
            <w:r w:rsidR="00485393">
              <w:rPr>
                <w:sz w:val="16"/>
                <w:szCs w:val="16"/>
              </w:rPr>
              <w:t>.</w:t>
            </w:r>
            <w:r w:rsidRPr="004A2464">
              <w:rPr>
                <w:sz w:val="16"/>
                <w:szCs w:val="16"/>
              </w:rPr>
              <w:t>”</w:t>
            </w:r>
          </w:p>
        </w:tc>
        <w:tc>
          <w:tcPr>
            <w:tcW w:w="1890" w:type="dxa"/>
            <w:shd w:val="clear" w:color="000000" w:fill="FFFFFF"/>
            <w:vAlign w:val="center"/>
          </w:tcPr>
          <w:p w14:paraId="300EB00A" w14:textId="77777777" w:rsidR="00DC0409" w:rsidRPr="004A2464" w:rsidRDefault="00DC0409" w:rsidP="003D305D">
            <w:pPr>
              <w:rPr>
                <w:sz w:val="16"/>
                <w:szCs w:val="16"/>
              </w:rPr>
            </w:pPr>
            <w:r w:rsidRPr="004A2464">
              <w:rPr>
                <w:sz w:val="16"/>
                <w:szCs w:val="16"/>
              </w:rPr>
              <w:t xml:space="preserve">No EDS assigned </w:t>
            </w:r>
          </w:p>
        </w:tc>
        <w:tc>
          <w:tcPr>
            <w:tcW w:w="1170" w:type="dxa"/>
            <w:shd w:val="clear" w:color="000000" w:fill="FFFFFF"/>
            <w:vAlign w:val="center"/>
          </w:tcPr>
          <w:p w14:paraId="3E844E6B" w14:textId="77777777" w:rsidR="00DC0409" w:rsidRPr="004A2464" w:rsidRDefault="00DC0409" w:rsidP="003D305D">
            <w:pPr>
              <w:rPr>
                <w:sz w:val="16"/>
                <w:szCs w:val="16"/>
              </w:rPr>
            </w:pPr>
            <w:r w:rsidRPr="004A2464">
              <w:rPr>
                <w:sz w:val="16"/>
                <w:szCs w:val="16"/>
              </w:rPr>
              <w:t>N/A</w:t>
            </w:r>
          </w:p>
        </w:tc>
        <w:tc>
          <w:tcPr>
            <w:tcW w:w="6930" w:type="dxa"/>
            <w:shd w:val="clear" w:color="auto" w:fill="auto"/>
            <w:vAlign w:val="bottom"/>
          </w:tcPr>
          <w:p w14:paraId="74C13017" w14:textId="000DD17E" w:rsidR="00DC0409" w:rsidRPr="004A2464" w:rsidRDefault="00472DFB" w:rsidP="003D305D">
            <w:pPr>
              <w:rPr>
                <w:sz w:val="16"/>
                <w:szCs w:val="16"/>
              </w:rPr>
            </w:pPr>
            <w:r w:rsidRPr="0070399E">
              <w:rPr>
                <w:rFonts w:ascii="Times New Roman" w:hAnsi="Times New Roman" w:cs="Times New Roman"/>
                <w:sz w:val="16"/>
                <w:szCs w:val="16"/>
              </w:rPr>
              <w:t>IP is accepted as oral dosing. STOT required repeated dosing - this was a single dose.</w:t>
            </w:r>
          </w:p>
        </w:tc>
      </w:tr>
      <w:tr w:rsidR="00DC0409" w:rsidRPr="004A2464" w14:paraId="02E7F974" w14:textId="77777777" w:rsidTr="003D305D">
        <w:trPr>
          <w:trHeight w:val="750"/>
        </w:trPr>
        <w:tc>
          <w:tcPr>
            <w:tcW w:w="1327" w:type="dxa"/>
            <w:shd w:val="clear" w:color="000000" w:fill="FFFFFF"/>
            <w:vAlign w:val="center"/>
          </w:tcPr>
          <w:p w14:paraId="7C90E06B" w14:textId="77777777" w:rsidR="00DC0409" w:rsidRPr="004A2464" w:rsidRDefault="00DC0409" w:rsidP="003D305D">
            <w:pPr>
              <w:rPr>
                <w:sz w:val="16"/>
                <w:szCs w:val="16"/>
              </w:rPr>
            </w:pPr>
            <w:r w:rsidRPr="004A2464">
              <w:rPr>
                <w:sz w:val="16"/>
                <w:szCs w:val="16"/>
              </w:rPr>
              <w:t>Akhavan et al. (2015)</w:t>
            </w:r>
          </w:p>
        </w:tc>
        <w:tc>
          <w:tcPr>
            <w:tcW w:w="1530" w:type="dxa"/>
            <w:shd w:val="clear" w:color="000000" w:fill="FFFFFF"/>
            <w:vAlign w:val="center"/>
          </w:tcPr>
          <w:p w14:paraId="5CFE5FB5" w14:textId="77777777" w:rsidR="00DC0409" w:rsidRPr="004A2464" w:rsidRDefault="00DC0409" w:rsidP="003D305D">
            <w:pPr>
              <w:rPr>
                <w:sz w:val="16"/>
                <w:szCs w:val="16"/>
              </w:rPr>
            </w:pPr>
            <w:r w:rsidRPr="004A2464">
              <w:rPr>
                <w:sz w:val="16"/>
                <w:szCs w:val="16"/>
              </w:rPr>
              <w:t>GO</w:t>
            </w:r>
          </w:p>
        </w:tc>
        <w:tc>
          <w:tcPr>
            <w:tcW w:w="1350" w:type="dxa"/>
            <w:shd w:val="clear" w:color="000000" w:fill="FFFFFF"/>
            <w:vAlign w:val="center"/>
          </w:tcPr>
          <w:p w14:paraId="25AA7FE4" w14:textId="77777777" w:rsidR="00DC0409" w:rsidRPr="004A2464" w:rsidRDefault="00DC0409" w:rsidP="003D305D">
            <w:pPr>
              <w:rPr>
                <w:sz w:val="16"/>
                <w:szCs w:val="16"/>
              </w:rPr>
            </w:pPr>
            <w:r w:rsidRPr="004A2464">
              <w:rPr>
                <w:sz w:val="16"/>
                <w:szCs w:val="16"/>
              </w:rPr>
              <w:t>Liquid</w:t>
            </w:r>
          </w:p>
        </w:tc>
        <w:tc>
          <w:tcPr>
            <w:tcW w:w="1260" w:type="dxa"/>
            <w:shd w:val="clear" w:color="000000" w:fill="FFFFFF"/>
            <w:vAlign w:val="center"/>
          </w:tcPr>
          <w:p w14:paraId="18F91F34" w14:textId="77777777" w:rsidR="00DC0409" w:rsidRPr="004A2464" w:rsidRDefault="00DC0409" w:rsidP="003D305D">
            <w:pPr>
              <w:rPr>
                <w:sz w:val="16"/>
                <w:szCs w:val="16"/>
              </w:rPr>
            </w:pPr>
            <w:r w:rsidRPr="004A2464">
              <w:rPr>
                <w:sz w:val="16"/>
                <w:szCs w:val="16"/>
              </w:rPr>
              <w:t>Reproductive toxicity</w:t>
            </w:r>
          </w:p>
        </w:tc>
        <w:tc>
          <w:tcPr>
            <w:tcW w:w="1440" w:type="dxa"/>
            <w:shd w:val="clear" w:color="000000" w:fill="FFFFFF"/>
            <w:vAlign w:val="center"/>
          </w:tcPr>
          <w:p w14:paraId="282ECB69" w14:textId="77777777" w:rsidR="00DC0409" w:rsidRPr="004A2464" w:rsidRDefault="00DC0409" w:rsidP="003D305D">
            <w:pPr>
              <w:rPr>
                <w:sz w:val="16"/>
                <w:szCs w:val="16"/>
              </w:rPr>
            </w:pPr>
            <w:r w:rsidRPr="004A2464">
              <w:rPr>
                <w:sz w:val="16"/>
                <w:szCs w:val="16"/>
              </w:rPr>
              <w:t>Reproductive toxicity</w:t>
            </w:r>
          </w:p>
        </w:tc>
        <w:tc>
          <w:tcPr>
            <w:tcW w:w="1350" w:type="dxa"/>
            <w:shd w:val="clear" w:color="000000" w:fill="FFFFFF"/>
            <w:vAlign w:val="center"/>
          </w:tcPr>
          <w:p w14:paraId="263E337E" w14:textId="77777777" w:rsidR="00DC0409" w:rsidRPr="004A2464" w:rsidRDefault="00DC0409" w:rsidP="003D305D">
            <w:pPr>
              <w:rPr>
                <w:sz w:val="16"/>
                <w:szCs w:val="16"/>
              </w:rPr>
            </w:pPr>
            <w:r w:rsidRPr="004A2464">
              <w:rPr>
                <w:sz w:val="16"/>
                <w:szCs w:val="16"/>
              </w:rPr>
              <w:t>mice</w:t>
            </w:r>
          </w:p>
        </w:tc>
        <w:tc>
          <w:tcPr>
            <w:tcW w:w="1980" w:type="dxa"/>
            <w:shd w:val="clear" w:color="000000" w:fill="FFFFFF"/>
            <w:vAlign w:val="center"/>
          </w:tcPr>
          <w:p w14:paraId="3B4A3307" w14:textId="77777777" w:rsidR="00DC0409" w:rsidRPr="004A2464" w:rsidRDefault="00DC0409" w:rsidP="003D305D">
            <w:pPr>
              <w:rPr>
                <w:sz w:val="16"/>
                <w:szCs w:val="16"/>
              </w:rPr>
            </w:pPr>
            <w:r w:rsidRPr="004A2464">
              <w:rPr>
                <w:sz w:val="16"/>
                <w:szCs w:val="16"/>
              </w:rPr>
              <w:t xml:space="preserve">Intravenous injection/2000  μg/mL or 4 mg/kg of body weight </w:t>
            </w:r>
          </w:p>
        </w:tc>
        <w:tc>
          <w:tcPr>
            <w:tcW w:w="1350" w:type="dxa"/>
            <w:shd w:val="clear" w:color="000000" w:fill="FFFFFF"/>
            <w:vAlign w:val="center"/>
          </w:tcPr>
          <w:p w14:paraId="28946D9C" w14:textId="77777777" w:rsidR="00DC0409" w:rsidRPr="004A2464" w:rsidRDefault="00DC0409" w:rsidP="003D305D">
            <w:pPr>
              <w:rPr>
                <w:sz w:val="16"/>
                <w:szCs w:val="16"/>
              </w:rPr>
            </w:pPr>
            <w:r w:rsidRPr="004A2464">
              <w:rPr>
                <w:sz w:val="16"/>
                <w:szCs w:val="16"/>
              </w:rPr>
              <w:t>8 weeks</w:t>
            </w:r>
          </w:p>
        </w:tc>
        <w:tc>
          <w:tcPr>
            <w:tcW w:w="5040" w:type="dxa"/>
            <w:shd w:val="clear" w:color="000000" w:fill="FFFFFF"/>
            <w:vAlign w:val="center"/>
          </w:tcPr>
          <w:p w14:paraId="613DB9E2" w14:textId="2874AC91" w:rsidR="00DC0409" w:rsidRPr="004A2464" w:rsidRDefault="00DC0409" w:rsidP="003D305D">
            <w:pPr>
              <w:rPr>
                <w:sz w:val="16"/>
                <w:szCs w:val="16"/>
              </w:rPr>
            </w:pPr>
            <w:r w:rsidRPr="004A2464">
              <w:rPr>
                <w:sz w:val="16"/>
                <w:szCs w:val="16"/>
              </w:rPr>
              <w:t>“Significant in vivo effects were found at the injected concentrations &gt;200  μg/mL (0.4 mg/kg) after (e.g., ~45% reduction in sperm viability and motility in 2000  μg/mL). Observation of remarkable DNA fragmentations and chromosomal aberrations of the spermatozoa after ~8 weeks from the first weekly injection were assigned to the involvement of the NGO in spermatogenesis of the mice</w:t>
            </w:r>
            <w:r w:rsidR="00485393">
              <w:rPr>
                <w:sz w:val="16"/>
                <w:szCs w:val="16"/>
              </w:rPr>
              <w:t>.</w:t>
            </w:r>
            <w:r w:rsidRPr="004A2464">
              <w:rPr>
                <w:sz w:val="16"/>
                <w:szCs w:val="16"/>
              </w:rPr>
              <w:t>”</w:t>
            </w:r>
          </w:p>
        </w:tc>
        <w:tc>
          <w:tcPr>
            <w:tcW w:w="1890" w:type="dxa"/>
            <w:shd w:val="clear" w:color="auto" w:fill="auto"/>
            <w:vAlign w:val="center"/>
          </w:tcPr>
          <w:p w14:paraId="1811067E" w14:textId="77777777" w:rsidR="00DC0409" w:rsidRPr="004A2464" w:rsidRDefault="00DC0409" w:rsidP="003D305D">
            <w:pPr>
              <w:rPr>
                <w:sz w:val="16"/>
                <w:szCs w:val="16"/>
              </w:rPr>
            </w:pPr>
            <w:r w:rsidRPr="004A2464">
              <w:rPr>
                <w:sz w:val="16"/>
                <w:szCs w:val="16"/>
              </w:rPr>
              <w:t xml:space="preserve">No EDS assigned </w:t>
            </w:r>
          </w:p>
        </w:tc>
        <w:tc>
          <w:tcPr>
            <w:tcW w:w="1170" w:type="dxa"/>
            <w:shd w:val="clear" w:color="auto" w:fill="auto"/>
            <w:vAlign w:val="center"/>
          </w:tcPr>
          <w:p w14:paraId="6032DF1F" w14:textId="77777777" w:rsidR="00DC0409" w:rsidRPr="004A2464" w:rsidRDefault="00DC0409" w:rsidP="003D305D">
            <w:pPr>
              <w:rPr>
                <w:sz w:val="16"/>
                <w:szCs w:val="16"/>
              </w:rPr>
            </w:pPr>
            <w:r w:rsidRPr="004A2464">
              <w:rPr>
                <w:sz w:val="16"/>
                <w:szCs w:val="16"/>
              </w:rPr>
              <w:t>N/A</w:t>
            </w:r>
          </w:p>
        </w:tc>
        <w:tc>
          <w:tcPr>
            <w:tcW w:w="6930" w:type="dxa"/>
            <w:shd w:val="clear" w:color="000000" w:fill="FFFFFF"/>
            <w:vAlign w:val="center"/>
          </w:tcPr>
          <w:p w14:paraId="1AA68FD1" w14:textId="3AC5FB83" w:rsidR="00DC0409" w:rsidRPr="004A2464" w:rsidRDefault="00472DFB" w:rsidP="003D305D">
            <w:pPr>
              <w:rPr>
                <w:sz w:val="16"/>
                <w:szCs w:val="16"/>
              </w:rPr>
            </w:pPr>
            <w:r w:rsidRPr="00472DFB">
              <w:rPr>
                <w:sz w:val="16"/>
                <w:szCs w:val="16"/>
              </w:rPr>
              <w:t>IV not approved dosing method. No NOAEL/LOAEL data.</w:t>
            </w:r>
          </w:p>
        </w:tc>
      </w:tr>
      <w:tr w:rsidR="00DC0409" w:rsidRPr="004A2464" w14:paraId="129B5C8A" w14:textId="77777777" w:rsidTr="003D305D">
        <w:trPr>
          <w:trHeight w:val="125"/>
        </w:trPr>
        <w:tc>
          <w:tcPr>
            <w:tcW w:w="1327" w:type="dxa"/>
            <w:shd w:val="clear" w:color="auto" w:fill="auto"/>
            <w:vAlign w:val="bottom"/>
          </w:tcPr>
          <w:p w14:paraId="18599748" w14:textId="77777777" w:rsidR="00DC0409" w:rsidRPr="004A2464" w:rsidRDefault="00DC0409" w:rsidP="003D305D">
            <w:pPr>
              <w:rPr>
                <w:sz w:val="16"/>
                <w:szCs w:val="16"/>
              </w:rPr>
            </w:pPr>
            <w:r w:rsidRPr="004A2464">
              <w:rPr>
                <w:sz w:val="16"/>
                <w:szCs w:val="16"/>
              </w:rPr>
              <w:t>Altwaijry et al. 2022</w:t>
            </w:r>
          </w:p>
        </w:tc>
        <w:tc>
          <w:tcPr>
            <w:tcW w:w="1530" w:type="dxa"/>
            <w:shd w:val="clear" w:color="auto" w:fill="auto"/>
            <w:vAlign w:val="center"/>
          </w:tcPr>
          <w:p w14:paraId="400D6B38" w14:textId="77777777" w:rsidR="00DC0409" w:rsidRPr="004A2464" w:rsidRDefault="00DC0409" w:rsidP="003D305D">
            <w:pPr>
              <w:rPr>
                <w:sz w:val="16"/>
                <w:szCs w:val="16"/>
              </w:rPr>
            </w:pPr>
            <w:r w:rsidRPr="004A2464">
              <w:rPr>
                <w:sz w:val="16"/>
                <w:szCs w:val="16"/>
              </w:rPr>
              <w:t>PEGylated GO nanoparticle</w:t>
            </w:r>
          </w:p>
        </w:tc>
        <w:tc>
          <w:tcPr>
            <w:tcW w:w="1350" w:type="dxa"/>
            <w:shd w:val="clear" w:color="auto" w:fill="auto"/>
            <w:vAlign w:val="center"/>
          </w:tcPr>
          <w:p w14:paraId="5DD70774" w14:textId="77777777" w:rsidR="00DC0409" w:rsidRPr="004A2464" w:rsidRDefault="00DC0409" w:rsidP="003D305D">
            <w:pPr>
              <w:rPr>
                <w:sz w:val="16"/>
                <w:szCs w:val="16"/>
              </w:rPr>
            </w:pPr>
            <w:r w:rsidRPr="004A2464">
              <w:rPr>
                <w:sz w:val="16"/>
                <w:szCs w:val="16"/>
              </w:rPr>
              <w:t>N/A</w:t>
            </w:r>
          </w:p>
        </w:tc>
        <w:tc>
          <w:tcPr>
            <w:tcW w:w="1260" w:type="dxa"/>
            <w:shd w:val="clear" w:color="auto" w:fill="auto"/>
            <w:vAlign w:val="center"/>
          </w:tcPr>
          <w:p w14:paraId="1D45CB41" w14:textId="77777777" w:rsidR="00DC0409" w:rsidRPr="004A2464" w:rsidRDefault="00DC0409" w:rsidP="003D305D">
            <w:pPr>
              <w:rPr>
                <w:sz w:val="16"/>
                <w:szCs w:val="16"/>
              </w:rPr>
            </w:pPr>
            <w:r w:rsidRPr="004A2464">
              <w:rPr>
                <w:sz w:val="16"/>
                <w:szCs w:val="16"/>
              </w:rPr>
              <w:t>Genotoxicity</w:t>
            </w:r>
          </w:p>
        </w:tc>
        <w:tc>
          <w:tcPr>
            <w:tcW w:w="1440" w:type="dxa"/>
            <w:shd w:val="clear" w:color="auto" w:fill="auto"/>
            <w:vAlign w:val="bottom"/>
          </w:tcPr>
          <w:p w14:paraId="1993357D" w14:textId="77777777" w:rsidR="00DC0409" w:rsidRPr="004A2464" w:rsidRDefault="00DC0409" w:rsidP="003D305D">
            <w:pPr>
              <w:rPr>
                <w:sz w:val="16"/>
                <w:szCs w:val="16"/>
              </w:rPr>
            </w:pPr>
            <w:r w:rsidRPr="004A2464">
              <w:rPr>
                <w:sz w:val="16"/>
                <w:szCs w:val="16"/>
              </w:rPr>
              <w:t>Genotoxicity</w:t>
            </w:r>
          </w:p>
        </w:tc>
        <w:tc>
          <w:tcPr>
            <w:tcW w:w="1350" w:type="dxa"/>
            <w:shd w:val="clear" w:color="auto" w:fill="auto"/>
            <w:vAlign w:val="center"/>
          </w:tcPr>
          <w:p w14:paraId="3F77AAB7" w14:textId="77777777" w:rsidR="00DC0409" w:rsidRPr="004A2464" w:rsidRDefault="00DC0409" w:rsidP="003D305D">
            <w:pPr>
              <w:rPr>
                <w:sz w:val="16"/>
                <w:szCs w:val="16"/>
              </w:rPr>
            </w:pPr>
            <w:r w:rsidRPr="004A2464">
              <w:rPr>
                <w:sz w:val="16"/>
                <w:szCs w:val="16"/>
              </w:rPr>
              <w:t>Swiss Albino Mice</w:t>
            </w:r>
          </w:p>
        </w:tc>
        <w:tc>
          <w:tcPr>
            <w:tcW w:w="1980" w:type="dxa"/>
            <w:shd w:val="clear" w:color="auto" w:fill="auto"/>
            <w:vAlign w:val="bottom"/>
          </w:tcPr>
          <w:p w14:paraId="6CDD120F" w14:textId="77777777" w:rsidR="00DC0409" w:rsidRPr="004A2464" w:rsidRDefault="00DC0409" w:rsidP="003D305D">
            <w:pPr>
              <w:rPr>
                <w:sz w:val="16"/>
                <w:szCs w:val="16"/>
              </w:rPr>
            </w:pPr>
            <w:r w:rsidRPr="004A2464">
              <w:rPr>
                <w:sz w:val="16"/>
                <w:szCs w:val="16"/>
              </w:rPr>
              <w:t xml:space="preserve">intravenous injection/A single dose (5 mg/kg) </w:t>
            </w:r>
          </w:p>
        </w:tc>
        <w:tc>
          <w:tcPr>
            <w:tcW w:w="1350" w:type="dxa"/>
            <w:shd w:val="clear" w:color="auto" w:fill="auto"/>
            <w:vAlign w:val="center"/>
          </w:tcPr>
          <w:p w14:paraId="780AB2A5" w14:textId="77777777" w:rsidR="00DC0409" w:rsidRPr="004A2464" w:rsidRDefault="00DC0409" w:rsidP="003D305D">
            <w:pPr>
              <w:rPr>
                <w:sz w:val="16"/>
                <w:szCs w:val="16"/>
              </w:rPr>
            </w:pPr>
            <w:r w:rsidRPr="004A2464">
              <w:rPr>
                <w:sz w:val="16"/>
                <w:szCs w:val="16"/>
              </w:rPr>
              <w:t>1 h, 2 h, and 4 h</w:t>
            </w:r>
          </w:p>
        </w:tc>
        <w:tc>
          <w:tcPr>
            <w:tcW w:w="5040" w:type="dxa"/>
            <w:shd w:val="clear" w:color="auto" w:fill="auto"/>
            <w:vAlign w:val="center"/>
          </w:tcPr>
          <w:p w14:paraId="4D74650B" w14:textId="4E15251D" w:rsidR="00DC0409" w:rsidRPr="004A2464" w:rsidRDefault="00DC0409" w:rsidP="003D305D">
            <w:pPr>
              <w:rPr>
                <w:sz w:val="16"/>
                <w:szCs w:val="16"/>
              </w:rPr>
            </w:pPr>
            <w:r w:rsidRPr="004A2464">
              <w:rPr>
                <w:sz w:val="16"/>
                <w:szCs w:val="16"/>
              </w:rPr>
              <w:t>Results showed a detailed molecular effect of the treatments that caused single and double-strand DNA breaks at 1 to 2 h after the treatments and indicated DNA damage response and recovery at 4 h. Histopathology showed neuronal apoptosis and lesions in the brain after 1 to 2 h and invasion of inflammatory response and chromatolysis after 4 h. PEG-nGO caused immediate DNA damage and cytotoxicity to the brain and its future use as a drug carrier should be considered with caution</w:t>
            </w:r>
            <w:r w:rsidR="00485393">
              <w:rPr>
                <w:sz w:val="16"/>
                <w:szCs w:val="16"/>
              </w:rPr>
              <w:t>.</w:t>
            </w:r>
            <w:r w:rsidRPr="004A2464">
              <w:rPr>
                <w:sz w:val="16"/>
                <w:szCs w:val="16"/>
              </w:rPr>
              <w:t>”</w:t>
            </w:r>
          </w:p>
        </w:tc>
        <w:tc>
          <w:tcPr>
            <w:tcW w:w="1890" w:type="dxa"/>
            <w:shd w:val="clear" w:color="000000" w:fill="FFFFFF"/>
            <w:vAlign w:val="center"/>
          </w:tcPr>
          <w:p w14:paraId="05552FA4" w14:textId="61A9F0BC" w:rsidR="00DC0409" w:rsidRPr="004A2464" w:rsidRDefault="00472DFB" w:rsidP="003D305D">
            <w:pPr>
              <w:rPr>
                <w:sz w:val="16"/>
                <w:szCs w:val="16"/>
              </w:rPr>
            </w:pPr>
            <w:r w:rsidRPr="004A2464">
              <w:rPr>
                <w:sz w:val="16"/>
                <w:szCs w:val="16"/>
              </w:rPr>
              <w:t>No EDS assigned</w:t>
            </w:r>
          </w:p>
        </w:tc>
        <w:tc>
          <w:tcPr>
            <w:tcW w:w="1170" w:type="dxa"/>
            <w:shd w:val="clear" w:color="000000" w:fill="FFFFFF"/>
            <w:vAlign w:val="center"/>
          </w:tcPr>
          <w:p w14:paraId="3011557C" w14:textId="77777777" w:rsidR="00DC0409" w:rsidRPr="004A2464" w:rsidRDefault="00DC0409" w:rsidP="003D305D">
            <w:pPr>
              <w:rPr>
                <w:sz w:val="16"/>
                <w:szCs w:val="16"/>
              </w:rPr>
            </w:pPr>
            <w:r w:rsidRPr="004A2464">
              <w:rPr>
                <w:sz w:val="16"/>
                <w:szCs w:val="16"/>
              </w:rPr>
              <w:t>N/A</w:t>
            </w:r>
          </w:p>
        </w:tc>
        <w:tc>
          <w:tcPr>
            <w:tcW w:w="6930" w:type="dxa"/>
            <w:shd w:val="clear" w:color="auto" w:fill="auto"/>
            <w:vAlign w:val="center"/>
          </w:tcPr>
          <w:p w14:paraId="240944A6" w14:textId="350B94DE" w:rsidR="00DC0409" w:rsidRPr="004A2464" w:rsidRDefault="00472DFB" w:rsidP="003D305D">
            <w:pPr>
              <w:rPr>
                <w:sz w:val="16"/>
                <w:szCs w:val="16"/>
              </w:rPr>
            </w:pPr>
            <w:r w:rsidRPr="00472DFB">
              <w:rPr>
                <w:sz w:val="16"/>
                <w:szCs w:val="16"/>
              </w:rPr>
              <w:t>IV not approved dosing method. No LD50 or LC50 data.</w:t>
            </w:r>
            <w:r w:rsidR="00DC0409" w:rsidRPr="004A2464">
              <w:rPr>
                <w:sz w:val="16"/>
                <w:szCs w:val="16"/>
              </w:rPr>
              <w:t xml:space="preserve"> </w:t>
            </w:r>
          </w:p>
        </w:tc>
      </w:tr>
      <w:tr w:rsidR="00DC0409" w:rsidRPr="004A2464" w14:paraId="1246BDBF" w14:textId="77777777" w:rsidTr="003D305D">
        <w:trPr>
          <w:trHeight w:val="49"/>
        </w:trPr>
        <w:tc>
          <w:tcPr>
            <w:tcW w:w="1327" w:type="dxa"/>
            <w:shd w:val="clear" w:color="000000" w:fill="FFFFFF"/>
            <w:vAlign w:val="center"/>
          </w:tcPr>
          <w:p w14:paraId="6D39D181" w14:textId="77777777" w:rsidR="00DC0409" w:rsidRPr="004A2464" w:rsidRDefault="00DC0409" w:rsidP="003D305D">
            <w:pPr>
              <w:rPr>
                <w:sz w:val="16"/>
                <w:szCs w:val="16"/>
              </w:rPr>
            </w:pPr>
            <w:r w:rsidRPr="004A2464">
              <w:rPr>
                <w:sz w:val="16"/>
                <w:szCs w:val="16"/>
              </w:rPr>
              <w:t>Amrollahi-</w:t>
            </w:r>
            <w:r w:rsidRPr="004A2464">
              <w:rPr>
                <w:sz w:val="16"/>
                <w:szCs w:val="16"/>
              </w:rPr>
              <w:br/>
              <w:t>Sharifabadi et al. (2018)</w:t>
            </w:r>
          </w:p>
        </w:tc>
        <w:tc>
          <w:tcPr>
            <w:tcW w:w="1530" w:type="dxa"/>
            <w:shd w:val="clear" w:color="000000" w:fill="FFFFFF"/>
            <w:vAlign w:val="center"/>
          </w:tcPr>
          <w:p w14:paraId="5E27249E" w14:textId="77777777" w:rsidR="00DC0409" w:rsidRPr="004A2464" w:rsidRDefault="00DC0409" w:rsidP="003D305D">
            <w:pPr>
              <w:rPr>
                <w:sz w:val="16"/>
                <w:szCs w:val="16"/>
              </w:rPr>
            </w:pPr>
            <w:r w:rsidRPr="004A2464">
              <w:rPr>
                <w:sz w:val="16"/>
                <w:szCs w:val="16"/>
              </w:rPr>
              <w:t>Graphene oxide nanoplatelets (GONs)</w:t>
            </w:r>
          </w:p>
        </w:tc>
        <w:tc>
          <w:tcPr>
            <w:tcW w:w="1350" w:type="dxa"/>
            <w:shd w:val="clear" w:color="000000" w:fill="FFFFFF"/>
            <w:vAlign w:val="center"/>
          </w:tcPr>
          <w:p w14:paraId="1EB4AAD3" w14:textId="77777777" w:rsidR="00DC0409" w:rsidRPr="004A2464" w:rsidRDefault="00DC0409" w:rsidP="003D305D">
            <w:pPr>
              <w:rPr>
                <w:sz w:val="16"/>
                <w:szCs w:val="16"/>
              </w:rPr>
            </w:pPr>
            <w:r w:rsidRPr="004A2464">
              <w:rPr>
                <w:sz w:val="16"/>
                <w:szCs w:val="16"/>
              </w:rPr>
              <w:t>Liquids suspension</w:t>
            </w:r>
          </w:p>
        </w:tc>
        <w:tc>
          <w:tcPr>
            <w:tcW w:w="1260" w:type="dxa"/>
            <w:shd w:val="clear" w:color="000000" w:fill="FFFFFF"/>
            <w:vAlign w:val="center"/>
          </w:tcPr>
          <w:p w14:paraId="140A29EF" w14:textId="77777777" w:rsidR="00DC0409" w:rsidRPr="004A2464" w:rsidRDefault="00DC0409" w:rsidP="003D305D">
            <w:pPr>
              <w:rPr>
                <w:sz w:val="16"/>
                <w:szCs w:val="16"/>
              </w:rPr>
            </w:pPr>
            <w:r w:rsidRPr="004A2464">
              <w:rPr>
                <w:sz w:val="16"/>
                <w:szCs w:val="16"/>
              </w:rPr>
              <w:t>Multiple organs toxicity</w:t>
            </w:r>
          </w:p>
        </w:tc>
        <w:tc>
          <w:tcPr>
            <w:tcW w:w="1440" w:type="dxa"/>
            <w:shd w:val="clear" w:color="auto" w:fill="auto"/>
            <w:vAlign w:val="bottom"/>
          </w:tcPr>
          <w:p w14:paraId="64F78206" w14:textId="77777777" w:rsidR="00DC0409" w:rsidRPr="004A2464" w:rsidRDefault="00DC0409" w:rsidP="003D305D">
            <w:pPr>
              <w:rPr>
                <w:sz w:val="16"/>
                <w:szCs w:val="16"/>
              </w:rPr>
            </w:pPr>
            <w:r w:rsidRPr="004A2464">
              <w:rPr>
                <w:sz w:val="16"/>
                <w:szCs w:val="16"/>
              </w:rPr>
              <w:t>STOT-RE</w:t>
            </w:r>
          </w:p>
        </w:tc>
        <w:tc>
          <w:tcPr>
            <w:tcW w:w="1350" w:type="dxa"/>
            <w:shd w:val="clear" w:color="000000" w:fill="FFFFFF"/>
            <w:vAlign w:val="center"/>
          </w:tcPr>
          <w:p w14:paraId="064415F9" w14:textId="77777777" w:rsidR="00DC0409" w:rsidRPr="004A2464" w:rsidRDefault="00DC0409" w:rsidP="003D305D">
            <w:pPr>
              <w:rPr>
                <w:sz w:val="16"/>
                <w:szCs w:val="16"/>
              </w:rPr>
            </w:pPr>
            <w:r w:rsidRPr="004A2464">
              <w:rPr>
                <w:sz w:val="16"/>
                <w:szCs w:val="16"/>
              </w:rPr>
              <w:t>Wistar rats</w:t>
            </w:r>
          </w:p>
        </w:tc>
        <w:tc>
          <w:tcPr>
            <w:tcW w:w="1980" w:type="dxa"/>
            <w:shd w:val="clear" w:color="000000" w:fill="FFFFFF"/>
            <w:vAlign w:val="center"/>
          </w:tcPr>
          <w:p w14:paraId="7D0B933F" w14:textId="77777777" w:rsidR="00DC0409" w:rsidRPr="004A2464" w:rsidRDefault="00DC0409" w:rsidP="003D305D">
            <w:pPr>
              <w:rPr>
                <w:sz w:val="16"/>
                <w:szCs w:val="16"/>
              </w:rPr>
            </w:pPr>
            <w:r w:rsidRPr="004A2464">
              <w:rPr>
                <w:sz w:val="16"/>
                <w:szCs w:val="16"/>
              </w:rPr>
              <w:t>Intraperitoneally injection/ 50, 150, or 500 mg/kg</w:t>
            </w:r>
          </w:p>
        </w:tc>
        <w:tc>
          <w:tcPr>
            <w:tcW w:w="1350" w:type="dxa"/>
            <w:shd w:val="clear" w:color="000000" w:fill="FFFFFF"/>
            <w:vAlign w:val="center"/>
          </w:tcPr>
          <w:p w14:paraId="401CD504" w14:textId="77777777" w:rsidR="00DC0409" w:rsidRPr="004A2464" w:rsidRDefault="00DC0409" w:rsidP="003D305D">
            <w:pPr>
              <w:rPr>
                <w:sz w:val="16"/>
                <w:szCs w:val="16"/>
              </w:rPr>
            </w:pPr>
            <w:r w:rsidRPr="004A2464">
              <w:rPr>
                <w:sz w:val="16"/>
                <w:szCs w:val="16"/>
              </w:rPr>
              <w:t>3weeks</w:t>
            </w:r>
          </w:p>
        </w:tc>
        <w:tc>
          <w:tcPr>
            <w:tcW w:w="5040" w:type="dxa"/>
            <w:shd w:val="clear" w:color="000000" w:fill="FFFFFF"/>
            <w:vAlign w:val="center"/>
          </w:tcPr>
          <w:p w14:paraId="2D24E17B" w14:textId="060190E9" w:rsidR="00DC0409" w:rsidRPr="004A2464" w:rsidRDefault="00DC0409" w:rsidP="003D305D">
            <w:pPr>
              <w:rPr>
                <w:sz w:val="16"/>
                <w:szCs w:val="16"/>
              </w:rPr>
            </w:pPr>
            <w:r w:rsidRPr="004A2464">
              <w:rPr>
                <w:sz w:val="16"/>
                <w:szCs w:val="16"/>
              </w:rPr>
              <w:t>“GONs induced dose-dependent injuries in the liver, kidney, spleen, lung, intestine, and brain after 21 days. In the livers, sinusoidal injury, hyperemia, accumulation of GONs in the capsular regions, perivascular infiltration, and granulomatous reaction were observed. In the kidneys, there was GONs accumulation at the capsular regions, hyperemia, interstitial nephritis, glomerular atrophy, and granulomatous reaction. In the spleens, we observed capsular thickening, capsular accumulation of particles, and hemosiderosis. In the lungs, there was alveolar wall thickening along with inflammation, hemosiderosis, and hyperemia. In the intestines, there were serosa thickening, accumulation of GONs, and giant cell formation. In the brains, there were some neuronal cell degenerations and necrosis</w:t>
            </w:r>
            <w:r w:rsidR="00485393">
              <w:rPr>
                <w:sz w:val="16"/>
                <w:szCs w:val="16"/>
              </w:rPr>
              <w:t>.</w:t>
            </w:r>
            <w:r w:rsidRPr="004A2464">
              <w:rPr>
                <w:sz w:val="16"/>
                <w:szCs w:val="16"/>
              </w:rPr>
              <w:t>”</w:t>
            </w:r>
          </w:p>
        </w:tc>
        <w:tc>
          <w:tcPr>
            <w:tcW w:w="1890" w:type="dxa"/>
            <w:shd w:val="clear" w:color="000000" w:fill="FFFFFF"/>
            <w:vAlign w:val="center"/>
          </w:tcPr>
          <w:p w14:paraId="7AEAFC27" w14:textId="77777777" w:rsidR="00DC0409" w:rsidRPr="004A2464" w:rsidRDefault="00DC0409" w:rsidP="003D305D">
            <w:pPr>
              <w:rPr>
                <w:sz w:val="16"/>
                <w:szCs w:val="16"/>
              </w:rPr>
            </w:pPr>
            <w:r w:rsidRPr="004A2464">
              <w:rPr>
                <w:sz w:val="16"/>
                <w:szCs w:val="16"/>
              </w:rPr>
              <w:t xml:space="preserve">No EDS assigned </w:t>
            </w:r>
          </w:p>
        </w:tc>
        <w:tc>
          <w:tcPr>
            <w:tcW w:w="1170" w:type="dxa"/>
            <w:shd w:val="clear" w:color="000000" w:fill="FFFFFF"/>
            <w:vAlign w:val="center"/>
          </w:tcPr>
          <w:p w14:paraId="23D86785" w14:textId="77777777" w:rsidR="00DC0409" w:rsidRPr="004A2464" w:rsidRDefault="00DC0409" w:rsidP="003D305D">
            <w:pPr>
              <w:rPr>
                <w:sz w:val="16"/>
                <w:szCs w:val="16"/>
              </w:rPr>
            </w:pPr>
            <w:r w:rsidRPr="004A2464">
              <w:rPr>
                <w:sz w:val="16"/>
                <w:szCs w:val="16"/>
              </w:rPr>
              <w:t>N/A</w:t>
            </w:r>
          </w:p>
        </w:tc>
        <w:tc>
          <w:tcPr>
            <w:tcW w:w="6930" w:type="dxa"/>
            <w:shd w:val="clear" w:color="000000" w:fill="FFFFFF"/>
            <w:vAlign w:val="center"/>
          </w:tcPr>
          <w:p w14:paraId="40081CD4" w14:textId="42193A91" w:rsidR="00DC0409" w:rsidRPr="004A2464" w:rsidRDefault="00472DFB" w:rsidP="003D305D">
            <w:pPr>
              <w:rPr>
                <w:sz w:val="16"/>
                <w:szCs w:val="16"/>
              </w:rPr>
            </w:pPr>
            <w:r w:rsidRPr="00472DFB">
              <w:rPr>
                <w:sz w:val="16"/>
                <w:szCs w:val="16"/>
              </w:rPr>
              <w:t>Length of study not long enough. IP is being allowed as a form of oral dosing. This could meet Respiratory Sensitization with mixed results - however it crosses slightly into lung tissue injury which is a disqualifier</w:t>
            </w:r>
            <w:r>
              <w:rPr>
                <w:sz w:val="16"/>
                <w:szCs w:val="16"/>
              </w:rPr>
              <w:t>.</w:t>
            </w:r>
          </w:p>
        </w:tc>
      </w:tr>
      <w:tr w:rsidR="00DC0409" w:rsidRPr="004A2464" w14:paraId="5F0EFB64" w14:textId="77777777" w:rsidTr="003D305D">
        <w:trPr>
          <w:trHeight w:val="49"/>
        </w:trPr>
        <w:tc>
          <w:tcPr>
            <w:tcW w:w="1327" w:type="dxa"/>
            <w:shd w:val="clear" w:color="auto" w:fill="auto"/>
            <w:vAlign w:val="center"/>
          </w:tcPr>
          <w:p w14:paraId="3EE9FBDD" w14:textId="77777777" w:rsidR="00DC0409" w:rsidRPr="004A2464" w:rsidRDefault="00DC0409" w:rsidP="003D305D">
            <w:pPr>
              <w:rPr>
                <w:sz w:val="16"/>
                <w:szCs w:val="16"/>
              </w:rPr>
            </w:pPr>
            <w:r w:rsidRPr="004A2464">
              <w:rPr>
                <w:sz w:val="16"/>
                <w:szCs w:val="16"/>
              </w:rPr>
              <w:t>Bengtson et al. (2017)</w:t>
            </w:r>
          </w:p>
        </w:tc>
        <w:tc>
          <w:tcPr>
            <w:tcW w:w="1530" w:type="dxa"/>
            <w:shd w:val="clear" w:color="auto" w:fill="auto"/>
            <w:vAlign w:val="center"/>
          </w:tcPr>
          <w:p w14:paraId="31701EF5" w14:textId="77777777" w:rsidR="00DC0409" w:rsidRPr="004A2464" w:rsidRDefault="00DC0409" w:rsidP="003D305D">
            <w:pPr>
              <w:rPr>
                <w:sz w:val="16"/>
                <w:szCs w:val="16"/>
              </w:rPr>
            </w:pPr>
            <w:r w:rsidRPr="004A2464">
              <w:rPr>
                <w:sz w:val="16"/>
                <w:szCs w:val="16"/>
              </w:rPr>
              <w:t>GO and rGO</w:t>
            </w:r>
          </w:p>
        </w:tc>
        <w:tc>
          <w:tcPr>
            <w:tcW w:w="1350" w:type="dxa"/>
            <w:shd w:val="clear" w:color="auto" w:fill="auto"/>
            <w:vAlign w:val="center"/>
          </w:tcPr>
          <w:p w14:paraId="35607665" w14:textId="77777777" w:rsidR="00DC0409" w:rsidRPr="004A2464" w:rsidRDefault="00DC0409" w:rsidP="003D305D">
            <w:pPr>
              <w:rPr>
                <w:sz w:val="16"/>
                <w:szCs w:val="16"/>
              </w:rPr>
            </w:pPr>
            <w:r w:rsidRPr="004A2464">
              <w:rPr>
                <w:sz w:val="16"/>
                <w:szCs w:val="16"/>
              </w:rPr>
              <w:t>GO in a water suspension and rGO  in powder form</w:t>
            </w:r>
          </w:p>
        </w:tc>
        <w:tc>
          <w:tcPr>
            <w:tcW w:w="1260" w:type="dxa"/>
            <w:shd w:val="clear" w:color="auto" w:fill="auto"/>
            <w:vAlign w:val="center"/>
          </w:tcPr>
          <w:p w14:paraId="50AACEEA" w14:textId="77777777" w:rsidR="00DC0409" w:rsidRPr="004A2464" w:rsidRDefault="00DC0409" w:rsidP="003D305D">
            <w:pPr>
              <w:rPr>
                <w:sz w:val="16"/>
                <w:szCs w:val="16"/>
              </w:rPr>
            </w:pPr>
            <w:r w:rsidRPr="004A2464">
              <w:rPr>
                <w:sz w:val="16"/>
                <w:szCs w:val="16"/>
              </w:rPr>
              <w:t>Genotoxicity</w:t>
            </w:r>
          </w:p>
        </w:tc>
        <w:tc>
          <w:tcPr>
            <w:tcW w:w="1440" w:type="dxa"/>
            <w:shd w:val="clear" w:color="auto" w:fill="auto"/>
            <w:vAlign w:val="center"/>
          </w:tcPr>
          <w:p w14:paraId="43D0D920" w14:textId="77777777" w:rsidR="00DC0409" w:rsidRPr="004A2464" w:rsidRDefault="00DC0409" w:rsidP="003D305D">
            <w:pPr>
              <w:rPr>
                <w:sz w:val="16"/>
                <w:szCs w:val="16"/>
              </w:rPr>
            </w:pPr>
            <w:r w:rsidRPr="004A2464">
              <w:rPr>
                <w:sz w:val="16"/>
                <w:szCs w:val="16"/>
              </w:rPr>
              <w:t>Genotoxicity</w:t>
            </w:r>
          </w:p>
        </w:tc>
        <w:tc>
          <w:tcPr>
            <w:tcW w:w="1350" w:type="dxa"/>
            <w:shd w:val="clear" w:color="auto" w:fill="auto"/>
            <w:vAlign w:val="center"/>
          </w:tcPr>
          <w:p w14:paraId="3E266C9A" w14:textId="77777777" w:rsidR="00DC0409" w:rsidRPr="004A2464" w:rsidRDefault="00DC0409" w:rsidP="003D305D">
            <w:pPr>
              <w:rPr>
                <w:sz w:val="16"/>
                <w:szCs w:val="16"/>
              </w:rPr>
            </w:pPr>
            <w:r w:rsidRPr="004A2464">
              <w:rPr>
                <w:sz w:val="16"/>
                <w:szCs w:val="16"/>
              </w:rPr>
              <w:t>mice</w:t>
            </w:r>
          </w:p>
        </w:tc>
        <w:tc>
          <w:tcPr>
            <w:tcW w:w="1980" w:type="dxa"/>
            <w:shd w:val="clear" w:color="auto" w:fill="auto"/>
            <w:vAlign w:val="center"/>
          </w:tcPr>
          <w:p w14:paraId="632130D3" w14:textId="77777777" w:rsidR="00DC0409" w:rsidRPr="004A2464" w:rsidRDefault="00DC0409" w:rsidP="003D305D">
            <w:pPr>
              <w:rPr>
                <w:sz w:val="16"/>
                <w:szCs w:val="16"/>
              </w:rPr>
            </w:pPr>
            <w:r w:rsidRPr="004A2464">
              <w:rPr>
                <w:sz w:val="16"/>
                <w:szCs w:val="16"/>
              </w:rPr>
              <w:t>Intratracheal/ 18, 54,162 μg/mouse</w:t>
            </w:r>
          </w:p>
        </w:tc>
        <w:tc>
          <w:tcPr>
            <w:tcW w:w="1350" w:type="dxa"/>
            <w:shd w:val="clear" w:color="auto" w:fill="auto"/>
            <w:vAlign w:val="center"/>
          </w:tcPr>
          <w:p w14:paraId="0B5B098A" w14:textId="77777777" w:rsidR="00DC0409" w:rsidRPr="004A2464" w:rsidRDefault="00DC0409" w:rsidP="003D305D">
            <w:pPr>
              <w:rPr>
                <w:sz w:val="16"/>
                <w:szCs w:val="16"/>
              </w:rPr>
            </w:pPr>
            <w:r w:rsidRPr="004A2464">
              <w:rPr>
                <w:sz w:val="16"/>
                <w:szCs w:val="16"/>
              </w:rPr>
              <w:t>1, 3, 28 and 90 days.</w:t>
            </w:r>
          </w:p>
        </w:tc>
        <w:tc>
          <w:tcPr>
            <w:tcW w:w="5040" w:type="dxa"/>
            <w:shd w:val="clear" w:color="auto" w:fill="auto"/>
            <w:vAlign w:val="center"/>
          </w:tcPr>
          <w:p w14:paraId="3E89A26A" w14:textId="5A8CF63E" w:rsidR="00DC0409" w:rsidRPr="004A2464" w:rsidRDefault="00DC0409" w:rsidP="003D305D">
            <w:pPr>
              <w:rPr>
                <w:sz w:val="16"/>
                <w:szCs w:val="16"/>
              </w:rPr>
            </w:pPr>
            <w:r w:rsidRPr="004A2464">
              <w:rPr>
                <w:sz w:val="16"/>
                <w:szCs w:val="16"/>
              </w:rPr>
              <w:t xml:space="preserve">“GO and rGO induced statistically significantly increased level of DNA damage in BAL cells across particles and doses at different time points. GO (18 μg/mouse) induced increased levels of DNA damage in BAL cells at day 3 and 28 compared to VC. rGO (18 μg/mouse) induced increased DNA damage at day 28 and at day 90 compared to VC. No statistically significantly increased DNA damage was observed for GO and rGO in lung </w:t>
            </w:r>
            <w:r w:rsidRPr="004A2464">
              <w:rPr>
                <w:sz w:val="16"/>
                <w:szCs w:val="16"/>
              </w:rPr>
              <w:lastRenderedPageBreak/>
              <w:t>and liver compared to VC. P90 induced increased level of DNA damage in liver at day 90</w:t>
            </w:r>
            <w:r w:rsidR="00485393">
              <w:rPr>
                <w:sz w:val="16"/>
                <w:szCs w:val="16"/>
              </w:rPr>
              <w:t>.</w:t>
            </w:r>
            <w:r w:rsidRPr="004A2464">
              <w:rPr>
                <w:sz w:val="16"/>
                <w:szCs w:val="16"/>
              </w:rPr>
              <w:t>”</w:t>
            </w:r>
          </w:p>
        </w:tc>
        <w:tc>
          <w:tcPr>
            <w:tcW w:w="1890" w:type="dxa"/>
            <w:shd w:val="clear" w:color="auto" w:fill="auto"/>
            <w:vAlign w:val="center"/>
          </w:tcPr>
          <w:p w14:paraId="41288796" w14:textId="77777777" w:rsidR="00DC0409" w:rsidRPr="004A2464" w:rsidRDefault="00DC0409" w:rsidP="003D305D">
            <w:pPr>
              <w:rPr>
                <w:sz w:val="16"/>
                <w:szCs w:val="16"/>
              </w:rPr>
            </w:pPr>
            <w:r w:rsidRPr="004A2464">
              <w:rPr>
                <w:sz w:val="16"/>
                <w:szCs w:val="16"/>
              </w:rPr>
              <w:lastRenderedPageBreak/>
              <w:t>5</w:t>
            </w:r>
          </w:p>
        </w:tc>
        <w:tc>
          <w:tcPr>
            <w:tcW w:w="1170" w:type="dxa"/>
            <w:shd w:val="clear" w:color="auto" w:fill="auto"/>
            <w:vAlign w:val="center"/>
          </w:tcPr>
          <w:p w14:paraId="4AE65F7B" w14:textId="2B143909" w:rsidR="00DC0409" w:rsidRPr="004A2464" w:rsidRDefault="00DC0409" w:rsidP="003D305D">
            <w:pPr>
              <w:rPr>
                <w:sz w:val="16"/>
                <w:szCs w:val="16"/>
              </w:rPr>
            </w:pPr>
            <w:r w:rsidRPr="004A2464">
              <w:rPr>
                <w:sz w:val="16"/>
                <w:szCs w:val="16"/>
              </w:rPr>
              <w:t xml:space="preserve">Band </w:t>
            </w:r>
            <w:r w:rsidR="003B2829">
              <w:rPr>
                <w:sz w:val="16"/>
                <w:szCs w:val="16"/>
              </w:rPr>
              <w:t>C</w:t>
            </w:r>
          </w:p>
        </w:tc>
        <w:tc>
          <w:tcPr>
            <w:tcW w:w="6930" w:type="dxa"/>
            <w:shd w:val="clear" w:color="auto" w:fill="auto"/>
            <w:vAlign w:val="center"/>
          </w:tcPr>
          <w:p w14:paraId="02E9D14C" w14:textId="775C54D6" w:rsidR="00DC0409" w:rsidRPr="004A2464" w:rsidRDefault="003B2829" w:rsidP="003D305D">
            <w:pPr>
              <w:rPr>
                <w:sz w:val="16"/>
                <w:szCs w:val="16"/>
              </w:rPr>
            </w:pPr>
            <w:r w:rsidRPr="003B2829">
              <w:rPr>
                <w:sz w:val="16"/>
                <w:szCs w:val="16"/>
              </w:rPr>
              <w:t>Statistically significant DNA damage at different time points. Mixed results.</w:t>
            </w:r>
          </w:p>
        </w:tc>
      </w:tr>
      <w:tr w:rsidR="00DC0409" w:rsidRPr="004A2464" w14:paraId="543AE9D1" w14:textId="77777777" w:rsidTr="003D305D">
        <w:trPr>
          <w:trHeight w:val="49"/>
        </w:trPr>
        <w:tc>
          <w:tcPr>
            <w:tcW w:w="1327" w:type="dxa"/>
            <w:tcBorders>
              <w:top w:val="nil"/>
              <w:bottom w:val="single" w:sz="18" w:space="0" w:color="auto"/>
            </w:tcBorders>
            <w:shd w:val="clear" w:color="auto" w:fill="auto"/>
            <w:vAlign w:val="center"/>
          </w:tcPr>
          <w:p w14:paraId="5CCF20AB" w14:textId="77777777" w:rsidR="00DC0409" w:rsidRPr="004A2464" w:rsidRDefault="00DC0409" w:rsidP="003D305D">
            <w:pPr>
              <w:rPr>
                <w:sz w:val="16"/>
                <w:szCs w:val="16"/>
              </w:rPr>
            </w:pPr>
            <w:r w:rsidRPr="004A2464">
              <w:rPr>
                <w:sz w:val="16"/>
                <w:szCs w:val="16"/>
              </w:rPr>
              <w:t>Duch et al. (2011)</w:t>
            </w:r>
          </w:p>
        </w:tc>
        <w:tc>
          <w:tcPr>
            <w:tcW w:w="1530" w:type="dxa"/>
            <w:tcBorders>
              <w:top w:val="nil"/>
              <w:bottom w:val="single" w:sz="18" w:space="0" w:color="auto"/>
            </w:tcBorders>
            <w:shd w:val="clear" w:color="auto" w:fill="auto"/>
            <w:vAlign w:val="center"/>
          </w:tcPr>
          <w:p w14:paraId="11251BD6" w14:textId="77777777" w:rsidR="00DC0409" w:rsidRPr="004A2464" w:rsidRDefault="00DC0409" w:rsidP="003D305D">
            <w:pPr>
              <w:rPr>
                <w:sz w:val="16"/>
                <w:szCs w:val="16"/>
              </w:rPr>
            </w:pPr>
            <w:r w:rsidRPr="004A2464">
              <w:rPr>
                <w:sz w:val="16"/>
                <w:szCs w:val="16"/>
              </w:rPr>
              <w:t>Dispersed graphene flake, Aggregated graphene and GO</w:t>
            </w:r>
          </w:p>
        </w:tc>
        <w:tc>
          <w:tcPr>
            <w:tcW w:w="1350" w:type="dxa"/>
            <w:tcBorders>
              <w:top w:val="nil"/>
              <w:bottom w:val="single" w:sz="18" w:space="0" w:color="auto"/>
            </w:tcBorders>
            <w:shd w:val="clear" w:color="auto" w:fill="auto"/>
            <w:vAlign w:val="center"/>
          </w:tcPr>
          <w:p w14:paraId="57A9A0CE" w14:textId="77777777" w:rsidR="00DC0409" w:rsidRPr="004A2464" w:rsidRDefault="00DC0409" w:rsidP="003D305D">
            <w:pPr>
              <w:rPr>
                <w:sz w:val="16"/>
                <w:szCs w:val="16"/>
              </w:rPr>
            </w:pPr>
            <w:r w:rsidRPr="004A2464">
              <w:rPr>
                <w:sz w:val="16"/>
                <w:szCs w:val="16"/>
              </w:rPr>
              <w:t>Liquid</w:t>
            </w:r>
          </w:p>
        </w:tc>
        <w:tc>
          <w:tcPr>
            <w:tcW w:w="1260" w:type="dxa"/>
            <w:tcBorders>
              <w:top w:val="nil"/>
              <w:bottom w:val="single" w:sz="18" w:space="0" w:color="auto"/>
            </w:tcBorders>
            <w:shd w:val="clear" w:color="auto" w:fill="auto"/>
            <w:vAlign w:val="center"/>
          </w:tcPr>
          <w:p w14:paraId="218AE44B" w14:textId="77777777" w:rsidR="00DC0409" w:rsidRPr="004A2464" w:rsidRDefault="00DC0409" w:rsidP="003D305D">
            <w:pPr>
              <w:rPr>
                <w:sz w:val="16"/>
                <w:szCs w:val="16"/>
              </w:rPr>
            </w:pPr>
            <w:r w:rsidRPr="004A2464">
              <w:rPr>
                <w:sz w:val="16"/>
                <w:szCs w:val="16"/>
              </w:rPr>
              <w:t>Lung toxicity</w:t>
            </w:r>
          </w:p>
        </w:tc>
        <w:tc>
          <w:tcPr>
            <w:tcW w:w="1440" w:type="dxa"/>
            <w:tcBorders>
              <w:top w:val="nil"/>
              <w:bottom w:val="single" w:sz="18" w:space="0" w:color="auto"/>
            </w:tcBorders>
            <w:shd w:val="clear" w:color="auto" w:fill="auto"/>
            <w:vAlign w:val="bottom"/>
          </w:tcPr>
          <w:p w14:paraId="6864C279" w14:textId="77777777" w:rsidR="00DC0409" w:rsidRPr="004A2464" w:rsidRDefault="00DC0409" w:rsidP="003D305D">
            <w:pPr>
              <w:rPr>
                <w:sz w:val="16"/>
                <w:szCs w:val="16"/>
              </w:rPr>
            </w:pPr>
            <w:r w:rsidRPr="004A2464">
              <w:rPr>
                <w:sz w:val="16"/>
                <w:szCs w:val="16"/>
              </w:rPr>
              <w:t>Acute toxicity</w:t>
            </w:r>
          </w:p>
        </w:tc>
        <w:tc>
          <w:tcPr>
            <w:tcW w:w="1350" w:type="dxa"/>
            <w:tcBorders>
              <w:top w:val="nil"/>
              <w:bottom w:val="single" w:sz="18" w:space="0" w:color="auto"/>
            </w:tcBorders>
            <w:shd w:val="clear" w:color="auto" w:fill="auto"/>
            <w:vAlign w:val="center"/>
          </w:tcPr>
          <w:p w14:paraId="7C8582C1" w14:textId="77777777" w:rsidR="00DC0409" w:rsidRPr="004A2464" w:rsidRDefault="00DC0409" w:rsidP="003D305D">
            <w:pPr>
              <w:rPr>
                <w:sz w:val="16"/>
                <w:szCs w:val="16"/>
              </w:rPr>
            </w:pPr>
            <w:r w:rsidRPr="004A2464">
              <w:rPr>
                <w:sz w:val="16"/>
                <w:szCs w:val="16"/>
              </w:rPr>
              <w:t>C57BL/6 mice</w:t>
            </w:r>
          </w:p>
        </w:tc>
        <w:tc>
          <w:tcPr>
            <w:tcW w:w="1980" w:type="dxa"/>
            <w:tcBorders>
              <w:bottom w:val="single" w:sz="18" w:space="0" w:color="auto"/>
            </w:tcBorders>
            <w:shd w:val="clear" w:color="auto" w:fill="auto"/>
            <w:vAlign w:val="center"/>
          </w:tcPr>
          <w:p w14:paraId="28F62E69" w14:textId="77777777" w:rsidR="00DC0409" w:rsidRPr="004A2464" w:rsidRDefault="00DC0409" w:rsidP="003D305D">
            <w:pPr>
              <w:rPr>
                <w:sz w:val="16"/>
                <w:szCs w:val="16"/>
              </w:rPr>
            </w:pPr>
            <w:r w:rsidRPr="004A2464">
              <w:rPr>
                <w:sz w:val="16"/>
                <w:szCs w:val="16"/>
              </w:rPr>
              <w:t>Intratracheal/ 50 μg/mouse</w:t>
            </w:r>
          </w:p>
        </w:tc>
        <w:tc>
          <w:tcPr>
            <w:tcW w:w="1350" w:type="dxa"/>
            <w:tcBorders>
              <w:bottom w:val="single" w:sz="18" w:space="0" w:color="auto"/>
            </w:tcBorders>
            <w:shd w:val="clear" w:color="auto" w:fill="auto"/>
            <w:vAlign w:val="center"/>
          </w:tcPr>
          <w:p w14:paraId="075F3536" w14:textId="77777777" w:rsidR="00DC0409" w:rsidRPr="004A2464" w:rsidRDefault="00DC0409" w:rsidP="003D305D">
            <w:pPr>
              <w:rPr>
                <w:sz w:val="16"/>
                <w:szCs w:val="16"/>
              </w:rPr>
            </w:pPr>
            <w:r w:rsidRPr="004A2464">
              <w:rPr>
                <w:sz w:val="16"/>
                <w:szCs w:val="16"/>
              </w:rPr>
              <w:t>24 hours</w:t>
            </w:r>
          </w:p>
        </w:tc>
        <w:tc>
          <w:tcPr>
            <w:tcW w:w="5040" w:type="dxa"/>
            <w:tcBorders>
              <w:bottom w:val="single" w:sz="18" w:space="0" w:color="auto"/>
            </w:tcBorders>
            <w:shd w:val="clear" w:color="auto" w:fill="auto"/>
            <w:vAlign w:val="center"/>
          </w:tcPr>
          <w:p w14:paraId="6A88FB88" w14:textId="73F08B9B" w:rsidR="00DC0409" w:rsidRPr="004A2464" w:rsidRDefault="00DC0409" w:rsidP="003D305D">
            <w:pPr>
              <w:rPr>
                <w:sz w:val="16"/>
                <w:szCs w:val="16"/>
              </w:rPr>
            </w:pPr>
            <w:r w:rsidRPr="004A2464">
              <w:rPr>
                <w:sz w:val="16"/>
                <w:szCs w:val="16"/>
              </w:rPr>
              <w:t>“GO resulted in severe and persistent lung injury. In contrast, nanoscale dispersed, or aggregated graphene induced minimal histologic evidence of lung inflammation</w:t>
            </w:r>
            <w:r w:rsidR="00485393">
              <w:rPr>
                <w:sz w:val="16"/>
                <w:szCs w:val="16"/>
              </w:rPr>
              <w:t>.</w:t>
            </w:r>
            <w:r w:rsidRPr="004A2464">
              <w:rPr>
                <w:sz w:val="16"/>
                <w:szCs w:val="16"/>
              </w:rPr>
              <w:t>”</w:t>
            </w:r>
          </w:p>
        </w:tc>
        <w:tc>
          <w:tcPr>
            <w:tcW w:w="1890" w:type="dxa"/>
            <w:tcBorders>
              <w:bottom w:val="single" w:sz="18" w:space="0" w:color="auto"/>
            </w:tcBorders>
            <w:shd w:val="clear" w:color="auto" w:fill="auto"/>
            <w:vAlign w:val="bottom"/>
          </w:tcPr>
          <w:p w14:paraId="242682F9" w14:textId="77777777" w:rsidR="00DC0409" w:rsidRPr="004A2464" w:rsidRDefault="00DC0409" w:rsidP="003D305D">
            <w:pPr>
              <w:rPr>
                <w:sz w:val="16"/>
                <w:szCs w:val="16"/>
              </w:rPr>
            </w:pPr>
            <w:r w:rsidRPr="004A2464">
              <w:rPr>
                <w:sz w:val="16"/>
                <w:szCs w:val="16"/>
              </w:rPr>
              <w:t>No EDS assigned</w:t>
            </w:r>
          </w:p>
        </w:tc>
        <w:tc>
          <w:tcPr>
            <w:tcW w:w="1170" w:type="dxa"/>
            <w:tcBorders>
              <w:bottom w:val="single" w:sz="18" w:space="0" w:color="auto"/>
            </w:tcBorders>
            <w:shd w:val="clear" w:color="auto" w:fill="auto"/>
            <w:vAlign w:val="center"/>
          </w:tcPr>
          <w:p w14:paraId="747B59E1" w14:textId="77777777" w:rsidR="00DC0409" w:rsidRPr="004A2464" w:rsidRDefault="00DC0409" w:rsidP="003D305D">
            <w:pPr>
              <w:rPr>
                <w:sz w:val="16"/>
                <w:szCs w:val="16"/>
              </w:rPr>
            </w:pPr>
            <w:r w:rsidRPr="004A2464">
              <w:rPr>
                <w:sz w:val="16"/>
                <w:szCs w:val="16"/>
              </w:rPr>
              <w:t>N/A</w:t>
            </w:r>
          </w:p>
        </w:tc>
        <w:tc>
          <w:tcPr>
            <w:tcW w:w="6930" w:type="dxa"/>
            <w:tcBorders>
              <w:bottom w:val="single" w:sz="18" w:space="0" w:color="auto"/>
            </w:tcBorders>
            <w:shd w:val="clear" w:color="auto" w:fill="auto"/>
            <w:vAlign w:val="bottom"/>
          </w:tcPr>
          <w:p w14:paraId="3B33FB42" w14:textId="7A5909D1" w:rsidR="00DC0409" w:rsidRPr="004A2464" w:rsidRDefault="003B2829" w:rsidP="003D305D">
            <w:pPr>
              <w:rPr>
                <w:sz w:val="16"/>
                <w:szCs w:val="16"/>
              </w:rPr>
            </w:pPr>
            <w:r w:rsidRPr="003B2829">
              <w:rPr>
                <w:sz w:val="16"/>
                <w:szCs w:val="16"/>
              </w:rPr>
              <w:t>"Acute" study but no LD/LC so does not meet criteria, respiratory sensitization is not considered appropriate for lung injury, STOT-RE required multiple doses.</w:t>
            </w:r>
          </w:p>
        </w:tc>
      </w:tr>
      <w:tr w:rsidR="00DC0409" w:rsidRPr="004A2464" w14:paraId="793F005E" w14:textId="77777777" w:rsidTr="003D305D">
        <w:trPr>
          <w:trHeight w:val="90"/>
        </w:trPr>
        <w:tc>
          <w:tcPr>
            <w:tcW w:w="1327" w:type="dxa"/>
            <w:shd w:val="clear" w:color="000000" w:fill="FFFFFF"/>
            <w:vAlign w:val="center"/>
          </w:tcPr>
          <w:p w14:paraId="7328E4C5" w14:textId="77777777" w:rsidR="00DC0409" w:rsidRPr="004A2464" w:rsidRDefault="00DC0409" w:rsidP="003D305D">
            <w:pPr>
              <w:rPr>
                <w:sz w:val="16"/>
                <w:szCs w:val="16"/>
              </w:rPr>
            </w:pPr>
            <w:r w:rsidRPr="004A2464">
              <w:rPr>
                <w:sz w:val="16"/>
                <w:szCs w:val="16"/>
              </w:rPr>
              <w:t>Durán et al. (2017)</w:t>
            </w:r>
          </w:p>
        </w:tc>
        <w:tc>
          <w:tcPr>
            <w:tcW w:w="1530" w:type="dxa"/>
            <w:shd w:val="clear" w:color="auto" w:fill="auto"/>
            <w:vAlign w:val="center"/>
          </w:tcPr>
          <w:p w14:paraId="02DD3E59" w14:textId="77777777" w:rsidR="00DC0409" w:rsidRPr="004A2464" w:rsidRDefault="00DC0409" w:rsidP="003D305D">
            <w:pPr>
              <w:rPr>
                <w:sz w:val="16"/>
                <w:szCs w:val="16"/>
              </w:rPr>
            </w:pPr>
            <w:r w:rsidRPr="004A2464">
              <w:rPr>
                <w:sz w:val="16"/>
                <w:szCs w:val="16"/>
              </w:rPr>
              <w:t>GO</w:t>
            </w:r>
          </w:p>
        </w:tc>
        <w:tc>
          <w:tcPr>
            <w:tcW w:w="1350" w:type="dxa"/>
            <w:shd w:val="clear" w:color="auto" w:fill="auto"/>
            <w:vAlign w:val="center"/>
          </w:tcPr>
          <w:p w14:paraId="7CAD9BA5"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2B38F571" w14:textId="77777777" w:rsidR="00DC0409" w:rsidRPr="004A2464" w:rsidRDefault="00DC0409" w:rsidP="003D305D">
            <w:pPr>
              <w:rPr>
                <w:sz w:val="16"/>
                <w:szCs w:val="16"/>
              </w:rPr>
            </w:pPr>
            <w:r w:rsidRPr="004A2464">
              <w:rPr>
                <w:sz w:val="16"/>
                <w:szCs w:val="16"/>
              </w:rPr>
              <w:t>Genotoxicity</w:t>
            </w:r>
          </w:p>
        </w:tc>
        <w:tc>
          <w:tcPr>
            <w:tcW w:w="1440" w:type="dxa"/>
            <w:shd w:val="clear" w:color="auto" w:fill="auto"/>
            <w:vAlign w:val="bottom"/>
          </w:tcPr>
          <w:p w14:paraId="432CBB34" w14:textId="77777777" w:rsidR="00DC0409" w:rsidRPr="004A2464" w:rsidRDefault="00DC0409" w:rsidP="003D305D">
            <w:pPr>
              <w:rPr>
                <w:sz w:val="16"/>
                <w:szCs w:val="16"/>
              </w:rPr>
            </w:pPr>
            <w:r w:rsidRPr="004A2464">
              <w:rPr>
                <w:sz w:val="16"/>
                <w:szCs w:val="16"/>
              </w:rPr>
              <w:t>Genotoxicity</w:t>
            </w:r>
          </w:p>
        </w:tc>
        <w:tc>
          <w:tcPr>
            <w:tcW w:w="1350" w:type="dxa"/>
            <w:shd w:val="clear" w:color="auto" w:fill="auto"/>
            <w:vAlign w:val="center"/>
          </w:tcPr>
          <w:p w14:paraId="26169ADA" w14:textId="77777777" w:rsidR="00DC0409" w:rsidRPr="004A2464" w:rsidRDefault="00DC0409" w:rsidP="003D305D">
            <w:pPr>
              <w:rPr>
                <w:sz w:val="16"/>
                <w:szCs w:val="16"/>
              </w:rPr>
            </w:pPr>
            <w:r w:rsidRPr="004A2464">
              <w:rPr>
                <w:sz w:val="16"/>
                <w:szCs w:val="16"/>
              </w:rPr>
              <w:t>Rats</w:t>
            </w:r>
          </w:p>
        </w:tc>
        <w:tc>
          <w:tcPr>
            <w:tcW w:w="1980" w:type="dxa"/>
            <w:shd w:val="clear" w:color="auto" w:fill="auto"/>
            <w:vAlign w:val="center"/>
          </w:tcPr>
          <w:p w14:paraId="4C3F5252" w14:textId="77777777" w:rsidR="00DC0409" w:rsidRPr="004A2464" w:rsidRDefault="00DC0409" w:rsidP="003D305D">
            <w:pPr>
              <w:rPr>
                <w:sz w:val="16"/>
                <w:szCs w:val="16"/>
              </w:rPr>
            </w:pPr>
            <w:r w:rsidRPr="004A2464">
              <w:rPr>
                <w:sz w:val="16"/>
                <w:szCs w:val="16"/>
              </w:rPr>
              <w:t>intraperitoneal administration/0.05 µg/g, GO 0.5 µg/g and GO 5.0 µg/g.</w:t>
            </w:r>
          </w:p>
        </w:tc>
        <w:tc>
          <w:tcPr>
            <w:tcW w:w="1350" w:type="dxa"/>
            <w:shd w:val="clear" w:color="auto" w:fill="auto"/>
            <w:vAlign w:val="center"/>
          </w:tcPr>
          <w:p w14:paraId="3445E550" w14:textId="77777777" w:rsidR="00DC0409" w:rsidRPr="004A2464" w:rsidRDefault="00DC0409" w:rsidP="003D305D">
            <w:pPr>
              <w:rPr>
                <w:sz w:val="16"/>
                <w:szCs w:val="16"/>
              </w:rPr>
            </w:pPr>
            <w:r w:rsidRPr="004A2464">
              <w:rPr>
                <w:sz w:val="16"/>
                <w:szCs w:val="16"/>
              </w:rPr>
              <w:t>30 days.</w:t>
            </w:r>
          </w:p>
        </w:tc>
        <w:tc>
          <w:tcPr>
            <w:tcW w:w="5040" w:type="dxa"/>
            <w:shd w:val="clear" w:color="auto" w:fill="auto"/>
            <w:vAlign w:val="center"/>
          </w:tcPr>
          <w:p w14:paraId="787AF983" w14:textId="27065A84" w:rsidR="00DC0409" w:rsidRPr="004A2464" w:rsidRDefault="00DC0409" w:rsidP="003D305D">
            <w:pPr>
              <w:rPr>
                <w:sz w:val="16"/>
                <w:szCs w:val="16"/>
              </w:rPr>
            </w:pPr>
            <w:r w:rsidRPr="004A2464">
              <w:rPr>
                <w:sz w:val="16"/>
                <w:szCs w:val="16"/>
              </w:rPr>
              <w:t>“The micronucleus number of animals in the GO 5.0 μg/g was significantly higher compared to GO groups 0.5 μg/g, GO 0.05 μg/g and Negative Control (without  any treatment), which were not statistically different . Still, they were observed in all concentrations, GO agglomerates from polychromatic erythrocytes and micronucleated polychromatic erythrocytes, indicating the migration of the peritoneum compounds (application site) to the bloodstream. The results indicate that the higher the concentration of GO, the greater the genotoxicity</w:t>
            </w:r>
            <w:r w:rsidR="00485393">
              <w:rPr>
                <w:sz w:val="16"/>
                <w:szCs w:val="16"/>
              </w:rPr>
              <w:t>.</w:t>
            </w:r>
            <w:r w:rsidRPr="004A2464">
              <w:rPr>
                <w:sz w:val="16"/>
                <w:szCs w:val="16"/>
              </w:rPr>
              <w:t>”</w:t>
            </w:r>
          </w:p>
        </w:tc>
        <w:tc>
          <w:tcPr>
            <w:tcW w:w="1890" w:type="dxa"/>
            <w:shd w:val="clear" w:color="000000" w:fill="FFFFFF"/>
            <w:vAlign w:val="center"/>
          </w:tcPr>
          <w:p w14:paraId="20C3136C" w14:textId="77777777" w:rsidR="00DC0409" w:rsidRPr="004A2464" w:rsidRDefault="00DC0409" w:rsidP="003D305D">
            <w:pPr>
              <w:rPr>
                <w:sz w:val="16"/>
                <w:szCs w:val="16"/>
              </w:rPr>
            </w:pPr>
            <w:r w:rsidRPr="004A2464">
              <w:rPr>
                <w:sz w:val="16"/>
                <w:szCs w:val="16"/>
              </w:rPr>
              <w:t>5</w:t>
            </w:r>
          </w:p>
        </w:tc>
        <w:tc>
          <w:tcPr>
            <w:tcW w:w="1170" w:type="dxa"/>
            <w:shd w:val="clear" w:color="000000" w:fill="FFFFFF"/>
            <w:vAlign w:val="center"/>
          </w:tcPr>
          <w:p w14:paraId="76CCE162" w14:textId="3DFDD919" w:rsidR="00DC0409" w:rsidRPr="004A2464" w:rsidRDefault="00DC0409" w:rsidP="003D305D">
            <w:pPr>
              <w:rPr>
                <w:sz w:val="16"/>
                <w:szCs w:val="16"/>
              </w:rPr>
            </w:pPr>
            <w:r w:rsidRPr="004A2464">
              <w:rPr>
                <w:sz w:val="16"/>
                <w:szCs w:val="16"/>
              </w:rPr>
              <w:t xml:space="preserve">Band </w:t>
            </w:r>
            <w:r w:rsidR="003B2829">
              <w:rPr>
                <w:sz w:val="16"/>
                <w:szCs w:val="16"/>
              </w:rPr>
              <w:t>C</w:t>
            </w:r>
          </w:p>
        </w:tc>
        <w:tc>
          <w:tcPr>
            <w:tcW w:w="6930" w:type="dxa"/>
            <w:shd w:val="clear" w:color="auto" w:fill="auto"/>
            <w:vAlign w:val="center"/>
          </w:tcPr>
          <w:p w14:paraId="2CEF73EC" w14:textId="4868DCDE" w:rsidR="00DC0409" w:rsidRPr="004A2464" w:rsidRDefault="003B2829" w:rsidP="003D305D">
            <w:pPr>
              <w:rPr>
                <w:sz w:val="16"/>
                <w:szCs w:val="16"/>
              </w:rPr>
            </w:pPr>
            <w:r w:rsidRPr="003B2829">
              <w:rPr>
                <w:sz w:val="16"/>
                <w:szCs w:val="16"/>
              </w:rPr>
              <w:t>IP is treated like oral dosing. "It could be concluded that GO of dose less than</w:t>
            </w:r>
            <w:r w:rsidRPr="003B2829">
              <w:rPr>
                <w:sz w:val="16"/>
                <w:szCs w:val="16"/>
              </w:rPr>
              <w:br/>
              <w:t>0.5 μg/g failed to exhibit systemic toxicity and mutagenesis". Did show systemic toxicity and potential for mutagenesis at the 5.0 μg/g dose rate</w:t>
            </w:r>
            <w:r>
              <w:rPr>
                <w:sz w:val="16"/>
                <w:szCs w:val="16"/>
              </w:rPr>
              <w:t>.</w:t>
            </w:r>
          </w:p>
        </w:tc>
      </w:tr>
      <w:tr w:rsidR="00DC0409" w:rsidRPr="004A2464" w14:paraId="1981E7D4" w14:textId="77777777" w:rsidTr="003D305D">
        <w:trPr>
          <w:trHeight w:val="49"/>
        </w:trPr>
        <w:tc>
          <w:tcPr>
            <w:tcW w:w="1327" w:type="dxa"/>
            <w:shd w:val="clear" w:color="000000" w:fill="FFFFFF"/>
            <w:vAlign w:val="center"/>
          </w:tcPr>
          <w:p w14:paraId="00FE1BF9" w14:textId="77777777" w:rsidR="00DC0409" w:rsidRPr="004A2464" w:rsidRDefault="00DC0409" w:rsidP="003D305D">
            <w:pPr>
              <w:rPr>
                <w:sz w:val="16"/>
                <w:szCs w:val="16"/>
              </w:rPr>
            </w:pPr>
            <w:r w:rsidRPr="004A2464">
              <w:rPr>
                <w:sz w:val="16"/>
                <w:szCs w:val="16"/>
              </w:rPr>
              <w:t>Durán et al. (2017)</w:t>
            </w:r>
          </w:p>
        </w:tc>
        <w:tc>
          <w:tcPr>
            <w:tcW w:w="1530" w:type="dxa"/>
            <w:shd w:val="clear" w:color="auto" w:fill="auto"/>
            <w:vAlign w:val="center"/>
          </w:tcPr>
          <w:p w14:paraId="2F83E2D2" w14:textId="77777777" w:rsidR="00DC0409" w:rsidRPr="004A2464" w:rsidRDefault="00DC0409" w:rsidP="003D305D">
            <w:pPr>
              <w:rPr>
                <w:sz w:val="16"/>
                <w:szCs w:val="16"/>
              </w:rPr>
            </w:pPr>
            <w:r w:rsidRPr="004A2464">
              <w:rPr>
                <w:sz w:val="16"/>
                <w:szCs w:val="16"/>
              </w:rPr>
              <w:t>GO</w:t>
            </w:r>
          </w:p>
        </w:tc>
        <w:tc>
          <w:tcPr>
            <w:tcW w:w="1350" w:type="dxa"/>
            <w:shd w:val="clear" w:color="auto" w:fill="auto"/>
            <w:vAlign w:val="center"/>
          </w:tcPr>
          <w:p w14:paraId="71A15114"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54B059D9" w14:textId="77777777" w:rsidR="00DC0409" w:rsidRPr="004A2464" w:rsidRDefault="00DC0409" w:rsidP="003D305D">
            <w:pPr>
              <w:rPr>
                <w:sz w:val="16"/>
                <w:szCs w:val="16"/>
              </w:rPr>
            </w:pPr>
            <w:r w:rsidRPr="004A2464">
              <w:rPr>
                <w:sz w:val="16"/>
                <w:szCs w:val="16"/>
              </w:rPr>
              <w:t>Systemic Toxicity</w:t>
            </w:r>
          </w:p>
        </w:tc>
        <w:tc>
          <w:tcPr>
            <w:tcW w:w="1440" w:type="dxa"/>
            <w:shd w:val="clear" w:color="auto" w:fill="auto"/>
            <w:vAlign w:val="bottom"/>
          </w:tcPr>
          <w:p w14:paraId="0C73B985" w14:textId="77777777" w:rsidR="00DC0409" w:rsidRPr="004A2464" w:rsidRDefault="00DC0409" w:rsidP="003D305D">
            <w:pPr>
              <w:rPr>
                <w:sz w:val="16"/>
                <w:szCs w:val="16"/>
              </w:rPr>
            </w:pPr>
            <w:r w:rsidRPr="004A2464">
              <w:rPr>
                <w:sz w:val="16"/>
                <w:szCs w:val="16"/>
              </w:rPr>
              <w:t>STOT-RE</w:t>
            </w:r>
          </w:p>
        </w:tc>
        <w:tc>
          <w:tcPr>
            <w:tcW w:w="1350" w:type="dxa"/>
            <w:shd w:val="clear" w:color="auto" w:fill="auto"/>
            <w:vAlign w:val="center"/>
          </w:tcPr>
          <w:p w14:paraId="4EA0D511" w14:textId="77777777" w:rsidR="00DC0409" w:rsidRPr="004A2464" w:rsidRDefault="00DC0409" w:rsidP="003D305D">
            <w:pPr>
              <w:rPr>
                <w:sz w:val="16"/>
                <w:szCs w:val="16"/>
              </w:rPr>
            </w:pPr>
            <w:r w:rsidRPr="004A2464">
              <w:rPr>
                <w:sz w:val="16"/>
                <w:szCs w:val="16"/>
              </w:rPr>
              <w:t>Rats</w:t>
            </w:r>
          </w:p>
        </w:tc>
        <w:tc>
          <w:tcPr>
            <w:tcW w:w="1980" w:type="dxa"/>
            <w:shd w:val="clear" w:color="auto" w:fill="auto"/>
            <w:vAlign w:val="center"/>
          </w:tcPr>
          <w:p w14:paraId="0B1ADE65" w14:textId="77777777" w:rsidR="00DC0409" w:rsidRPr="004A2464" w:rsidRDefault="00DC0409" w:rsidP="003D305D">
            <w:pPr>
              <w:rPr>
                <w:sz w:val="16"/>
                <w:szCs w:val="16"/>
              </w:rPr>
            </w:pPr>
            <w:r w:rsidRPr="004A2464">
              <w:rPr>
                <w:sz w:val="16"/>
                <w:szCs w:val="16"/>
              </w:rPr>
              <w:t>intraperitoneal administration/0.05 mg/kg, GO 0.5 mg/kg and GO 5.0 mg/kg.</w:t>
            </w:r>
          </w:p>
        </w:tc>
        <w:tc>
          <w:tcPr>
            <w:tcW w:w="1350" w:type="dxa"/>
            <w:shd w:val="clear" w:color="auto" w:fill="auto"/>
            <w:vAlign w:val="center"/>
          </w:tcPr>
          <w:p w14:paraId="20D28DC7" w14:textId="77777777" w:rsidR="00DC0409" w:rsidRPr="004A2464" w:rsidRDefault="00DC0409" w:rsidP="003D305D">
            <w:pPr>
              <w:rPr>
                <w:sz w:val="16"/>
                <w:szCs w:val="16"/>
              </w:rPr>
            </w:pPr>
            <w:r w:rsidRPr="004A2464">
              <w:rPr>
                <w:sz w:val="16"/>
                <w:szCs w:val="16"/>
              </w:rPr>
              <w:t>30 days.</w:t>
            </w:r>
          </w:p>
        </w:tc>
        <w:tc>
          <w:tcPr>
            <w:tcW w:w="5040" w:type="dxa"/>
            <w:shd w:val="clear" w:color="auto" w:fill="auto"/>
            <w:vAlign w:val="center"/>
          </w:tcPr>
          <w:p w14:paraId="4895D0E7" w14:textId="477FEE3F" w:rsidR="00DC0409" w:rsidRPr="004A2464" w:rsidRDefault="00DC0409" w:rsidP="003D305D">
            <w:pPr>
              <w:rPr>
                <w:sz w:val="16"/>
                <w:szCs w:val="16"/>
              </w:rPr>
            </w:pPr>
            <w:r w:rsidRPr="004A2464">
              <w:rPr>
                <w:sz w:val="16"/>
                <w:szCs w:val="16"/>
              </w:rPr>
              <w:t>“These results demonstrated that the GO solutions in concentrations showed no acute toxicity in the liver and kidneys. In the group which received 0.05 mg/kg GO can be seen that spleens inflammation was absent in 40% and 40% of the animals showed mild inflammation with hemosiderin deposits. At the peritoneum, although their specific areas of GO deposition, 80% of the animals showed mild inflammation, but there was no evidence of deposition in this group. Similar to the control group, the liver of did not show inflammation and deposition of hemosiderin, but 20% of the animals showed GO deposition in the liver parenchyma. In the group receiving 0.5 mg/kg GO can be observed intense inflammation hemosiderin deposits in the spleen and GO 40% of the animals. At the peritoneum, 80%  of the animals showed mild inflammation, 60% of the animals showed deposition of GO. In the liver of the animals 20% of this group exhibited mild inflammation, and a deposition GO occurred in 60%  of animals. The worst result occurred in the group receiving 5.0 mg/kg of GO, as expected. The spleen was exhibited intense inflammation in 100% of animals, and 60% hemosiderin deposits and deposition of GO in 80% of animals. They presented peritoneum intense inflammation and deposition of GO in 100% of animals. In the liver, 10% of the animals showed mild inflammation and in 80% of animals showing deposition of GO</w:t>
            </w:r>
            <w:r w:rsidR="00485393">
              <w:rPr>
                <w:sz w:val="16"/>
                <w:szCs w:val="16"/>
              </w:rPr>
              <w:t>.</w:t>
            </w:r>
            <w:r w:rsidRPr="004A2464">
              <w:rPr>
                <w:sz w:val="16"/>
                <w:szCs w:val="16"/>
              </w:rPr>
              <w:t>”</w:t>
            </w:r>
          </w:p>
        </w:tc>
        <w:tc>
          <w:tcPr>
            <w:tcW w:w="1890" w:type="dxa"/>
            <w:shd w:val="clear" w:color="000000" w:fill="FFFFFF"/>
            <w:vAlign w:val="center"/>
          </w:tcPr>
          <w:p w14:paraId="367BFDF1" w14:textId="62EBEB81" w:rsidR="00DC0409" w:rsidRPr="004A2464" w:rsidRDefault="003B2829" w:rsidP="003D305D">
            <w:pPr>
              <w:rPr>
                <w:sz w:val="16"/>
                <w:szCs w:val="16"/>
              </w:rPr>
            </w:pPr>
            <w:r w:rsidRPr="004A2464">
              <w:rPr>
                <w:sz w:val="16"/>
                <w:szCs w:val="16"/>
              </w:rPr>
              <w:t>No EDS assigned</w:t>
            </w:r>
          </w:p>
        </w:tc>
        <w:tc>
          <w:tcPr>
            <w:tcW w:w="1170" w:type="dxa"/>
            <w:shd w:val="clear" w:color="000000" w:fill="FFFFFF"/>
            <w:vAlign w:val="center"/>
          </w:tcPr>
          <w:p w14:paraId="4DC9E017" w14:textId="33738175" w:rsidR="00DC0409" w:rsidRPr="004A2464" w:rsidRDefault="003B2829" w:rsidP="003D305D">
            <w:pPr>
              <w:rPr>
                <w:sz w:val="16"/>
                <w:szCs w:val="16"/>
              </w:rPr>
            </w:pPr>
            <w:r w:rsidRPr="004A2464">
              <w:rPr>
                <w:sz w:val="16"/>
                <w:szCs w:val="16"/>
              </w:rPr>
              <w:t>N/A</w:t>
            </w:r>
          </w:p>
        </w:tc>
        <w:tc>
          <w:tcPr>
            <w:tcW w:w="6930" w:type="dxa"/>
            <w:shd w:val="clear" w:color="auto" w:fill="auto"/>
            <w:vAlign w:val="center"/>
          </w:tcPr>
          <w:p w14:paraId="54A6AE84" w14:textId="31B50E78" w:rsidR="00DC0409" w:rsidRPr="004A2464" w:rsidRDefault="003B2829" w:rsidP="003D305D">
            <w:pPr>
              <w:rPr>
                <w:sz w:val="16"/>
                <w:szCs w:val="16"/>
              </w:rPr>
            </w:pPr>
            <w:r w:rsidRPr="003B2829">
              <w:rPr>
                <w:sz w:val="16"/>
                <w:szCs w:val="16"/>
              </w:rPr>
              <w:t>IP is treated like an oral dose. No STOT and does not meet criteria for other categories other than previous line where it met genotoxicity</w:t>
            </w:r>
          </w:p>
        </w:tc>
      </w:tr>
      <w:tr w:rsidR="00DC0409" w:rsidRPr="004A2464" w14:paraId="20E70641" w14:textId="77777777" w:rsidTr="003D305D">
        <w:trPr>
          <w:trHeight w:val="90"/>
        </w:trPr>
        <w:tc>
          <w:tcPr>
            <w:tcW w:w="1327" w:type="dxa"/>
            <w:shd w:val="clear" w:color="auto" w:fill="auto"/>
            <w:vAlign w:val="center"/>
          </w:tcPr>
          <w:p w14:paraId="27A77CBE" w14:textId="77777777" w:rsidR="00DC0409" w:rsidRPr="004A2464" w:rsidRDefault="00DC0409" w:rsidP="003D305D">
            <w:pPr>
              <w:rPr>
                <w:sz w:val="16"/>
                <w:szCs w:val="16"/>
              </w:rPr>
            </w:pPr>
            <w:r w:rsidRPr="004A2464">
              <w:rPr>
                <w:sz w:val="16"/>
                <w:szCs w:val="16"/>
              </w:rPr>
              <w:t>El-Yamany et al. (2017)</w:t>
            </w:r>
          </w:p>
        </w:tc>
        <w:tc>
          <w:tcPr>
            <w:tcW w:w="1530" w:type="dxa"/>
            <w:shd w:val="clear" w:color="auto" w:fill="auto"/>
            <w:vAlign w:val="center"/>
          </w:tcPr>
          <w:p w14:paraId="5F695EDC" w14:textId="77777777" w:rsidR="00DC0409" w:rsidRPr="004A2464" w:rsidRDefault="00DC0409" w:rsidP="003D305D">
            <w:pPr>
              <w:rPr>
                <w:sz w:val="16"/>
                <w:szCs w:val="16"/>
              </w:rPr>
            </w:pPr>
            <w:r w:rsidRPr="004A2464">
              <w:rPr>
                <w:sz w:val="16"/>
                <w:szCs w:val="16"/>
              </w:rPr>
              <w:t>GO</w:t>
            </w:r>
          </w:p>
        </w:tc>
        <w:tc>
          <w:tcPr>
            <w:tcW w:w="1350" w:type="dxa"/>
            <w:shd w:val="clear" w:color="auto" w:fill="auto"/>
            <w:vAlign w:val="center"/>
          </w:tcPr>
          <w:p w14:paraId="686915F4"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227C3165" w14:textId="77777777" w:rsidR="00DC0409" w:rsidRPr="004A2464" w:rsidRDefault="00DC0409" w:rsidP="003D305D">
            <w:pPr>
              <w:rPr>
                <w:sz w:val="16"/>
                <w:szCs w:val="16"/>
              </w:rPr>
            </w:pPr>
            <w:r w:rsidRPr="004A2464">
              <w:rPr>
                <w:sz w:val="16"/>
                <w:szCs w:val="16"/>
              </w:rPr>
              <w:t>Genotoxicity</w:t>
            </w:r>
          </w:p>
        </w:tc>
        <w:tc>
          <w:tcPr>
            <w:tcW w:w="1440" w:type="dxa"/>
            <w:shd w:val="clear" w:color="auto" w:fill="auto"/>
            <w:vAlign w:val="center"/>
          </w:tcPr>
          <w:p w14:paraId="117FBDEB" w14:textId="77777777" w:rsidR="00DC0409" w:rsidRPr="004A2464" w:rsidRDefault="00DC0409" w:rsidP="003D305D">
            <w:pPr>
              <w:rPr>
                <w:sz w:val="16"/>
                <w:szCs w:val="16"/>
              </w:rPr>
            </w:pPr>
            <w:r w:rsidRPr="004A2464">
              <w:rPr>
                <w:sz w:val="16"/>
                <w:szCs w:val="16"/>
              </w:rPr>
              <w:t>Genotoxicity</w:t>
            </w:r>
          </w:p>
        </w:tc>
        <w:tc>
          <w:tcPr>
            <w:tcW w:w="1350" w:type="dxa"/>
            <w:shd w:val="clear" w:color="auto" w:fill="auto"/>
            <w:vAlign w:val="center"/>
          </w:tcPr>
          <w:p w14:paraId="6CA5AC1F" w14:textId="77777777" w:rsidR="00DC0409" w:rsidRPr="004A2464" w:rsidRDefault="00DC0409" w:rsidP="003D305D">
            <w:pPr>
              <w:rPr>
                <w:sz w:val="16"/>
                <w:szCs w:val="16"/>
              </w:rPr>
            </w:pPr>
            <w:r w:rsidRPr="004A2464">
              <w:rPr>
                <w:sz w:val="16"/>
                <w:szCs w:val="16"/>
              </w:rPr>
              <w:t>mice</w:t>
            </w:r>
          </w:p>
        </w:tc>
        <w:tc>
          <w:tcPr>
            <w:tcW w:w="1980" w:type="dxa"/>
            <w:shd w:val="clear" w:color="auto" w:fill="auto"/>
            <w:vAlign w:val="center"/>
          </w:tcPr>
          <w:p w14:paraId="2AC9139B" w14:textId="77777777" w:rsidR="00DC0409" w:rsidRPr="004A2464" w:rsidRDefault="00DC0409" w:rsidP="003D305D">
            <w:pPr>
              <w:rPr>
                <w:sz w:val="16"/>
                <w:szCs w:val="16"/>
              </w:rPr>
            </w:pPr>
            <w:r w:rsidRPr="004A2464">
              <w:rPr>
                <w:sz w:val="16"/>
                <w:szCs w:val="16"/>
              </w:rPr>
              <w:t>intraperitoneally/ 10, 50, 100, 250 and 500 μg/kg bw</w:t>
            </w:r>
          </w:p>
        </w:tc>
        <w:tc>
          <w:tcPr>
            <w:tcW w:w="1350" w:type="dxa"/>
            <w:shd w:val="clear" w:color="auto" w:fill="auto"/>
            <w:vAlign w:val="center"/>
          </w:tcPr>
          <w:p w14:paraId="7F01DBF9" w14:textId="77777777" w:rsidR="00DC0409" w:rsidRPr="004A2464" w:rsidRDefault="00DC0409" w:rsidP="003D305D">
            <w:pPr>
              <w:rPr>
                <w:sz w:val="16"/>
                <w:szCs w:val="16"/>
              </w:rPr>
            </w:pPr>
            <w:r w:rsidRPr="004A2464">
              <w:rPr>
                <w:sz w:val="16"/>
                <w:szCs w:val="16"/>
              </w:rPr>
              <w:t xml:space="preserve">7,28,56 days. </w:t>
            </w:r>
          </w:p>
        </w:tc>
        <w:tc>
          <w:tcPr>
            <w:tcW w:w="5040" w:type="dxa"/>
            <w:shd w:val="clear" w:color="auto" w:fill="auto"/>
            <w:vAlign w:val="center"/>
          </w:tcPr>
          <w:p w14:paraId="0560E848" w14:textId="6A45A727" w:rsidR="00DC0409" w:rsidRPr="004A2464" w:rsidRDefault="00DC0409" w:rsidP="003D305D">
            <w:pPr>
              <w:rPr>
                <w:sz w:val="16"/>
                <w:szCs w:val="16"/>
              </w:rPr>
            </w:pPr>
            <w:r w:rsidRPr="004A2464">
              <w:rPr>
                <w:sz w:val="16"/>
                <w:szCs w:val="16"/>
              </w:rPr>
              <w:t>“GO induce chromosomal aberrations in bone marrow cells and DNA fragmentation in lung cells denoting the genotoxicity of graphene oxide nanosheets that were dose and time dependent</w:t>
            </w:r>
            <w:r w:rsidR="00485393">
              <w:rPr>
                <w:sz w:val="16"/>
                <w:szCs w:val="16"/>
              </w:rPr>
              <w:t>.</w:t>
            </w:r>
            <w:r w:rsidRPr="004A2464">
              <w:rPr>
                <w:sz w:val="16"/>
                <w:szCs w:val="16"/>
              </w:rPr>
              <w:t>”</w:t>
            </w:r>
          </w:p>
        </w:tc>
        <w:tc>
          <w:tcPr>
            <w:tcW w:w="1890" w:type="dxa"/>
            <w:shd w:val="clear" w:color="auto" w:fill="auto"/>
            <w:vAlign w:val="center"/>
          </w:tcPr>
          <w:p w14:paraId="71BBB957" w14:textId="77777777" w:rsidR="00DC0409" w:rsidRPr="004A2464" w:rsidRDefault="00DC0409" w:rsidP="003D305D">
            <w:pPr>
              <w:rPr>
                <w:sz w:val="16"/>
                <w:szCs w:val="16"/>
              </w:rPr>
            </w:pPr>
            <w:r w:rsidRPr="004A2464">
              <w:rPr>
                <w:sz w:val="16"/>
                <w:szCs w:val="16"/>
              </w:rPr>
              <w:t>5</w:t>
            </w:r>
          </w:p>
        </w:tc>
        <w:tc>
          <w:tcPr>
            <w:tcW w:w="1170" w:type="dxa"/>
            <w:shd w:val="clear" w:color="auto" w:fill="auto"/>
            <w:vAlign w:val="center"/>
          </w:tcPr>
          <w:p w14:paraId="49C23EBC" w14:textId="77777777" w:rsidR="00DC0409" w:rsidRPr="004A2464" w:rsidRDefault="00DC0409" w:rsidP="003D305D">
            <w:pPr>
              <w:rPr>
                <w:sz w:val="16"/>
                <w:szCs w:val="16"/>
              </w:rPr>
            </w:pPr>
            <w:r w:rsidRPr="004A2464">
              <w:rPr>
                <w:sz w:val="16"/>
                <w:szCs w:val="16"/>
              </w:rPr>
              <w:t>Band E</w:t>
            </w:r>
          </w:p>
        </w:tc>
        <w:tc>
          <w:tcPr>
            <w:tcW w:w="6930" w:type="dxa"/>
            <w:shd w:val="clear" w:color="auto" w:fill="auto"/>
            <w:vAlign w:val="center"/>
          </w:tcPr>
          <w:p w14:paraId="3BED7D27" w14:textId="525759BF" w:rsidR="00DC0409" w:rsidRPr="004A2464" w:rsidRDefault="003B2829" w:rsidP="003D305D">
            <w:pPr>
              <w:rPr>
                <w:rFonts w:cstheme="minorHAnsi"/>
                <w:sz w:val="16"/>
                <w:szCs w:val="16"/>
              </w:rPr>
            </w:pPr>
            <w:r w:rsidRPr="003B2829">
              <w:rPr>
                <w:rFonts w:cstheme="minorHAnsi"/>
                <w:sz w:val="16"/>
                <w:szCs w:val="16"/>
              </w:rPr>
              <w:t>Positive Results</w:t>
            </w:r>
          </w:p>
        </w:tc>
      </w:tr>
      <w:tr w:rsidR="00DC0409" w:rsidRPr="004A2464" w14:paraId="323F72C3" w14:textId="77777777" w:rsidTr="003D305D">
        <w:trPr>
          <w:trHeight w:val="90"/>
        </w:trPr>
        <w:tc>
          <w:tcPr>
            <w:tcW w:w="1327" w:type="dxa"/>
            <w:shd w:val="clear" w:color="auto" w:fill="auto"/>
            <w:vAlign w:val="center"/>
          </w:tcPr>
          <w:p w14:paraId="59E7B138" w14:textId="77777777" w:rsidR="00DC0409" w:rsidRPr="004A2464" w:rsidRDefault="00DC0409" w:rsidP="003D305D">
            <w:pPr>
              <w:rPr>
                <w:sz w:val="16"/>
                <w:szCs w:val="16"/>
              </w:rPr>
            </w:pPr>
            <w:r w:rsidRPr="004A2464">
              <w:rPr>
                <w:sz w:val="16"/>
                <w:szCs w:val="16"/>
              </w:rPr>
              <w:t>El-Yamany et al. (2017)</w:t>
            </w:r>
          </w:p>
        </w:tc>
        <w:tc>
          <w:tcPr>
            <w:tcW w:w="1530" w:type="dxa"/>
            <w:shd w:val="clear" w:color="auto" w:fill="auto"/>
            <w:vAlign w:val="center"/>
          </w:tcPr>
          <w:p w14:paraId="2886A7BB" w14:textId="77777777" w:rsidR="00DC0409" w:rsidRPr="004A2464" w:rsidRDefault="00DC0409" w:rsidP="003D305D">
            <w:pPr>
              <w:rPr>
                <w:sz w:val="16"/>
                <w:szCs w:val="16"/>
              </w:rPr>
            </w:pPr>
            <w:r w:rsidRPr="004A2464">
              <w:rPr>
                <w:sz w:val="16"/>
                <w:szCs w:val="16"/>
              </w:rPr>
              <w:t>Go</w:t>
            </w:r>
          </w:p>
        </w:tc>
        <w:tc>
          <w:tcPr>
            <w:tcW w:w="1350" w:type="dxa"/>
            <w:shd w:val="clear" w:color="auto" w:fill="auto"/>
            <w:vAlign w:val="center"/>
          </w:tcPr>
          <w:p w14:paraId="50DD8A79"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5E16201E" w14:textId="77777777" w:rsidR="00DC0409" w:rsidRPr="004A2464" w:rsidRDefault="00DC0409" w:rsidP="003D305D">
            <w:pPr>
              <w:rPr>
                <w:sz w:val="16"/>
                <w:szCs w:val="16"/>
              </w:rPr>
            </w:pPr>
            <w:r w:rsidRPr="004A2464">
              <w:rPr>
                <w:sz w:val="16"/>
                <w:szCs w:val="16"/>
              </w:rPr>
              <w:t xml:space="preserve">Lung toxicity </w:t>
            </w:r>
          </w:p>
        </w:tc>
        <w:tc>
          <w:tcPr>
            <w:tcW w:w="1440" w:type="dxa"/>
            <w:shd w:val="clear" w:color="auto" w:fill="auto"/>
            <w:vAlign w:val="bottom"/>
          </w:tcPr>
          <w:p w14:paraId="11DB08C6" w14:textId="77777777" w:rsidR="00DC0409" w:rsidRPr="004A2464" w:rsidRDefault="00DC0409" w:rsidP="003D305D">
            <w:pPr>
              <w:rPr>
                <w:sz w:val="16"/>
                <w:szCs w:val="16"/>
              </w:rPr>
            </w:pPr>
            <w:r w:rsidRPr="004A2464">
              <w:rPr>
                <w:sz w:val="16"/>
                <w:szCs w:val="16"/>
              </w:rPr>
              <w:t>STOT-RE</w:t>
            </w:r>
          </w:p>
        </w:tc>
        <w:tc>
          <w:tcPr>
            <w:tcW w:w="1350" w:type="dxa"/>
            <w:shd w:val="clear" w:color="auto" w:fill="auto"/>
            <w:vAlign w:val="center"/>
          </w:tcPr>
          <w:p w14:paraId="1AEC60A9" w14:textId="77777777" w:rsidR="00DC0409" w:rsidRPr="004A2464" w:rsidRDefault="00DC0409" w:rsidP="003D305D">
            <w:pPr>
              <w:rPr>
                <w:sz w:val="16"/>
                <w:szCs w:val="16"/>
              </w:rPr>
            </w:pPr>
            <w:r w:rsidRPr="004A2464">
              <w:rPr>
                <w:sz w:val="16"/>
                <w:szCs w:val="16"/>
              </w:rPr>
              <w:t>Mice</w:t>
            </w:r>
          </w:p>
        </w:tc>
        <w:tc>
          <w:tcPr>
            <w:tcW w:w="1980" w:type="dxa"/>
            <w:shd w:val="clear" w:color="auto" w:fill="auto"/>
            <w:vAlign w:val="center"/>
          </w:tcPr>
          <w:p w14:paraId="7944E6DE" w14:textId="77777777" w:rsidR="00DC0409" w:rsidRPr="004A2464" w:rsidRDefault="00DC0409" w:rsidP="003D305D">
            <w:pPr>
              <w:rPr>
                <w:sz w:val="16"/>
                <w:szCs w:val="16"/>
              </w:rPr>
            </w:pPr>
            <w:r w:rsidRPr="004A2464">
              <w:rPr>
                <w:sz w:val="16"/>
                <w:szCs w:val="16"/>
              </w:rPr>
              <w:t>Intraperitoneally/ 10, 50, 100, 250 and 500 μg/kg b.w</w:t>
            </w:r>
          </w:p>
        </w:tc>
        <w:tc>
          <w:tcPr>
            <w:tcW w:w="1350" w:type="dxa"/>
            <w:shd w:val="clear" w:color="auto" w:fill="auto"/>
            <w:vAlign w:val="center"/>
          </w:tcPr>
          <w:p w14:paraId="6359CAAF" w14:textId="77777777" w:rsidR="00DC0409" w:rsidRPr="004A2464" w:rsidRDefault="00DC0409" w:rsidP="003D305D">
            <w:pPr>
              <w:rPr>
                <w:sz w:val="16"/>
                <w:szCs w:val="16"/>
              </w:rPr>
            </w:pPr>
            <w:r w:rsidRPr="004A2464">
              <w:rPr>
                <w:sz w:val="16"/>
                <w:szCs w:val="16"/>
              </w:rPr>
              <w:t>7,28, and 56 days.</w:t>
            </w:r>
          </w:p>
        </w:tc>
        <w:tc>
          <w:tcPr>
            <w:tcW w:w="5040" w:type="dxa"/>
            <w:shd w:val="clear" w:color="auto" w:fill="auto"/>
            <w:vAlign w:val="center"/>
          </w:tcPr>
          <w:p w14:paraId="06C1751E" w14:textId="30BFBF0D" w:rsidR="00DC0409" w:rsidRPr="004A2464" w:rsidRDefault="00DC0409" w:rsidP="003D305D">
            <w:pPr>
              <w:rPr>
                <w:sz w:val="16"/>
                <w:szCs w:val="16"/>
              </w:rPr>
            </w:pPr>
            <w:r w:rsidRPr="004A2464">
              <w:rPr>
                <w:sz w:val="16"/>
                <w:szCs w:val="16"/>
              </w:rPr>
              <w:t>“GO nanosheets have the potential to accumulate in lung tissue and induce pulmonary injury dependent. Foam cell aggregations in the alveolar lumen were ranged from small individual foamy macrophages in dose groups of 10 and 100 μg/kg to dense cluster foam cells filling the alveolar lumen in higher dose treated groups (250 and 500 μg/kg). Moreover, accumulation of eosinophilic edematous fluid in alveolar lumen was detected in higher dose exposure groups (250 and 500 μg/kg). These aforementioned pulmonary changes were detected after 28- and 56-days post exposure groups with increased in lesion severity with advancing dose and period of exposure</w:t>
            </w:r>
            <w:r w:rsidR="00485393">
              <w:rPr>
                <w:sz w:val="16"/>
                <w:szCs w:val="16"/>
              </w:rPr>
              <w:t>.</w:t>
            </w:r>
            <w:r w:rsidRPr="004A2464">
              <w:rPr>
                <w:sz w:val="16"/>
                <w:szCs w:val="16"/>
              </w:rPr>
              <w:t>”</w:t>
            </w:r>
          </w:p>
        </w:tc>
        <w:tc>
          <w:tcPr>
            <w:tcW w:w="1890" w:type="dxa"/>
            <w:shd w:val="clear" w:color="auto" w:fill="auto"/>
            <w:vAlign w:val="bottom"/>
          </w:tcPr>
          <w:p w14:paraId="46B6B5B2" w14:textId="577612AE" w:rsidR="00DC0409" w:rsidRPr="004A2464" w:rsidRDefault="003B2829" w:rsidP="003D305D">
            <w:pPr>
              <w:rPr>
                <w:sz w:val="16"/>
                <w:szCs w:val="16"/>
              </w:rPr>
            </w:pPr>
            <w:r w:rsidRPr="004A2464">
              <w:rPr>
                <w:sz w:val="16"/>
                <w:szCs w:val="16"/>
              </w:rPr>
              <w:t>No EDS assigned</w:t>
            </w:r>
          </w:p>
        </w:tc>
        <w:tc>
          <w:tcPr>
            <w:tcW w:w="1170" w:type="dxa"/>
            <w:shd w:val="clear" w:color="auto" w:fill="auto"/>
            <w:vAlign w:val="center"/>
          </w:tcPr>
          <w:p w14:paraId="6A655789" w14:textId="49A9F3D5" w:rsidR="00DC0409" w:rsidRPr="004A2464" w:rsidRDefault="003B2829" w:rsidP="003D305D">
            <w:pPr>
              <w:rPr>
                <w:sz w:val="16"/>
                <w:szCs w:val="16"/>
              </w:rPr>
            </w:pPr>
            <w:r w:rsidRPr="004A2464">
              <w:rPr>
                <w:sz w:val="16"/>
                <w:szCs w:val="16"/>
              </w:rPr>
              <w:t>N/A</w:t>
            </w:r>
          </w:p>
        </w:tc>
        <w:tc>
          <w:tcPr>
            <w:tcW w:w="6930" w:type="dxa"/>
            <w:shd w:val="clear" w:color="auto" w:fill="auto"/>
            <w:vAlign w:val="center"/>
          </w:tcPr>
          <w:p w14:paraId="4CDC15DC" w14:textId="5DE53BF0" w:rsidR="00DC0409" w:rsidRPr="004A2464" w:rsidRDefault="003B2829" w:rsidP="003D305D">
            <w:pPr>
              <w:rPr>
                <w:sz w:val="16"/>
                <w:szCs w:val="16"/>
              </w:rPr>
            </w:pPr>
            <w:r w:rsidRPr="003B2829">
              <w:rPr>
                <w:sz w:val="16"/>
                <w:szCs w:val="16"/>
              </w:rPr>
              <w:t>IP is being allowed as a form of oral dosing. No NOAEL or LOAEL data.</w:t>
            </w:r>
          </w:p>
        </w:tc>
      </w:tr>
      <w:tr w:rsidR="00DC0409" w:rsidRPr="004A2464" w14:paraId="5C9B8080" w14:textId="77777777" w:rsidTr="003D305D">
        <w:trPr>
          <w:trHeight w:val="90"/>
        </w:trPr>
        <w:tc>
          <w:tcPr>
            <w:tcW w:w="1327" w:type="dxa"/>
            <w:shd w:val="clear" w:color="auto" w:fill="auto"/>
            <w:vAlign w:val="center"/>
          </w:tcPr>
          <w:p w14:paraId="47227483" w14:textId="77777777" w:rsidR="00DC0409" w:rsidRPr="004A2464" w:rsidRDefault="00DC0409" w:rsidP="003D305D">
            <w:pPr>
              <w:rPr>
                <w:sz w:val="16"/>
                <w:szCs w:val="16"/>
              </w:rPr>
            </w:pPr>
            <w:r w:rsidRPr="004A2464">
              <w:rPr>
                <w:sz w:val="16"/>
                <w:szCs w:val="16"/>
              </w:rPr>
              <w:t>Fu et al. (2015)</w:t>
            </w:r>
          </w:p>
        </w:tc>
        <w:tc>
          <w:tcPr>
            <w:tcW w:w="1530" w:type="dxa"/>
            <w:shd w:val="clear" w:color="auto" w:fill="auto"/>
            <w:vAlign w:val="center"/>
          </w:tcPr>
          <w:p w14:paraId="0FDC9EFC" w14:textId="77777777" w:rsidR="00DC0409" w:rsidRPr="004A2464" w:rsidRDefault="00DC0409" w:rsidP="003D305D">
            <w:pPr>
              <w:rPr>
                <w:sz w:val="16"/>
                <w:szCs w:val="16"/>
              </w:rPr>
            </w:pPr>
            <w:r w:rsidRPr="004A2464">
              <w:rPr>
                <w:sz w:val="16"/>
                <w:szCs w:val="16"/>
              </w:rPr>
              <w:t>GO</w:t>
            </w:r>
          </w:p>
        </w:tc>
        <w:tc>
          <w:tcPr>
            <w:tcW w:w="1350" w:type="dxa"/>
            <w:shd w:val="clear" w:color="auto" w:fill="auto"/>
            <w:vAlign w:val="center"/>
          </w:tcPr>
          <w:p w14:paraId="1DCBD169"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2F2D74E6" w14:textId="77777777" w:rsidR="00DC0409" w:rsidRPr="004A2464" w:rsidRDefault="00DC0409" w:rsidP="003D305D">
            <w:pPr>
              <w:rPr>
                <w:sz w:val="16"/>
                <w:szCs w:val="16"/>
              </w:rPr>
            </w:pPr>
            <w:r w:rsidRPr="004A2464">
              <w:rPr>
                <w:sz w:val="16"/>
                <w:szCs w:val="16"/>
              </w:rPr>
              <w:t>Developmental  toxicity</w:t>
            </w:r>
          </w:p>
        </w:tc>
        <w:tc>
          <w:tcPr>
            <w:tcW w:w="1440" w:type="dxa"/>
            <w:shd w:val="clear" w:color="auto" w:fill="auto"/>
            <w:vAlign w:val="center"/>
          </w:tcPr>
          <w:p w14:paraId="7DEA6787" w14:textId="77777777" w:rsidR="00DC0409" w:rsidRPr="004A2464" w:rsidRDefault="00DC0409" w:rsidP="003D305D">
            <w:pPr>
              <w:rPr>
                <w:sz w:val="16"/>
                <w:szCs w:val="16"/>
              </w:rPr>
            </w:pPr>
            <w:r w:rsidRPr="004A2464">
              <w:rPr>
                <w:sz w:val="16"/>
                <w:szCs w:val="16"/>
              </w:rPr>
              <w:t>Developmental  toxicity</w:t>
            </w:r>
          </w:p>
        </w:tc>
        <w:tc>
          <w:tcPr>
            <w:tcW w:w="1350" w:type="dxa"/>
            <w:shd w:val="clear" w:color="auto" w:fill="auto"/>
            <w:vAlign w:val="center"/>
          </w:tcPr>
          <w:p w14:paraId="2492AD4A" w14:textId="77777777" w:rsidR="00DC0409" w:rsidRPr="004A2464" w:rsidRDefault="00DC0409" w:rsidP="003D305D">
            <w:pPr>
              <w:rPr>
                <w:sz w:val="16"/>
                <w:szCs w:val="16"/>
              </w:rPr>
            </w:pPr>
            <w:r w:rsidRPr="004A2464">
              <w:rPr>
                <w:sz w:val="16"/>
                <w:szCs w:val="16"/>
              </w:rPr>
              <w:t>mice</w:t>
            </w:r>
          </w:p>
        </w:tc>
        <w:tc>
          <w:tcPr>
            <w:tcW w:w="1980" w:type="dxa"/>
            <w:shd w:val="clear" w:color="auto" w:fill="auto"/>
            <w:vAlign w:val="center"/>
          </w:tcPr>
          <w:p w14:paraId="2A0EC47B" w14:textId="77777777" w:rsidR="00DC0409" w:rsidRPr="004A2464" w:rsidRDefault="00DC0409" w:rsidP="003D305D">
            <w:pPr>
              <w:rPr>
                <w:sz w:val="16"/>
                <w:szCs w:val="16"/>
              </w:rPr>
            </w:pPr>
            <w:r w:rsidRPr="004A2464">
              <w:rPr>
                <w:sz w:val="16"/>
                <w:szCs w:val="16"/>
              </w:rPr>
              <w:t>Oral (drink)/ 0.5 mg/mL (150 mg/kg) and 0.05 mg /mL (30 mg/kg)</w:t>
            </w:r>
          </w:p>
        </w:tc>
        <w:tc>
          <w:tcPr>
            <w:tcW w:w="1350" w:type="dxa"/>
            <w:shd w:val="clear" w:color="auto" w:fill="auto"/>
            <w:vAlign w:val="center"/>
          </w:tcPr>
          <w:p w14:paraId="139458EF" w14:textId="77777777" w:rsidR="00DC0409" w:rsidRPr="004A2464" w:rsidRDefault="00DC0409" w:rsidP="003D305D">
            <w:pPr>
              <w:rPr>
                <w:sz w:val="16"/>
                <w:szCs w:val="16"/>
              </w:rPr>
            </w:pPr>
            <w:r w:rsidRPr="004A2464">
              <w:rPr>
                <w:sz w:val="16"/>
                <w:szCs w:val="16"/>
              </w:rPr>
              <w:t>21 and 38 days</w:t>
            </w:r>
          </w:p>
        </w:tc>
        <w:tc>
          <w:tcPr>
            <w:tcW w:w="5040" w:type="dxa"/>
            <w:shd w:val="clear" w:color="auto" w:fill="auto"/>
            <w:vAlign w:val="center"/>
          </w:tcPr>
          <w:p w14:paraId="3D248FC8" w14:textId="76525BE6" w:rsidR="00DC0409" w:rsidRPr="004A2464" w:rsidRDefault="00DC0409" w:rsidP="003D305D">
            <w:pPr>
              <w:rPr>
                <w:sz w:val="16"/>
                <w:szCs w:val="16"/>
              </w:rPr>
            </w:pPr>
            <w:r w:rsidRPr="004A2464">
              <w:rPr>
                <w:sz w:val="16"/>
                <w:szCs w:val="16"/>
              </w:rPr>
              <w:t>“The results showed that the increase of body weight, body length and tail length of the filial mice received GO at 0.5 mg/mL (about 0.8 mg each mouse) every day in the lactation period was significantly retarded comparing with the control group. The anatomy and histology results revealed the delayed developments of offspring in high dosage group. It also found that the length of the intestinal villus of the filial mice received high concentration GO were decreased significantly compared with the control group. It can be concluded that GO showed many negative effects on the development of mice in the lactation period</w:t>
            </w:r>
            <w:r w:rsidR="00485393">
              <w:rPr>
                <w:sz w:val="16"/>
                <w:szCs w:val="16"/>
              </w:rPr>
              <w:t>.</w:t>
            </w:r>
            <w:r w:rsidRPr="004A2464">
              <w:rPr>
                <w:sz w:val="16"/>
                <w:szCs w:val="16"/>
              </w:rPr>
              <w:t>”</w:t>
            </w:r>
          </w:p>
        </w:tc>
        <w:tc>
          <w:tcPr>
            <w:tcW w:w="1890" w:type="dxa"/>
            <w:shd w:val="clear" w:color="auto" w:fill="auto"/>
            <w:vAlign w:val="center"/>
          </w:tcPr>
          <w:p w14:paraId="3EACC605" w14:textId="2197B0DD" w:rsidR="00DC0409" w:rsidRPr="004A2464" w:rsidRDefault="00900491" w:rsidP="003D305D">
            <w:pPr>
              <w:rPr>
                <w:sz w:val="16"/>
                <w:szCs w:val="16"/>
              </w:rPr>
            </w:pPr>
            <w:r w:rsidRPr="004A2464">
              <w:rPr>
                <w:sz w:val="16"/>
                <w:szCs w:val="16"/>
              </w:rPr>
              <w:t>No EDS assigned</w:t>
            </w:r>
          </w:p>
        </w:tc>
        <w:tc>
          <w:tcPr>
            <w:tcW w:w="1170" w:type="dxa"/>
            <w:shd w:val="clear" w:color="auto" w:fill="auto"/>
            <w:vAlign w:val="center"/>
          </w:tcPr>
          <w:p w14:paraId="053589E8" w14:textId="56A43EAD" w:rsidR="00DC0409" w:rsidRPr="004A2464" w:rsidRDefault="00900491" w:rsidP="003D305D">
            <w:pPr>
              <w:rPr>
                <w:sz w:val="16"/>
                <w:szCs w:val="16"/>
              </w:rPr>
            </w:pPr>
            <w:r w:rsidRPr="004A2464">
              <w:rPr>
                <w:sz w:val="16"/>
                <w:szCs w:val="16"/>
              </w:rPr>
              <w:t>N/A</w:t>
            </w:r>
          </w:p>
        </w:tc>
        <w:tc>
          <w:tcPr>
            <w:tcW w:w="6930" w:type="dxa"/>
            <w:shd w:val="clear" w:color="auto" w:fill="auto"/>
            <w:vAlign w:val="center"/>
          </w:tcPr>
          <w:p w14:paraId="71F845D2" w14:textId="3A04B558" w:rsidR="00DC0409" w:rsidRPr="004A2464" w:rsidRDefault="00900491" w:rsidP="003D305D">
            <w:pPr>
              <w:rPr>
                <w:sz w:val="16"/>
                <w:szCs w:val="16"/>
              </w:rPr>
            </w:pPr>
            <w:r w:rsidRPr="00900491">
              <w:rPr>
                <w:sz w:val="16"/>
                <w:szCs w:val="16"/>
              </w:rPr>
              <w:t>No NOAEL/LOAEL data.</w:t>
            </w:r>
          </w:p>
        </w:tc>
      </w:tr>
      <w:tr w:rsidR="00DC0409" w:rsidRPr="004A2464" w14:paraId="233F3A57" w14:textId="77777777" w:rsidTr="003D305D">
        <w:trPr>
          <w:trHeight w:val="780"/>
        </w:trPr>
        <w:tc>
          <w:tcPr>
            <w:tcW w:w="1327" w:type="dxa"/>
            <w:shd w:val="clear" w:color="auto" w:fill="auto"/>
            <w:vAlign w:val="center"/>
          </w:tcPr>
          <w:p w14:paraId="549D880A" w14:textId="77777777" w:rsidR="00DC0409" w:rsidRPr="004A2464" w:rsidRDefault="00DC0409" w:rsidP="003D305D">
            <w:pPr>
              <w:rPr>
                <w:sz w:val="16"/>
                <w:szCs w:val="16"/>
              </w:rPr>
            </w:pPr>
            <w:r w:rsidRPr="004A2464">
              <w:rPr>
                <w:sz w:val="16"/>
                <w:szCs w:val="16"/>
              </w:rPr>
              <w:t>Han et al. 2015</w:t>
            </w:r>
          </w:p>
        </w:tc>
        <w:tc>
          <w:tcPr>
            <w:tcW w:w="1530" w:type="dxa"/>
            <w:shd w:val="clear" w:color="auto" w:fill="auto"/>
            <w:vAlign w:val="center"/>
          </w:tcPr>
          <w:p w14:paraId="3A78C3CC" w14:textId="77777777" w:rsidR="00DC0409" w:rsidRPr="004A2464" w:rsidRDefault="00DC0409" w:rsidP="003D305D">
            <w:pPr>
              <w:rPr>
                <w:sz w:val="16"/>
                <w:szCs w:val="16"/>
              </w:rPr>
            </w:pPr>
            <w:r w:rsidRPr="004A2464">
              <w:rPr>
                <w:sz w:val="16"/>
                <w:szCs w:val="16"/>
              </w:rPr>
              <w:t>GO</w:t>
            </w:r>
          </w:p>
        </w:tc>
        <w:tc>
          <w:tcPr>
            <w:tcW w:w="1350" w:type="dxa"/>
            <w:shd w:val="clear" w:color="auto" w:fill="auto"/>
            <w:vAlign w:val="center"/>
          </w:tcPr>
          <w:p w14:paraId="45FC2C9F" w14:textId="77777777" w:rsidR="00DC0409" w:rsidRPr="004A2464" w:rsidRDefault="00DC0409" w:rsidP="003D305D">
            <w:pPr>
              <w:rPr>
                <w:sz w:val="16"/>
                <w:szCs w:val="16"/>
              </w:rPr>
            </w:pPr>
            <w:r w:rsidRPr="004A2464">
              <w:rPr>
                <w:sz w:val="16"/>
                <w:szCs w:val="16"/>
              </w:rPr>
              <w:t>Powder</w:t>
            </w:r>
          </w:p>
        </w:tc>
        <w:tc>
          <w:tcPr>
            <w:tcW w:w="1260" w:type="dxa"/>
            <w:shd w:val="clear" w:color="auto" w:fill="auto"/>
            <w:vAlign w:val="center"/>
          </w:tcPr>
          <w:p w14:paraId="76489C7C" w14:textId="77777777" w:rsidR="00DC0409" w:rsidRPr="004A2464" w:rsidRDefault="00DC0409" w:rsidP="003D305D">
            <w:pPr>
              <w:rPr>
                <w:sz w:val="16"/>
                <w:szCs w:val="16"/>
              </w:rPr>
            </w:pPr>
            <w:r w:rsidRPr="004A2464">
              <w:rPr>
                <w:sz w:val="16"/>
                <w:szCs w:val="16"/>
              </w:rPr>
              <w:t xml:space="preserve">Lung toxicity </w:t>
            </w:r>
          </w:p>
        </w:tc>
        <w:tc>
          <w:tcPr>
            <w:tcW w:w="1440" w:type="dxa"/>
            <w:shd w:val="clear" w:color="auto" w:fill="auto"/>
            <w:vAlign w:val="bottom"/>
          </w:tcPr>
          <w:p w14:paraId="5AA8413F" w14:textId="77777777" w:rsidR="00DC0409" w:rsidRPr="004A2464" w:rsidRDefault="00DC0409" w:rsidP="003D305D">
            <w:pPr>
              <w:rPr>
                <w:sz w:val="16"/>
                <w:szCs w:val="16"/>
              </w:rPr>
            </w:pPr>
            <w:r w:rsidRPr="004A2464">
              <w:rPr>
                <w:sz w:val="16"/>
                <w:szCs w:val="16"/>
              </w:rPr>
              <w:t xml:space="preserve">Respiratory Sensitization  </w:t>
            </w:r>
          </w:p>
        </w:tc>
        <w:tc>
          <w:tcPr>
            <w:tcW w:w="1350" w:type="dxa"/>
            <w:shd w:val="clear" w:color="auto" w:fill="auto"/>
            <w:vAlign w:val="center"/>
          </w:tcPr>
          <w:p w14:paraId="03DC0600" w14:textId="77777777" w:rsidR="00DC0409" w:rsidRPr="004A2464" w:rsidRDefault="00DC0409" w:rsidP="003D305D">
            <w:pPr>
              <w:rPr>
                <w:sz w:val="16"/>
                <w:szCs w:val="16"/>
              </w:rPr>
            </w:pPr>
            <w:r w:rsidRPr="004A2464">
              <w:rPr>
                <w:sz w:val="16"/>
                <w:szCs w:val="16"/>
              </w:rPr>
              <w:t>Sprague-Dawley rats</w:t>
            </w:r>
          </w:p>
        </w:tc>
        <w:tc>
          <w:tcPr>
            <w:tcW w:w="1980" w:type="dxa"/>
            <w:shd w:val="clear" w:color="auto" w:fill="auto"/>
            <w:vAlign w:val="center"/>
          </w:tcPr>
          <w:p w14:paraId="2ADEE7FF" w14:textId="77777777" w:rsidR="00DC0409" w:rsidRPr="004A2464" w:rsidRDefault="00DC0409" w:rsidP="003D305D">
            <w:pPr>
              <w:rPr>
                <w:sz w:val="16"/>
                <w:szCs w:val="16"/>
              </w:rPr>
            </w:pPr>
            <w:r w:rsidRPr="004A2464">
              <w:rPr>
                <w:sz w:val="16"/>
                <w:szCs w:val="16"/>
              </w:rPr>
              <w:t>Nose-only inhalation/ 0.46, and 3.76 mg/m3</w:t>
            </w:r>
          </w:p>
        </w:tc>
        <w:tc>
          <w:tcPr>
            <w:tcW w:w="1350" w:type="dxa"/>
            <w:shd w:val="clear" w:color="auto" w:fill="auto"/>
            <w:vAlign w:val="center"/>
          </w:tcPr>
          <w:p w14:paraId="4476EBBE" w14:textId="77777777" w:rsidR="00DC0409" w:rsidRPr="004A2464" w:rsidRDefault="00DC0409" w:rsidP="003D305D">
            <w:pPr>
              <w:rPr>
                <w:sz w:val="16"/>
                <w:szCs w:val="16"/>
              </w:rPr>
            </w:pPr>
            <w:r w:rsidRPr="004A2464">
              <w:rPr>
                <w:sz w:val="16"/>
                <w:szCs w:val="16"/>
              </w:rPr>
              <w:t>1,7, or 14 days</w:t>
            </w:r>
          </w:p>
        </w:tc>
        <w:tc>
          <w:tcPr>
            <w:tcW w:w="5040" w:type="dxa"/>
            <w:shd w:val="clear" w:color="auto" w:fill="auto"/>
            <w:vAlign w:val="center"/>
          </w:tcPr>
          <w:p w14:paraId="213EA427" w14:textId="1FDF12BE" w:rsidR="00DC0409" w:rsidRPr="004A2464" w:rsidRDefault="00DC0409" w:rsidP="003D305D">
            <w:pPr>
              <w:rPr>
                <w:sz w:val="16"/>
                <w:szCs w:val="16"/>
              </w:rPr>
            </w:pPr>
            <w:r w:rsidRPr="004A2464">
              <w:rPr>
                <w:sz w:val="16"/>
                <w:szCs w:val="16"/>
              </w:rPr>
              <w:t>“At day 7, IL-18 and TGF-</w:t>
            </w:r>
            <w:r w:rsidRPr="004A2464">
              <w:rPr>
                <w:rFonts w:ascii="Cambria Math" w:hAnsi="Cambria Math" w:cs="Cambria Math"/>
                <w:sz w:val="16"/>
                <w:szCs w:val="16"/>
              </w:rPr>
              <w:t>𝛽</w:t>
            </w:r>
            <w:r w:rsidRPr="004A2464">
              <w:rPr>
                <w:sz w:val="16"/>
                <w:szCs w:val="16"/>
              </w:rPr>
              <w:t xml:space="preserve">1 were significantly higher than those in control group. Lung deposition was found to be dependent on the concentration of particles, and no lung toxicity was associated with the concentrations employed in the present study. Therefore, these results demonstrate that the single inhalation exposure to graphene oxide induce minimal toxic </w:t>
            </w:r>
            <w:r w:rsidRPr="004A2464">
              <w:rPr>
                <w:sz w:val="16"/>
                <w:szCs w:val="16"/>
              </w:rPr>
              <w:lastRenderedPageBreak/>
              <w:t>responses in rat lungs at the concentrations and time points  used in the present study</w:t>
            </w:r>
            <w:r w:rsidR="00485393">
              <w:rPr>
                <w:sz w:val="16"/>
                <w:szCs w:val="16"/>
              </w:rPr>
              <w:t>.</w:t>
            </w:r>
            <w:r w:rsidRPr="004A2464">
              <w:rPr>
                <w:sz w:val="16"/>
                <w:szCs w:val="16"/>
              </w:rPr>
              <w:t>”</w:t>
            </w:r>
          </w:p>
        </w:tc>
        <w:tc>
          <w:tcPr>
            <w:tcW w:w="1890" w:type="dxa"/>
            <w:shd w:val="clear" w:color="auto" w:fill="auto"/>
            <w:vAlign w:val="center"/>
          </w:tcPr>
          <w:p w14:paraId="7B2C349F" w14:textId="2867C160" w:rsidR="00DC0409" w:rsidRPr="004A2464" w:rsidRDefault="00900491" w:rsidP="003D305D">
            <w:pPr>
              <w:rPr>
                <w:sz w:val="16"/>
                <w:szCs w:val="16"/>
              </w:rPr>
            </w:pPr>
            <w:r>
              <w:rPr>
                <w:sz w:val="16"/>
                <w:szCs w:val="16"/>
              </w:rPr>
              <w:lastRenderedPageBreak/>
              <w:t>10</w:t>
            </w:r>
          </w:p>
        </w:tc>
        <w:tc>
          <w:tcPr>
            <w:tcW w:w="1170" w:type="dxa"/>
            <w:shd w:val="clear" w:color="auto" w:fill="auto"/>
            <w:vAlign w:val="center"/>
          </w:tcPr>
          <w:p w14:paraId="69EBAA66" w14:textId="12BE40B4" w:rsidR="00DC0409" w:rsidRPr="004A2464" w:rsidRDefault="00900491" w:rsidP="003D305D">
            <w:pPr>
              <w:rPr>
                <w:sz w:val="16"/>
                <w:szCs w:val="16"/>
              </w:rPr>
            </w:pPr>
            <w:r w:rsidRPr="004A2464">
              <w:rPr>
                <w:sz w:val="16"/>
                <w:szCs w:val="16"/>
              </w:rPr>
              <w:t>Band C</w:t>
            </w:r>
          </w:p>
        </w:tc>
        <w:tc>
          <w:tcPr>
            <w:tcW w:w="6930" w:type="dxa"/>
            <w:shd w:val="clear" w:color="auto" w:fill="auto"/>
            <w:vAlign w:val="bottom"/>
          </w:tcPr>
          <w:p w14:paraId="10F507F7" w14:textId="35A505B0" w:rsidR="00DC0409" w:rsidRPr="004A2464" w:rsidRDefault="00900491" w:rsidP="003D305D">
            <w:pPr>
              <w:rPr>
                <w:sz w:val="16"/>
                <w:szCs w:val="16"/>
              </w:rPr>
            </w:pPr>
            <w:r w:rsidRPr="00900491">
              <w:rPr>
                <w:sz w:val="16"/>
                <w:szCs w:val="16"/>
              </w:rPr>
              <w:t>The study needed to be 28 days or longer for STOT. No adverse effects no irritation identified. Did find lung inflammation at higher concentrations: BAL fluid evaluation of nine inflammatory parameters (i.e., TNF-</w:t>
            </w:r>
            <w:r w:rsidRPr="00900491">
              <w:rPr>
                <w:rFonts w:ascii="Cambria Math" w:hAnsi="Cambria Math" w:cs="Cambria Math"/>
                <w:sz w:val="16"/>
                <w:szCs w:val="16"/>
              </w:rPr>
              <w:t>𝛼</w:t>
            </w:r>
            <w:r w:rsidRPr="00900491">
              <w:rPr>
                <w:sz w:val="16"/>
                <w:szCs w:val="16"/>
              </w:rPr>
              <w:t>, IL-1</w:t>
            </w:r>
            <w:r w:rsidRPr="00900491">
              <w:rPr>
                <w:rFonts w:ascii="Cambria Math" w:hAnsi="Cambria Math" w:cs="Cambria Math"/>
                <w:sz w:val="16"/>
                <w:szCs w:val="16"/>
              </w:rPr>
              <w:t>𝛽</w:t>
            </w:r>
            <w:r w:rsidRPr="00900491">
              <w:rPr>
                <w:sz w:val="16"/>
                <w:szCs w:val="16"/>
              </w:rPr>
              <w:t>, IL-18, G-CSF, M-CSF, VEGF, TGF-</w:t>
            </w:r>
            <w:r w:rsidRPr="00900491">
              <w:rPr>
                <w:rFonts w:ascii="Cambria Math" w:hAnsi="Cambria Math" w:cs="Cambria Math"/>
                <w:sz w:val="16"/>
                <w:szCs w:val="16"/>
              </w:rPr>
              <w:t>𝛽</w:t>
            </w:r>
            <w:r w:rsidRPr="00900491">
              <w:rPr>
                <w:sz w:val="16"/>
                <w:szCs w:val="16"/>
              </w:rPr>
              <w:t>1, MMP-9, and TIMP-1) demonstrated that only MMP-9 (day 1) and IL- 18 and TGF-</w:t>
            </w:r>
            <w:r w:rsidRPr="00900491">
              <w:rPr>
                <w:rFonts w:ascii="Cambria Math" w:hAnsi="Cambria Math" w:cs="Cambria Math"/>
                <w:sz w:val="16"/>
                <w:szCs w:val="16"/>
              </w:rPr>
              <w:t>𝛽</w:t>
            </w:r>
            <w:r w:rsidRPr="00900491">
              <w:rPr>
                <w:sz w:val="16"/>
                <w:szCs w:val="16"/>
              </w:rPr>
              <w:t xml:space="preserve">1 (day 7) were significantly elevated due to exposure of graphene oxide at </w:t>
            </w:r>
            <w:r w:rsidRPr="00900491">
              <w:rPr>
                <w:sz w:val="16"/>
                <w:szCs w:val="16"/>
              </w:rPr>
              <w:lastRenderedPageBreak/>
              <w:t>high concentrations. Chose mixed results because the study kept referring to "lack of significant findings", but also has results in the high concentration that indicated inflammatory respons</w:t>
            </w:r>
            <w:r>
              <w:rPr>
                <w:sz w:val="16"/>
                <w:szCs w:val="16"/>
              </w:rPr>
              <w:t>e.</w:t>
            </w:r>
          </w:p>
        </w:tc>
      </w:tr>
      <w:tr w:rsidR="00DC0409" w:rsidRPr="004A2464" w14:paraId="045081C3" w14:textId="77777777" w:rsidTr="003D305D">
        <w:trPr>
          <w:trHeight w:val="285"/>
        </w:trPr>
        <w:tc>
          <w:tcPr>
            <w:tcW w:w="1327" w:type="dxa"/>
            <w:shd w:val="clear" w:color="auto" w:fill="auto"/>
            <w:vAlign w:val="center"/>
          </w:tcPr>
          <w:p w14:paraId="4BADEA81" w14:textId="77777777" w:rsidR="00DC0409" w:rsidRPr="004A2464" w:rsidRDefault="00DC0409" w:rsidP="003D305D">
            <w:pPr>
              <w:rPr>
                <w:sz w:val="16"/>
                <w:szCs w:val="16"/>
              </w:rPr>
            </w:pPr>
            <w:r w:rsidRPr="004A2464">
              <w:rPr>
                <w:sz w:val="16"/>
                <w:szCs w:val="16"/>
              </w:rPr>
              <w:t>Jasim et al. (2016)</w:t>
            </w:r>
          </w:p>
        </w:tc>
        <w:tc>
          <w:tcPr>
            <w:tcW w:w="1530" w:type="dxa"/>
            <w:shd w:val="clear" w:color="auto" w:fill="auto"/>
            <w:vAlign w:val="center"/>
          </w:tcPr>
          <w:p w14:paraId="6A0A3AF7" w14:textId="77777777" w:rsidR="00DC0409" w:rsidRPr="004A2464" w:rsidRDefault="00DC0409" w:rsidP="003D305D">
            <w:pPr>
              <w:rPr>
                <w:sz w:val="16"/>
                <w:szCs w:val="16"/>
              </w:rPr>
            </w:pPr>
            <w:r w:rsidRPr="004A2464">
              <w:rPr>
                <w:sz w:val="16"/>
                <w:szCs w:val="16"/>
              </w:rPr>
              <w:t>GO</w:t>
            </w:r>
          </w:p>
        </w:tc>
        <w:tc>
          <w:tcPr>
            <w:tcW w:w="1350" w:type="dxa"/>
            <w:shd w:val="clear" w:color="auto" w:fill="auto"/>
            <w:vAlign w:val="center"/>
          </w:tcPr>
          <w:p w14:paraId="25850959"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7BC45938" w14:textId="77777777" w:rsidR="00DC0409" w:rsidRPr="004A2464" w:rsidRDefault="00DC0409" w:rsidP="003D305D">
            <w:pPr>
              <w:rPr>
                <w:sz w:val="16"/>
                <w:szCs w:val="16"/>
              </w:rPr>
            </w:pPr>
            <w:r w:rsidRPr="004A2464">
              <w:rPr>
                <w:sz w:val="16"/>
                <w:szCs w:val="16"/>
              </w:rPr>
              <w:t>Kidney toxicity</w:t>
            </w:r>
          </w:p>
        </w:tc>
        <w:tc>
          <w:tcPr>
            <w:tcW w:w="1440" w:type="dxa"/>
            <w:shd w:val="clear" w:color="auto" w:fill="auto"/>
            <w:vAlign w:val="bottom"/>
          </w:tcPr>
          <w:p w14:paraId="369FBAE5" w14:textId="77777777" w:rsidR="00DC0409" w:rsidRPr="004A2464" w:rsidRDefault="00DC0409" w:rsidP="003D305D">
            <w:pPr>
              <w:rPr>
                <w:sz w:val="16"/>
                <w:szCs w:val="16"/>
              </w:rPr>
            </w:pPr>
            <w:r w:rsidRPr="004A2464">
              <w:rPr>
                <w:sz w:val="16"/>
                <w:szCs w:val="16"/>
              </w:rPr>
              <w:t>STOT-RE</w:t>
            </w:r>
          </w:p>
        </w:tc>
        <w:tc>
          <w:tcPr>
            <w:tcW w:w="1350" w:type="dxa"/>
            <w:shd w:val="clear" w:color="auto" w:fill="auto"/>
            <w:vAlign w:val="center"/>
          </w:tcPr>
          <w:p w14:paraId="28D1BF48" w14:textId="77777777" w:rsidR="00DC0409" w:rsidRPr="004A2464" w:rsidRDefault="00DC0409" w:rsidP="003D305D">
            <w:pPr>
              <w:rPr>
                <w:sz w:val="16"/>
                <w:szCs w:val="16"/>
              </w:rPr>
            </w:pPr>
            <w:r w:rsidRPr="004A2464">
              <w:rPr>
                <w:sz w:val="16"/>
                <w:szCs w:val="16"/>
              </w:rPr>
              <w:t>mice</w:t>
            </w:r>
          </w:p>
        </w:tc>
        <w:tc>
          <w:tcPr>
            <w:tcW w:w="1980" w:type="dxa"/>
            <w:shd w:val="clear" w:color="auto" w:fill="auto"/>
            <w:vAlign w:val="center"/>
          </w:tcPr>
          <w:p w14:paraId="11A3E9B4" w14:textId="77777777" w:rsidR="00DC0409" w:rsidRPr="004A2464" w:rsidRDefault="00DC0409" w:rsidP="003D305D">
            <w:pPr>
              <w:rPr>
                <w:sz w:val="16"/>
                <w:szCs w:val="16"/>
              </w:rPr>
            </w:pPr>
            <w:r w:rsidRPr="004A2464">
              <w:rPr>
                <w:sz w:val="16"/>
                <w:szCs w:val="16"/>
              </w:rPr>
              <w:t>Intravenous administration through the tail vein/ 2.5, 5, and 10 mg/kg</w:t>
            </w:r>
          </w:p>
        </w:tc>
        <w:tc>
          <w:tcPr>
            <w:tcW w:w="1350" w:type="dxa"/>
            <w:shd w:val="clear" w:color="auto" w:fill="auto"/>
            <w:vAlign w:val="center"/>
          </w:tcPr>
          <w:p w14:paraId="584948E0" w14:textId="77777777" w:rsidR="00DC0409" w:rsidRPr="004A2464" w:rsidRDefault="00DC0409" w:rsidP="003D305D">
            <w:pPr>
              <w:rPr>
                <w:sz w:val="16"/>
                <w:szCs w:val="16"/>
              </w:rPr>
            </w:pPr>
            <w:r w:rsidRPr="004A2464">
              <w:rPr>
                <w:sz w:val="16"/>
                <w:szCs w:val="16"/>
              </w:rPr>
              <w:t>24 h and 1 month</w:t>
            </w:r>
          </w:p>
        </w:tc>
        <w:tc>
          <w:tcPr>
            <w:tcW w:w="5040" w:type="dxa"/>
            <w:shd w:val="clear" w:color="auto" w:fill="auto"/>
            <w:vAlign w:val="center"/>
          </w:tcPr>
          <w:p w14:paraId="0E7D92D8" w14:textId="3D7E9678" w:rsidR="00DC0409" w:rsidRPr="004A2464" w:rsidRDefault="00DC0409" w:rsidP="003D305D">
            <w:pPr>
              <w:rPr>
                <w:sz w:val="16"/>
                <w:szCs w:val="16"/>
              </w:rPr>
            </w:pPr>
            <w:r w:rsidRPr="004A2464">
              <w:rPr>
                <w:sz w:val="16"/>
                <w:szCs w:val="16"/>
              </w:rPr>
              <w:t>“In mice treated with GO at an escalated dose regime (from 2.5 to 10 mg/kg), no significant change in serum kidney function markers (serum creatinine, urea, and ALB levels) was detected. Moreover, only traces of urinary ALB were measured at the highest GO dose (10 mg/kg), but the changes were statistically insignificant after quantifying the physiologically more relevant protein: creatinine ratio. However, animals at this highest GO dosing regimen exhibited compromised weight gain, therefore, the dose of 10 mg/kg was considered above the toxicity threshold and was not used in later studies for ethical and animal welfare purposes. Others have also reported that doses of 10 mg/kg or above of GO cause toxic responses in mice after i.v. administration of this material</w:t>
            </w:r>
            <w:r w:rsidR="00485393">
              <w:rPr>
                <w:sz w:val="16"/>
                <w:szCs w:val="16"/>
              </w:rPr>
              <w:t>.</w:t>
            </w:r>
            <w:r w:rsidRPr="004A2464">
              <w:rPr>
                <w:sz w:val="16"/>
                <w:szCs w:val="16"/>
              </w:rPr>
              <w:t>”</w:t>
            </w:r>
          </w:p>
        </w:tc>
        <w:tc>
          <w:tcPr>
            <w:tcW w:w="1890" w:type="dxa"/>
            <w:shd w:val="clear" w:color="auto" w:fill="auto"/>
            <w:vAlign w:val="center"/>
          </w:tcPr>
          <w:p w14:paraId="0277174E" w14:textId="77777777" w:rsidR="00DC0409" w:rsidRPr="004A2464" w:rsidRDefault="00DC0409" w:rsidP="003D305D">
            <w:pPr>
              <w:rPr>
                <w:sz w:val="16"/>
                <w:szCs w:val="16"/>
              </w:rPr>
            </w:pPr>
            <w:r w:rsidRPr="004A2464">
              <w:rPr>
                <w:sz w:val="16"/>
                <w:szCs w:val="16"/>
              </w:rPr>
              <w:t xml:space="preserve">No EDS assigned </w:t>
            </w:r>
          </w:p>
        </w:tc>
        <w:tc>
          <w:tcPr>
            <w:tcW w:w="1170" w:type="dxa"/>
            <w:shd w:val="clear" w:color="auto" w:fill="auto"/>
            <w:vAlign w:val="center"/>
          </w:tcPr>
          <w:p w14:paraId="2DC5AC9B" w14:textId="77777777" w:rsidR="00DC0409" w:rsidRPr="004A2464" w:rsidRDefault="00DC0409" w:rsidP="003D305D">
            <w:pPr>
              <w:rPr>
                <w:sz w:val="16"/>
                <w:szCs w:val="16"/>
              </w:rPr>
            </w:pPr>
            <w:r w:rsidRPr="004A2464">
              <w:rPr>
                <w:sz w:val="16"/>
                <w:szCs w:val="16"/>
              </w:rPr>
              <w:t>N/A</w:t>
            </w:r>
          </w:p>
        </w:tc>
        <w:tc>
          <w:tcPr>
            <w:tcW w:w="6930" w:type="dxa"/>
            <w:shd w:val="clear" w:color="auto" w:fill="auto"/>
            <w:vAlign w:val="center"/>
          </w:tcPr>
          <w:p w14:paraId="137B82AA" w14:textId="1113BC00" w:rsidR="00DC0409" w:rsidRPr="004A2464" w:rsidRDefault="00AF0B20" w:rsidP="003D305D">
            <w:pPr>
              <w:rPr>
                <w:sz w:val="16"/>
                <w:szCs w:val="16"/>
              </w:rPr>
            </w:pPr>
            <w:r w:rsidRPr="00AF0B20">
              <w:rPr>
                <w:sz w:val="16"/>
                <w:szCs w:val="16"/>
              </w:rPr>
              <w:t>IV not approved dosing method. No NOAEL/LOAEL data.</w:t>
            </w:r>
          </w:p>
        </w:tc>
      </w:tr>
      <w:tr w:rsidR="00DC0409" w:rsidRPr="004A2464" w14:paraId="7516F3EB" w14:textId="77777777" w:rsidTr="003D305D">
        <w:trPr>
          <w:trHeight w:val="60"/>
        </w:trPr>
        <w:tc>
          <w:tcPr>
            <w:tcW w:w="1327" w:type="dxa"/>
            <w:shd w:val="clear" w:color="auto" w:fill="auto"/>
            <w:vAlign w:val="center"/>
          </w:tcPr>
          <w:p w14:paraId="1F8ECCB1" w14:textId="77777777" w:rsidR="00DC0409" w:rsidRPr="004A2464" w:rsidRDefault="00DC0409" w:rsidP="003D305D">
            <w:pPr>
              <w:rPr>
                <w:sz w:val="16"/>
                <w:szCs w:val="16"/>
              </w:rPr>
            </w:pPr>
            <w:r w:rsidRPr="004A2464">
              <w:rPr>
                <w:sz w:val="16"/>
                <w:szCs w:val="16"/>
              </w:rPr>
              <w:t>Kim et al. (2016)</w:t>
            </w:r>
          </w:p>
        </w:tc>
        <w:tc>
          <w:tcPr>
            <w:tcW w:w="1530" w:type="dxa"/>
            <w:shd w:val="clear" w:color="auto" w:fill="auto"/>
            <w:vAlign w:val="center"/>
          </w:tcPr>
          <w:p w14:paraId="444F5447" w14:textId="77777777" w:rsidR="00DC0409" w:rsidRPr="004A2464" w:rsidRDefault="00DC0409" w:rsidP="003D305D">
            <w:pPr>
              <w:rPr>
                <w:sz w:val="16"/>
                <w:szCs w:val="16"/>
              </w:rPr>
            </w:pPr>
            <w:r w:rsidRPr="004A2464">
              <w:rPr>
                <w:sz w:val="16"/>
                <w:szCs w:val="16"/>
              </w:rPr>
              <w:t>Graphene</w:t>
            </w:r>
          </w:p>
        </w:tc>
        <w:tc>
          <w:tcPr>
            <w:tcW w:w="1350" w:type="dxa"/>
            <w:shd w:val="clear" w:color="auto" w:fill="auto"/>
            <w:vAlign w:val="center"/>
          </w:tcPr>
          <w:p w14:paraId="3261078D" w14:textId="77777777" w:rsidR="00DC0409" w:rsidRPr="004A2464" w:rsidRDefault="00DC0409" w:rsidP="003D305D">
            <w:pPr>
              <w:rPr>
                <w:sz w:val="16"/>
                <w:szCs w:val="16"/>
              </w:rPr>
            </w:pPr>
            <w:r w:rsidRPr="004A2464">
              <w:rPr>
                <w:sz w:val="16"/>
                <w:szCs w:val="16"/>
              </w:rPr>
              <w:t>Powder</w:t>
            </w:r>
          </w:p>
        </w:tc>
        <w:tc>
          <w:tcPr>
            <w:tcW w:w="1260" w:type="dxa"/>
            <w:shd w:val="clear" w:color="auto" w:fill="auto"/>
            <w:vAlign w:val="center"/>
          </w:tcPr>
          <w:p w14:paraId="4F6B8B4E" w14:textId="77777777" w:rsidR="00DC0409" w:rsidRPr="004A2464" w:rsidRDefault="00DC0409" w:rsidP="003D305D">
            <w:pPr>
              <w:rPr>
                <w:sz w:val="16"/>
                <w:szCs w:val="16"/>
              </w:rPr>
            </w:pPr>
            <w:r w:rsidRPr="004A2464">
              <w:rPr>
                <w:sz w:val="16"/>
                <w:szCs w:val="16"/>
              </w:rPr>
              <w:t xml:space="preserve">Lung toxicity </w:t>
            </w:r>
          </w:p>
        </w:tc>
        <w:tc>
          <w:tcPr>
            <w:tcW w:w="1440" w:type="dxa"/>
            <w:shd w:val="clear" w:color="auto" w:fill="auto"/>
            <w:vAlign w:val="bottom"/>
          </w:tcPr>
          <w:p w14:paraId="6BCC1C6E" w14:textId="77777777" w:rsidR="00DC0409" w:rsidRPr="004A2464" w:rsidRDefault="00DC0409" w:rsidP="003D305D">
            <w:pPr>
              <w:rPr>
                <w:sz w:val="16"/>
                <w:szCs w:val="16"/>
              </w:rPr>
            </w:pPr>
            <w:r w:rsidRPr="004A2464">
              <w:rPr>
                <w:sz w:val="16"/>
                <w:szCs w:val="16"/>
              </w:rPr>
              <w:t>STOT-RE</w:t>
            </w:r>
          </w:p>
        </w:tc>
        <w:tc>
          <w:tcPr>
            <w:tcW w:w="1350" w:type="dxa"/>
            <w:shd w:val="clear" w:color="auto" w:fill="auto"/>
            <w:vAlign w:val="center"/>
          </w:tcPr>
          <w:p w14:paraId="106B93C9" w14:textId="77777777" w:rsidR="00DC0409" w:rsidRPr="004A2464" w:rsidRDefault="00DC0409" w:rsidP="003D305D">
            <w:pPr>
              <w:rPr>
                <w:sz w:val="16"/>
                <w:szCs w:val="16"/>
              </w:rPr>
            </w:pPr>
            <w:r w:rsidRPr="004A2464">
              <w:rPr>
                <w:sz w:val="16"/>
                <w:szCs w:val="16"/>
              </w:rPr>
              <w:t>Sprague-Dawley rats</w:t>
            </w:r>
          </w:p>
        </w:tc>
        <w:tc>
          <w:tcPr>
            <w:tcW w:w="1980" w:type="dxa"/>
            <w:shd w:val="clear" w:color="auto" w:fill="auto"/>
            <w:vAlign w:val="center"/>
          </w:tcPr>
          <w:p w14:paraId="0A11482F" w14:textId="77777777" w:rsidR="00DC0409" w:rsidRPr="004A2464" w:rsidRDefault="00DC0409" w:rsidP="003D305D">
            <w:pPr>
              <w:rPr>
                <w:sz w:val="16"/>
                <w:szCs w:val="16"/>
              </w:rPr>
            </w:pPr>
            <w:r w:rsidRPr="004A2464">
              <w:rPr>
                <w:sz w:val="16"/>
                <w:szCs w:val="16"/>
              </w:rPr>
              <w:t>Nose-only inhalation/ 0.12, 0.47, and 1.88 mg/m</w:t>
            </w:r>
            <w:r w:rsidRPr="004A2464">
              <w:rPr>
                <w:sz w:val="16"/>
                <w:szCs w:val="16"/>
                <w:vertAlign w:val="superscript"/>
              </w:rPr>
              <w:t>3</w:t>
            </w:r>
          </w:p>
        </w:tc>
        <w:tc>
          <w:tcPr>
            <w:tcW w:w="1350" w:type="dxa"/>
            <w:shd w:val="clear" w:color="auto" w:fill="auto"/>
            <w:vAlign w:val="center"/>
          </w:tcPr>
          <w:p w14:paraId="540AF576" w14:textId="77777777" w:rsidR="00DC0409" w:rsidRPr="004A2464" w:rsidRDefault="00DC0409" w:rsidP="003D305D">
            <w:pPr>
              <w:rPr>
                <w:sz w:val="16"/>
                <w:szCs w:val="16"/>
              </w:rPr>
            </w:pPr>
            <w:r w:rsidRPr="004A2464">
              <w:rPr>
                <w:sz w:val="16"/>
                <w:szCs w:val="16"/>
              </w:rPr>
              <w:t>1-, 28- and 90-days.</w:t>
            </w:r>
          </w:p>
        </w:tc>
        <w:tc>
          <w:tcPr>
            <w:tcW w:w="5040" w:type="dxa"/>
            <w:shd w:val="clear" w:color="auto" w:fill="auto"/>
            <w:vAlign w:val="center"/>
          </w:tcPr>
          <w:p w14:paraId="43778729" w14:textId="301EFA5A" w:rsidR="00DC0409" w:rsidRPr="004A2464" w:rsidRDefault="00DC0409" w:rsidP="003D305D">
            <w:pPr>
              <w:rPr>
                <w:sz w:val="16"/>
                <w:szCs w:val="16"/>
              </w:rPr>
            </w:pPr>
            <w:r w:rsidRPr="004A2464">
              <w:rPr>
                <w:sz w:val="16"/>
                <w:szCs w:val="16"/>
              </w:rPr>
              <w:t>“No distinct lung pathology was observed at the 1-, 28- and 90-day post-exposure. The inhaled graphene was translocated to lung lymph nodes. The results of this 28-day graphene inhalation study suggest low toxicity and a NOAEL of no less than 1.88 mg/m</w:t>
            </w:r>
            <w:r w:rsidRPr="00485393">
              <w:rPr>
                <w:sz w:val="16"/>
                <w:szCs w:val="16"/>
                <w:vertAlign w:val="superscript"/>
              </w:rPr>
              <w:t>3</w:t>
            </w:r>
            <w:r w:rsidR="00485393">
              <w:rPr>
                <w:sz w:val="16"/>
                <w:szCs w:val="16"/>
              </w:rPr>
              <w:t>.</w:t>
            </w:r>
            <w:r w:rsidRPr="004A2464">
              <w:rPr>
                <w:sz w:val="16"/>
                <w:szCs w:val="16"/>
              </w:rPr>
              <w:t>”</w:t>
            </w:r>
          </w:p>
        </w:tc>
        <w:tc>
          <w:tcPr>
            <w:tcW w:w="1890" w:type="dxa"/>
            <w:shd w:val="clear" w:color="auto" w:fill="auto"/>
            <w:vAlign w:val="center"/>
          </w:tcPr>
          <w:p w14:paraId="5B88FAD2" w14:textId="77777777" w:rsidR="00DC0409" w:rsidRPr="004A2464" w:rsidRDefault="00DC0409" w:rsidP="003D305D">
            <w:pPr>
              <w:rPr>
                <w:sz w:val="16"/>
                <w:szCs w:val="16"/>
              </w:rPr>
            </w:pPr>
            <w:r w:rsidRPr="004A2464">
              <w:rPr>
                <w:sz w:val="16"/>
                <w:szCs w:val="16"/>
              </w:rPr>
              <w:t>30</w:t>
            </w:r>
          </w:p>
        </w:tc>
        <w:tc>
          <w:tcPr>
            <w:tcW w:w="1170" w:type="dxa"/>
            <w:shd w:val="clear" w:color="000000" w:fill="FFFFFF"/>
            <w:vAlign w:val="center"/>
          </w:tcPr>
          <w:p w14:paraId="310B3CB5" w14:textId="77777777" w:rsidR="00DC0409" w:rsidRPr="004A2464" w:rsidRDefault="00DC0409" w:rsidP="003D305D">
            <w:pPr>
              <w:rPr>
                <w:sz w:val="16"/>
                <w:szCs w:val="16"/>
              </w:rPr>
            </w:pPr>
            <w:r w:rsidRPr="004A2464">
              <w:rPr>
                <w:sz w:val="16"/>
                <w:szCs w:val="16"/>
              </w:rPr>
              <w:t>Band C</w:t>
            </w:r>
          </w:p>
        </w:tc>
        <w:tc>
          <w:tcPr>
            <w:tcW w:w="6930" w:type="dxa"/>
            <w:shd w:val="clear" w:color="auto" w:fill="auto"/>
          </w:tcPr>
          <w:p w14:paraId="1724AD3E" w14:textId="633E9746" w:rsidR="00DC0409" w:rsidRPr="004A2464" w:rsidRDefault="00AF0B20" w:rsidP="003D305D">
            <w:pPr>
              <w:rPr>
                <w:sz w:val="16"/>
                <w:szCs w:val="16"/>
              </w:rPr>
            </w:pPr>
            <w:r w:rsidRPr="00AF0B20">
              <w:rPr>
                <w:sz w:val="16"/>
                <w:szCs w:val="16"/>
              </w:rPr>
              <w:t>NOAEL of no less than 1.88 mg/m3. No district lung pathology observed but observed in lung lymph. Banding guidance states shift to the next stringent band (C to D).</w:t>
            </w:r>
          </w:p>
        </w:tc>
      </w:tr>
      <w:tr w:rsidR="00DC0409" w:rsidRPr="004A2464" w14:paraId="01E493E9" w14:textId="77777777" w:rsidTr="003D305D">
        <w:trPr>
          <w:trHeight w:val="90"/>
        </w:trPr>
        <w:tc>
          <w:tcPr>
            <w:tcW w:w="1327" w:type="dxa"/>
            <w:shd w:val="clear" w:color="auto" w:fill="auto"/>
            <w:vAlign w:val="center"/>
          </w:tcPr>
          <w:p w14:paraId="0C987AC1" w14:textId="77777777" w:rsidR="00DC0409" w:rsidRPr="004A2464" w:rsidRDefault="00DC0409" w:rsidP="003D305D">
            <w:pPr>
              <w:rPr>
                <w:sz w:val="16"/>
                <w:szCs w:val="16"/>
              </w:rPr>
            </w:pPr>
            <w:r w:rsidRPr="004A2464">
              <w:rPr>
                <w:sz w:val="16"/>
                <w:szCs w:val="16"/>
              </w:rPr>
              <w:t>Kim et al. 2018</w:t>
            </w:r>
          </w:p>
        </w:tc>
        <w:tc>
          <w:tcPr>
            <w:tcW w:w="1530" w:type="dxa"/>
            <w:shd w:val="clear" w:color="auto" w:fill="auto"/>
            <w:vAlign w:val="center"/>
          </w:tcPr>
          <w:p w14:paraId="50AA05AB" w14:textId="77777777" w:rsidR="00DC0409" w:rsidRPr="004A2464" w:rsidRDefault="00DC0409" w:rsidP="003D305D">
            <w:pPr>
              <w:rPr>
                <w:sz w:val="16"/>
                <w:szCs w:val="16"/>
              </w:rPr>
            </w:pPr>
            <w:r w:rsidRPr="004A2464">
              <w:rPr>
                <w:sz w:val="16"/>
                <w:szCs w:val="16"/>
              </w:rPr>
              <w:t>GO</w:t>
            </w:r>
          </w:p>
        </w:tc>
        <w:tc>
          <w:tcPr>
            <w:tcW w:w="1350" w:type="dxa"/>
            <w:shd w:val="clear" w:color="auto" w:fill="auto"/>
            <w:vAlign w:val="center"/>
          </w:tcPr>
          <w:p w14:paraId="25A85CDF" w14:textId="77777777" w:rsidR="00DC0409" w:rsidRPr="004A2464" w:rsidRDefault="00DC0409" w:rsidP="003D305D">
            <w:pPr>
              <w:rPr>
                <w:sz w:val="16"/>
                <w:szCs w:val="16"/>
              </w:rPr>
            </w:pPr>
            <w:r w:rsidRPr="004A2464">
              <w:rPr>
                <w:sz w:val="16"/>
                <w:szCs w:val="16"/>
              </w:rPr>
              <w:t>Nanopowder</w:t>
            </w:r>
          </w:p>
        </w:tc>
        <w:tc>
          <w:tcPr>
            <w:tcW w:w="1260" w:type="dxa"/>
            <w:shd w:val="clear" w:color="auto" w:fill="auto"/>
            <w:vAlign w:val="center"/>
          </w:tcPr>
          <w:p w14:paraId="46FF9221" w14:textId="77777777" w:rsidR="00DC0409" w:rsidRPr="004A2464" w:rsidRDefault="00DC0409" w:rsidP="003D305D">
            <w:pPr>
              <w:rPr>
                <w:sz w:val="16"/>
                <w:szCs w:val="16"/>
              </w:rPr>
            </w:pPr>
            <w:r w:rsidRPr="004A2464">
              <w:rPr>
                <w:sz w:val="16"/>
                <w:szCs w:val="16"/>
              </w:rPr>
              <w:t>Lung toxicity</w:t>
            </w:r>
          </w:p>
        </w:tc>
        <w:tc>
          <w:tcPr>
            <w:tcW w:w="1440" w:type="dxa"/>
            <w:shd w:val="clear" w:color="auto" w:fill="auto"/>
            <w:vAlign w:val="bottom"/>
          </w:tcPr>
          <w:p w14:paraId="5595E1E4" w14:textId="77777777" w:rsidR="00DC0409" w:rsidRPr="004A2464" w:rsidRDefault="00DC0409" w:rsidP="003D305D">
            <w:pPr>
              <w:rPr>
                <w:sz w:val="16"/>
                <w:szCs w:val="16"/>
              </w:rPr>
            </w:pPr>
            <w:r w:rsidRPr="004A2464">
              <w:rPr>
                <w:sz w:val="16"/>
                <w:szCs w:val="16"/>
              </w:rPr>
              <w:t>STOT-RE</w:t>
            </w:r>
          </w:p>
        </w:tc>
        <w:tc>
          <w:tcPr>
            <w:tcW w:w="1350" w:type="dxa"/>
            <w:shd w:val="clear" w:color="auto" w:fill="auto"/>
            <w:vAlign w:val="center"/>
          </w:tcPr>
          <w:p w14:paraId="7207C2DD" w14:textId="77777777" w:rsidR="00DC0409" w:rsidRPr="004A2464" w:rsidRDefault="00DC0409" w:rsidP="003D305D">
            <w:pPr>
              <w:rPr>
                <w:sz w:val="16"/>
                <w:szCs w:val="16"/>
              </w:rPr>
            </w:pPr>
            <w:r w:rsidRPr="004A2464">
              <w:rPr>
                <w:sz w:val="16"/>
                <w:szCs w:val="16"/>
              </w:rPr>
              <w:t>Sprague–Dawley rats</w:t>
            </w:r>
          </w:p>
        </w:tc>
        <w:tc>
          <w:tcPr>
            <w:tcW w:w="1980" w:type="dxa"/>
            <w:shd w:val="clear" w:color="auto" w:fill="auto"/>
            <w:vAlign w:val="center"/>
          </w:tcPr>
          <w:p w14:paraId="2ECB8CBA" w14:textId="77777777" w:rsidR="00DC0409" w:rsidRPr="004A2464" w:rsidRDefault="00DC0409" w:rsidP="003D305D">
            <w:pPr>
              <w:rPr>
                <w:sz w:val="16"/>
                <w:szCs w:val="16"/>
              </w:rPr>
            </w:pPr>
            <w:r w:rsidRPr="004A2464">
              <w:rPr>
                <w:sz w:val="16"/>
                <w:szCs w:val="16"/>
              </w:rPr>
              <w:t>nose-only inhalation/0.625, 2.5, and10 mg/m3for the low, moderate, and high concentration, respectively.</w:t>
            </w:r>
          </w:p>
        </w:tc>
        <w:tc>
          <w:tcPr>
            <w:tcW w:w="1350" w:type="dxa"/>
            <w:shd w:val="clear" w:color="auto" w:fill="auto"/>
            <w:vAlign w:val="center"/>
          </w:tcPr>
          <w:p w14:paraId="51E27989" w14:textId="77777777" w:rsidR="00DC0409" w:rsidRPr="004A2464" w:rsidRDefault="00DC0409" w:rsidP="003D305D">
            <w:pPr>
              <w:rPr>
                <w:sz w:val="16"/>
                <w:szCs w:val="16"/>
              </w:rPr>
            </w:pPr>
            <w:r w:rsidRPr="004A2464">
              <w:rPr>
                <w:sz w:val="16"/>
                <w:szCs w:val="16"/>
              </w:rPr>
              <w:t xml:space="preserve"> 6 h/day for 5 days, followed by recovery for 1, 3, and 21 days.</w:t>
            </w:r>
          </w:p>
        </w:tc>
        <w:tc>
          <w:tcPr>
            <w:tcW w:w="5040" w:type="dxa"/>
            <w:shd w:val="clear" w:color="auto" w:fill="auto"/>
            <w:vAlign w:val="center"/>
          </w:tcPr>
          <w:p w14:paraId="785D5EEC" w14:textId="063325C9" w:rsidR="00DC0409" w:rsidRPr="004A2464" w:rsidRDefault="00DC0409" w:rsidP="003D305D">
            <w:pPr>
              <w:rPr>
                <w:sz w:val="16"/>
                <w:szCs w:val="16"/>
              </w:rPr>
            </w:pPr>
            <w:r w:rsidRPr="004A2464">
              <w:rPr>
                <w:sz w:val="16"/>
                <w:szCs w:val="16"/>
              </w:rPr>
              <w:t>“No significant body or organ weight changes were noted after the short-term exposure or during the recovery period. Similarly, no significant systemic effects of toxicological importance were noted in the hematological assays, bronchoalveolar lavage fluid (BAL) inflammatory markers, BAL fluid cyto-kines, or blood biochemical assays following the graphene oxide exposure or during the post-exposure observation period. Moreover, no significant differences were observed in the BAL cell differentials, such as lymphocytes, macrophages, or polymorphonuclear cells. Study found only minimal or unnoticeable graphene oxide toxicity in the lungs and other organs</w:t>
            </w:r>
            <w:r w:rsidR="00485393">
              <w:rPr>
                <w:sz w:val="16"/>
                <w:szCs w:val="16"/>
              </w:rPr>
              <w:t>.</w:t>
            </w:r>
            <w:r w:rsidRPr="004A2464">
              <w:rPr>
                <w:sz w:val="16"/>
                <w:szCs w:val="16"/>
              </w:rPr>
              <w:t>”</w:t>
            </w:r>
          </w:p>
        </w:tc>
        <w:tc>
          <w:tcPr>
            <w:tcW w:w="1890" w:type="dxa"/>
            <w:shd w:val="clear" w:color="auto" w:fill="auto"/>
            <w:vAlign w:val="center"/>
          </w:tcPr>
          <w:p w14:paraId="310F81FD" w14:textId="77777777" w:rsidR="00DC0409" w:rsidRPr="004A2464" w:rsidRDefault="00DC0409" w:rsidP="003D305D">
            <w:pPr>
              <w:rPr>
                <w:sz w:val="16"/>
                <w:szCs w:val="16"/>
              </w:rPr>
            </w:pPr>
            <w:r w:rsidRPr="004A2464">
              <w:rPr>
                <w:sz w:val="16"/>
                <w:szCs w:val="16"/>
              </w:rPr>
              <w:t xml:space="preserve">No EDS assigned </w:t>
            </w:r>
          </w:p>
        </w:tc>
        <w:tc>
          <w:tcPr>
            <w:tcW w:w="1170" w:type="dxa"/>
            <w:shd w:val="clear" w:color="auto" w:fill="auto"/>
            <w:vAlign w:val="center"/>
          </w:tcPr>
          <w:p w14:paraId="3AFAA34C" w14:textId="77777777" w:rsidR="00DC0409" w:rsidRPr="004A2464" w:rsidRDefault="00DC0409" w:rsidP="003D305D">
            <w:pPr>
              <w:rPr>
                <w:sz w:val="16"/>
                <w:szCs w:val="16"/>
              </w:rPr>
            </w:pPr>
            <w:r w:rsidRPr="004A2464">
              <w:rPr>
                <w:sz w:val="16"/>
                <w:szCs w:val="16"/>
              </w:rPr>
              <w:t>N/A</w:t>
            </w:r>
          </w:p>
        </w:tc>
        <w:tc>
          <w:tcPr>
            <w:tcW w:w="6930" w:type="dxa"/>
            <w:shd w:val="clear" w:color="auto" w:fill="auto"/>
            <w:vAlign w:val="bottom"/>
          </w:tcPr>
          <w:p w14:paraId="3C577306" w14:textId="4530C798" w:rsidR="00DC0409" w:rsidRPr="004A2464" w:rsidRDefault="00AF0B20" w:rsidP="003D305D">
            <w:pPr>
              <w:rPr>
                <w:sz w:val="16"/>
                <w:szCs w:val="16"/>
              </w:rPr>
            </w:pPr>
            <w:r w:rsidRPr="00AF0B20">
              <w:rPr>
                <w:sz w:val="16"/>
                <w:szCs w:val="16"/>
              </w:rPr>
              <w:t>Inhalation dosing. No observable damage or effects. Short term effect study.</w:t>
            </w:r>
          </w:p>
        </w:tc>
      </w:tr>
      <w:tr w:rsidR="00DC0409" w:rsidRPr="004A2464" w14:paraId="2C06D804" w14:textId="77777777" w:rsidTr="003D305D">
        <w:trPr>
          <w:trHeight w:val="90"/>
        </w:trPr>
        <w:tc>
          <w:tcPr>
            <w:tcW w:w="1327" w:type="dxa"/>
            <w:shd w:val="clear" w:color="auto" w:fill="auto"/>
            <w:vAlign w:val="center"/>
          </w:tcPr>
          <w:p w14:paraId="390B063F" w14:textId="77777777" w:rsidR="00DC0409" w:rsidRPr="004A2464" w:rsidRDefault="00DC0409" w:rsidP="003D305D">
            <w:pPr>
              <w:rPr>
                <w:sz w:val="16"/>
                <w:szCs w:val="16"/>
              </w:rPr>
            </w:pPr>
            <w:r w:rsidRPr="004A2464">
              <w:rPr>
                <w:sz w:val="16"/>
                <w:szCs w:val="16"/>
              </w:rPr>
              <w:t>Kim et al. (2021)</w:t>
            </w:r>
          </w:p>
        </w:tc>
        <w:tc>
          <w:tcPr>
            <w:tcW w:w="1530" w:type="dxa"/>
            <w:shd w:val="clear" w:color="auto" w:fill="auto"/>
            <w:vAlign w:val="bottom"/>
          </w:tcPr>
          <w:p w14:paraId="76FB65FE" w14:textId="77777777" w:rsidR="00DC0409" w:rsidRPr="004A2464" w:rsidRDefault="00DC0409" w:rsidP="003D305D">
            <w:pPr>
              <w:rPr>
                <w:sz w:val="16"/>
                <w:szCs w:val="16"/>
              </w:rPr>
            </w:pPr>
            <w:r w:rsidRPr="004A2464">
              <w:rPr>
                <w:sz w:val="16"/>
                <w:szCs w:val="16"/>
              </w:rPr>
              <w:t>Graphene nanoplatelets (GNPs)</w:t>
            </w:r>
          </w:p>
        </w:tc>
        <w:tc>
          <w:tcPr>
            <w:tcW w:w="1350" w:type="dxa"/>
            <w:shd w:val="clear" w:color="000000" w:fill="FFFFFF"/>
            <w:vAlign w:val="center"/>
          </w:tcPr>
          <w:p w14:paraId="2584C094" w14:textId="77777777" w:rsidR="00DC0409" w:rsidRPr="004A2464" w:rsidRDefault="00DC0409" w:rsidP="003D305D">
            <w:pPr>
              <w:rPr>
                <w:sz w:val="16"/>
                <w:szCs w:val="16"/>
              </w:rPr>
            </w:pPr>
            <w:r w:rsidRPr="004A2464">
              <w:rPr>
                <w:sz w:val="16"/>
                <w:szCs w:val="16"/>
              </w:rPr>
              <w:t>Liquid</w:t>
            </w:r>
          </w:p>
        </w:tc>
        <w:tc>
          <w:tcPr>
            <w:tcW w:w="1260" w:type="dxa"/>
            <w:shd w:val="clear" w:color="000000" w:fill="FFFFFF"/>
            <w:vAlign w:val="center"/>
          </w:tcPr>
          <w:p w14:paraId="70DCB89E" w14:textId="77777777" w:rsidR="00DC0409" w:rsidRPr="004A2464" w:rsidRDefault="00DC0409" w:rsidP="003D305D">
            <w:pPr>
              <w:rPr>
                <w:sz w:val="16"/>
                <w:szCs w:val="16"/>
              </w:rPr>
            </w:pPr>
            <w:r w:rsidRPr="004A2464">
              <w:rPr>
                <w:sz w:val="16"/>
                <w:szCs w:val="16"/>
              </w:rPr>
              <w:t>Skin sensitization</w:t>
            </w:r>
          </w:p>
        </w:tc>
        <w:tc>
          <w:tcPr>
            <w:tcW w:w="1440" w:type="dxa"/>
            <w:shd w:val="clear" w:color="000000" w:fill="FFFFFF"/>
            <w:vAlign w:val="center"/>
          </w:tcPr>
          <w:p w14:paraId="5EA370D8" w14:textId="77777777" w:rsidR="00DC0409" w:rsidRPr="004A2464" w:rsidRDefault="00DC0409" w:rsidP="003D305D">
            <w:pPr>
              <w:rPr>
                <w:sz w:val="16"/>
                <w:szCs w:val="16"/>
              </w:rPr>
            </w:pPr>
            <w:r w:rsidRPr="004A2464">
              <w:rPr>
                <w:sz w:val="16"/>
                <w:szCs w:val="16"/>
              </w:rPr>
              <w:t>Skin sensitization</w:t>
            </w:r>
          </w:p>
        </w:tc>
        <w:tc>
          <w:tcPr>
            <w:tcW w:w="1350" w:type="dxa"/>
            <w:shd w:val="clear" w:color="000000" w:fill="FFFFFF"/>
            <w:vAlign w:val="center"/>
          </w:tcPr>
          <w:p w14:paraId="3F2CFA97" w14:textId="77777777" w:rsidR="00DC0409" w:rsidRPr="004A2464" w:rsidRDefault="00DC0409" w:rsidP="003D305D">
            <w:pPr>
              <w:rPr>
                <w:sz w:val="16"/>
                <w:szCs w:val="16"/>
              </w:rPr>
            </w:pPr>
            <w:r w:rsidRPr="004A2464">
              <w:rPr>
                <w:sz w:val="16"/>
                <w:szCs w:val="16"/>
              </w:rPr>
              <w:t>Mice</w:t>
            </w:r>
          </w:p>
        </w:tc>
        <w:tc>
          <w:tcPr>
            <w:tcW w:w="1980" w:type="dxa"/>
            <w:shd w:val="clear" w:color="000000" w:fill="FFFFFF"/>
            <w:vAlign w:val="center"/>
          </w:tcPr>
          <w:p w14:paraId="3B9650D1" w14:textId="77777777" w:rsidR="00DC0409" w:rsidRPr="004A2464" w:rsidRDefault="00DC0409" w:rsidP="003D305D">
            <w:pPr>
              <w:rPr>
                <w:sz w:val="16"/>
                <w:szCs w:val="16"/>
              </w:rPr>
            </w:pPr>
            <w:r w:rsidRPr="004A2464">
              <w:rPr>
                <w:sz w:val="16"/>
                <w:szCs w:val="16"/>
              </w:rPr>
              <w:t>Intraperitoneal injection/ 100 μL  (20 mg/mL)</w:t>
            </w:r>
          </w:p>
        </w:tc>
        <w:tc>
          <w:tcPr>
            <w:tcW w:w="1350" w:type="dxa"/>
            <w:shd w:val="clear" w:color="000000" w:fill="FFFFFF"/>
            <w:vAlign w:val="center"/>
          </w:tcPr>
          <w:p w14:paraId="10A7333A" w14:textId="77777777" w:rsidR="00DC0409" w:rsidRPr="004A2464" w:rsidRDefault="00DC0409" w:rsidP="003D305D">
            <w:pPr>
              <w:rPr>
                <w:sz w:val="16"/>
                <w:szCs w:val="16"/>
              </w:rPr>
            </w:pPr>
            <w:r w:rsidRPr="004A2464">
              <w:rPr>
                <w:sz w:val="16"/>
                <w:szCs w:val="16"/>
              </w:rPr>
              <w:t>1 , 2 ,3 days.</w:t>
            </w:r>
          </w:p>
        </w:tc>
        <w:tc>
          <w:tcPr>
            <w:tcW w:w="5040" w:type="dxa"/>
            <w:shd w:val="clear" w:color="000000" w:fill="FFFFFF"/>
            <w:vAlign w:val="center"/>
          </w:tcPr>
          <w:p w14:paraId="7964EE9D" w14:textId="1153054D" w:rsidR="00DC0409" w:rsidRPr="004A2464" w:rsidRDefault="00DC0409" w:rsidP="003D305D">
            <w:pPr>
              <w:rPr>
                <w:sz w:val="16"/>
                <w:szCs w:val="16"/>
              </w:rPr>
            </w:pPr>
            <w:r w:rsidRPr="004A2464">
              <w:rPr>
                <w:sz w:val="16"/>
                <w:szCs w:val="16"/>
              </w:rPr>
              <w:t>“It was found that GNPs did not induce skin sensitization in both assays</w:t>
            </w:r>
            <w:r w:rsidR="00485393">
              <w:rPr>
                <w:sz w:val="16"/>
                <w:szCs w:val="16"/>
              </w:rPr>
              <w:t>.</w:t>
            </w:r>
            <w:r w:rsidRPr="004A2464">
              <w:rPr>
                <w:sz w:val="16"/>
                <w:szCs w:val="16"/>
              </w:rPr>
              <w:t>”</w:t>
            </w:r>
          </w:p>
        </w:tc>
        <w:tc>
          <w:tcPr>
            <w:tcW w:w="1890" w:type="dxa"/>
            <w:shd w:val="clear" w:color="000000" w:fill="FFFFFF"/>
            <w:vAlign w:val="center"/>
          </w:tcPr>
          <w:p w14:paraId="3023063B" w14:textId="5E3C6C70" w:rsidR="00DC0409" w:rsidRPr="004A2464" w:rsidRDefault="00AF0B20" w:rsidP="003D305D">
            <w:pPr>
              <w:rPr>
                <w:sz w:val="16"/>
                <w:szCs w:val="16"/>
              </w:rPr>
            </w:pPr>
            <w:r w:rsidRPr="004A2464">
              <w:rPr>
                <w:sz w:val="16"/>
                <w:szCs w:val="16"/>
              </w:rPr>
              <w:t>No EDS assigned</w:t>
            </w:r>
          </w:p>
        </w:tc>
        <w:tc>
          <w:tcPr>
            <w:tcW w:w="1170" w:type="dxa"/>
            <w:shd w:val="clear" w:color="000000" w:fill="FFFFFF"/>
            <w:vAlign w:val="center"/>
          </w:tcPr>
          <w:p w14:paraId="4AB2CF63" w14:textId="36B9741E" w:rsidR="00DC0409" w:rsidRPr="004A2464" w:rsidRDefault="00AF0B20" w:rsidP="003D305D">
            <w:pPr>
              <w:rPr>
                <w:sz w:val="16"/>
                <w:szCs w:val="16"/>
              </w:rPr>
            </w:pPr>
            <w:r w:rsidRPr="004A2464">
              <w:rPr>
                <w:sz w:val="16"/>
                <w:szCs w:val="16"/>
              </w:rPr>
              <w:t>N/A</w:t>
            </w:r>
          </w:p>
        </w:tc>
        <w:tc>
          <w:tcPr>
            <w:tcW w:w="6930" w:type="dxa"/>
            <w:shd w:val="clear" w:color="auto" w:fill="auto"/>
            <w:vAlign w:val="bottom"/>
          </w:tcPr>
          <w:p w14:paraId="48CAED85" w14:textId="31289F1B" w:rsidR="00DC0409" w:rsidRPr="004A2464" w:rsidRDefault="00AF0B20" w:rsidP="003D305D">
            <w:pPr>
              <w:rPr>
                <w:sz w:val="16"/>
                <w:szCs w:val="16"/>
              </w:rPr>
            </w:pPr>
            <w:r w:rsidRPr="00AF0B20">
              <w:rPr>
                <w:sz w:val="16"/>
                <w:szCs w:val="16"/>
              </w:rPr>
              <w:t>IP is treated like oral dosing. No observable effects.</w:t>
            </w:r>
          </w:p>
        </w:tc>
      </w:tr>
      <w:tr w:rsidR="00DC0409" w:rsidRPr="004A2464" w14:paraId="56ADAA72" w14:textId="77777777" w:rsidTr="003D305D">
        <w:trPr>
          <w:trHeight w:val="705"/>
        </w:trPr>
        <w:tc>
          <w:tcPr>
            <w:tcW w:w="1327" w:type="dxa"/>
            <w:shd w:val="clear" w:color="auto" w:fill="auto"/>
            <w:vAlign w:val="center"/>
          </w:tcPr>
          <w:p w14:paraId="1D99DCFC" w14:textId="77777777" w:rsidR="00DC0409" w:rsidRPr="004A2464" w:rsidRDefault="00DC0409" w:rsidP="003D305D">
            <w:pPr>
              <w:rPr>
                <w:sz w:val="16"/>
                <w:szCs w:val="16"/>
                <w:u w:val="single"/>
              </w:rPr>
            </w:pPr>
            <w:r w:rsidRPr="004A2464">
              <w:rPr>
                <w:sz w:val="16"/>
                <w:szCs w:val="16"/>
              </w:rPr>
              <w:t>Krajnak et al. (2019)</w:t>
            </w:r>
          </w:p>
        </w:tc>
        <w:tc>
          <w:tcPr>
            <w:tcW w:w="1530" w:type="dxa"/>
            <w:shd w:val="clear" w:color="auto" w:fill="auto"/>
            <w:noWrap/>
            <w:vAlign w:val="center"/>
          </w:tcPr>
          <w:p w14:paraId="32BF669F" w14:textId="77777777" w:rsidR="00DC0409" w:rsidRPr="004A2464" w:rsidRDefault="00DC0409" w:rsidP="003D305D">
            <w:pPr>
              <w:rPr>
                <w:sz w:val="16"/>
                <w:szCs w:val="16"/>
              </w:rPr>
            </w:pPr>
            <w:r w:rsidRPr="004A2464">
              <w:rPr>
                <w:sz w:val="16"/>
                <w:szCs w:val="16"/>
              </w:rPr>
              <w:t>GO, rGO</w:t>
            </w:r>
          </w:p>
        </w:tc>
        <w:tc>
          <w:tcPr>
            <w:tcW w:w="1350" w:type="dxa"/>
            <w:shd w:val="clear" w:color="auto" w:fill="auto"/>
            <w:vAlign w:val="center"/>
          </w:tcPr>
          <w:p w14:paraId="73D0A8A4"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26E29557" w14:textId="77777777" w:rsidR="00DC0409" w:rsidRPr="004A2464" w:rsidRDefault="00DC0409" w:rsidP="003D305D">
            <w:pPr>
              <w:rPr>
                <w:sz w:val="16"/>
                <w:szCs w:val="16"/>
              </w:rPr>
            </w:pPr>
            <w:r w:rsidRPr="004A2464">
              <w:rPr>
                <w:sz w:val="16"/>
                <w:szCs w:val="16"/>
              </w:rPr>
              <w:t xml:space="preserve">cardiovascular and/or renal </w:t>
            </w:r>
            <w:r w:rsidRPr="004A2464">
              <w:rPr>
                <w:sz w:val="16"/>
                <w:szCs w:val="16"/>
              </w:rPr>
              <w:br/>
              <w:t>dysfunction</w:t>
            </w:r>
          </w:p>
        </w:tc>
        <w:tc>
          <w:tcPr>
            <w:tcW w:w="1440" w:type="dxa"/>
            <w:shd w:val="clear" w:color="auto" w:fill="auto"/>
            <w:vAlign w:val="bottom"/>
          </w:tcPr>
          <w:p w14:paraId="5D87E486" w14:textId="77777777" w:rsidR="00DC0409" w:rsidRPr="004A2464" w:rsidRDefault="00DC0409" w:rsidP="003D305D">
            <w:pPr>
              <w:rPr>
                <w:sz w:val="16"/>
                <w:szCs w:val="16"/>
              </w:rPr>
            </w:pPr>
            <w:r w:rsidRPr="004A2464">
              <w:rPr>
                <w:sz w:val="16"/>
                <w:szCs w:val="16"/>
              </w:rPr>
              <w:t xml:space="preserve">Acute toxicity </w:t>
            </w:r>
          </w:p>
        </w:tc>
        <w:tc>
          <w:tcPr>
            <w:tcW w:w="1350" w:type="dxa"/>
            <w:shd w:val="clear" w:color="auto" w:fill="auto"/>
            <w:vAlign w:val="center"/>
          </w:tcPr>
          <w:p w14:paraId="4156D22E" w14:textId="77777777" w:rsidR="00DC0409" w:rsidRPr="004A2464" w:rsidRDefault="00DC0409" w:rsidP="003D305D">
            <w:pPr>
              <w:rPr>
                <w:sz w:val="16"/>
                <w:szCs w:val="16"/>
              </w:rPr>
            </w:pPr>
            <w:r w:rsidRPr="004A2464">
              <w:rPr>
                <w:sz w:val="16"/>
                <w:szCs w:val="16"/>
              </w:rPr>
              <w:t xml:space="preserve"> Mice</w:t>
            </w:r>
          </w:p>
        </w:tc>
        <w:tc>
          <w:tcPr>
            <w:tcW w:w="1980" w:type="dxa"/>
            <w:shd w:val="clear" w:color="auto" w:fill="auto"/>
            <w:vAlign w:val="center"/>
          </w:tcPr>
          <w:p w14:paraId="3AC9FEF6" w14:textId="77777777" w:rsidR="00DC0409" w:rsidRPr="004A2464" w:rsidRDefault="00DC0409" w:rsidP="003D305D">
            <w:pPr>
              <w:rPr>
                <w:sz w:val="16"/>
                <w:szCs w:val="16"/>
              </w:rPr>
            </w:pPr>
            <w:r w:rsidRPr="004A2464">
              <w:rPr>
                <w:sz w:val="16"/>
                <w:szCs w:val="16"/>
              </w:rPr>
              <w:t>Oropharyngeal aspiration/40 μg</w:t>
            </w:r>
          </w:p>
        </w:tc>
        <w:tc>
          <w:tcPr>
            <w:tcW w:w="1350" w:type="dxa"/>
            <w:shd w:val="clear" w:color="auto" w:fill="auto"/>
            <w:vAlign w:val="center"/>
          </w:tcPr>
          <w:p w14:paraId="7246EB72" w14:textId="77777777" w:rsidR="00DC0409" w:rsidRPr="004A2464" w:rsidRDefault="00DC0409" w:rsidP="003D305D">
            <w:pPr>
              <w:rPr>
                <w:sz w:val="16"/>
                <w:szCs w:val="16"/>
              </w:rPr>
            </w:pPr>
            <w:r w:rsidRPr="004A2464">
              <w:rPr>
                <w:sz w:val="16"/>
                <w:szCs w:val="16"/>
              </w:rPr>
              <w:t>24 hours</w:t>
            </w:r>
          </w:p>
        </w:tc>
        <w:tc>
          <w:tcPr>
            <w:tcW w:w="5040" w:type="dxa"/>
            <w:shd w:val="clear" w:color="auto" w:fill="auto"/>
            <w:vAlign w:val="center"/>
          </w:tcPr>
          <w:p w14:paraId="25C36A94" w14:textId="2E528700" w:rsidR="00DC0409" w:rsidRPr="004A2464" w:rsidRDefault="00DC0409" w:rsidP="003D305D">
            <w:pPr>
              <w:rPr>
                <w:sz w:val="16"/>
                <w:szCs w:val="16"/>
              </w:rPr>
            </w:pPr>
            <w:r w:rsidRPr="004A2464">
              <w:rPr>
                <w:sz w:val="16"/>
                <w:szCs w:val="16"/>
              </w:rPr>
              <w:t>“Both oxidized forms increased the sensitivity of peripheral blood vessels to adrenoreceptor-mediated vasoconstriction and induced changes in ROS levels in the heart. Based upon the results of these investigations, exposure to graphene nanoparticles produced physiological and alterations in ROS and gene expression that may lead to cardiovascular dysfunction</w:t>
            </w:r>
            <w:r w:rsidR="00485393">
              <w:rPr>
                <w:sz w:val="16"/>
                <w:szCs w:val="16"/>
              </w:rPr>
              <w:t>.</w:t>
            </w:r>
            <w:r w:rsidRPr="004A2464">
              <w:rPr>
                <w:sz w:val="16"/>
                <w:szCs w:val="16"/>
              </w:rPr>
              <w:t xml:space="preserve">” </w:t>
            </w:r>
          </w:p>
        </w:tc>
        <w:tc>
          <w:tcPr>
            <w:tcW w:w="1890" w:type="dxa"/>
            <w:shd w:val="clear" w:color="auto" w:fill="auto"/>
            <w:vAlign w:val="center"/>
          </w:tcPr>
          <w:p w14:paraId="54DC7479" w14:textId="77777777" w:rsidR="00DC0409" w:rsidRPr="004A2464" w:rsidRDefault="00DC0409" w:rsidP="003D305D">
            <w:pPr>
              <w:rPr>
                <w:sz w:val="16"/>
                <w:szCs w:val="16"/>
              </w:rPr>
            </w:pPr>
            <w:r w:rsidRPr="004A2464">
              <w:rPr>
                <w:sz w:val="16"/>
                <w:szCs w:val="16"/>
              </w:rPr>
              <w:t xml:space="preserve">No EDS assigned </w:t>
            </w:r>
          </w:p>
        </w:tc>
        <w:tc>
          <w:tcPr>
            <w:tcW w:w="1170" w:type="dxa"/>
            <w:shd w:val="clear" w:color="auto" w:fill="auto"/>
            <w:vAlign w:val="center"/>
          </w:tcPr>
          <w:p w14:paraId="286D3574" w14:textId="77777777" w:rsidR="00DC0409" w:rsidRPr="004A2464" w:rsidRDefault="00DC0409" w:rsidP="003D305D">
            <w:pPr>
              <w:rPr>
                <w:sz w:val="16"/>
                <w:szCs w:val="16"/>
              </w:rPr>
            </w:pPr>
            <w:r w:rsidRPr="004A2464">
              <w:rPr>
                <w:sz w:val="16"/>
                <w:szCs w:val="16"/>
              </w:rPr>
              <w:t>N/A</w:t>
            </w:r>
          </w:p>
        </w:tc>
        <w:tc>
          <w:tcPr>
            <w:tcW w:w="6930" w:type="dxa"/>
            <w:shd w:val="clear" w:color="auto" w:fill="auto"/>
            <w:vAlign w:val="bottom"/>
          </w:tcPr>
          <w:p w14:paraId="00A86169" w14:textId="2BA091C2" w:rsidR="00DC0409" w:rsidRPr="004A2464" w:rsidRDefault="00BE7959" w:rsidP="003D305D">
            <w:pPr>
              <w:rPr>
                <w:sz w:val="16"/>
                <w:szCs w:val="16"/>
              </w:rPr>
            </w:pPr>
            <w:r w:rsidRPr="00BE7959">
              <w:rPr>
                <w:sz w:val="16"/>
                <w:szCs w:val="16"/>
              </w:rPr>
              <w:t>Oral dosing. 24 hr study=acute. No LD50 data. Not does meet requirement</w:t>
            </w:r>
            <w:r>
              <w:rPr>
                <w:sz w:val="16"/>
                <w:szCs w:val="16"/>
              </w:rPr>
              <w:t>.</w:t>
            </w:r>
            <w:r w:rsidR="00DC0409" w:rsidRPr="004A2464">
              <w:rPr>
                <w:sz w:val="16"/>
                <w:szCs w:val="16"/>
              </w:rPr>
              <w:t xml:space="preserve">  </w:t>
            </w:r>
          </w:p>
        </w:tc>
      </w:tr>
      <w:tr w:rsidR="00DC0409" w:rsidRPr="004A2464" w14:paraId="6D798B87" w14:textId="77777777" w:rsidTr="003D305D">
        <w:trPr>
          <w:trHeight w:val="990"/>
        </w:trPr>
        <w:tc>
          <w:tcPr>
            <w:tcW w:w="1327" w:type="dxa"/>
            <w:shd w:val="clear" w:color="auto" w:fill="auto"/>
            <w:vAlign w:val="center"/>
          </w:tcPr>
          <w:p w14:paraId="5F70C52F" w14:textId="77777777" w:rsidR="00DC0409" w:rsidRPr="004A2464" w:rsidRDefault="00DC0409" w:rsidP="003D305D">
            <w:pPr>
              <w:rPr>
                <w:sz w:val="16"/>
                <w:szCs w:val="16"/>
                <w:u w:val="single"/>
              </w:rPr>
            </w:pPr>
            <w:r w:rsidRPr="004A2464">
              <w:rPr>
                <w:sz w:val="16"/>
                <w:szCs w:val="16"/>
              </w:rPr>
              <w:t>Kurantowicz et al. (2015)</w:t>
            </w:r>
          </w:p>
        </w:tc>
        <w:tc>
          <w:tcPr>
            <w:tcW w:w="1530" w:type="dxa"/>
            <w:shd w:val="clear" w:color="auto" w:fill="auto"/>
            <w:vAlign w:val="center"/>
          </w:tcPr>
          <w:p w14:paraId="0449855A" w14:textId="77777777" w:rsidR="00DC0409" w:rsidRPr="004A2464" w:rsidRDefault="00DC0409" w:rsidP="003D305D">
            <w:pPr>
              <w:rPr>
                <w:sz w:val="16"/>
                <w:szCs w:val="16"/>
              </w:rPr>
            </w:pPr>
            <w:r w:rsidRPr="004A2464">
              <w:rPr>
                <w:sz w:val="16"/>
                <w:szCs w:val="16"/>
              </w:rPr>
              <w:t>Graphite, GO</w:t>
            </w:r>
          </w:p>
        </w:tc>
        <w:tc>
          <w:tcPr>
            <w:tcW w:w="1350" w:type="dxa"/>
            <w:shd w:val="clear" w:color="auto" w:fill="auto"/>
            <w:vAlign w:val="center"/>
          </w:tcPr>
          <w:p w14:paraId="138D890B"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37CF1914" w14:textId="77777777" w:rsidR="00DC0409" w:rsidRPr="004A2464" w:rsidRDefault="00DC0409" w:rsidP="003D305D">
            <w:pPr>
              <w:rPr>
                <w:sz w:val="16"/>
                <w:szCs w:val="16"/>
              </w:rPr>
            </w:pPr>
            <w:r w:rsidRPr="004A2464">
              <w:rPr>
                <w:sz w:val="16"/>
                <w:szCs w:val="16"/>
              </w:rPr>
              <w:t xml:space="preserve">Blood toxicity </w:t>
            </w:r>
          </w:p>
        </w:tc>
        <w:tc>
          <w:tcPr>
            <w:tcW w:w="1440" w:type="dxa"/>
            <w:shd w:val="clear" w:color="auto" w:fill="auto"/>
            <w:vAlign w:val="bottom"/>
          </w:tcPr>
          <w:p w14:paraId="1F01E2F1" w14:textId="77777777" w:rsidR="00DC0409" w:rsidRPr="004A2464" w:rsidRDefault="00DC0409" w:rsidP="003D305D">
            <w:pPr>
              <w:rPr>
                <w:sz w:val="16"/>
                <w:szCs w:val="16"/>
              </w:rPr>
            </w:pPr>
            <w:r w:rsidRPr="004A2464">
              <w:rPr>
                <w:sz w:val="16"/>
                <w:szCs w:val="16"/>
              </w:rPr>
              <w:t>STOT-RE</w:t>
            </w:r>
          </w:p>
        </w:tc>
        <w:tc>
          <w:tcPr>
            <w:tcW w:w="1350" w:type="dxa"/>
            <w:shd w:val="clear" w:color="auto" w:fill="auto"/>
            <w:vAlign w:val="center"/>
          </w:tcPr>
          <w:p w14:paraId="266C06C0" w14:textId="77777777" w:rsidR="00DC0409" w:rsidRPr="004A2464" w:rsidRDefault="00DC0409" w:rsidP="003D305D">
            <w:pPr>
              <w:rPr>
                <w:sz w:val="16"/>
                <w:szCs w:val="16"/>
              </w:rPr>
            </w:pPr>
            <w:r w:rsidRPr="004A2464">
              <w:rPr>
                <w:sz w:val="16"/>
                <w:szCs w:val="16"/>
              </w:rPr>
              <w:t>Rats</w:t>
            </w:r>
          </w:p>
        </w:tc>
        <w:tc>
          <w:tcPr>
            <w:tcW w:w="1980" w:type="dxa"/>
            <w:shd w:val="clear" w:color="auto" w:fill="auto"/>
            <w:vAlign w:val="center"/>
          </w:tcPr>
          <w:p w14:paraId="194BCD5E" w14:textId="77777777" w:rsidR="00DC0409" w:rsidRPr="004A2464" w:rsidRDefault="00DC0409" w:rsidP="003D305D">
            <w:pPr>
              <w:rPr>
                <w:sz w:val="16"/>
                <w:szCs w:val="16"/>
              </w:rPr>
            </w:pPr>
            <w:r w:rsidRPr="004A2464">
              <w:rPr>
                <w:sz w:val="16"/>
                <w:szCs w:val="16"/>
              </w:rPr>
              <w:t>Intraperitoneal/4 mg of nanoparticles/kg body weight</w:t>
            </w:r>
          </w:p>
        </w:tc>
        <w:tc>
          <w:tcPr>
            <w:tcW w:w="1350" w:type="dxa"/>
            <w:shd w:val="clear" w:color="auto" w:fill="auto"/>
            <w:vAlign w:val="center"/>
          </w:tcPr>
          <w:p w14:paraId="0C124BEB" w14:textId="77777777" w:rsidR="00DC0409" w:rsidRPr="004A2464" w:rsidRDefault="00DC0409" w:rsidP="003D305D">
            <w:pPr>
              <w:rPr>
                <w:sz w:val="16"/>
                <w:szCs w:val="16"/>
              </w:rPr>
            </w:pPr>
            <w:r w:rsidRPr="004A2464">
              <w:rPr>
                <w:sz w:val="16"/>
                <w:szCs w:val="16"/>
              </w:rPr>
              <w:t>4 weeks.</w:t>
            </w:r>
          </w:p>
        </w:tc>
        <w:tc>
          <w:tcPr>
            <w:tcW w:w="5040" w:type="dxa"/>
            <w:shd w:val="clear" w:color="auto" w:fill="auto"/>
            <w:vAlign w:val="center"/>
          </w:tcPr>
          <w:p w14:paraId="34F735C3" w14:textId="58D04874" w:rsidR="00DC0409" w:rsidRPr="004A2464" w:rsidRDefault="00DC0409" w:rsidP="003D305D">
            <w:pPr>
              <w:rPr>
                <w:sz w:val="16"/>
                <w:szCs w:val="16"/>
              </w:rPr>
            </w:pPr>
            <w:r w:rsidRPr="004A2464">
              <w:rPr>
                <w:sz w:val="16"/>
                <w:szCs w:val="16"/>
              </w:rPr>
              <w:t>“The nanoparticles had no toxic effects on blood parameters and growth of rats</w:t>
            </w:r>
            <w:r w:rsidR="00485393">
              <w:rPr>
                <w:sz w:val="16"/>
                <w:szCs w:val="16"/>
              </w:rPr>
              <w:t>.</w:t>
            </w:r>
            <w:r w:rsidRPr="004A2464">
              <w:rPr>
                <w:sz w:val="16"/>
                <w:szCs w:val="16"/>
              </w:rPr>
              <w:t>”</w:t>
            </w:r>
          </w:p>
        </w:tc>
        <w:tc>
          <w:tcPr>
            <w:tcW w:w="1890" w:type="dxa"/>
            <w:shd w:val="clear" w:color="auto" w:fill="auto"/>
            <w:vAlign w:val="center"/>
          </w:tcPr>
          <w:p w14:paraId="0AD646F2" w14:textId="77777777" w:rsidR="00DC0409" w:rsidRPr="004A2464" w:rsidRDefault="00DC0409" w:rsidP="003D305D">
            <w:pPr>
              <w:rPr>
                <w:sz w:val="16"/>
                <w:szCs w:val="16"/>
              </w:rPr>
            </w:pPr>
            <w:r w:rsidRPr="004A2464">
              <w:rPr>
                <w:sz w:val="16"/>
                <w:szCs w:val="16"/>
              </w:rPr>
              <w:t xml:space="preserve">No EDS assigned </w:t>
            </w:r>
          </w:p>
        </w:tc>
        <w:tc>
          <w:tcPr>
            <w:tcW w:w="1170" w:type="dxa"/>
            <w:shd w:val="clear" w:color="auto" w:fill="auto"/>
            <w:vAlign w:val="center"/>
          </w:tcPr>
          <w:p w14:paraId="596C61DE" w14:textId="77777777" w:rsidR="00DC0409" w:rsidRPr="004A2464" w:rsidRDefault="00DC0409" w:rsidP="003D305D">
            <w:pPr>
              <w:rPr>
                <w:sz w:val="16"/>
                <w:szCs w:val="16"/>
              </w:rPr>
            </w:pPr>
            <w:r w:rsidRPr="004A2464">
              <w:rPr>
                <w:sz w:val="16"/>
                <w:szCs w:val="16"/>
              </w:rPr>
              <w:t>N/A</w:t>
            </w:r>
          </w:p>
        </w:tc>
        <w:tc>
          <w:tcPr>
            <w:tcW w:w="6930" w:type="dxa"/>
            <w:shd w:val="clear" w:color="auto" w:fill="auto"/>
          </w:tcPr>
          <w:p w14:paraId="2DF36514" w14:textId="61188E03" w:rsidR="00DC0409" w:rsidRPr="004A2464" w:rsidRDefault="00BE7959" w:rsidP="003D305D">
            <w:pPr>
              <w:rPr>
                <w:sz w:val="16"/>
                <w:szCs w:val="16"/>
              </w:rPr>
            </w:pPr>
            <w:r w:rsidRPr="00BE7959">
              <w:rPr>
                <w:sz w:val="16"/>
                <w:szCs w:val="16"/>
              </w:rPr>
              <w:t>There were not any NOAEL/LOAEL. The study was not long enough in duration.</w:t>
            </w:r>
          </w:p>
        </w:tc>
      </w:tr>
      <w:tr w:rsidR="00DC0409" w:rsidRPr="004A2464" w14:paraId="216FC31C" w14:textId="77777777" w:rsidTr="003D305D">
        <w:trPr>
          <w:trHeight w:val="102"/>
        </w:trPr>
        <w:tc>
          <w:tcPr>
            <w:tcW w:w="1327" w:type="dxa"/>
            <w:shd w:val="clear" w:color="auto" w:fill="auto"/>
            <w:vAlign w:val="center"/>
          </w:tcPr>
          <w:p w14:paraId="6AEA9D05" w14:textId="77777777" w:rsidR="00DC0409" w:rsidRPr="004A2464" w:rsidRDefault="00DC0409" w:rsidP="003D305D">
            <w:pPr>
              <w:rPr>
                <w:sz w:val="16"/>
                <w:szCs w:val="16"/>
                <w:u w:val="single"/>
              </w:rPr>
            </w:pPr>
            <w:r w:rsidRPr="004A2464">
              <w:rPr>
                <w:sz w:val="16"/>
                <w:szCs w:val="16"/>
              </w:rPr>
              <w:t>Lee et al. (2017)</w:t>
            </w:r>
          </w:p>
        </w:tc>
        <w:tc>
          <w:tcPr>
            <w:tcW w:w="1530" w:type="dxa"/>
            <w:shd w:val="clear" w:color="000000" w:fill="FFFFFF"/>
            <w:vAlign w:val="center"/>
          </w:tcPr>
          <w:p w14:paraId="4596C712" w14:textId="77777777" w:rsidR="00DC0409" w:rsidRPr="004A2464" w:rsidRDefault="00DC0409" w:rsidP="003D305D">
            <w:pPr>
              <w:rPr>
                <w:sz w:val="16"/>
                <w:szCs w:val="16"/>
              </w:rPr>
            </w:pPr>
            <w:r w:rsidRPr="004A2464">
              <w:rPr>
                <w:sz w:val="16"/>
                <w:szCs w:val="16"/>
              </w:rPr>
              <w:t>GNPs.All types of GNPs</w:t>
            </w:r>
            <w:r w:rsidRPr="004A2464">
              <w:rPr>
                <w:sz w:val="16"/>
                <w:szCs w:val="16"/>
              </w:rPr>
              <w:br/>
              <w:t>were based on the pristine GNPs (GNPdot), and different</w:t>
            </w:r>
            <w:r w:rsidRPr="004A2464">
              <w:rPr>
                <w:sz w:val="16"/>
                <w:szCs w:val="16"/>
              </w:rPr>
              <w:br/>
              <w:t>functional groups were conjugated onto them including</w:t>
            </w:r>
            <w:r w:rsidRPr="004A2464">
              <w:rPr>
                <w:sz w:val="16"/>
                <w:szCs w:val="16"/>
              </w:rPr>
              <w:br/>
              <w:t xml:space="preserve">a COOH </w:t>
            </w:r>
            <w:r w:rsidRPr="004A2464">
              <w:rPr>
                <w:sz w:val="16"/>
                <w:szCs w:val="16"/>
              </w:rPr>
              <w:noBreakHyphen/>
            </w:r>
          </w:p>
        </w:tc>
        <w:tc>
          <w:tcPr>
            <w:tcW w:w="1350" w:type="dxa"/>
            <w:shd w:val="clear" w:color="000000" w:fill="FFFFFF"/>
            <w:vAlign w:val="center"/>
          </w:tcPr>
          <w:p w14:paraId="445FD9ED" w14:textId="77777777" w:rsidR="00DC0409" w:rsidRPr="004A2464" w:rsidRDefault="00DC0409" w:rsidP="003D305D">
            <w:pPr>
              <w:rPr>
                <w:sz w:val="16"/>
                <w:szCs w:val="16"/>
              </w:rPr>
            </w:pPr>
            <w:r w:rsidRPr="004A2464">
              <w:rPr>
                <w:sz w:val="16"/>
                <w:szCs w:val="16"/>
              </w:rPr>
              <w:t>Liquid</w:t>
            </w:r>
          </w:p>
        </w:tc>
        <w:tc>
          <w:tcPr>
            <w:tcW w:w="1260" w:type="dxa"/>
            <w:shd w:val="clear" w:color="000000" w:fill="FFFFFF"/>
            <w:vAlign w:val="center"/>
          </w:tcPr>
          <w:p w14:paraId="2C383184" w14:textId="77777777" w:rsidR="00DC0409" w:rsidRPr="004A2464" w:rsidRDefault="00DC0409" w:rsidP="003D305D">
            <w:pPr>
              <w:rPr>
                <w:sz w:val="16"/>
                <w:szCs w:val="16"/>
              </w:rPr>
            </w:pPr>
            <w:r w:rsidRPr="004A2464">
              <w:rPr>
                <w:sz w:val="16"/>
                <w:szCs w:val="16"/>
              </w:rPr>
              <w:t>Lung toxicity</w:t>
            </w:r>
          </w:p>
        </w:tc>
        <w:tc>
          <w:tcPr>
            <w:tcW w:w="1440" w:type="dxa"/>
            <w:shd w:val="clear" w:color="auto" w:fill="auto"/>
            <w:vAlign w:val="bottom"/>
          </w:tcPr>
          <w:p w14:paraId="02D05552" w14:textId="77777777" w:rsidR="00DC0409" w:rsidRPr="004A2464" w:rsidRDefault="00DC0409" w:rsidP="003D305D">
            <w:pPr>
              <w:rPr>
                <w:sz w:val="16"/>
                <w:szCs w:val="16"/>
              </w:rPr>
            </w:pPr>
            <w:r w:rsidRPr="004A2464">
              <w:rPr>
                <w:sz w:val="16"/>
                <w:szCs w:val="16"/>
              </w:rPr>
              <w:t>Respiratory Sensitization</w:t>
            </w:r>
          </w:p>
        </w:tc>
        <w:tc>
          <w:tcPr>
            <w:tcW w:w="1350" w:type="dxa"/>
            <w:shd w:val="clear" w:color="000000" w:fill="FFFFFF"/>
            <w:vAlign w:val="center"/>
          </w:tcPr>
          <w:p w14:paraId="0D65DF64" w14:textId="77777777" w:rsidR="00DC0409" w:rsidRPr="004A2464" w:rsidRDefault="00DC0409" w:rsidP="003D305D">
            <w:pPr>
              <w:rPr>
                <w:sz w:val="16"/>
                <w:szCs w:val="16"/>
              </w:rPr>
            </w:pPr>
            <w:r w:rsidRPr="004A2464">
              <w:rPr>
                <w:sz w:val="16"/>
                <w:szCs w:val="16"/>
              </w:rPr>
              <w:t>Wistar rats</w:t>
            </w:r>
          </w:p>
        </w:tc>
        <w:tc>
          <w:tcPr>
            <w:tcW w:w="1980" w:type="dxa"/>
            <w:shd w:val="clear" w:color="000000" w:fill="FFFFFF"/>
            <w:vAlign w:val="center"/>
          </w:tcPr>
          <w:p w14:paraId="1837C671" w14:textId="77777777" w:rsidR="00DC0409" w:rsidRPr="004A2464" w:rsidRDefault="00DC0409" w:rsidP="003D305D">
            <w:pPr>
              <w:rPr>
                <w:sz w:val="16"/>
                <w:szCs w:val="16"/>
              </w:rPr>
            </w:pPr>
            <w:r w:rsidRPr="004A2464">
              <w:rPr>
                <w:sz w:val="16"/>
                <w:szCs w:val="16"/>
              </w:rPr>
              <w:t>Intratracheal instillation/ 0.3 and 1 mg/rat</w:t>
            </w:r>
            <w:r w:rsidRPr="004A2464">
              <w:rPr>
                <w:sz w:val="16"/>
                <w:szCs w:val="16"/>
              </w:rPr>
              <w:br/>
              <w:t>for the evaluation of acute (24 h) inflammation and at 3 mg/rat for chronic (1 and 4 weeks) inflammation</w:t>
            </w:r>
          </w:p>
        </w:tc>
        <w:tc>
          <w:tcPr>
            <w:tcW w:w="1350" w:type="dxa"/>
            <w:shd w:val="clear" w:color="000000" w:fill="FFFFFF"/>
            <w:vAlign w:val="center"/>
          </w:tcPr>
          <w:p w14:paraId="2EC48FA1" w14:textId="77777777" w:rsidR="00DC0409" w:rsidRPr="004A2464" w:rsidRDefault="00DC0409" w:rsidP="003D305D">
            <w:pPr>
              <w:rPr>
                <w:sz w:val="16"/>
                <w:szCs w:val="16"/>
              </w:rPr>
            </w:pPr>
            <w:r w:rsidRPr="004A2464">
              <w:rPr>
                <w:sz w:val="16"/>
                <w:szCs w:val="16"/>
              </w:rPr>
              <w:t>1 day, 1 and 4 weeks</w:t>
            </w:r>
          </w:p>
        </w:tc>
        <w:tc>
          <w:tcPr>
            <w:tcW w:w="5040" w:type="dxa"/>
            <w:shd w:val="clear" w:color="000000" w:fill="FFFFFF"/>
            <w:vAlign w:val="center"/>
          </w:tcPr>
          <w:p w14:paraId="45C6DE44" w14:textId="2D2448E3" w:rsidR="00DC0409" w:rsidRPr="004A2464" w:rsidRDefault="00DC0409" w:rsidP="003D305D">
            <w:pPr>
              <w:rPr>
                <w:sz w:val="16"/>
                <w:szCs w:val="16"/>
              </w:rPr>
            </w:pPr>
            <w:r w:rsidRPr="004A2464">
              <w:rPr>
                <w:sz w:val="16"/>
                <w:szCs w:val="16"/>
              </w:rPr>
              <w:t>“This study implies that the main factors of GNPs for producing lung inflammation are the potential for ROS generation and surface charge. GNPs showed significant acute neutrophilic inflammation with resolving over time, but the positively charged GNPs showed the slightly higher inflammogenicity than negatively charged ones. All types of GNPs had similar patterns of extrapulmonary translocation into the mediastinal lymph nodes, and prolonged retention was evident</w:t>
            </w:r>
            <w:r w:rsidR="00485393">
              <w:rPr>
                <w:sz w:val="16"/>
                <w:szCs w:val="16"/>
              </w:rPr>
              <w:t>.</w:t>
            </w:r>
            <w:r w:rsidRPr="004A2464">
              <w:rPr>
                <w:sz w:val="16"/>
                <w:szCs w:val="16"/>
              </w:rPr>
              <w:t>”</w:t>
            </w:r>
          </w:p>
        </w:tc>
        <w:tc>
          <w:tcPr>
            <w:tcW w:w="1890" w:type="dxa"/>
            <w:shd w:val="clear" w:color="auto" w:fill="auto"/>
            <w:vAlign w:val="center"/>
          </w:tcPr>
          <w:p w14:paraId="7949BB2E" w14:textId="77777777" w:rsidR="00DC0409" w:rsidRPr="004A2464" w:rsidRDefault="00DC0409" w:rsidP="003D305D">
            <w:pPr>
              <w:rPr>
                <w:sz w:val="16"/>
                <w:szCs w:val="16"/>
              </w:rPr>
            </w:pPr>
            <w:r w:rsidRPr="004A2464">
              <w:rPr>
                <w:sz w:val="16"/>
                <w:szCs w:val="16"/>
              </w:rPr>
              <w:t>No EDS assigned</w:t>
            </w:r>
          </w:p>
        </w:tc>
        <w:tc>
          <w:tcPr>
            <w:tcW w:w="1170" w:type="dxa"/>
            <w:shd w:val="clear" w:color="auto" w:fill="auto"/>
            <w:vAlign w:val="center"/>
          </w:tcPr>
          <w:p w14:paraId="1C9EC3CE" w14:textId="77777777" w:rsidR="00DC0409" w:rsidRPr="004A2464" w:rsidRDefault="00DC0409" w:rsidP="003D305D">
            <w:pPr>
              <w:rPr>
                <w:sz w:val="16"/>
                <w:szCs w:val="16"/>
              </w:rPr>
            </w:pPr>
            <w:r w:rsidRPr="004A2464">
              <w:rPr>
                <w:sz w:val="16"/>
                <w:szCs w:val="16"/>
              </w:rPr>
              <w:t>N/A</w:t>
            </w:r>
          </w:p>
        </w:tc>
        <w:tc>
          <w:tcPr>
            <w:tcW w:w="6930" w:type="dxa"/>
            <w:shd w:val="clear" w:color="000000" w:fill="FFFFFF"/>
            <w:vAlign w:val="center"/>
          </w:tcPr>
          <w:p w14:paraId="11CA857D" w14:textId="50C7E25B" w:rsidR="00DC0409" w:rsidRPr="004A2464" w:rsidRDefault="00BE7959" w:rsidP="003D305D">
            <w:pPr>
              <w:rPr>
                <w:sz w:val="16"/>
                <w:szCs w:val="16"/>
              </w:rPr>
            </w:pPr>
            <w:r w:rsidRPr="00BE7959">
              <w:rPr>
                <w:sz w:val="16"/>
                <w:szCs w:val="16"/>
              </w:rPr>
              <w:t>Lung inflammation</w:t>
            </w:r>
            <w:r>
              <w:rPr>
                <w:sz w:val="16"/>
                <w:szCs w:val="16"/>
              </w:rPr>
              <w:t>. No others respiratory sensitization markers.</w:t>
            </w:r>
          </w:p>
        </w:tc>
      </w:tr>
      <w:tr w:rsidR="00DC0409" w:rsidRPr="004A2464" w14:paraId="739FA18C" w14:textId="77777777" w:rsidTr="003D305D">
        <w:trPr>
          <w:trHeight w:val="585"/>
        </w:trPr>
        <w:tc>
          <w:tcPr>
            <w:tcW w:w="1327" w:type="dxa"/>
            <w:shd w:val="clear" w:color="auto" w:fill="auto"/>
            <w:vAlign w:val="center"/>
          </w:tcPr>
          <w:p w14:paraId="579CD393" w14:textId="77777777" w:rsidR="00DC0409" w:rsidRPr="004A2464" w:rsidRDefault="00DC0409" w:rsidP="003D305D">
            <w:pPr>
              <w:rPr>
                <w:sz w:val="16"/>
                <w:szCs w:val="16"/>
              </w:rPr>
            </w:pPr>
            <w:r w:rsidRPr="004A2464">
              <w:rPr>
                <w:sz w:val="16"/>
                <w:szCs w:val="16"/>
              </w:rPr>
              <w:t>Li et al. (2013)</w:t>
            </w:r>
          </w:p>
        </w:tc>
        <w:tc>
          <w:tcPr>
            <w:tcW w:w="1530" w:type="dxa"/>
            <w:shd w:val="clear" w:color="auto" w:fill="auto"/>
            <w:vAlign w:val="center"/>
          </w:tcPr>
          <w:p w14:paraId="366D9667" w14:textId="77777777" w:rsidR="00DC0409" w:rsidRPr="004A2464" w:rsidRDefault="00DC0409" w:rsidP="003D305D">
            <w:pPr>
              <w:rPr>
                <w:sz w:val="16"/>
                <w:szCs w:val="16"/>
              </w:rPr>
            </w:pPr>
            <w:r w:rsidRPr="004A2464">
              <w:rPr>
                <w:sz w:val="16"/>
                <w:szCs w:val="16"/>
              </w:rPr>
              <w:t>Go</w:t>
            </w:r>
          </w:p>
        </w:tc>
        <w:tc>
          <w:tcPr>
            <w:tcW w:w="1350" w:type="dxa"/>
            <w:shd w:val="clear" w:color="auto" w:fill="auto"/>
            <w:vAlign w:val="center"/>
          </w:tcPr>
          <w:p w14:paraId="252FCBC1"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35A878E4" w14:textId="77777777" w:rsidR="00DC0409" w:rsidRPr="004A2464" w:rsidRDefault="00DC0409" w:rsidP="003D305D">
            <w:pPr>
              <w:rPr>
                <w:sz w:val="16"/>
                <w:szCs w:val="16"/>
              </w:rPr>
            </w:pPr>
            <w:r w:rsidRPr="004A2464">
              <w:rPr>
                <w:sz w:val="16"/>
                <w:szCs w:val="16"/>
              </w:rPr>
              <w:t xml:space="preserve">Lung toxicity </w:t>
            </w:r>
          </w:p>
        </w:tc>
        <w:tc>
          <w:tcPr>
            <w:tcW w:w="1440" w:type="dxa"/>
            <w:shd w:val="clear" w:color="auto" w:fill="auto"/>
            <w:vAlign w:val="bottom"/>
          </w:tcPr>
          <w:p w14:paraId="1B328B23" w14:textId="77777777" w:rsidR="00DC0409" w:rsidRPr="004A2464" w:rsidRDefault="00DC0409" w:rsidP="003D305D">
            <w:pPr>
              <w:rPr>
                <w:sz w:val="16"/>
                <w:szCs w:val="16"/>
              </w:rPr>
            </w:pPr>
            <w:r w:rsidRPr="004A2464">
              <w:rPr>
                <w:sz w:val="16"/>
                <w:szCs w:val="16"/>
              </w:rPr>
              <w:t>Respiratory Sensitization</w:t>
            </w:r>
          </w:p>
        </w:tc>
        <w:tc>
          <w:tcPr>
            <w:tcW w:w="1350" w:type="dxa"/>
            <w:shd w:val="clear" w:color="auto" w:fill="auto"/>
            <w:vAlign w:val="center"/>
          </w:tcPr>
          <w:p w14:paraId="7D107C0D" w14:textId="77777777" w:rsidR="00DC0409" w:rsidRPr="004A2464" w:rsidRDefault="00DC0409" w:rsidP="003D305D">
            <w:pPr>
              <w:rPr>
                <w:sz w:val="16"/>
                <w:szCs w:val="16"/>
              </w:rPr>
            </w:pPr>
            <w:r w:rsidRPr="004A2464">
              <w:rPr>
                <w:sz w:val="16"/>
                <w:szCs w:val="16"/>
              </w:rPr>
              <w:t>Mice</w:t>
            </w:r>
          </w:p>
        </w:tc>
        <w:tc>
          <w:tcPr>
            <w:tcW w:w="1980" w:type="dxa"/>
            <w:shd w:val="clear" w:color="auto" w:fill="auto"/>
            <w:vAlign w:val="center"/>
          </w:tcPr>
          <w:p w14:paraId="7C7403B8" w14:textId="77777777" w:rsidR="00DC0409" w:rsidRPr="004A2464" w:rsidRDefault="00DC0409" w:rsidP="003D305D">
            <w:pPr>
              <w:rPr>
                <w:sz w:val="16"/>
                <w:szCs w:val="16"/>
              </w:rPr>
            </w:pPr>
            <w:r w:rsidRPr="004A2464">
              <w:rPr>
                <w:sz w:val="16"/>
                <w:szCs w:val="16"/>
              </w:rPr>
              <w:t xml:space="preserve">Intratracheally instillation/5 mg/kg </w:t>
            </w:r>
          </w:p>
        </w:tc>
        <w:tc>
          <w:tcPr>
            <w:tcW w:w="1350" w:type="dxa"/>
            <w:shd w:val="clear" w:color="auto" w:fill="auto"/>
            <w:vAlign w:val="center"/>
          </w:tcPr>
          <w:p w14:paraId="09BF9392" w14:textId="77777777" w:rsidR="00DC0409" w:rsidRPr="004A2464" w:rsidRDefault="00DC0409" w:rsidP="003D305D">
            <w:pPr>
              <w:rPr>
                <w:sz w:val="16"/>
                <w:szCs w:val="16"/>
              </w:rPr>
            </w:pPr>
            <w:r w:rsidRPr="004A2464">
              <w:rPr>
                <w:sz w:val="16"/>
                <w:szCs w:val="16"/>
              </w:rPr>
              <w:t xml:space="preserve"> 24 hours</w:t>
            </w:r>
          </w:p>
        </w:tc>
        <w:tc>
          <w:tcPr>
            <w:tcW w:w="5040" w:type="dxa"/>
            <w:shd w:val="clear" w:color="auto" w:fill="auto"/>
            <w:vAlign w:val="center"/>
          </w:tcPr>
          <w:p w14:paraId="158D06E8" w14:textId="624A74EC" w:rsidR="00DC0409" w:rsidRPr="004A2464" w:rsidRDefault="00DC0409" w:rsidP="003D305D">
            <w:pPr>
              <w:rPr>
                <w:sz w:val="16"/>
                <w:szCs w:val="16"/>
              </w:rPr>
            </w:pPr>
            <w:r w:rsidRPr="004A2464">
              <w:rPr>
                <w:sz w:val="16"/>
                <w:szCs w:val="16"/>
              </w:rPr>
              <w:t>“GO caused dosage-dependent acute lung injury characterized mainly by cell injury, lung edema and neutrophil infiltration. Overall, NGO resulted in ALI, a clinical syndrome characterized by an excessive inflammatory response to both pulmonary and extrapulmonary stimuli</w:t>
            </w:r>
            <w:r w:rsidR="00485393">
              <w:rPr>
                <w:sz w:val="16"/>
                <w:szCs w:val="16"/>
              </w:rPr>
              <w:t>.</w:t>
            </w:r>
            <w:r w:rsidRPr="004A2464">
              <w:rPr>
                <w:sz w:val="16"/>
                <w:szCs w:val="16"/>
              </w:rPr>
              <w:t>”</w:t>
            </w:r>
          </w:p>
        </w:tc>
        <w:tc>
          <w:tcPr>
            <w:tcW w:w="1890" w:type="dxa"/>
            <w:shd w:val="clear" w:color="auto" w:fill="auto"/>
            <w:vAlign w:val="center"/>
          </w:tcPr>
          <w:p w14:paraId="5E4EB4F7" w14:textId="77777777" w:rsidR="00DC0409" w:rsidRPr="004A2464" w:rsidRDefault="00DC0409" w:rsidP="003D305D">
            <w:pPr>
              <w:rPr>
                <w:sz w:val="16"/>
                <w:szCs w:val="16"/>
              </w:rPr>
            </w:pPr>
            <w:r w:rsidRPr="004A2464">
              <w:rPr>
                <w:sz w:val="16"/>
                <w:szCs w:val="16"/>
              </w:rPr>
              <w:t>No EDS assigned</w:t>
            </w:r>
          </w:p>
        </w:tc>
        <w:tc>
          <w:tcPr>
            <w:tcW w:w="1170" w:type="dxa"/>
            <w:shd w:val="clear" w:color="auto" w:fill="auto"/>
            <w:vAlign w:val="center"/>
          </w:tcPr>
          <w:p w14:paraId="0C815AE6" w14:textId="77777777" w:rsidR="00DC0409" w:rsidRPr="004A2464" w:rsidRDefault="00DC0409" w:rsidP="003D305D">
            <w:pPr>
              <w:rPr>
                <w:sz w:val="16"/>
                <w:szCs w:val="16"/>
              </w:rPr>
            </w:pPr>
            <w:r w:rsidRPr="004A2464">
              <w:rPr>
                <w:sz w:val="16"/>
                <w:szCs w:val="16"/>
              </w:rPr>
              <w:t>N/A</w:t>
            </w:r>
          </w:p>
        </w:tc>
        <w:tc>
          <w:tcPr>
            <w:tcW w:w="6930" w:type="dxa"/>
            <w:shd w:val="clear" w:color="auto" w:fill="auto"/>
            <w:vAlign w:val="bottom"/>
          </w:tcPr>
          <w:p w14:paraId="5988E3FF" w14:textId="232A8736" w:rsidR="00DC0409" w:rsidRPr="004A2464" w:rsidRDefault="00BE7959" w:rsidP="003D305D">
            <w:pPr>
              <w:rPr>
                <w:sz w:val="16"/>
                <w:szCs w:val="16"/>
              </w:rPr>
            </w:pPr>
            <w:r w:rsidRPr="00BE7959">
              <w:rPr>
                <w:sz w:val="16"/>
                <w:szCs w:val="16"/>
              </w:rPr>
              <w:t>No LD50/LC50, not any NOAEL or LOAEL - intratracheal is acceptable for "inhalation" route. Positive inflammatory response, mixed results if it was due to oxidative stress or GO.</w:t>
            </w:r>
          </w:p>
        </w:tc>
      </w:tr>
      <w:tr w:rsidR="00DC0409" w:rsidRPr="004A2464" w14:paraId="4EDB3504" w14:textId="77777777" w:rsidTr="003D305D">
        <w:trPr>
          <w:trHeight w:val="106"/>
        </w:trPr>
        <w:tc>
          <w:tcPr>
            <w:tcW w:w="1327" w:type="dxa"/>
            <w:shd w:val="clear" w:color="auto" w:fill="auto"/>
            <w:vAlign w:val="center"/>
          </w:tcPr>
          <w:p w14:paraId="4E0577FC" w14:textId="77777777" w:rsidR="00DC0409" w:rsidRPr="004A2464" w:rsidRDefault="00DC0409" w:rsidP="003D305D">
            <w:pPr>
              <w:rPr>
                <w:sz w:val="16"/>
                <w:szCs w:val="16"/>
              </w:rPr>
            </w:pPr>
            <w:r w:rsidRPr="004A2464">
              <w:rPr>
                <w:sz w:val="16"/>
                <w:szCs w:val="16"/>
              </w:rPr>
              <w:t>Li et al. (2018)</w:t>
            </w:r>
          </w:p>
        </w:tc>
        <w:tc>
          <w:tcPr>
            <w:tcW w:w="1530" w:type="dxa"/>
            <w:shd w:val="clear" w:color="auto" w:fill="auto"/>
            <w:vAlign w:val="center"/>
          </w:tcPr>
          <w:p w14:paraId="42D8EFC4" w14:textId="77777777" w:rsidR="00DC0409" w:rsidRPr="004A2464" w:rsidRDefault="00DC0409" w:rsidP="003D305D">
            <w:pPr>
              <w:rPr>
                <w:sz w:val="16"/>
                <w:szCs w:val="16"/>
              </w:rPr>
            </w:pPr>
            <w:r w:rsidRPr="004A2464">
              <w:rPr>
                <w:sz w:val="16"/>
                <w:szCs w:val="16"/>
              </w:rPr>
              <w:t xml:space="preserve">GO , comprising pristine, reduced </w:t>
            </w:r>
            <w:r w:rsidRPr="004A2464">
              <w:rPr>
                <w:sz w:val="16"/>
                <w:szCs w:val="16"/>
              </w:rPr>
              <w:lastRenderedPageBreak/>
              <w:t>(rGO), and hydrated GO (hGO)</w:t>
            </w:r>
          </w:p>
        </w:tc>
        <w:tc>
          <w:tcPr>
            <w:tcW w:w="1350" w:type="dxa"/>
            <w:shd w:val="clear" w:color="auto" w:fill="auto"/>
            <w:vAlign w:val="center"/>
          </w:tcPr>
          <w:p w14:paraId="1772F74A" w14:textId="77777777" w:rsidR="00DC0409" w:rsidRPr="004A2464" w:rsidRDefault="00DC0409" w:rsidP="003D305D">
            <w:pPr>
              <w:rPr>
                <w:sz w:val="16"/>
                <w:szCs w:val="16"/>
              </w:rPr>
            </w:pPr>
            <w:r w:rsidRPr="004A2464">
              <w:rPr>
                <w:sz w:val="16"/>
                <w:szCs w:val="16"/>
              </w:rPr>
              <w:lastRenderedPageBreak/>
              <w:t>Liquid suspension</w:t>
            </w:r>
          </w:p>
        </w:tc>
        <w:tc>
          <w:tcPr>
            <w:tcW w:w="1260" w:type="dxa"/>
            <w:shd w:val="clear" w:color="auto" w:fill="auto"/>
            <w:vAlign w:val="center"/>
          </w:tcPr>
          <w:p w14:paraId="3085977E" w14:textId="77777777" w:rsidR="00DC0409" w:rsidRPr="004A2464" w:rsidRDefault="00DC0409" w:rsidP="003D305D">
            <w:pPr>
              <w:rPr>
                <w:sz w:val="16"/>
                <w:szCs w:val="16"/>
              </w:rPr>
            </w:pPr>
            <w:r w:rsidRPr="004A2464">
              <w:rPr>
                <w:sz w:val="16"/>
                <w:szCs w:val="16"/>
              </w:rPr>
              <w:t>Lung toxicity</w:t>
            </w:r>
          </w:p>
        </w:tc>
        <w:tc>
          <w:tcPr>
            <w:tcW w:w="1440" w:type="dxa"/>
            <w:shd w:val="clear" w:color="auto" w:fill="auto"/>
            <w:vAlign w:val="bottom"/>
          </w:tcPr>
          <w:p w14:paraId="10118CCD" w14:textId="77777777" w:rsidR="00DC0409" w:rsidRPr="004A2464" w:rsidRDefault="00DC0409" w:rsidP="003D305D">
            <w:pPr>
              <w:rPr>
                <w:sz w:val="16"/>
                <w:szCs w:val="16"/>
              </w:rPr>
            </w:pPr>
            <w:r w:rsidRPr="004A2464">
              <w:rPr>
                <w:sz w:val="16"/>
                <w:szCs w:val="16"/>
              </w:rPr>
              <w:t>Respiratory sensitization</w:t>
            </w:r>
          </w:p>
        </w:tc>
        <w:tc>
          <w:tcPr>
            <w:tcW w:w="1350" w:type="dxa"/>
            <w:shd w:val="clear" w:color="auto" w:fill="auto"/>
            <w:vAlign w:val="center"/>
          </w:tcPr>
          <w:p w14:paraId="0C5347A7" w14:textId="77777777" w:rsidR="00DC0409" w:rsidRPr="004A2464" w:rsidRDefault="00DC0409" w:rsidP="003D305D">
            <w:pPr>
              <w:rPr>
                <w:sz w:val="16"/>
                <w:szCs w:val="16"/>
              </w:rPr>
            </w:pPr>
            <w:r w:rsidRPr="004A2464">
              <w:rPr>
                <w:sz w:val="16"/>
                <w:szCs w:val="16"/>
              </w:rPr>
              <w:t>Mice</w:t>
            </w:r>
          </w:p>
        </w:tc>
        <w:tc>
          <w:tcPr>
            <w:tcW w:w="1980" w:type="dxa"/>
            <w:shd w:val="clear" w:color="auto" w:fill="auto"/>
            <w:vAlign w:val="center"/>
          </w:tcPr>
          <w:p w14:paraId="71F08777" w14:textId="77777777" w:rsidR="00DC0409" w:rsidRPr="004A2464" w:rsidRDefault="00DC0409" w:rsidP="003D305D">
            <w:pPr>
              <w:rPr>
                <w:sz w:val="16"/>
                <w:szCs w:val="16"/>
              </w:rPr>
            </w:pPr>
            <w:r w:rsidRPr="004A2464">
              <w:rPr>
                <w:sz w:val="16"/>
                <w:szCs w:val="16"/>
              </w:rPr>
              <w:t>Oropharyngeal aspiration/2 mg/kg</w:t>
            </w:r>
          </w:p>
        </w:tc>
        <w:tc>
          <w:tcPr>
            <w:tcW w:w="1350" w:type="dxa"/>
            <w:shd w:val="clear" w:color="auto" w:fill="auto"/>
            <w:vAlign w:val="center"/>
          </w:tcPr>
          <w:p w14:paraId="3389CA1B" w14:textId="77777777" w:rsidR="00DC0409" w:rsidRPr="004A2464" w:rsidRDefault="00DC0409" w:rsidP="003D305D">
            <w:pPr>
              <w:rPr>
                <w:sz w:val="16"/>
                <w:szCs w:val="16"/>
              </w:rPr>
            </w:pPr>
            <w:r w:rsidRPr="004A2464">
              <w:rPr>
                <w:sz w:val="16"/>
                <w:szCs w:val="16"/>
              </w:rPr>
              <w:t>40 hours</w:t>
            </w:r>
          </w:p>
        </w:tc>
        <w:tc>
          <w:tcPr>
            <w:tcW w:w="5040" w:type="dxa"/>
            <w:shd w:val="clear" w:color="auto" w:fill="auto"/>
            <w:vAlign w:val="center"/>
          </w:tcPr>
          <w:p w14:paraId="481B3A9C" w14:textId="5451636B" w:rsidR="00DC0409" w:rsidRPr="004A2464" w:rsidRDefault="00DC0409" w:rsidP="003D305D">
            <w:pPr>
              <w:rPr>
                <w:sz w:val="16"/>
                <w:szCs w:val="16"/>
              </w:rPr>
            </w:pPr>
            <w:r w:rsidRPr="004A2464">
              <w:rPr>
                <w:sz w:val="16"/>
                <w:szCs w:val="16"/>
              </w:rPr>
              <w:t xml:space="preserve">“These results also accurately predict similar effects in primary alveolar macrophages, along with inducing acute pro-inflammatory responses in </w:t>
            </w:r>
            <w:r w:rsidRPr="004A2464">
              <w:rPr>
                <w:sz w:val="16"/>
                <w:szCs w:val="16"/>
              </w:rPr>
              <w:lastRenderedPageBreak/>
              <w:t>the lung. Pristine GO showed moderate effects, while rGO-2 induced low levels of lung inflammation</w:t>
            </w:r>
            <w:r w:rsidR="00485393">
              <w:rPr>
                <w:sz w:val="16"/>
                <w:szCs w:val="16"/>
              </w:rPr>
              <w:t>.</w:t>
            </w:r>
            <w:r w:rsidRPr="004A2464">
              <w:rPr>
                <w:sz w:val="16"/>
                <w:szCs w:val="16"/>
              </w:rPr>
              <w:t>”</w:t>
            </w:r>
          </w:p>
        </w:tc>
        <w:tc>
          <w:tcPr>
            <w:tcW w:w="1890" w:type="dxa"/>
            <w:shd w:val="clear" w:color="auto" w:fill="auto"/>
            <w:vAlign w:val="center"/>
          </w:tcPr>
          <w:p w14:paraId="57A4537A" w14:textId="77777777" w:rsidR="00DC0409" w:rsidRPr="004A2464" w:rsidRDefault="00DC0409" w:rsidP="003D305D">
            <w:pPr>
              <w:rPr>
                <w:sz w:val="16"/>
                <w:szCs w:val="16"/>
              </w:rPr>
            </w:pPr>
            <w:r w:rsidRPr="004A2464">
              <w:rPr>
                <w:sz w:val="16"/>
                <w:szCs w:val="16"/>
              </w:rPr>
              <w:lastRenderedPageBreak/>
              <w:t>No EDS assigned</w:t>
            </w:r>
          </w:p>
        </w:tc>
        <w:tc>
          <w:tcPr>
            <w:tcW w:w="1170" w:type="dxa"/>
            <w:shd w:val="clear" w:color="auto" w:fill="auto"/>
            <w:vAlign w:val="center"/>
          </w:tcPr>
          <w:p w14:paraId="5623633C" w14:textId="77777777" w:rsidR="00DC0409" w:rsidRPr="004A2464" w:rsidRDefault="00DC0409" w:rsidP="003D305D">
            <w:pPr>
              <w:rPr>
                <w:sz w:val="16"/>
                <w:szCs w:val="16"/>
              </w:rPr>
            </w:pPr>
            <w:r w:rsidRPr="004A2464">
              <w:rPr>
                <w:sz w:val="16"/>
                <w:szCs w:val="16"/>
              </w:rPr>
              <w:t>N/A</w:t>
            </w:r>
          </w:p>
        </w:tc>
        <w:tc>
          <w:tcPr>
            <w:tcW w:w="6930" w:type="dxa"/>
            <w:shd w:val="clear" w:color="000000" w:fill="FFFFFF"/>
            <w:vAlign w:val="center"/>
          </w:tcPr>
          <w:p w14:paraId="26A2CE90" w14:textId="1B6C9FE3" w:rsidR="00DC0409" w:rsidRPr="004A2464" w:rsidRDefault="00BE7959" w:rsidP="003D305D">
            <w:pPr>
              <w:rPr>
                <w:sz w:val="16"/>
                <w:szCs w:val="16"/>
              </w:rPr>
            </w:pPr>
            <w:r w:rsidRPr="00BE7959">
              <w:rPr>
                <w:sz w:val="16"/>
                <w:szCs w:val="16"/>
              </w:rPr>
              <w:t>Lung inflammation. No others respiratory sensitization markers.</w:t>
            </w:r>
          </w:p>
        </w:tc>
      </w:tr>
      <w:tr w:rsidR="00DC0409" w:rsidRPr="004A2464" w14:paraId="13C243D9" w14:textId="77777777" w:rsidTr="003D305D">
        <w:trPr>
          <w:trHeight w:val="210"/>
        </w:trPr>
        <w:tc>
          <w:tcPr>
            <w:tcW w:w="1327" w:type="dxa"/>
            <w:shd w:val="clear" w:color="auto" w:fill="auto"/>
            <w:vAlign w:val="center"/>
          </w:tcPr>
          <w:p w14:paraId="4A8DB7F7" w14:textId="77777777" w:rsidR="00DC0409" w:rsidRPr="004A2464" w:rsidRDefault="00DC0409" w:rsidP="003D305D">
            <w:pPr>
              <w:rPr>
                <w:sz w:val="16"/>
                <w:szCs w:val="16"/>
              </w:rPr>
            </w:pPr>
            <w:r w:rsidRPr="004A2464">
              <w:rPr>
                <w:sz w:val="16"/>
                <w:szCs w:val="16"/>
              </w:rPr>
              <w:t>Lin et al. (2015)</w:t>
            </w:r>
          </w:p>
        </w:tc>
        <w:tc>
          <w:tcPr>
            <w:tcW w:w="1530" w:type="dxa"/>
            <w:shd w:val="clear" w:color="auto" w:fill="auto"/>
            <w:vAlign w:val="center"/>
          </w:tcPr>
          <w:p w14:paraId="39D74C95" w14:textId="77777777" w:rsidR="00DC0409" w:rsidRPr="004A2464" w:rsidRDefault="00DC0409" w:rsidP="003D305D">
            <w:pPr>
              <w:rPr>
                <w:sz w:val="16"/>
                <w:szCs w:val="16"/>
              </w:rPr>
            </w:pPr>
            <w:r w:rsidRPr="004A2464">
              <w:rPr>
                <w:sz w:val="16"/>
                <w:szCs w:val="16"/>
              </w:rPr>
              <w:t>Hydroxylated graphene</w:t>
            </w:r>
          </w:p>
        </w:tc>
        <w:tc>
          <w:tcPr>
            <w:tcW w:w="1350" w:type="dxa"/>
            <w:shd w:val="clear" w:color="auto" w:fill="auto"/>
            <w:vAlign w:val="center"/>
          </w:tcPr>
          <w:p w14:paraId="13A1BF68"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3F38B300" w14:textId="77777777" w:rsidR="00DC0409" w:rsidRPr="004A2464" w:rsidRDefault="00DC0409" w:rsidP="003D305D">
            <w:pPr>
              <w:rPr>
                <w:sz w:val="16"/>
                <w:szCs w:val="16"/>
              </w:rPr>
            </w:pPr>
            <w:r w:rsidRPr="004A2464">
              <w:rPr>
                <w:sz w:val="16"/>
                <w:szCs w:val="16"/>
              </w:rPr>
              <w:t>Eye irritation</w:t>
            </w:r>
          </w:p>
        </w:tc>
        <w:tc>
          <w:tcPr>
            <w:tcW w:w="1440" w:type="dxa"/>
            <w:shd w:val="clear" w:color="auto" w:fill="auto"/>
            <w:vAlign w:val="center"/>
          </w:tcPr>
          <w:p w14:paraId="7D37E601" w14:textId="77777777" w:rsidR="00DC0409" w:rsidRPr="004A2464" w:rsidRDefault="00DC0409" w:rsidP="003D305D">
            <w:pPr>
              <w:rPr>
                <w:sz w:val="16"/>
                <w:szCs w:val="16"/>
              </w:rPr>
            </w:pPr>
            <w:r w:rsidRPr="004A2464">
              <w:rPr>
                <w:sz w:val="16"/>
                <w:szCs w:val="16"/>
              </w:rPr>
              <w:t>Eye irritation</w:t>
            </w:r>
          </w:p>
        </w:tc>
        <w:tc>
          <w:tcPr>
            <w:tcW w:w="1350" w:type="dxa"/>
            <w:shd w:val="clear" w:color="auto" w:fill="auto"/>
            <w:vAlign w:val="center"/>
          </w:tcPr>
          <w:p w14:paraId="647FC0DA" w14:textId="77777777" w:rsidR="00DC0409" w:rsidRPr="004A2464" w:rsidRDefault="00DC0409" w:rsidP="003D305D">
            <w:pPr>
              <w:rPr>
                <w:sz w:val="16"/>
                <w:szCs w:val="16"/>
              </w:rPr>
            </w:pPr>
            <w:r w:rsidRPr="004A2464">
              <w:rPr>
                <w:sz w:val="16"/>
                <w:szCs w:val="16"/>
              </w:rPr>
              <w:t>Rabbits</w:t>
            </w:r>
          </w:p>
        </w:tc>
        <w:tc>
          <w:tcPr>
            <w:tcW w:w="1980" w:type="dxa"/>
            <w:shd w:val="clear" w:color="auto" w:fill="auto"/>
            <w:vAlign w:val="center"/>
          </w:tcPr>
          <w:p w14:paraId="14165B37" w14:textId="77777777" w:rsidR="00DC0409" w:rsidRPr="004A2464" w:rsidRDefault="00DC0409" w:rsidP="003D305D">
            <w:pPr>
              <w:rPr>
                <w:sz w:val="16"/>
                <w:szCs w:val="16"/>
              </w:rPr>
            </w:pPr>
            <w:r w:rsidRPr="004A2464">
              <w:rPr>
                <w:sz w:val="16"/>
                <w:szCs w:val="16"/>
              </w:rPr>
              <w:t>Intravitreous injection into the right eye of the rabbi/ 50μl</w:t>
            </w:r>
          </w:p>
        </w:tc>
        <w:tc>
          <w:tcPr>
            <w:tcW w:w="1350" w:type="dxa"/>
            <w:shd w:val="clear" w:color="auto" w:fill="auto"/>
            <w:vAlign w:val="center"/>
          </w:tcPr>
          <w:p w14:paraId="38B615A9" w14:textId="77777777" w:rsidR="00DC0409" w:rsidRPr="004A2464" w:rsidRDefault="00DC0409" w:rsidP="003D305D">
            <w:pPr>
              <w:rPr>
                <w:sz w:val="16"/>
                <w:szCs w:val="16"/>
              </w:rPr>
            </w:pPr>
            <w:r w:rsidRPr="004A2464">
              <w:rPr>
                <w:sz w:val="16"/>
                <w:szCs w:val="16"/>
              </w:rPr>
              <w:t>8 weeks</w:t>
            </w:r>
          </w:p>
        </w:tc>
        <w:tc>
          <w:tcPr>
            <w:tcW w:w="5040" w:type="dxa"/>
            <w:shd w:val="clear" w:color="auto" w:fill="auto"/>
            <w:vAlign w:val="center"/>
          </w:tcPr>
          <w:p w14:paraId="3C69D594" w14:textId="65E224C5" w:rsidR="00DC0409" w:rsidRPr="004A2464" w:rsidRDefault="00DC0409" w:rsidP="003D305D">
            <w:pPr>
              <w:rPr>
                <w:sz w:val="16"/>
                <w:szCs w:val="16"/>
              </w:rPr>
            </w:pPr>
            <w:r w:rsidRPr="004A2464">
              <w:rPr>
                <w:sz w:val="16"/>
                <w:szCs w:val="16"/>
              </w:rPr>
              <w:t>“G-OH had caused few damages on eyesight related functions such as intraocular pressure, electroretinogram and histological structures of the retina</w:t>
            </w:r>
            <w:r w:rsidR="00485393">
              <w:rPr>
                <w:sz w:val="16"/>
                <w:szCs w:val="16"/>
              </w:rPr>
              <w:t>.</w:t>
            </w:r>
            <w:r w:rsidRPr="004A2464">
              <w:rPr>
                <w:sz w:val="16"/>
                <w:szCs w:val="16"/>
              </w:rPr>
              <w:t>”</w:t>
            </w:r>
          </w:p>
        </w:tc>
        <w:tc>
          <w:tcPr>
            <w:tcW w:w="1890" w:type="dxa"/>
            <w:shd w:val="clear" w:color="auto" w:fill="auto"/>
            <w:vAlign w:val="center"/>
          </w:tcPr>
          <w:p w14:paraId="433358CB" w14:textId="77777777" w:rsidR="00DC0409" w:rsidRPr="004A2464" w:rsidRDefault="00DC0409" w:rsidP="003D305D">
            <w:pPr>
              <w:rPr>
                <w:sz w:val="16"/>
                <w:szCs w:val="16"/>
              </w:rPr>
            </w:pPr>
            <w:r w:rsidRPr="004A2464">
              <w:rPr>
                <w:sz w:val="16"/>
                <w:szCs w:val="16"/>
              </w:rPr>
              <w:t>5</w:t>
            </w:r>
          </w:p>
        </w:tc>
        <w:tc>
          <w:tcPr>
            <w:tcW w:w="1170" w:type="dxa"/>
            <w:shd w:val="clear" w:color="auto" w:fill="auto"/>
            <w:vAlign w:val="center"/>
          </w:tcPr>
          <w:p w14:paraId="23E24F45" w14:textId="77777777" w:rsidR="00DC0409" w:rsidRPr="004A2464" w:rsidRDefault="00DC0409" w:rsidP="003D305D">
            <w:pPr>
              <w:rPr>
                <w:sz w:val="16"/>
                <w:szCs w:val="16"/>
              </w:rPr>
            </w:pPr>
            <w:r w:rsidRPr="004A2464">
              <w:rPr>
                <w:sz w:val="16"/>
                <w:szCs w:val="16"/>
              </w:rPr>
              <w:t>Band B</w:t>
            </w:r>
          </w:p>
        </w:tc>
        <w:tc>
          <w:tcPr>
            <w:tcW w:w="6930" w:type="dxa"/>
            <w:shd w:val="clear" w:color="auto" w:fill="auto"/>
            <w:vAlign w:val="bottom"/>
          </w:tcPr>
          <w:p w14:paraId="3C07D6A5" w14:textId="0C69340B" w:rsidR="00DC0409" w:rsidRPr="004A2464" w:rsidRDefault="00BE7959" w:rsidP="003D305D">
            <w:pPr>
              <w:rPr>
                <w:sz w:val="16"/>
                <w:szCs w:val="16"/>
              </w:rPr>
            </w:pPr>
            <w:r w:rsidRPr="00BE7959">
              <w:rPr>
                <w:sz w:val="16"/>
                <w:szCs w:val="16"/>
              </w:rPr>
              <w:t>Mild to moderate irritation</w:t>
            </w:r>
          </w:p>
        </w:tc>
      </w:tr>
      <w:tr w:rsidR="00DC0409" w:rsidRPr="004A2464" w14:paraId="5015A067" w14:textId="77777777" w:rsidTr="003D305D">
        <w:trPr>
          <w:trHeight w:val="60"/>
        </w:trPr>
        <w:tc>
          <w:tcPr>
            <w:tcW w:w="1327" w:type="dxa"/>
            <w:shd w:val="clear" w:color="auto" w:fill="auto"/>
            <w:vAlign w:val="center"/>
          </w:tcPr>
          <w:p w14:paraId="1EB18F63" w14:textId="77777777" w:rsidR="00DC0409" w:rsidRPr="004A2464" w:rsidRDefault="00DC0409" w:rsidP="003D305D">
            <w:pPr>
              <w:rPr>
                <w:sz w:val="16"/>
                <w:szCs w:val="16"/>
                <w:u w:val="single"/>
              </w:rPr>
            </w:pPr>
            <w:r w:rsidRPr="004A2464">
              <w:rPr>
                <w:sz w:val="16"/>
                <w:szCs w:val="16"/>
              </w:rPr>
              <w:t>Liang et al. (2015)</w:t>
            </w:r>
          </w:p>
        </w:tc>
        <w:tc>
          <w:tcPr>
            <w:tcW w:w="1530" w:type="dxa"/>
            <w:shd w:val="clear" w:color="auto" w:fill="auto"/>
            <w:vAlign w:val="center"/>
          </w:tcPr>
          <w:p w14:paraId="1CD67B3F" w14:textId="77777777" w:rsidR="00DC0409" w:rsidRPr="004A2464" w:rsidRDefault="00DC0409" w:rsidP="003D305D">
            <w:pPr>
              <w:rPr>
                <w:sz w:val="16"/>
                <w:szCs w:val="16"/>
              </w:rPr>
            </w:pPr>
            <w:r w:rsidRPr="004A2464">
              <w:rPr>
                <w:sz w:val="16"/>
                <w:szCs w:val="16"/>
              </w:rPr>
              <w:t>GO</w:t>
            </w:r>
          </w:p>
        </w:tc>
        <w:tc>
          <w:tcPr>
            <w:tcW w:w="1350" w:type="dxa"/>
            <w:shd w:val="clear" w:color="auto" w:fill="auto"/>
            <w:vAlign w:val="center"/>
          </w:tcPr>
          <w:p w14:paraId="6B42CECA" w14:textId="77777777" w:rsidR="00DC0409" w:rsidRPr="004A2464" w:rsidRDefault="00DC0409" w:rsidP="003D305D">
            <w:pPr>
              <w:rPr>
                <w:sz w:val="16"/>
                <w:szCs w:val="16"/>
              </w:rPr>
            </w:pPr>
            <w:r w:rsidRPr="004A2464">
              <w:rPr>
                <w:sz w:val="16"/>
                <w:szCs w:val="16"/>
              </w:rPr>
              <w:t>Liquid</w:t>
            </w:r>
          </w:p>
        </w:tc>
        <w:tc>
          <w:tcPr>
            <w:tcW w:w="1260" w:type="dxa"/>
            <w:shd w:val="clear" w:color="auto" w:fill="auto"/>
            <w:vAlign w:val="center"/>
          </w:tcPr>
          <w:p w14:paraId="7D041058" w14:textId="77777777" w:rsidR="00DC0409" w:rsidRPr="004A2464" w:rsidRDefault="00DC0409" w:rsidP="003D305D">
            <w:pPr>
              <w:rPr>
                <w:sz w:val="16"/>
                <w:szCs w:val="16"/>
              </w:rPr>
            </w:pPr>
            <w:r w:rsidRPr="004A2464">
              <w:rPr>
                <w:sz w:val="16"/>
                <w:szCs w:val="16"/>
              </w:rPr>
              <w:t>Reproduction toxicity</w:t>
            </w:r>
          </w:p>
        </w:tc>
        <w:tc>
          <w:tcPr>
            <w:tcW w:w="1440" w:type="dxa"/>
            <w:shd w:val="clear" w:color="auto" w:fill="auto"/>
            <w:vAlign w:val="center"/>
          </w:tcPr>
          <w:p w14:paraId="1FF3EEA4" w14:textId="77777777" w:rsidR="00DC0409" w:rsidRPr="004A2464" w:rsidRDefault="00DC0409" w:rsidP="003D305D">
            <w:pPr>
              <w:rPr>
                <w:sz w:val="16"/>
                <w:szCs w:val="16"/>
              </w:rPr>
            </w:pPr>
            <w:r w:rsidRPr="004A2464">
              <w:rPr>
                <w:sz w:val="16"/>
                <w:szCs w:val="16"/>
              </w:rPr>
              <w:t>Reproduction toxicity</w:t>
            </w:r>
          </w:p>
        </w:tc>
        <w:tc>
          <w:tcPr>
            <w:tcW w:w="1350" w:type="dxa"/>
            <w:shd w:val="clear" w:color="auto" w:fill="auto"/>
            <w:vAlign w:val="center"/>
          </w:tcPr>
          <w:p w14:paraId="6C16C7FE" w14:textId="77777777" w:rsidR="00DC0409" w:rsidRPr="004A2464" w:rsidRDefault="00DC0409" w:rsidP="003D305D">
            <w:pPr>
              <w:rPr>
                <w:sz w:val="16"/>
                <w:szCs w:val="16"/>
              </w:rPr>
            </w:pPr>
            <w:r w:rsidRPr="004A2464">
              <w:rPr>
                <w:sz w:val="16"/>
                <w:szCs w:val="16"/>
              </w:rPr>
              <w:t>Mice</w:t>
            </w:r>
          </w:p>
        </w:tc>
        <w:tc>
          <w:tcPr>
            <w:tcW w:w="1980" w:type="dxa"/>
            <w:shd w:val="clear" w:color="auto" w:fill="auto"/>
            <w:vAlign w:val="center"/>
          </w:tcPr>
          <w:p w14:paraId="410340E0" w14:textId="77777777" w:rsidR="00DC0409" w:rsidRPr="004A2464" w:rsidRDefault="00DC0409" w:rsidP="003D305D">
            <w:pPr>
              <w:rPr>
                <w:sz w:val="16"/>
                <w:szCs w:val="16"/>
              </w:rPr>
            </w:pPr>
            <w:r w:rsidRPr="004A2464">
              <w:rPr>
                <w:sz w:val="16"/>
                <w:szCs w:val="16"/>
              </w:rPr>
              <w:t>25 mg/kg mouse via tail vein injection and intraperitoneal injection of 24 and 60 mg/kg for 5 days.</w:t>
            </w:r>
          </w:p>
        </w:tc>
        <w:tc>
          <w:tcPr>
            <w:tcW w:w="1350" w:type="dxa"/>
            <w:shd w:val="clear" w:color="auto" w:fill="auto"/>
            <w:vAlign w:val="center"/>
          </w:tcPr>
          <w:p w14:paraId="34DCB6E7" w14:textId="77777777" w:rsidR="00DC0409" w:rsidRPr="004A2464" w:rsidRDefault="00DC0409" w:rsidP="003D305D">
            <w:pPr>
              <w:rPr>
                <w:sz w:val="16"/>
                <w:szCs w:val="16"/>
              </w:rPr>
            </w:pPr>
            <w:r w:rsidRPr="004A2464">
              <w:rPr>
                <w:sz w:val="16"/>
                <w:szCs w:val="16"/>
              </w:rPr>
              <w:t>30 and 60 days.</w:t>
            </w:r>
          </w:p>
        </w:tc>
        <w:tc>
          <w:tcPr>
            <w:tcW w:w="5040" w:type="dxa"/>
            <w:shd w:val="clear" w:color="auto" w:fill="auto"/>
            <w:vAlign w:val="center"/>
          </w:tcPr>
          <w:p w14:paraId="12619A7B" w14:textId="14A018BB" w:rsidR="00DC0409" w:rsidRPr="004A2464" w:rsidRDefault="00DC0409" w:rsidP="003D305D">
            <w:pPr>
              <w:rPr>
                <w:sz w:val="16"/>
                <w:szCs w:val="16"/>
              </w:rPr>
            </w:pPr>
            <w:r w:rsidRPr="004A2464">
              <w:rPr>
                <w:sz w:val="16"/>
                <w:szCs w:val="16"/>
              </w:rPr>
              <w:t>“In this work, the adult male mice after being treated with high dosage of GO either via tail vein injection or intra-abdominal injection exhibited normal fertility ability, which may be due to the health of sperms being not influenced by GO treatment</w:t>
            </w:r>
            <w:r w:rsidR="00485393">
              <w:rPr>
                <w:sz w:val="16"/>
                <w:szCs w:val="16"/>
              </w:rPr>
              <w:t>.</w:t>
            </w:r>
            <w:r w:rsidRPr="004A2464">
              <w:rPr>
                <w:sz w:val="16"/>
                <w:szCs w:val="16"/>
              </w:rPr>
              <w:t>”</w:t>
            </w:r>
          </w:p>
        </w:tc>
        <w:tc>
          <w:tcPr>
            <w:tcW w:w="1890" w:type="dxa"/>
            <w:shd w:val="clear" w:color="auto" w:fill="auto"/>
            <w:vAlign w:val="center"/>
          </w:tcPr>
          <w:p w14:paraId="45701D00" w14:textId="3E4A74E8" w:rsidR="00DC0409" w:rsidRPr="004A2464" w:rsidRDefault="00837F64" w:rsidP="003D305D">
            <w:pPr>
              <w:rPr>
                <w:sz w:val="16"/>
                <w:szCs w:val="16"/>
              </w:rPr>
            </w:pPr>
            <w:r w:rsidRPr="004A2464">
              <w:rPr>
                <w:sz w:val="16"/>
                <w:szCs w:val="16"/>
              </w:rPr>
              <w:t>No EDS assigned</w:t>
            </w:r>
          </w:p>
        </w:tc>
        <w:tc>
          <w:tcPr>
            <w:tcW w:w="1170" w:type="dxa"/>
            <w:shd w:val="clear" w:color="auto" w:fill="auto"/>
            <w:vAlign w:val="center"/>
          </w:tcPr>
          <w:p w14:paraId="79156B4E" w14:textId="20A332CE" w:rsidR="00DC0409" w:rsidRPr="004A2464" w:rsidRDefault="00837F64" w:rsidP="003D305D">
            <w:pPr>
              <w:rPr>
                <w:sz w:val="16"/>
                <w:szCs w:val="16"/>
              </w:rPr>
            </w:pPr>
            <w:r w:rsidRPr="004A2464">
              <w:rPr>
                <w:sz w:val="16"/>
                <w:szCs w:val="16"/>
              </w:rPr>
              <w:t>N/A</w:t>
            </w:r>
          </w:p>
        </w:tc>
        <w:tc>
          <w:tcPr>
            <w:tcW w:w="6930" w:type="dxa"/>
            <w:shd w:val="clear" w:color="auto" w:fill="auto"/>
            <w:vAlign w:val="center"/>
          </w:tcPr>
          <w:p w14:paraId="45C2752A" w14:textId="5908E7CD" w:rsidR="00DC0409" w:rsidRPr="004A2464" w:rsidRDefault="00837F64" w:rsidP="003D305D">
            <w:pPr>
              <w:rPr>
                <w:sz w:val="16"/>
                <w:szCs w:val="16"/>
              </w:rPr>
            </w:pPr>
            <w:r w:rsidRPr="00837F64">
              <w:rPr>
                <w:sz w:val="16"/>
                <w:szCs w:val="16"/>
              </w:rPr>
              <w:t>Per Banding guidance, if there are not NOAEL, LOAEL, or BMDLs no band will be assigned, and the EDS will be zero.</w:t>
            </w:r>
          </w:p>
        </w:tc>
      </w:tr>
    </w:tbl>
    <w:p w14:paraId="361A89DE" w14:textId="0207CD7D" w:rsidR="00DC0409" w:rsidRPr="004A2464" w:rsidRDefault="00DC0409" w:rsidP="00837F64">
      <w:pPr>
        <w:tabs>
          <w:tab w:val="left" w:pos="14705"/>
        </w:tabs>
        <w:rPr>
          <w:b/>
          <w:bCs/>
        </w:rPr>
      </w:pPr>
    </w:p>
    <w:p w14:paraId="3327E4D6" w14:textId="77777777" w:rsidR="00DC0409" w:rsidRPr="004A2464" w:rsidRDefault="00DC0409" w:rsidP="00DC0409">
      <w:pPr>
        <w:rPr>
          <w:b/>
          <w:bCs/>
        </w:rPr>
      </w:pPr>
    </w:p>
    <w:p w14:paraId="5F4FE50C" w14:textId="77777777" w:rsidR="00DC0409" w:rsidRPr="004A2464" w:rsidRDefault="00DC0409" w:rsidP="00DC0409">
      <w:pPr>
        <w:rPr>
          <w:b/>
          <w:bCs/>
        </w:rPr>
      </w:pPr>
    </w:p>
    <w:tbl>
      <w:tblPr>
        <w:tblpPr w:leftFromText="180" w:rightFromText="180" w:vertAnchor="text" w:horzAnchor="page" w:tblpX="786" w:tblpY="-20430"/>
        <w:tblW w:w="266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1260"/>
        <w:gridCol w:w="1687"/>
        <w:gridCol w:w="1350"/>
        <w:gridCol w:w="1260"/>
        <w:gridCol w:w="1440"/>
        <w:gridCol w:w="1260"/>
        <w:gridCol w:w="2070"/>
        <w:gridCol w:w="1350"/>
        <w:gridCol w:w="5040"/>
        <w:gridCol w:w="1890"/>
        <w:gridCol w:w="1170"/>
        <w:gridCol w:w="6840"/>
      </w:tblGrid>
      <w:tr w:rsidR="00837F64" w:rsidRPr="004A2464" w14:paraId="09F7185C" w14:textId="77777777" w:rsidTr="00CF6DF9">
        <w:trPr>
          <w:trHeight w:val="1035"/>
        </w:trPr>
        <w:tc>
          <w:tcPr>
            <w:tcW w:w="1260" w:type="dxa"/>
            <w:shd w:val="clear" w:color="auto" w:fill="auto"/>
            <w:noWrap/>
            <w:vAlign w:val="center"/>
          </w:tcPr>
          <w:p w14:paraId="1712F8B2" w14:textId="77777777" w:rsidR="00DC0409" w:rsidRDefault="00DC0409" w:rsidP="00837F64">
            <w:pPr>
              <w:rPr>
                <w:rFonts w:cstheme="minorHAnsi"/>
                <w:sz w:val="16"/>
                <w:szCs w:val="16"/>
              </w:rPr>
            </w:pPr>
            <w:r w:rsidRPr="004A2464">
              <w:rPr>
                <w:rFonts w:cstheme="minorHAnsi"/>
                <w:sz w:val="16"/>
                <w:szCs w:val="16"/>
              </w:rPr>
              <w:lastRenderedPageBreak/>
              <w:t>Lui et al. 2015</w:t>
            </w:r>
          </w:p>
          <w:p w14:paraId="4DDB7764" w14:textId="77777777" w:rsidR="00DC0409" w:rsidRPr="004A2464" w:rsidRDefault="00DC0409" w:rsidP="00837F64">
            <w:pPr>
              <w:rPr>
                <w:rFonts w:cstheme="minorHAnsi"/>
                <w:sz w:val="16"/>
                <w:szCs w:val="16"/>
              </w:rPr>
            </w:pPr>
          </w:p>
        </w:tc>
        <w:tc>
          <w:tcPr>
            <w:tcW w:w="1687" w:type="dxa"/>
            <w:shd w:val="clear" w:color="auto" w:fill="auto"/>
            <w:vAlign w:val="center"/>
          </w:tcPr>
          <w:p w14:paraId="7780100A"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auto" w:fill="auto"/>
            <w:vAlign w:val="center"/>
          </w:tcPr>
          <w:p w14:paraId="06F4523D" w14:textId="77777777" w:rsidR="00DC0409" w:rsidRPr="004A2464" w:rsidRDefault="00DC0409" w:rsidP="00837F64">
            <w:pPr>
              <w:rPr>
                <w:rFonts w:cstheme="minorHAnsi"/>
                <w:sz w:val="16"/>
                <w:szCs w:val="16"/>
              </w:rPr>
            </w:pPr>
            <w:r w:rsidRPr="004A2464">
              <w:rPr>
                <w:rFonts w:cstheme="minorHAnsi"/>
                <w:sz w:val="16"/>
                <w:szCs w:val="16"/>
              </w:rPr>
              <w:t>Liquid suspension</w:t>
            </w:r>
          </w:p>
        </w:tc>
        <w:tc>
          <w:tcPr>
            <w:tcW w:w="1260" w:type="dxa"/>
            <w:shd w:val="clear" w:color="auto" w:fill="auto"/>
            <w:noWrap/>
            <w:vAlign w:val="center"/>
          </w:tcPr>
          <w:p w14:paraId="66039259" w14:textId="77777777" w:rsidR="00DC0409" w:rsidRPr="004A2464" w:rsidRDefault="00DC0409" w:rsidP="00837F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32125645"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04846B2A"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670FD26B" w14:textId="77777777" w:rsidR="00DC0409" w:rsidRPr="004A2464" w:rsidRDefault="00DC0409" w:rsidP="00837F64">
            <w:pPr>
              <w:rPr>
                <w:rFonts w:cstheme="minorHAnsi"/>
                <w:sz w:val="16"/>
                <w:szCs w:val="16"/>
              </w:rPr>
            </w:pPr>
            <w:r w:rsidRPr="004A2464">
              <w:rPr>
                <w:rFonts w:cstheme="minorHAnsi"/>
                <w:sz w:val="16"/>
                <w:szCs w:val="16"/>
              </w:rPr>
              <w:t>Intravenous/ single dose of 0.3 mg kg−1 or 2.1 mg kg−1 of both sizes GO, or multiple doses of 0.3 mg kg−1 small or large size</w:t>
            </w:r>
            <w:r w:rsidRPr="004A2464">
              <w:rPr>
                <w:rFonts w:cstheme="minorHAnsi"/>
                <w:sz w:val="16"/>
                <w:szCs w:val="16"/>
              </w:rPr>
              <w:br/>
              <w:t>GO every other day for 15 days.</w:t>
            </w:r>
          </w:p>
        </w:tc>
        <w:tc>
          <w:tcPr>
            <w:tcW w:w="1350" w:type="dxa"/>
            <w:shd w:val="clear" w:color="auto" w:fill="auto"/>
            <w:vAlign w:val="center"/>
          </w:tcPr>
          <w:p w14:paraId="65083A7F" w14:textId="77777777" w:rsidR="00DC0409" w:rsidRPr="004A2464" w:rsidRDefault="00DC0409" w:rsidP="00837F64">
            <w:pPr>
              <w:rPr>
                <w:rFonts w:cstheme="minorHAnsi"/>
                <w:sz w:val="16"/>
                <w:szCs w:val="16"/>
              </w:rPr>
            </w:pPr>
            <w:r w:rsidRPr="004A2464">
              <w:rPr>
                <w:rFonts w:cstheme="minorHAnsi"/>
                <w:sz w:val="16"/>
                <w:szCs w:val="16"/>
              </w:rPr>
              <w:t>15 days</w:t>
            </w:r>
          </w:p>
        </w:tc>
        <w:tc>
          <w:tcPr>
            <w:tcW w:w="5040" w:type="dxa"/>
            <w:shd w:val="clear" w:color="auto" w:fill="auto"/>
            <w:vAlign w:val="bottom"/>
          </w:tcPr>
          <w:p w14:paraId="07B8FBFF" w14:textId="4F725EB2" w:rsidR="00DC0409" w:rsidRPr="004A2464" w:rsidRDefault="00DC0409" w:rsidP="00837F64">
            <w:pPr>
              <w:rPr>
                <w:rFonts w:cstheme="minorHAnsi"/>
                <w:sz w:val="16"/>
                <w:szCs w:val="16"/>
              </w:rPr>
            </w:pPr>
            <w:r w:rsidRPr="004A2464">
              <w:rPr>
                <w:rFonts w:cstheme="minorHAnsi"/>
                <w:sz w:val="16"/>
                <w:szCs w:val="16"/>
              </w:rPr>
              <w:t>“The exposure to a single dose of 2.1 mg kg−1 (single-high-dose exposure) small size GO or large size GO caused macrophage nodule formation in the lungs of the mice, and the exposure to seven repeated doses of 0.3 mg kg−1 (multiple-low-dose exposure) large size GO also induced small macrophage nodule formation, serious lymphocyte infiltration around the bronchioles in the lungs of the mice, and even death of the mice. Nephritic inflammatory reactions were also observed after the multiple-low-dose exposure to large size GO. However, no obvious lung toxicity but hepatic inflammatory infiltration was observed after the exposure to multiple-low-dose small size GO</w:t>
            </w:r>
            <w:r w:rsidR="00485393">
              <w:rPr>
                <w:rFonts w:cstheme="minorHAnsi"/>
                <w:sz w:val="16"/>
                <w:szCs w:val="16"/>
              </w:rPr>
              <w:t>.</w:t>
            </w:r>
            <w:r w:rsidRPr="004A2464">
              <w:rPr>
                <w:rFonts w:cstheme="minorHAnsi"/>
                <w:sz w:val="16"/>
                <w:szCs w:val="16"/>
              </w:rPr>
              <w:t>”</w:t>
            </w:r>
          </w:p>
        </w:tc>
        <w:tc>
          <w:tcPr>
            <w:tcW w:w="1890" w:type="dxa"/>
            <w:shd w:val="clear" w:color="auto" w:fill="auto"/>
            <w:vAlign w:val="center"/>
          </w:tcPr>
          <w:p w14:paraId="5EA821A7"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731FF076"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bottom"/>
          </w:tcPr>
          <w:p w14:paraId="2B58D52E" w14:textId="77777777" w:rsidR="00DC0409" w:rsidRPr="004A2464" w:rsidRDefault="00DC0409" w:rsidP="00837F64">
            <w:pPr>
              <w:rPr>
                <w:rFonts w:cstheme="minorHAnsi"/>
                <w:sz w:val="16"/>
                <w:szCs w:val="16"/>
              </w:rPr>
            </w:pPr>
            <w:r w:rsidRPr="004A2464">
              <w:rPr>
                <w:rFonts w:cstheme="minorHAnsi"/>
                <w:sz w:val="16"/>
                <w:szCs w:val="16"/>
              </w:rPr>
              <w:t>The outcomes from this study (lung damage) would be considered for banding under STOT-RE because it is not  respiratory sensitization or respiratory allergy which  refers to an allergic reaction in the respiratory  tract following exposure to the chemical substance. However, it was excluded because it lasted  15 days and  a NOAEL or BMDL value from a study of at least 28 days are considered for this endpoint.</w:t>
            </w:r>
          </w:p>
        </w:tc>
      </w:tr>
      <w:tr w:rsidR="00837F64" w:rsidRPr="004A2464" w14:paraId="172767F5" w14:textId="77777777" w:rsidTr="00CF6DF9">
        <w:trPr>
          <w:trHeight w:val="243"/>
        </w:trPr>
        <w:tc>
          <w:tcPr>
            <w:tcW w:w="1260" w:type="dxa"/>
            <w:shd w:val="clear" w:color="auto" w:fill="auto"/>
            <w:vAlign w:val="center"/>
          </w:tcPr>
          <w:p w14:paraId="676E424F" w14:textId="77777777" w:rsidR="00DC0409" w:rsidRPr="004A2464" w:rsidRDefault="00DC0409" w:rsidP="00837F64">
            <w:pPr>
              <w:rPr>
                <w:rFonts w:cstheme="minorHAnsi"/>
                <w:sz w:val="16"/>
                <w:szCs w:val="16"/>
              </w:rPr>
            </w:pPr>
            <w:r w:rsidRPr="004A2464">
              <w:rPr>
                <w:rFonts w:cstheme="minorHAnsi"/>
                <w:sz w:val="16"/>
                <w:szCs w:val="16"/>
              </w:rPr>
              <w:t>Ma-Hock et al. (2013)</w:t>
            </w:r>
          </w:p>
        </w:tc>
        <w:tc>
          <w:tcPr>
            <w:tcW w:w="1687" w:type="dxa"/>
            <w:shd w:val="clear" w:color="auto" w:fill="auto"/>
            <w:vAlign w:val="center"/>
          </w:tcPr>
          <w:p w14:paraId="0BF2B615" w14:textId="77777777" w:rsidR="00DC0409" w:rsidRPr="004A2464" w:rsidRDefault="00DC0409" w:rsidP="00837F64">
            <w:pPr>
              <w:rPr>
                <w:rFonts w:cstheme="minorHAnsi"/>
                <w:sz w:val="16"/>
                <w:szCs w:val="16"/>
              </w:rPr>
            </w:pPr>
            <w:r w:rsidRPr="004A2464">
              <w:rPr>
                <w:rFonts w:cstheme="minorHAnsi"/>
                <w:sz w:val="16"/>
                <w:szCs w:val="16"/>
              </w:rPr>
              <w:t>Graphene, graphite nanoplatelets</w:t>
            </w:r>
          </w:p>
        </w:tc>
        <w:tc>
          <w:tcPr>
            <w:tcW w:w="1350" w:type="dxa"/>
            <w:shd w:val="clear" w:color="auto" w:fill="auto"/>
            <w:vAlign w:val="center"/>
          </w:tcPr>
          <w:p w14:paraId="793FEDE3" w14:textId="77777777" w:rsidR="00DC0409" w:rsidRPr="004A2464" w:rsidRDefault="00DC0409" w:rsidP="00837F64">
            <w:pPr>
              <w:rPr>
                <w:rFonts w:cstheme="minorHAnsi"/>
                <w:sz w:val="16"/>
                <w:szCs w:val="16"/>
              </w:rPr>
            </w:pPr>
            <w:r w:rsidRPr="004A2464">
              <w:rPr>
                <w:rFonts w:cstheme="minorHAnsi"/>
                <w:sz w:val="16"/>
                <w:szCs w:val="16"/>
              </w:rPr>
              <w:t>Aerosol dust</w:t>
            </w:r>
          </w:p>
        </w:tc>
        <w:tc>
          <w:tcPr>
            <w:tcW w:w="1260" w:type="dxa"/>
            <w:shd w:val="clear" w:color="auto" w:fill="auto"/>
            <w:vAlign w:val="center"/>
          </w:tcPr>
          <w:p w14:paraId="24960864" w14:textId="77777777" w:rsidR="00DC0409" w:rsidRPr="004A2464" w:rsidRDefault="00DC0409" w:rsidP="00837F64">
            <w:pPr>
              <w:rPr>
                <w:rFonts w:cstheme="minorHAnsi"/>
                <w:sz w:val="16"/>
                <w:szCs w:val="16"/>
              </w:rPr>
            </w:pPr>
            <w:r w:rsidRPr="004A2464">
              <w:rPr>
                <w:rFonts w:cstheme="minorHAnsi"/>
                <w:sz w:val="16"/>
                <w:szCs w:val="16"/>
              </w:rPr>
              <w:t xml:space="preserve">Immuno-toxicity </w:t>
            </w:r>
          </w:p>
        </w:tc>
        <w:tc>
          <w:tcPr>
            <w:tcW w:w="1440" w:type="dxa"/>
            <w:shd w:val="clear" w:color="auto" w:fill="auto"/>
            <w:vAlign w:val="bottom"/>
          </w:tcPr>
          <w:p w14:paraId="2ACC9F99"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07137E10" w14:textId="77777777" w:rsidR="00DC0409" w:rsidRPr="004A2464" w:rsidRDefault="00DC0409" w:rsidP="00837F64">
            <w:pPr>
              <w:rPr>
                <w:rFonts w:cstheme="minorHAnsi"/>
                <w:sz w:val="16"/>
                <w:szCs w:val="16"/>
              </w:rPr>
            </w:pPr>
            <w:r w:rsidRPr="004A2464">
              <w:rPr>
                <w:rFonts w:cstheme="minorHAnsi"/>
                <w:sz w:val="16"/>
                <w:szCs w:val="16"/>
              </w:rPr>
              <w:t>Wistar rats</w:t>
            </w:r>
          </w:p>
        </w:tc>
        <w:tc>
          <w:tcPr>
            <w:tcW w:w="2070" w:type="dxa"/>
            <w:shd w:val="clear" w:color="auto" w:fill="auto"/>
            <w:vAlign w:val="center"/>
          </w:tcPr>
          <w:p w14:paraId="11D7D840" w14:textId="77777777" w:rsidR="00DC0409" w:rsidRPr="004A2464" w:rsidRDefault="00DC0409" w:rsidP="00837F64">
            <w:pPr>
              <w:rPr>
                <w:rFonts w:cstheme="minorHAnsi"/>
                <w:sz w:val="16"/>
                <w:szCs w:val="16"/>
              </w:rPr>
            </w:pPr>
            <w:r w:rsidRPr="004A2464">
              <w:rPr>
                <w:rFonts w:cstheme="minorHAnsi"/>
                <w:sz w:val="16"/>
                <w:szCs w:val="16"/>
              </w:rPr>
              <w:t>Head-nose exposure /0.5, 2,5, and 10 mg/m</w:t>
            </w:r>
            <w:r w:rsidRPr="004A2464">
              <w:rPr>
                <w:rFonts w:cstheme="minorHAnsi"/>
                <w:sz w:val="16"/>
                <w:szCs w:val="16"/>
                <w:vertAlign w:val="superscript"/>
              </w:rPr>
              <w:t>3</w:t>
            </w:r>
          </w:p>
        </w:tc>
        <w:tc>
          <w:tcPr>
            <w:tcW w:w="1350" w:type="dxa"/>
            <w:shd w:val="clear" w:color="auto" w:fill="auto"/>
            <w:vAlign w:val="center"/>
          </w:tcPr>
          <w:p w14:paraId="208FB7B7" w14:textId="77777777" w:rsidR="00DC0409" w:rsidRPr="004A2464" w:rsidRDefault="00DC0409" w:rsidP="00837F64">
            <w:pPr>
              <w:rPr>
                <w:rFonts w:cstheme="minorHAnsi"/>
                <w:sz w:val="16"/>
                <w:szCs w:val="16"/>
              </w:rPr>
            </w:pPr>
            <w:r w:rsidRPr="004A2464">
              <w:rPr>
                <w:rFonts w:cstheme="minorHAnsi"/>
                <w:sz w:val="16"/>
                <w:szCs w:val="16"/>
              </w:rPr>
              <w:t>5days.</w:t>
            </w:r>
          </w:p>
        </w:tc>
        <w:tc>
          <w:tcPr>
            <w:tcW w:w="5040" w:type="dxa"/>
            <w:shd w:val="clear" w:color="auto" w:fill="auto"/>
            <w:vAlign w:val="center"/>
          </w:tcPr>
          <w:p w14:paraId="44879E41" w14:textId="49C81491" w:rsidR="00DC0409" w:rsidRPr="004A2464" w:rsidRDefault="00DC0409" w:rsidP="00837F64">
            <w:pPr>
              <w:rPr>
                <w:rFonts w:cstheme="minorHAnsi"/>
                <w:sz w:val="16"/>
                <w:szCs w:val="16"/>
              </w:rPr>
            </w:pPr>
            <w:r w:rsidRPr="004A2464">
              <w:rPr>
                <w:rFonts w:cstheme="minorHAnsi"/>
                <w:sz w:val="16"/>
                <w:szCs w:val="16"/>
              </w:rPr>
              <w:t>“No adverse effects were observed after inhalation exposure to 10 mg/m3 graphite nanoplatelets. On day 7 and 28 microgranulomas’ were observed in animals exposed to 2.5 and 10 mg/m</w:t>
            </w:r>
            <w:r w:rsidRPr="004A2464">
              <w:rPr>
                <w:rFonts w:cstheme="minorHAnsi"/>
                <w:sz w:val="16"/>
                <w:szCs w:val="16"/>
                <w:vertAlign w:val="superscript"/>
              </w:rPr>
              <w:t>3</w:t>
            </w:r>
            <w:r w:rsidRPr="004A2464">
              <w:rPr>
                <w:rFonts w:cstheme="minorHAnsi"/>
                <w:sz w:val="16"/>
                <w:szCs w:val="16"/>
              </w:rPr>
              <w:t xml:space="preserve"> graphene. On day 28, 1 animal exposed to 0.5 mg/m</w:t>
            </w:r>
            <w:r w:rsidRPr="004A2464">
              <w:rPr>
                <w:rFonts w:cstheme="minorHAnsi"/>
                <w:sz w:val="16"/>
                <w:szCs w:val="16"/>
                <w:vertAlign w:val="superscript"/>
              </w:rPr>
              <w:t>3</w:t>
            </w:r>
            <w:r w:rsidRPr="004A2464">
              <w:rPr>
                <w:rFonts w:cstheme="minorHAnsi"/>
                <w:sz w:val="16"/>
                <w:szCs w:val="16"/>
              </w:rPr>
              <w:t xml:space="preserve"> showed macroscopically enlarged mediastinal lymph nodes with a moderate lympho-reticular cell hyperplasia. This was considered to be incidental. For GNP, on study day 4, the lungs of one animal exposed to 10 mg/m</w:t>
            </w:r>
            <w:r w:rsidRPr="004A2464">
              <w:rPr>
                <w:rFonts w:cstheme="minorHAnsi"/>
                <w:sz w:val="16"/>
                <w:szCs w:val="16"/>
                <w:vertAlign w:val="superscript"/>
              </w:rPr>
              <w:t xml:space="preserve">3 </w:t>
            </w:r>
            <w:r w:rsidRPr="004A2464">
              <w:rPr>
                <w:rFonts w:cstheme="minorHAnsi"/>
                <w:sz w:val="16"/>
                <w:szCs w:val="16"/>
              </w:rPr>
              <w:t>showed few intra-alveolar located multifocal aggregates of alveolar macrophages. All animals exposed to this concentration (10 mg/m</w:t>
            </w:r>
            <w:r w:rsidRPr="004A2464">
              <w:rPr>
                <w:rFonts w:cstheme="minorHAnsi"/>
                <w:sz w:val="16"/>
                <w:szCs w:val="16"/>
                <w:vertAlign w:val="superscript"/>
              </w:rPr>
              <w:t>3</w:t>
            </w:r>
            <w:r w:rsidRPr="004A2464">
              <w:rPr>
                <w:rFonts w:cstheme="minorHAnsi"/>
                <w:sz w:val="16"/>
                <w:szCs w:val="16"/>
              </w:rPr>
              <w:t>) showed black, irregularly shaped particles within the cytoplasm of single interalveolar macrophages. Few intracellular particles in the mediastinal lymph node (within macrophages) were observed in one animal exposed to 10 mg/m3 on study day 95</w:t>
            </w:r>
            <w:r w:rsidR="00485393">
              <w:rPr>
                <w:rFonts w:cstheme="minorHAnsi"/>
                <w:sz w:val="16"/>
                <w:szCs w:val="16"/>
              </w:rPr>
              <w:t>.</w:t>
            </w:r>
            <w:r w:rsidRPr="004A2464">
              <w:rPr>
                <w:rFonts w:cstheme="minorHAnsi"/>
                <w:sz w:val="16"/>
                <w:szCs w:val="16"/>
              </w:rPr>
              <w:t>”</w:t>
            </w:r>
          </w:p>
        </w:tc>
        <w:tc>
          <w:tcPr>
            <w:tcW w:w="1890" w:type="dxa"/>
            <w:shd w:val="clear" w:color="auto" w:fill="auto"/>
            <w:vAlign w:val="center"/>
          </w:tcPr>
          <w:p w14:paraId="21CEF4FD" w14:textId="77777777" w:rsidR="00DC0409" w:rsidRPr="004A2464" w:rsidRDefault="00DC0409" w:rsidP="00837F64">
            <w:pPr>
              <w:rPr>
                <w:rFonts w:cstheme="minorHAnsi"/>
                <w:sz w:val="16"/>
                <w:szCs w:val="16"/>
              </w:rPr>
            </w:pPr>
            <w:r w:rsidRPr="004A2464">
              <w:rPr>
                <w:rFonts w:cstheme="minorHAnsi"/>
                <w:sz w:val="16"/>
                <w:szCs w:val="16"/>
              </w:rPr>
              <w:t>No EDS assigned</w:t>
            </w:r>
          </w:p>
        </w:tc>
        <w:tc>
          <w:tcPr>
            <w:tcW w:w="1170" w:type="dxa"/>
            <w:shd w:val="clear" w:color="auto" w:fill="auto"/>
            <w:vAlign w:val="center"/>
          </w:tcPr>
          <w:p w14:paraId="1B994B6E"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62EF734E" w14:textId="101462B7" w:rsidR="00DC0409" w:rsidRPr="004A2464" w:rsidRDefault="00CF6DF9" w:rsidP="00837F64">
            <w:pPr>
              <w:rPr>
                <w:rFonts w:cstheme="minorHAnsi"/>
                <w:sz w:val="16"/>
                <w:szCs w:val="16"/>
              </w:rPr>
            </w:pPr>
            <w:r w:rsidRPr="00CF6DF9">
              <w:rPr>
                <w:rFonts w:cstheme="minorHAnsi"/>
                <w:sz w:val="16"/>
                <w:szCs w:val="16"/>
              </w:rPr>
              <w:t>Too short of duration for STOT.</w:t>
            </w:r>
          </w:p>
        </w:tc>
      </w:tr>
      <w:tr w:rsidR="00837F64" w:rsidRPr="004A2464" w14:paraId="35FE769D" w14:textId="77777777" w:rsidTr="00CF6DF9">
        <w:trPr>
          <w:trHeight w:val="396"/>
        </w:trPr>
        <w:tc>
          <w:tcPr>
            <w:tcW w:w="1260" w:type="dxa"/>
            <w:shd w:val="clear" w:color="auto" w:fill="auto"/>
            <w:vAlign w:val="center"/>
          </w:tcPr>
          <w:p w14:paraId="5DCBD5B4" w14:textId="77777777" w:rsidR="00DC0409" w:rsidRPr="004A2464" w:rsidRDefault="00DC0409" w:rsidP="00837F64">
            <w:pPr>
              <w:rPr>
                <w:rFonts w:cstheme="minorHAnsi"/>
                <w:sz w:val="16"/>
                <w:szCs w:val="16"/>
              </w:rPr>
            </w:pPr>
            <w:r w:rsidRPr="004A2464">
              <w:rPr>
                <w:rFonts w:cstheme="minorHAnsi"/>
                <w:sz w:val="16"/>
                <w:szCs w:val="16"/>
              </w:rPr>
              <w:t>Mao et al. (2016)</w:t>
            </w:r>
          </w:p>
        </w:tc>
        <w:tc>
          <w:tcPr>
            <w:tcW w:w="1687" w:type="dxa"/>
            <w:shd w:val="clear" w:color="auto" w:fill="auto"/>
            <w:vAlign w:val="center"/>
          </w:tcPr>
          <w:p w14:paraId="6FD240F7" w14:textId="77777777" w:rsidR="00DC0409" w:rsidRPr="004A2464" w:rsidRDefault="00DC0409" w:rsidP="00837F64">
            <w:pPr>
              <w:rPr>
                <w:rFonts w:cstheme="minorHAnsi"/>
                <w:sz w:val="16"/>
                <w:szCs w:val="16"/>
              </w:rPr>
            </w:pPr>
            <w:r w:rsidRPr="004A2464">
              <w:rPr>
                <w:rFonts w:cstheme="minorHAnsi"/>
                <w:sz w:val="16"/>
                <w:szCs w:val="16"/>
              </w:rPr>
              <w:t>Few layers graphene (FLG)</w:t>
            </w:r>
          </w:p>
        </w:tc>
        <w:tc>
          <w:tcPr>
            <w:tcW w:w="1350" w:type="dxa"/>
            <w:shd w:val="clear" w:color="auto" w:fill="auto"/>
            <w:vAlign w:val="center"/>
          </w:tcPr>
          <w:p w14:paraId="7013371E"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2C366F9D" w14:textId="77777777" w:rsidR="00DC0409" w:rsidRPr="004A2464" w:rsidRDefault="00DC0409" w:rsidP="00837F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3F649B4C" w14:textId="77777777" w:rsidR="00DC0409" w:rsidRPr="004A2464" w:rsidRDefault="00DC0409" w:rsidP="00837F64">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11A69478"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3E9A7B9D" w14:textId="1ECE7C4B" w:rsidR="00DC0409" w:rsidRPr="004A2464" w:rsidRDefault="00DC0409" w:rsidP="00837F64">
            <w:pPr>
              <w:rPr>
                <w:rFonts w:cstheme="minorHAnsi"/>
                <w:sz w:val="16"/>
                <w:szCs w:val="16"/>
              </w:rPr>
            </w:pPr>
            <w:r w:rsidRPr="004A2464">
              <w:rPr>
                <w:rFonts w:cstheme="minorHAnsi"/>
                <w:sz w:val="16"/>
                <w:szCs w:val="16"/>
              </w:rPr>
              <w:t>Acute and long-term toxicity via</w:t>
            </w:r>
            <w:r w:rsidR="00CF6DF9">
              <w:rPr>
                <w:rFonts w:cstheme="minorHAnsi"/>
                <w:sz w:val="16"/>
                <w:szCs w:val="16"/>
              </w:rPr>
              <w:t xml:space="preserve"> </w:t>
            </w:r>
            <w:r w:rsidRPr="004A2464">
              <w:rPr>
                <w:rFonts w:cstheme="minorHAnsi"/>
                <w:sz w:val="16"/>
                <w:szCs w:val="16"/>
              </w:rPr>
              <w:t xml:space="preserve">intratracheal instillation (5 and 50μg) and oral gavage (0.4 mL of 2.5 μg/mL FLG suspensions) </w:t>
            </w:r>
          </w:p>
        </w:tc>
        <w:tc>
          <w:tcPr>
            <w:tcW w:w="1350" w:type="dxa"/>
            <w:shd w:val="clear" w:color="auto" w:fill="auto"/>
            <w:vAlign w:val="center"/>
          </w:tcPr>
          <w:p w14:paraId="4784FC78" w14:textId="77777777" w:rsidR="00DC0409" w:rsidRPr="004A2464" w:rsidRDefault="00DC0409" w:rsidP="00837F64">
            <w:pPr>
              <w:rPr>
                <w:rFonts w:cstheme="minorHAnsi"/>
                <w:sz w:val="16"/>
                <w:szCs w:val="16"/>
              </w:rPr>
            </w:pPr>
            <w:r w:rsidRPr="004A2464">
              <w:rPr>
                <w:rFonts w:cstheme="minorHAnsi"/>
                <w:sz w:val="16"/>
                <w:szCs w:val="16"/>
              </w:rPr>
              <w:t>1, 7,14,21 and 28 days.</w:t>
            </w:r>
          </w:p>
        </w:tc>
        <w:tc>
          <w:tcPr>
            <w:tcW w:w="5040" w:type="dxa"/>
            <w:shd w:val="clear" w:color="auto" w:fill="auto"/>
            <w:vAlign w:val="center"/>
          </w:tcPr>
          <w:p w14:paraId="53D6578B" w14:textId="77777777" w:rsidR="00DC0409" w:rsidRPr="004A2464" w:rsidRDefault="00DC0409" w:rsidP="00837F64">
            <w:pPr>
              <w:rPr>
                <w:rFonts w:cstheme="minorHAnsi"/>
                <w:sz w:val="16"/>
                <w:szCs w:val="16"/>
              </w:rPr>
            </w:pPr>
            <w:r w:rsidRPr="004A2464">
              <w:rPr>
                <w:rFonts w:cstheme="minorHAnsi"/>
                <w:sz w:val="16"/>
                <w:szCs w:val="16"/>
              </w:rPr>
              <w:t>“It was found that exposure of 50 μg FLG caused a moderate pulmonary edema to mice as evidenced by the change in the dry to wet mass ratio. Whereas the lungs treated with 5 μg FLG exhibit no abnormal appearance via morphological observation. Gavage experiments did not show detectable absorption through the gastrointestinal tract”.</w:t>
            </w:r>
          </w:p>
        </w:tc>
        <w:tc>
          <w:tcPr>
            <w:tcW w:w="1890" w:type="dxa"/>
            <w:shd w:val="clear" w:color="auto" w:fill="auto"/>
            <w:vAlign w:val="center"/>
          </w:tcPr>
          <w:p w14:paraId="60E94211" w14:textId="77777777" w:rsidR="00DC0409" w:rsidRPr="004A2464" w:rsidRDefault="00DC0409" w:rsidP="00837F64">
            <w:pPr>
              <w:rPr>
                <w:rFonts w:cstheme="minorHAnsi"/>
                <w:sz w:val="16"/>
                <w:szCs w:val="16"/>
              </w:rPr>
            </w:pPr>
            <w:r w:rsidRPr="004A2464">
              <w:rPr>
                <w:rFonts w:cstheme="minorHAnsi"/>
                <w:sz w:val="16"/>
                <w:szCs w:val="16"/>
              </w:rPr>
              <w:t>No EDS assigned</w:t>
            </w:r>
          </w:p>
        </w:tc>
        <w:tc>
          <w:tcPr>
            <w:tcW w:w="1170" w:type="dxa"/>
            <w:shd w:val="clear" w:color="auto" w:fill="auto"/>
            <w:vAlign w:val="center"/>
          </w:tcPr>
          <w:p w14:paraId="6F986675"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000000" w:fill="FFFFFF"/>
            <w:vAlign w:val="center"/>
          </w:tcPr>
          <w:p w14:paraId="449F8001" w14:textId="7AAE0EFD" w:rsidR="00DC0409" w:rsidRPr="004A2464" w:rsidRDefault="00DC0409" w:rsidP="00837F64">
            <w:pPr>
              <w:rPr>
                <w:rFonts w:cstheme="minorHAnsi"/>
                <w:sz w:val="16"/>
                <w:szCs w:val="16"/>
              </w:rPr>
            </w:pPr>
            <w:r w:rsidRPr="004A2464">
              <w:rPr>
                <w:rFonts w:cstheme="minorHAnsi"/>
                <w:sz w:val="16"/>
                <w:szCs w:val="16"/>
              </w:rPr>
              <w:t xml:space="preserve"> </w:t>
            </w:r>
            <w:r w:rsidR="00CF6DF9" w:rsidRPr="00CF6DF9">
              <w:rPr>
                <w:rFonts w:ascii="Times New Roman" w:hAnsi="Times New Roman" w:cs="Times New Roman"/>
                <w:sz w:val="16"/>
                <w:szCs w:val="16"/>
              </w:rPr>
              <w:t xml:space="preserve"> </w:t>
            </w:r>
            <w:r w:rsidR="00CF6DF9" w:rsidRPr="00CF6DF9">
              <w:rPr>
                <w:rFonts w:cstheme="minorHAnsi"/>
                <w:sz w:val="16"/>
                <w:szCs w:val="16"/>
              </w:rPr>
              <w:t>IT is being accepted as a form of inhalation. Even though the outcome was negative for resp sensitization because it is a study of quality.</w:t>
            </w:r>
          </w:p>
        </w:tc>
      </w:tr>
      <w:tr w:rsidR="00837F64" w:rsidRPr="004A2464" w14:paraId="17CDD6F2" w14:textId="77777777" w:rsidTr="00CF6DF9">
        <w:trPr>
          <w:trHeight w:val="621"/>
        </w:trPr>
        <w:tc>
          <w:tcPr>
            <w:tcW w:w="1260" w:type="dxa"/>
            <w:shd w:val="clear" w:color="auto" w:fill="auto"/>
            <w:vAlign w:val="center"/>
          </w:tcPr>
          <w:p w14:paraId="7E192D1D" w14:textId="77777777" w:rsidR="00DC0409" w:rsidRPr="004A2464" w:rsidRDefault="00DC0409" w:rsidP="00837F64">
            <w:pPr>
              <w:rPr>
                <w:rFonts w:cstheme="minorHAnsi"/>
                <w:sz w:val="16"/>
                <w:szCs w:val="16"/>
              </w:rPr>
            </w:pPr>
            <w:r w:rsidRPr="004A2464">
              <w:rPr>
                <w:rFonts w:cstheme="minorHAnsi"/>
                <w:sz w:val="16"/>
                <w:szCs w:val="16"/>
              </w:rPr>
              <w:t>Mendonça et al. (2015)</w:t>
            </w:r>
          </w:p>
        </w:tc>
        <w:tc>
          <w:tcPr>
            <w:tcW w:w="1687" w:type="dxa"/>
            <w:shd w:val="clear" w:color="auto" w:fill="auto"/>
            <w:vAlign w:val="center"/>
          </w:tcPr>
          <w:p w14:paraId="26E4A7B3" w14:textId="77777777" w:rsidR="00DC0409" w:rsidRPr="004A2464" w:rsidRDefault="00DC0409" w:rsidP="00837F64">
            <w:pPr>
              <w:rPr>
                <w:rFonts w:cstheme="minorHAnsi"/>
                <w:sz w:val="16"/>
                <w:szCs w:val="16"/>
              </w:rPr>
            </w:pPr>
            <w:r w:rsidRPr="004A2464">
              <w:rPr>
                <w:rFonts w:cstheme="minorHAnsi"/>
                <w:sz w:val="16"/>
                <w:szCs w:val="16"/>
              </w:rPr>
              <w:t>reduced graphene oxide (rGO)</w:t>
            </w:r>
          </w:p>
        </w:tc>
        <w:tc>
          <w:tcPr>
            <w:tcW w:w="1350" w:type="dxa"/>
            <w:shd w:val="clear" w:color="auto" w:fill="auto"/>
            <w:vAlign w:val="center"/>
          </w:tcPr>
          <w:p w14:paraId="2D0242BD" w14:textId="77777777" w:rsidR="00DC0409" w:rsidRPr="004A2464" w:rsidRDefault="00DC0409" w:rsidP="00837F64">
            <w:pPr>
              <w:rPr>
                <w:rFonts w:cstheme="minorHAnsi"/>
                <w:sz w:val="16"/>
                <w:szCs w:val="16"/>
              </w:rPr>
            </w:pPr>
            <w:r w:rsidRPr="004A2464">
              <w:rPr>
                <w:rFonts w:cstheme="minorHAnsi"/>
                <w:sz w:val="16"/>
                <w:szCs w:val="16"/>
              </w:rPr>
              <w:t>Liquid suspension</w:t>
            </w:r>
          </w:p>
        </w:tc>
        <w:tc>
          <w:tcPr>
            <w:tcW w:w="1260" w:type="dxa"/>
            <w:shd w:val="clear" w:color="auto" w:fill="auto"/>
            <w:vAlign w:val="center"/>
          </w:tcPr>
          <w:p w14:paraId="4AC715CA" w14:textId="77777777" w:rsidR="00DC0409" w:rsidRPr="004A2464" w:rsidRDefault="00DC0409" w:rsidP="00837F64">
            <w:pPr>
              <w:rPr>
                <w:rFonts w:cstheme="minorHAnsi"/>
                <w:sz w:val="16"/>
                <w:szCs w:val="16"/>
              </w:rPr>
            </w:pPr>
            <w:r w:rsidRPr="004A2464">
              <w:rPr>
                <w:rFonts w:cstheme="minorHAnsi"/>
                <w:sz w:val="16"/>
                <w:szCs w:val="16"/>
              </w:rPr>
              <w:t>Neurotoxicity</w:t>
            </w:r>
          </w:p>
        </w:tc>
        <w:tc>
          <w:tcPr>
            <w:tcW w:w="1440" w:type="dxa"/>
            <w:shd w:val="clear" w:color="auto" w:fill="auto"/>
            <w:vAlign w:val="bottom"/>
          </w:tcPr>
          <w:p w14:paraId="529BCB03"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3DC809C2" w14:textId="77777777" w:rsidR="00DC0409" w:rsidRPr="004A2464" w:rsidRDefault="00DC0409" w:rsidP="00837F64">
            <w:pPr>
              <w:rPr>
                <w:rFonts w:cstheme="minorHAnsi"/>
                <w:sz w:val="16"/>
                <w:szCs w:val="16"/>
              </w:rPr>
            </w:pPr>
            <w:r w:rsidRPr="004A2464">
              <w:rPr>
                <w:rFonts w:cstheme="minorHAnsi"/>
                <w:sz w:val="16"/>
                <w:szCs w:val="16"/>
              </w:rPr>
              <w:t>Wistar rats</w:t>
            </w:r>
          </w:p>
        </w:tc>
        <w:tc>
          <w:tcPr>
            <w:tcW w:w="2070" w:type="dxa"/>
            <w:shd w:val="clear" w:color="auto" w:fill="auto"/>
            <w:vAlign w:val="center"/>
          </w:tcPr>
          <w:p w14:paraId="3E2B1EE2" w14:textId="77777777" w:rsidR="00DC0409" w:rsidRPr="004A2464" w:rsidRDefault="00DC0409" w:rsidP="00837F64">
            <w:pPr>
              <w:rPr>
                <w:rFonts w:cstheme="minorHAnsi"/>
                <w:sz w:val="16"/>
                <w:szCs w:val="16"/>
              </w:rPr>
            </w:pPr>
            <w:r w:rsidRPr="004A2464">
              <w:rPr>
                <w:rFonts w:cstheme="minorHAnsi"/>
                <w:sz w:val="16"/>
                <w:szCs w:val="16"/>
              </w:rPr>
              <w:t>intravenous injection / 7 mg/kg; 1.0–1.5 ml</w:t>
            </w:r>
          </w:p>
        </w:tc>
        <w:tc>
          <w:tcPr>
            <w:tcW w:w="1350" w:type="dxa"/>
            <w:shd w:val="clear" w:color="auto" w:fill="auto"/>
            <w:vAlign w:val="center"/>
          </w:tcPr>
          <w:p w14:paraId="174CA1EA" w14:textId="77777777" w:rsidR="00DC0409" w:rsidRPr="004A2464" w:rsidRDefault="00DC0409" w:rsidP="00837F64">
            <w:pPr>
              <w:rPr>
                <w:rFonts w:cstheme="minorHAnsi"/>
                <w:sz w:val="16"/>
                <w:szCs w:val="16"/>
              </w:rPr>
            </w:pPr>
            <w:r w:rsidRPr="004A2464">
              <w:rPr>
                <w:rFonts w:cstheme="minorHAnsi"/>
                <w:sz w:val="16"/>
                <w:szCs w:val="16"/>
              </w:rPr>
              <w:t xml:space="preserve">15 min, 1 h, 3 h and 7 days </w:t>
            </w:r>
          </w:p>
        </w:tc>
        <w:tc>
          <w:tcPr>
            <w:tcW w:w="5040" w:type="dxa"/>
            <w:shd w:val="clear" w:color="auto" w:fill="auto"/>
            <w:vAlign w:val="center"/>
          </w:tcPr>
          <w:p w14:paraId="71EC515E" w14:textId="2BC2F7C3" w:rsidR="00DC0409" w:rsidRPr="004A2464" w:rsidRDefault="00DC0409" w:rsidP="00837F64">
            <w:pPr>
              <w:rPr>
                <w:rFonts w:cstheme="minorHAnsi"/>
                <w:sz w:val="16"/>
                <w:szCs w:val="16"/>
              </w:rPr>
            </w:pPr>
            <w:r w:rsidRPr="004A2464">
              <w:rPr>
                <w:rFonts w:cstheme="minorHAnsi"/>
                <w:sz w:val="16"/>
                <w:szCs w:val="16"/>
              </w:rPr>
              <w:t>“Although the crossing of rGO at the blood brain barrier (BBB) was not shown, multiple resolution scale assessment revealed that in rGO-treated rats the BBB was time-dependently permeabilized through the weakening of the paracellular pathway. The transitory BBB breakdown after rGO injection was demonstrated</w:t>
            </w:r>
            <w:r w:rsidR="00485393">
              <w:rPr>
                <w:rFonts w:cstheme="minorHAnsi"/>
                <w:sz w:val="16"/>
                <w:szCs w:val="16"/>
              </w:rPr>
              <w:t>.</w:t>
            </w:r>
            <w:r w:rsidRPr="004A2464">
              <w:rPr>
                <w:rFonts w:cstheme="minorHAnsi"/>
                <w:sz w:val="16"/>
                <w:szCs w:val="16"/>
              </w:rPr>
              <w:t xml:space="preserve">” </w:t>
            </w:r>
          </w:p>
        </w:tc>
        <w:tc>
          <w:tcPr>
            <w:tcW w:w="1890" w:type="dxa"/>
            <w:shd w:val="clear" w:color="auto" w:fill="auto"/>
            <w:vAlign w:val="center"/>
          </w:tcPr>
          <w:p w14:paraId="11FA684E"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4E803434"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275F8DC0" w14:textId="08D93C3B" w:rsidR="00DC0409" w:rsidRPr="004A2464" w:rsidRDefault="00CF6DF9" w:rsidP="00837F64">
            <w:pPr>
              <w:rPr>
                <w:rFonts w:cstheme="minorHAnsi"/>
                <w:sz w:val="16"/>
                <w:szCs w:val="16"/>
              </w:rPr>
            </w:pPr>
            <w:r w:rsidRPr="00CF6DF9">
              <w:rPr>
                <w:rFonts w:cstheme="minorHAnsi"/>
                <w:sz w:val="16"/>
                <w:szCs w:val="16"/>
              </w:rPr>
              <w:t>No LD/LC 50 data, no NOAEL/LOAEL data. Study not long enough in duration. IV not approved dosing method.</w:t>
            </w:r>
          </w:p>
        </w:tc>
      </w:tr>
      <w:tr w:rsidR="00837F64" w:rsidRPr="004A2464" w14:paraId="04B76C24" w14:textId="77777777" w:rsidTr="00CF6DF9">
        <w:trPr>
          <w:trHeight w:val="60"/>
        </w:trPr>
        <w:tc>
          <w:tcPr>
            <w:tcW w:w="1260" w:type="dxa"/>
            <w:shd w:val="clear" w:color="auto" w:fill="auto"/>
            <w:vAlign w:val="center"/>
          </w:tcPr>
          <w:p w14:paraId="4EBBAD5F" w14:textId="77777777" w:rsidR="00DC0409" w:rsidRPr="004A2464" w:rsidRDefault="00DC0409" w:rsidP="00837F64">
            <w:pPr>
              <w:rPr>
                <w:rFonts w:cstheme="minorHAnsi"/>
                <w:sz w:val="16"/>
                <w:szCs w:val="16"/>
              </w:rPr>
            </w:pPr>
            <w:r w:rsidRPr="004A2464">
              <w:rPr>
                <w:rFonts w:cstheme="minorHAnsi"/>
                <w:sz w:val="16"/>
                <w:szCs w:val="16"/>
              </w:rPr>
              <w:t>Mendonça et al. (2016a)</w:t>
            </w:r>
          </w:p>
        </w:tc>
        <w:tc>
          <w:tcPr>
            <w:tcW w:w="1687" w:type="dxa"/>
            <w:shd w:val="clear" w:color="auto" w:fill="auto"/>
            <w:vAlign w:val="center"/>
          </w:tcPr>
          <w:p w14:paraId="10F6FCD7" w14:textId="77777777" w:rsidR="00DC0409" w:rsidRPr="004A2464" w:rsidRDefault="00DC0409" w:rsidP="00837F64">
            <w:pPr>
              <w:rPr>
                <w:rFonts w:cstheme="minorHAnsi"/>
                <w:sz w:val="16"/>
                <w:szCs w:val="16"/>
              </w:rPr>
            </w:pPr>
            <w:r w:rsidRPr="004A2464">
              <w:rPr>
                <w:rFonts w:cstheme="minorHAnsi"/>
                <w:sz w:val="16"/>
                <w:szCs w:val="16"/>
              </w:rPr>
              <w:t>rGO was functionalized with Polyethylene glycol (PEG)</w:t>
            </w:r>
          </w:p>
        </w:tc>
        <w:tc>
          <w:tcPr>
            <w:tcW w:w="1350" w:type="dxa"/>
            <w:shd w:val="clear" w:color="auto" w:fill="auto"/>
            <w:vAlign w:val="center"/>
          </w:tcPr>
          <w:p w14:paraId="6E4E8A16"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561460DB" w14:textId="77777777" w:rsidR="00DC0409" w:rsidRPr="004A2464" w:rsidRDefault="00DC0409" w:rsidP="00837F64">
            <w:pPr>
              <w:rPr>
                <w:rFonts w:cstheme="minorHAnsi"/>
                <w:sz w:val="16"/>
                <w:szCs w:val="16"/>
              </w:rPr>
            </w:pPr>
            <w:r w:rsidRPr="004A2464">
              <w:rPr>
                <w:rFonts w:cstheme="minorHAnsi"/>
                <w:sz w:val="16"/>
                <w:szCs w:val="16"/>
              </w:rPr>
              <w:t>Neurotoxicity</w:t>
            </w:r>
          </w:p>
        </w:tc>
        <w:tc>
          <w:tcPr>
            <w:tcW w:w="1440" w:type="dxa"/>
            <w:shd w:val="clear" w:color="auto" w:fill="auto"/>
            <w:vAlign w:val="bottom"/>
          </w:tcPr>
          <w:p w14:paraId="66D49CEE"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05953B78" w14:textId="77777777" w:rsidR="00DC0409" w:rsidRPr="004A2464" w:rsidRDefault="00DC0409" w:rsidP="00837F64">
            <w:pPr>
              <w:rPr>
                <w:rFonts w:cstheme="minorHAnsi"/>
                <w:sz w:val="16"/>
                <w:szCs w:val="16"/>
              </w:rPr>
            </w:pPr>
            <w:r w:rsidRPr="004A2464">
              <w:rPr>
                <w:rFonts w:cstheme="minorHAnsi"/>
                <w:sz w:val="16"/>
                <w:szCs w:val="16"/>
              </w:rPr>
              <w:t>Wistar rats</w:t>
            </w:r>
          </w:p>
        </w:tc>
        <w:tc>
          <w:tcPr>
            <w:tcW w:w="2070" w:type="dxa"/>
            <w:shd w:val="clear" w:color="auto" w:fill="auto"/>
            <w:vAlign w:val="center"/>
          </w:tcPr>
          <w:p w14:paraId="49171860" w14:textId="77777777" w:rsidR="00DC0409" w:rsidRPr="004A2464" w:rsidRDefault="00DC0409" w:rsidP="00837F64">
            <w:pPr>
              <w:rPr>
                <w:rFonts w:cstheme="minorHAnsi"/>
                <w:sz w:val="16"/>
                <w:szCs w:val="16"/>
              </w:rPr>
            </w:pPr>
            <w:r w:rsidRPr="004A2464">
              <w:rPr>
                <w:rFonts w:cstheme="minorHAnsi"/>
                <w:sz w:val="16"/>
                <w:szCs w:val="16"/>
              </w:rPr>
              <w:t>intravenous injection / 7 mg/kg; 1.0–1.5 ml</w:t>
            </w:r>
          </w:p>
        </w:tc>
        <w:tc>
          <w:tcPr>
            <w:tcW w:w="1350" w:type="dxa"/>
            <w:shd w:val="clear" w:color="auto" w:fill="auto"/>
            <w:vAlign w:val="center"/>
          </w:tcPr>
          <w:p w14:paraId="160EF40B" w14:textId="77777777" w:rsidR="00DC0409" w:rsidRPr="004A2464" w:rsidRDefault="00DC0409" w:rsidP="00837F64">
            <w:pPr>
              <w:rPr>
                <w:rFonts w:cstheme="minorHAnsi"/>
                <w:sz w:val="16"/>
                <w:szCs w:val="16"/>
              </w:rPr>
            </w:pPr>
            <w:r w:rsidRPr="004A2464">
              <w:rPr>
                <w:rFonts w:cstheme="minorHAnsi"/>
                <w:sz w:val="16"/>
                <w:szCs w:val="16"/>
              </w:rPr>
              <w:t xml:space="preserve">16 min, 1 h, 3 h and 7 days </w:t>
            </w:r>
          </w:p>
        </w:tc>
        <w:tc>
          <w:tcPr>
            <w:tcW w:w="5040" w:type="dxa"/>
            <w:shd w:val="clear" w:color="auto" w:fill="auto"/>
            <w:vAlign w:val="center"/>
          </w:tcPr>
          <w:p w14:paraId="56B50351" w14:textId="4AB03EBB" w:rsidR="00DC0409" w:rsidRPr="004A2464" w:rsidRDefault="00DC0409" w:rsidP="00837F64">
            <w:pPr>
              <w:rPr>
                <w:rFonts w:cstheme="minorHAnsi"/>
                <w:sz w:val="16"/>
                <w:szCs w:val="16"/>
              </w:rPr>
            </w:pPr>
            <w:r w:rsidRPr="004A2464">
              <w:rPr>
                <w:rFonts w:cstheme="minorHAnsi"/>
                <w:sz w:val="16"/>
                <w:szCs w:val="16"/>
              </w:rPr>
              <w:t>“The data of the present study suggests the dose- and time-dependent toxicity of PEGylated rGO for key components of the BBB, such as astrocytes and endothelial cells. In terms of toxicity mechanisms, the formation of intracellular ROS and the increase in the enzymatic antioxidant system induced by PEGylated-rGO suggest oxidative stress-mediated damage</w:t>
            </w:r>
            <w:r w:rsidR="00485393">
              <w:rPr>
                <w:rFonts w:cstheme="minorHAnsi"/>
                <w:sz w:val="16"/>
                <w:szCs w:val="16"/>
              </w:rPr>
              <w:t>.</w:t>
            </w:r>
            <w:r w:rsidRPr="004A2464">
              <w:rPr>
                <w:rFonts w:cstheme="minorHAnsi"/>
                <w:sz w:val="16"/>
                <w:szCs w:val="16"/>
              </w:rPr>
              <w:t>”</w:t>
            </w:r>
          </w:p>
        </w:tc>
        <w:tc>
          <w:tcPr>
            <w:tcW w:w="1890" w:type="dxa"/>
            <w:shd w:val="clear" w:color="auto" w:fill="auto"/>
            <w:vAlign w:val="center"/>
          </w:tcPr>
          <w:p w14:paraId="794D128A"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1CCD295A"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05B826DC" w14:textId="1E95B353" w:rsidR="00DC0409" w:rsidRPr="004A2464" w:rsidRDefault="00CF6DF9" w:rsidP="00837F64">
            <w:pPr>
              <w:rPr>
                <w:rFonts w:cstheme="minorHAnsi"/>
                <w:sz w:val="16"/>
                <w:szCs w:val="16"/>
              </w:rPr>
            </w:pPr>
            <w:r w:rsidRPr="00CF6DF9">
              <w:rPr>
                <w:rFonts w:cstheme="minorHAnsi"/>
                <w:sz w:val="16"/>
                <w:szCs w:val="16"/>
              </w:rPr>
              <w:t>No LD/LC 50 data, no NOAEL/LOAEL data. Study not long enough in duration. IV not approved dosing method.</w:t>
            </w:r>
          </w:p>
        </w:tc>
      </w:tr>
      <w:tr w:rsidR="00837F64" w:rsidRPr="004A2464" w14:paraId="7A0DA7C2" w14:textId="77777777" w:rsidTr="00CF6DF9">
        <w:trPr>
          <w:trHeight w:val="870"/>
        </w:trPr>
        <w:tc>
          <w:tcPr>
            <w:tcW w:w="1260" w:type="dxa"/>
            <w:shd w:val="clear" w:color="auto" w:fill="auto"/>
            <w:vAlign w:val="center"/>
          </w:tcPr>
          <w:p w14:paraId="0BBC469F" w14:textId="77777777" w:rsidR="00DC0409" w:rsidRPr="004A2464" w:rsidRDefault="00DC0409" w:rsidP="00837F64">
            <w:pPr>
              <w:rPr>
                <w:rFonts w:cstheme="minorHAnsi"/>
                <w:sz w:val="16"/>
                <w:szCs w:val="16"/>
              </w:rPr>
            </w:pPr>
            <w:r w:rsidRPr="004A2464">
              <w:rPr>
                <w:rFonts w:cstheme="minorHAnsi"/>
                <w:sz w:val="16"/>
                <w:szCs w:val="16"/>
              </w:rPr>
              <w:t>Mendonça et al. (2016b)</w:t>
            </w:r>
          </w:p>
        </w:tc>
        <w:tc>
          <w:tcPr>
            <w:tcW w:w="1687" w:type="dxa"/>
            <w:shd w:val="clear" w:color="000000" w:fill="FFFFFF"/>
            <w:vAlign w:val="center"/>
          </w:tcPr>
          <w:p w14:paraId="50EDF550" w14:textId="77777777" w:rsidR="00DC0409" w:rsidRPr="004A2464" w:rsidRDefault="00DC0409" w:rsidP="00837F64">
            <w:pPr>
              <w:rPr>
                <w:rFonts w:cstheme="minorHAnsi"/>
                <w:sz w:val="16"/>
                <w:szCs w:val="16"/>
              </w:rPr>
            </w:pPr>
            <w:r w:rsidRPr="004A2464">
              <w:rPr>
                <w:rFonts w:cstheme="minorHAnsi"/>
                <w:sz w:val="16"/>
                <w:szCs w:val="16"/>
              </w:rPr>
              <w:t>rGO</w:t>
            </w:r>
          </w:p>
        </w:tc>
        <w:tc>
          <w:tcPr>
            <w:tcW w:w="1350" w:type="dxa"/>
            <w:shd w:val="clear" w:color="000000" w:fill="FFFFFF"/>
            <w:vAlign w:val="center"/>
          </w:tcPr>
          <w:p w14:paraId="53E8D6B4"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26818CA9" w14:textId="77777777" w:rsidR="00DC0409" w:rsidRPr="004A2464" w:rsidRDefault="00DC0409" w:rsidP="00837F64">
            <w:pPr>
              <w:rPr>
                <w:rFonts w:cstheme="minorHAnsi"/>
                <w:sz w:val="16"/>
                <w:szCs w:val="16"/>
              </w:rPr>
            </w:pPr>
            <w:r w:rsidRPr="004A2464">
              <w:rPr>
                <w:rFonts w:cstheme="minorHAnsi"/>
                <w:sz w:val="16"/>
                <w:szCs w:val="16"/>
              </w:rPr>
              <w:t>Multiple organs toxicity</w:t>
            </w:r>
          </w:p>
        </w:tc>
        <w:tc>
          <w:tcPr>
            <w:tcW w:w="1440" w:type="dxa"/>
            <w:shd w:val="clear" w:color="auto" w:fill="auto"/>
            <w:vAlign w:val="bottom"/>
          </w:tcPr>
          <w:p w14:paraId="52FDFDFE"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7505E7DD" w14:textId="77777777" w:rsidR="00DC0409" w:rsidRPr="004A2464" w:rsidRDefault="00DC0409" w:rsidP="00837F64">
            <w:pPr>
              <w:rPr>
                <w:rFonts w:cstheme="minorHAnsi"/>
                <w:sz w:val="16"/>
                <w:szCs w:val="16"/>
              </w:rPr>
            </w:pPr>
            <w:r w:rsidRPr="004A2464">
              <w:rPr>
                <w:rFonts w:cstheme="minorHAnsi"/>
                <w:sz w:val="16"/>
                <w:szCs w:val="16"/>
              </w:rPr>
              <w:t>Wistar rats</w:t>
            </w:r>
          </w:p>
        </w:tc>
        <w:tc>
          <w:tcPr>
            <w:tcW w:w="2070" w:type="dxa"/>
            <w:shd w:val="clear" w:color="auto" w:fill="auto"/>
            <w:vAlign w:val="center"/>
          </w:tcPr>
          <w:p w14:paraId="7E9D0D61" w14:textId="77777777" w:rsidR="00DC0409" w:rsidRPr="004A2464" w:rsidRDefault="00DC0409" w:rsidP="00837F64">
            <w:pPr>
              <w:rPr>
                <w:rFonts w:cstheme="minorHAnsi"/>
                <w:sz w:val="16"/>
                <w:szCs w:val="16"/>
              </w:rPr>
            </w:pPr>
            <w:r w:rsidRPr="004A2464">
              <w:rPr>
                <w:rFonts w:cstheme="minorHAnsi"/>
                <w:sz w:val="16"/>
                <w:szCs w:val="16"/>
              </w:rPr>
              <w:t>intravenous injection / 7 mg/kg</w:t>
            </w:r>
          </w:p>
        </w:tc>
        <w:tc>
          <w:tcPr>
            <w:tcW w:w="1350" w:type="dxa"/>
            <w:shd w:val="clear" w:color="auto" w:fill="auto"/>
            <w:vAlign w:val="center"/>
          </w:tcPr>
          <w:p w14:paraId="6A174B6E" w14:textId="77777777" w:rsidR="00DC0409" w:rsidRPr="004A2464" w:rsidRDefault="00DC0409" w:rsidP="00837F64">
            <w:pPr>
              <w:rPr>
                <w:rFonts w:cstheme="minorHAnsi"/>
                <w:sz w:val="16"/>
                <w:szCs w:val="16"/>
              </w:rPr>
            </w:pPr>
            <w:r w:rsidRPr="004A2464">
              <w:rPr>
                <w:rFonts w:cstheme="minorHAnsi"/>
                <w:sz w:val="16"/>
                <w:szCs w:val="16"/>
              </w:rPr>
              <w:t xml:space="preserve">17 min, 1 h, 3 h and 7 days </w:t>
            </w:r>
          </w:p>
        </w:tc>
        <w:tc>
          <w:tcPr>
            <w:tcW w:w="5040" w:type="dxa"/>
            <w:shd w:val="clear" w:color="000000" w:fill="FFFFFF"/>
            <w:vAlign w:val="center"/>
          </w:tcPr>
          <w:p w14:paraId="1AB5AB48" w14:textId="0FD69C80" w:rsidR="00DC0409" w:rsidRPr="004A2464" w:rsidRDefault="00DC0409" w:rsidP="00837F64">
            <w:pPr>
              <w:rPr>
                <w:rFonts w:cstheme="minorHAnsi"/>
                <w:sz w:val="16"/>
                <w:szCs w:val="16"/>
              </w:rPr>
            </w:pPr>
            <w:r w:rsidRPr="004A2464">
              <w:rPr>
                <w:rFonts w:cstheme="minorHAnsi"/>
                <w:sz w:val="16"/>
                <w:szCs w:val="16"/>
              </w:rPr>
              <w:t>“Overall, the intravenous administration of rGO (7 mg/kg single dose) led to minor signs of toxicity in the blood, liver, and kidney after 7 days with no sign of inflammation process in course. These effects were transitory and did not lead to permanent damage</w:t>
            </w:r>
            <w:r w:rsidR="00485393">
              <w:rPr>
                <w:rFonts w:cstheme="minorHAnsi"/>
                <w:sz w:val="16"/>
                <w:szCs w:val="16"/>
              </w:rPr>
              <w:t>.</w:t>
            </w:r>
            <w:r w:rsidRPr="004A2464">
              <w:rPr>
                <w:rFonts w:cstheme="minorHAnsi"/>
                <w:sz w:val="16"/>
                <w:szCs w:val="16"/>
              </w:rPr>
              <w:t>”</w:t>
            </w:r>
          </w:p>
        </w:tc>
        <w:tc>
          <w:tcPr>
            <w:tcW w:w="1890" w:type="dxa"/>
            <w:shd w:val="clear" w:color="auto" w:fill="auto"/>
            <w:vAlign w:val="center"/>
          </w:tcPr>
          <w:p w14:paraId="4678A759"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1DB8D208"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000000" w:fill="FFFFFF"/>
            <w:vAlign w:val="center"/>
          </w:tcPr>
          <w:p w14:paraId="565E486F" w14:textId="7EA6D46A" w:rsidR="00DC0409" w:rsidRPr="004A2464" w:rsidRDefault="00CF6DF9" w:rsidP="00837F64">
            <w:pPr>
              <w:rPr>
                <w:rFonts w:cstheme="minorHAnsi"/>
                <w:sz w:val="16"/>
                <w:szCs w:val="16"/>
              </w:rPr>
            </w:pPr>
            <w:r w:rsidRPr="00CF6DF9">
              <w:rPr>
                <w:rFonts w:cstheme="minorHAnsi"/>
                <w:sz w:val="16"/>
                <w:szCs w:val="16"/>
              </w:rPr>
              <w:t>IV not approved dosing method. No NOAEL/LOAEL data.</w:t>
            </w:r>
          </w:p>
        </w:tc>
      </w:tr>
      <w:tr w:rsidR="00837F64" w:rsidRPr="004A2464" w14:paraId="6BA0EC97" w14:textId="77777777" w:rsidTr="00CF6DF9">
        <w:trPr>
          <w:trHeight w:val="975"/>
        </w:trPr>
        <w:tc>
          <w:tcPr>
            <w:tcW w:w="1260" w:type="dxa"/>
            <w:shd w:val="clear" w:color="auto" w:fill="auto"/>
            <w:vAlign w:val="center"/>
          </w:tcPr>
          <w:p w14:paraId="78E9AAB8" w14:textId="2F8B686E" w:rsidR="00DC0409" w:rsidRPr="004A2464" w:rsidRDefault="00DC0409" w:rsidP="00837F64">
            <w:pPr>
              <w:rPr>
                <w:rFonts w:cstheme="minorHAnsi"/>
                <w:sz w:val="16"/>
                <w:szCs w:val="16"/>
              </w:rPr>
            </w:pPr>
            <w:r w:rsidRPr="004A2464">
              <w:rPr>
                <w:rFonts w:cstheme="minorHAnsi"/>
                <w:sz w:val="16"/>
                <w:szCs w:val="16"/>
              </w:rPr>
              <w:t>Mohamed et al. (20</w:t>
            </w:r>
            <w:r w:rsidR="00453C24">
              <w:rPr>
                <w:rFonts w:cstheme="minorHAnsi"/>
                <w:sz w:val="16"/>
                <w:szCs w:val="16"/>
              </w:rPr>
              <w:t>21</w:t>
            </w:r>
            <w:r w:rsidRPr="004A2464">
              <w:rPr>
                <w:rFonts w:cstheme="minorHAnsi"/>
                <w:sz w:val="16"/>
                <w:szCs w:val="16"/>
              </w:rPr>
              <w:t>)</w:t>
            </w:r>
          </w:p>
        </w:tc>
        <w:tc>
          <w:tcPr>
            <w:tcW w:w="1687" w:type="dxa"/>
            <w:shd w:val="clear" w:color="auto" w:fill="auto"/>
            <w:vAlign w:val="center"/>
          </w:tcPr>
          <w:p w14:paraId="37474EC1"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auto" w:fill="auto"/>
            <w:vAlign w:val="center"/>
          </w:tcPr>
          <w:p w14:paraId="45A509F8"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677C5059" w14:textId="77777777" w:rsidR="00DC0409" w:rsidRPr="004A2464" w:rsidRDefault="00DC0409" w:rsidP="00837F64">
            <w:pPr>
              <w:rPr>
                <w:rFonts w:cstheme="minorHAnsi"/>
                <w:sz w:val="16"/>
                <w:szCs w:val="16"/>
              </w:rPr>
            </w:pPr>
            <w:r w:rsidRPr="004A2464">
              <w:rPr>
                <w:rFonts w:cstheme="minorHAnsi"/>
                <w:sz w:val="16"/>
                <w:szCs w:val="16"/>
              </w:rPr>
              <w:t>genotoxicity</w:t>
            </w:r>
          </w:p>
        </w:tc>
        <w:tc>
          <w:tcPr>
            <w:tcW w:w="1440" w:type="dxa"/>
            <w:shd w:val="clear" w:color="auto" w:fill="auto"/>
            <w:vAlign w:val="center"/>
          </w:tcPr>
          <w:p w14:paraId="27235DB2" w14:textId="77777777" w:rsidR="00DC0409" w:rsidRPr="004A2464" w:rsidRDefault="00DC0409" w:rsidP="00837F64">
            <w:pPr>
              <w:rPr>
                <w:rFonts w:cstheme="minorHAnsi"/>
                <w:sz w:val="16"/>
                <w:szCs w:val="16"/>
              </w:rPr>
            </w:pPr>
            <w:r w:rsidRPr="004A2464">
              <w:rPr>
                <w:rFonts w:cstheme="minorHAnsi"/>
                <w:sz w:val="16"/>
                <w:szCs w:val="16"/>
              </w:rPr>
              <w:t>genotoxicity</w:t>
            </w:r>
          </w:p>
        </w:tc>
        <w:tc>
          <w:tcPr>
            <w:tcW w:w="1260" w:type="dxa"/>
            <w:shd w:val="clear" w:color="auto" w:fill="auto"/>
            <w:vAlign w:val="center"/>
          </w:tcPr>
          <w:p w14:paraId="12CE36B4" w14:textId="77777777" w:rsidR="00DC0409" w:rsidRPr="004A2464" w:rsidRDefault="00DC0409" w:rsidP="00837F64">
            <w:pPr>
              <w:rPr>
                <w:rFonts w:cstheme="minorHAnsi"/>
                <w:sz w:val="16"/>
                <w:szCs w:val="16"/>
              </w:rPr>
            </w:pPr>
            <w:r w:rsidRPr="004A2464">
              <w:rPr>
                <w:rFonts w:cstheme="minorHAnsi"/>
                <w:sz w:val="16"/>
                <w:szCs w:val="16"/>
              </w:rPr>
              <w:t>Swiss mice</w:t>
            </w:r>
          </w:p>
        </w:tc>
        <w:tc>
          <w:tcPr>
            <w:tcW w:w="2070" w:type="dxa"/>
            <w:shd w:val="clear" w:color="auto" w:fill="auto"/>
            <w:vAlign w:val="center"/>
          </w:tcPr>
          <w:p w14:paraId="0C156458" w14:textId="77777777" w:rsidR="00DC0409" w:rsidRPr="004A2464" w:rsidRDefault="00DC0409" w:rsidP="00837F64">
            <w:pPr>
              <w:rPr>
                <w:rFonts w:cstheme="minorHAnsi"/>
                <w:sz w:val="16"/>
                <w:szCs w:val="16"/>
              </w:rPr>
            </w:pPr>
            <w:r w:rsidRPr="004A2464">
              <w:rPr>
                <w:rFonts w:cstheme="minorHAnsi"/>
                <w:sz w:val="16"/>
                <w:szCs w:val="16"/>
              </w:rPr>
              <w:t>oral gavage/10, 20 or 40mg/Kg</w:t>
            </w:r>
          </w:p>
        </w:tc>
        <w:tc>
          <w:tcPr>
            <w:tcW w:w="1350" w:type="dxa"/>
            <w:shd w:val="clear" w:color="auto" w:fill="auto"/>
            <w:vAlign w:val="center"/>
          </w:tcPr>
          <w:p w14:paraId="2BB74C5A" w14:textId="77777777" w:rsidR="00DC0409" w:rsidRPr="004A2464" w:rsidRDefault="00DC0409" w:rsidP="00837F64">
            <w:pPr>
              <w:rPr>
                <w:rFonts w:cstheme="minorHAnsi"/>
                <w:sz w:val="16"/>
                <w:szCs w:val="16"/>
              </w:rPr>
            </w:pPr>
            <w:r w:rsidRPr="004A2464">
              <w:rPr>
                <w:rFonts w:cstheme="minorHAnsi"/>
                <w:sz w:val="16"/>
                <w:szCs w:val="16"/>
              </w:rPr>
              <w:t xml:space="preserve">5 days. </w:t>
            </w:r>
          </w:p>
        </w:tc>
        <w:tc>
          <w:tcPr>
            <w:tcW w:w="5040" w:type="dxa"/>
            <w:shd w:val="clear" w:color="auto" w:fill="auto"/>
            <w:vAlign w:val="center"/>
          </w:tcPr>
          <w:p w14:paraId="31F8DE01" w14:textId="758EC4DA" w:rsidR="00DC0409" w:rsidRPr="004A2464" w:rsidRDefault="00DC0409" w:rsidP="00837F64">
            <w:pPr>
              <w:rPr>
                <w:rFonts w:cstheme="minorHAnsi"/>
                <w:sz w:val="16"/>
                <w:szCs w:val="16"/>
              </w:rPr>
            </w:pPr>
            <w:r w:rsidRPr="004A2464">
              <w:rPr>
                <w:rFonts w:cstheme="minorHAnsi"/>
                <w:sz w:val="16"/>
                <w:szCs w:val="16"/>
              </w:rPr>
              <w:t>“GO induced significantly increased the micronuclei and DNA damage levels in a dose-dependent manner in mice bone marrow cells, as well as caused, histological lesions including apoptosis, necrosis, inflammations and cells degeneration in the mice liver and brain tissue sections compared to the normal control mice</w:t>
            </w:r>
            <w:r w:rsidR="00485393">
              <w:rPr>
                <w:rFonts w:cstheme="minorHAnsi"/>
                <w:sz w:val="16"/>
                <w:szCs w:val="16"/>
              </w:rPr>
              <w:t>.</w:t>
            </w:r>
            <w:r w:rsidRPr="004A2464">
              <w:rPr>
                <w:rFonts w:cstheme="minorHAnsi"/>
                <w:sz w:val="16"/>
                <w:szCs w:val="16"/>
              </w:rPr>
              <w:t>”</w:t>
            </w:r>
          </w:p>
        </w:tc>
        <w:tc>
          <w:tcPr>
            <w:tcW w:w="1890" w:type="dxa"/>
            <w:shd w:val="clear" w:color="auto" w:fill="auto"/>
            <w:vAlign w:val="center"/>
          </w:tcPr>
          <w:p w14:paraId="3369A6E1" w14:textId="77777777" w:rsidR="00DC0409" w:rsidRPr="004A2464" w:rsidRDefault="00DC0409" w:rsidP="00837F64">
            <w:pPr>
              <w:rPr>
                <w:rFonts w:cstheme="minorHAnsi"/>
                <w:sz w:val="16"/>
                <w:szCs w:val="16"/>
              </w:rPr>
            </w:pPr>
            <w:r w:rsidRPr="004A2464">
              <w:rPr>
                <w:rFonts w:cstheme="minorHAnsi"/>
                <w:sz w:val="16"/>
                <w:szCs w:val="16"/>
              </w:rPr>
              <w:t>5</w:t>
            </w:r>
          </w:p>
        </w:tc>
        <w:tc>
          <w:tcPr>
            <w:tcW w:w="1170" w:type="dxa"/>
            <w:shd w:val="clear" w:color="auto" w:fill="auto"/>
            <w:vAlign w:val="center"/>
          </w:tcPr>
          <w:p w14:paraId="7733C965" w14:textId="77777777" w:rsidR="00DC0409" w:rsidRPr="004A2464" w:rsidRDefault="00DC0409" w:rsidP="00837F64">
            <w:pPr>
              <w:rPr>
                <w:rFonts w:cstheme="minorHAnsi"/>
                <w:sz w:val="16"/>
                <w:szCs w:val="16"/>
              </w:rPr>
            </w:pPr>
            <w:r w:rsidRPr="004A2464">
              <w:rPr>
                <w:rFonts w:cstheme="minorHAnsi"/>
                <w:sz w:val="16"/>
                <w:szCs w:val="16"/>
              </w:rPr>
              <w:t>Band E</w:t>
            </w:r>
          </w:p>
        </w:tc>
        <w:tc>
          <w:tcPr>
            <w:tcW w:w="6840" w:type="dxa"/>
            <w:shd w:val="clear" w:color="auto" w:fill="auto"/>
            <w:vAlign w:val="center"/>
          </w:tcPr>
          <w:p w14:paraId="18C228B8" w14:textId="5176D86D" w:rsidR="00DC0409" w:rsidRPr="004A2464" w:rsidRDefault="00CF6DF9" w:rsidP="00837F64">
            <w:pPr>
              <w:rPr>
                <w:rFonts w:cstheme="minorHAnsi"/>
                <w:sz w:val="16"/>
                <w:szCs w:val="16"/>
              </w:rPr>
            </w:pPr>
            <w:r w:rsidRPr="00CF6DF9">
              <w:rPr>
                <w:rFonts w:cstheme="minorHAnsi"/>
                <w:sz w:val="16"/>
                <w:szCs w:val="16"/>
              </w:rPr>
              <w:t>Positive Results</w:t>
            </w:r>
          </w:p>
        </w:tc>
      </w:tr>
      <w:tr w:rsidR="00837F64" w:rsidRPr="004A2464" w14:paraId="7CA75603" w14:textId="77777777" w:rsidTr="00CF6DF9">
        <w:trPr>
          <w:trHeight w:val="315"/>
        </w:trPr>
        <w:tc>
          <w:tcPr>
            <w:tcW w:w="1260" w:type="dxa"/>
            <w:shd w:val="clear" w:color="auto" w:fill="auto"/>
            <w:vAlign w:val="bottom"/>
          </w:tcPr>
          <w:p w14:paraId="17A13D37" w14:textId="77777777" w:rsidR="00DC0409" w:rsidRPr="004A2464" w:rsidRDefault="00DC0409" w:rsidP="00837F64">
            <w:pPr>
              <w:rPr>
                <w:rFonts w:cstheme="minorHAnsi"/>
                <w:sz w:val="16"/>
                <w:szCs w:val="16"/>
              </w:rPr>
            </w:pPr>
            <w:r w:rsidRPr="004A2464">
              <w:rPr>
                <w:rFonts w:cstheme="minorHAnsi"/>
                <w:sz w:val="16"/>
                <w:szCs w:val="16"/>
              </w:rPr>
              <w:t>Mohammadkhani et al. 2021</w:t>
            </w:r>
          </w:p>
        </w:tc>
        <w:tc>
          <w:tcPr>
            <w:tcW w:w="1687" w:type="dxa"/>
            <w:shd w:val="clear" w:color="000000" w:fill="FFFFFF"/>
            <w:vAlign w:val="center"/>
          </w:tcPr>
          <w:p w14:paraId="1FB6313D"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000000" w:fill="FFFFFF"/>
            <w:vAlign w:val="center"/>
          </w:tcPr>
          <w:p w14:paraId="2B8BA4DD" w14:textId="77777777" w:rsidR="00DC0409" w:rsidRPr="004A2464" w:rsidRDefault="00DC0409" w:rsidP="00837F64">
            <w:pPr>
              <w:rPr>
                <w:rFonts w:cstheme="minorHAnsi"/>
                <w:sz w:val="16"/>
                <w:szCs w:val="16"/>
              </w:rPr>
            </w:pPr>
            <w:r w:rsidRPr="004A2464">
              <w:rPr>
                <w:rFonts w:cstheme="minorHAnsi"/>
                <w:sz w:val="16"/>
                <w:szCs w:val="16"/>
              </w:rPr>
              <w:t>Suspension</w:t>
            </w:r>
          </w:p>
        </w:tc>
        <w:tc>
          <w:tcPr>
            <w:tcW w:w="1260" w:type="dxa"/>
            <w:shd w:val="clear" w:color="auto" w:fill="auto"/>
            <w:vAlign w:val="bottom"/>
          </w:tcPr>
          <w:p w14:paraId="27407280" w14:textId="77777777" w:rsidR="00DC0409" w:rsidRPr="004A2464" w:rsidRDefault="00DC0409" w:rsidP="00837F64">
            <w:pPr>
              <w:rPr>
                <w:rFonts w:cstheme="minorHAnsi"/>
                <w:sz w:val="16"/>
                <w:szCs w:val="16"/>
              </w:rPr>
            </w:pPr>
            <w:r w:rsidRPr="004A2464">
              <w:rPr>
                <w:rFonts w:cstheme="minorHAnsi"/>
                <w:sz w:val="16"/>
                <w:szCs w:val="16"/>
              </w:rPr>
              <w:t>Steroid hormones toxicity</w:t>
            </w:r>
          </w:p>
        </w:tc>
        <w:tc>
          <w:tcPr>
            <w:tcW w:w="1440" w:type="dxa"/>
            <w:shd w:val="clear" w:color="auto" w:fill="auto"/>
            <w:vAlign w:val="bottom"/>
          </w:tcPr>
          <w:p w14:paraId="6E756586"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28C4BB65" w14:textId="77777777" w:rsidR="00DC0409" w:rsidRPr="004A2464" w:rsidRDefault="00DC0409" w:rsidP="00837F64">
            <w:pPr>
              <w:rPr>
                <w:rFonts w:cstheme="minorHAnsi"/>
                <w:sz w:val="16"/>
                <w:szCs w:val="16"/>
              </w:rPr>
            </w:pPr>
            <w:r w:rsidRPr="004A2464">
              <w:rPr>
                <w:rFonts w:cstheme="minorHAnsi"/>
                <w:sz w:val="16"/>
                <w:szCs w:val="16"/>
              </w:rPr>
              <w:t>Swiss Albino male mice</w:t>
            </w:r>
          </w:p>
        </w:tc>
        <w:tc>
          <w:tcPr>
            <w:tcW w:w="2070" w:type="dxa"/>
            <w:shd w:val="clear" w:color="000000" w:fill="FFFFFF"/>
            <w:vAlign w:val="center"/>
          </w:tcPr>
          <w:p w14:paraId="1E55D2F5" w14:textId="77777777" w:rsidR="00DC0409" w:rsidRPr="004A2464" w:rsidRDefault="00DC0409" w:rsidP="00837F64">
            <w:pPr>
              <w:rPr>
                <w:rFonts w:cstheme="minorHAnsi"/>
                <w:sz w:val="16"/>
                <w:szCs w:val="16"/>
              </w:rPr>
            </w:pPr>
            <w:r w:rsidRPr="004A2464">
              <w:rPr>
                <w:rFonts w:cstheme="minorHAnsi"/>
                <w:sz w:val="16"/>
                <w:szCs w:val="16"/>
              </w:rPr>
              <w:t>intraperitoneal injection/ 1 and 10-mg/kg bw</w:t>
            </w:r>
          </w:p>
        </w:tc>
        <w:tc>
          <w:tcPr>
            <w:tcW w:w="1350" w:type="dxa"/>
            <w:shd w:val="clear" w:color="auto" w:fill="auto"/>
            <w:vAlign w:val="center"/>
          </w:tcPr>
          <w:p w14:paraId="5D8ABC7F" w14:textId="77777777" w:rsidR="00DC0409" w:rsidRPr="004A2464" w:rsidRDefault="00DC0409" w:rsidP="00837F64">
            <w:pPr>
              <w:rPr>
                <w:rFonts w:cstheme="minorHAnsi"/>
                <w:sz w:val="16"/>
                <w:szCs w:val="16"/>
              </w:rPr>
            </w:pPr>
            <w:r w:rsidRPr="004A2464">
              <w:rPr>
                <w:rFonts w:cstheme="minorHAnsi"/>
                <w:sz w:val="16"/>
                <w:szCs w:val="16"/>
              </w:rPr>
              <w:t>24 and72 h and 7 and 21 days</w:t>
            </w:r>
          </w:p>
        </w:tc>
        <w:tc>
          <w:tcPr>
            <w:tcW w:w="5040" w:type="dxa"/>
            <w:shd w:val="clear" w:color="000000" w:fill="FFFFFF"/>
            <w:vAlign w:val="center"/>
          </w:tcPr>
          <w:p w14:paraId="2E6E3685" w14:textId="309F2C4A" w:rsidR="00DC0409" w:rsidRPr="004A2464" w:rsidRDefault="00DC0409" w:rsidP="00837F64">
            <w:pPr>
              <w:rPr>
                <w:rFonts w:cstheme="minorHAnsi"/>
                <w:sz w:val="16"/>
                <w:szCs w:val="16"/>
              </w:rPr>
            </w:pPr>
            <w:r w:rsidRPr="004A2464">
              <w:rPr>
                <w:rFonts w:cstheme="minorHAnsi"/>
                <w:sz w:val="16"/>
                <w:szCs w:val="16"/>
              </w:rPr>
              <w:t>“GO nanosheets has toxicity and can affect steroidal hormones. However, this study shows that after 21 days, the treated groups regardless of their GO nanosheet dose are very close to the control group. This means that in one step exposure to GO nanosheets, their toxicity diminished after 21 days</w:t>
            </w:r>
            <w:r w:rsidR="00485393">
              <w:rPr>
                <w:rFonts w:cstheme="minorHAnsi"/>
                <w:sz w:val="16"/>
                <w:szCs w:val="16"/>
              </w:rPr>
              <w:t>.</w:t>
            </w:r>
            <w:r w:rsidRPr="004A2464">
              <w:rPr>
                <w:rFonts w:cstheme="minorHAnsi"/>
                <w:sz w:val="16"/>
                <w:szCs w:val="16"/>
              </w:rPr>
              <w:t>”</w:t>
            </w:r>
          </w:p>
        </w:tc>
        <w:tc>
          <w:tcPr>
            <w:tcW w:w="1890" w:type="dxa"/>
            <w:shd w:val="clear" w:color="auto" w:fill="auto"/>
            <w:vAlign w:val="center"/>
          </w:tcPr>
          <w:p w14:paraId="552E52BF"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6D295FB2"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bottom"/>
          </w:tcPr>
          <w:p w14:paraId="67492899" w14:textId="510A22EE" w:rsidR="00DC0409" w:rsidRPr="004A2464" w:rsidRDefault="00CF6DF9" w:rsidP="00837F64">
            <w:pPr>
              <w:rPr>
                <w:rFonts w:cstheme="minorHAnsi"/>
                <w:sz w:val="16"/>
                <w:szCs w:val="16"/>
              </w:rPr>
            </w:pPr>
            <w:r w:rsidRPr="00CF6DF9">
              <w:rPr>
                <w:rFonts w:cstheme="minorHAnsi"/>
                <w:sz w:val="16"/>
                <w:szCs w:val="16"/>
              </w:rPr>
              <w:t>STOT requires repeated doses, acute requires LC50 or LD50. Does not meet criteria.</w:t>
            </w:r>
          </w:p>
        </w:tc>
      </w:tr>
      <w:tr w:rsidR="00837F64" w:rsidRPr="004A2464" w14:paraId="7D6B2601" w14:textId="77777777" w:rsidTr="00CF6DF9">
        <w:trPr>
          <w:trHeight w:val="1279"/>
        </w:trPr>
        <w:tc>
          <w:tcPr>
            <w:tcW w:w="1260" w:type="dxa"/>
            <w:shd w:val="clear" w:color="auto" w:fill="auto"/>
            <w:vAlign w:val="center"/>
          </w:tcPr>
          <w:p w14:paraId="3A9BA887" w14:textId="77777777" w:rsidR="00DC0409" w:rsidRPr="004A2464" w:rsidRDefault="00DC0409" w:rsidP="00837F64">
            <w:pPr>
              <w:rPr>
                <w:rFonts w:cstheme="minorHAnsi"/>
                <w:sz w:val="16"/>
                <w:szCs w:val="16"/>
              </w:rPr>
            </w:pPr>
            <w:r w:rsidRPr="004A2464">
              <w:rPr>
                <w:rFonts w:cstheme="minorHAnsi"/>
                <w:sz w:val="16"/>
                <w:szCs w:val="16"/>
              </w:rPr>
              <w:t>Nirmal  et al. (2017)</w:t>
            </w:r>
          </w:p>
        </w:tc>
        <w:tc>
          <w:tcPr>
            <w:tcW w:w="1687" w:type="dxa"/>
            <w:shd w:val="clear" w:color="000000" w:fill="FFFFFF"/>
            <w:vAlign w:val="center"/>
          </w:tcPr>
          <w:p w14:paraId="009D0B34"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000000" w:fill="FFFFFF"/>
            <w:vAlign w:val="center"/>
          </w:tcPr>
          <w:p w14:paraId="23C37A4C"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000000" w:fill="FFFFFF"/>
            <w:vAlign w:val="center"/>
          </w:tcPr>
          <w:p w14:paraId="1D377620" w14:textId="77777777" w:rsidR="00DC0409" w:rsidRPr="004A2464" w:rsidRDefault="00DC0409" w:rsidP="00837F64">
            <w:pPr>
              <w:rPr>
                <w:rFonts w:cstheme="minorHAnsi"/>
                <w:sz w:val="16"/>
                <w:szCs w:val="16"/>
              </w:rPr>
            </w:pPr>
            <w:r w:rsidRPr="004A2464">
              <w:rPr>
                <w:rFonts w:cstheme="minorHAnsi"/>
                <w:sz w:val="16"/>
                <w:szCs w:val="16"/>
              </w:rPr>
              <w:t>Reproductive toxicity</w:t>
            </w:r>
          </w:p>
        </w:tc>
        <w:tc>
          <w:tcPr>
            <w:tcW w:w="1440" w:type="dxa"/>
            <w:shd w:val="clear" w:color="000000" w:fill="FFFFFF"/>
            <w:vAlign w:val="center"/>
          </w:tcPr>
          <w:p w14:paraId="73BB77A9" w14:textId="77777777" w:rsidR="00DC0409" w:rsidRPr="004A2464" w:rsidRDefault="00DC0409" w:rsidP="00837F64">
            <w:pPr>
              <w:rPr>
                <w:rFonts w:cstheme="minorHAnsi"/>
                <w:sz w:val="16"/>
                <w:szCs w:val="16"/>
              </w:rPr>
            </w:pPr>
            <w:r w:rsidRPr="004A2464">
              <w:rPr>
                <w:rFonts w:cstheme="minorHAnsi"/>
                <w:sz w:val="16"/>
                <w:szCs w:val="16"/>
              </w:rPr>
              <w:t>Reproductive toxicity</w:t>
            </w:r>
          </w:p>
        </w:tc>
        <w:tc>
          <w:tcPr>
            <w:tcW w:w="1260" w:type="dxa"/>
            <w:shd w:val="clear" w:color="000000" w:fill="FFFFFF"/>
            <w:vAlign w:val="center"/>
          </w:tcPr>
          <w:p w14:paraId="79EA8245" w14:textId="77777777" w:rsidR="00DC0409" w:rsidRPr="004A2464" w:rsidRDefault="00DC0409" w:rsidP="00837F64">
            <w:pPr>
              <w:rPr>
                <w:rFonts w:cstheme="minorHAnsi"/>
                <w:sz w:val="16"/>
                <w:szCs w:val="16"/>
              </w:rPr>
            </w:pPr>
            <w:r w:rsidRPr="004A2464">
              <w:rPr>
                <w:rFonts w:cstheme="minorHAnsi"/>
                <w:sz w:val="16"/>
                <w:szCs w:val="16"/>
              </w:rPr>
              <w:t>Wistar rats</w:t>
            </w:r>
          </w:p>
        </w:tc>
        <w:tc>
          <w:tcPr>
            <w:tcW w:w="2070" w:type="dxa"/>
            <w:shd w:val="clear" w:color="000000" w:fill="FFFFFF"/>
            <w:vAlign w:val="center"/>
          </w:tcPr>
          <w:p w14:paraId="34947AA4" w14:textId="77777777" w:rsidR="00DC0409" w:rsidRPr="004A2464" w:rsidRDefault="00DC0409" w:rsidP="00837F64">
            <w:pPr>
              <w:rPr>
                <w:rFonts w:cstheme="minorHAnsi"/>
                <w:sz w:val="16"/>
                <w:szCs w:val="16"/>
              </w:rPr>
            </w:pPr>
            <w:r w:rsidRPr="004A2464">
              <w:rPr>
                <w:rFonts w:cstheme="minorHAnsi"/>
                <w:sz w:val="16"/>
                <w:szCs w:val="16"/>
              </w:rPr>
              <w:t xml:space="preserve">Intraperitoneal  injection/low-dose (0.4 mg/kg BW), mid-dose (2.0 mg/kg BW) and high-dose (10.0 mg/kg BW). </w:t>
            </w:r>
          </w:p>
        </w:tc>
        <w:tc>
          <w:tcPr>
            <w:tcW w:w="1350" w:type="dxa"/>
            <w:shd w:val="clear" w:color="000000" w:fill="FFFFFF"/>
            <w:vAlign w:val="center"/>
          </w:tcPr>
          <w:p w14:paraId="3F31BCDF" w14:textId="77777777" w:rsidR="00DC0409" w:rsidRPr="004A2464" w:rsidRDefault="00DC0409" w:rsidP="00837F64">
            <w:pPr>
              <w:rPr>
                <w:rFonts w:cstheme="minorHAnsi"/>
                <w:sz w:val="16"/>
                <w:szCs w:val="16"/>
              </w:rPr>
            </w:pPr>
            <w:r w:rsidRPr="004A2464">
              <w:rPr>
                <w:rFonts w:cstheme="minorHAnsi"/>
                <w:sz w:val="16"/>
                <w:szCs w:val="16"/>
              </w:rPr>
              <w:t>15 and 130 days.</w:t>
            </w:r>
          </w:p>
        </w:tc>
        <w:tc>
          <w:tcPr>
            <w:tcW w:w="5040" w:type="dxa"/>
            <w:shd w:val="clear" w:color="000000" w:fill="FFFFFF"/>
            <w:vAlign w:val="center"/>
          </w:tcPr>
          <w:p w14:paraId="722781F0" w14:textId="0058A747" w:rsidR="00DC0409" w:rsidRPr="004A2464" w:rsidRDefault="00DC0409" w:rsidP="00837F64">
            <w:pPr>
              <w:rPr>
                <w:rFonts w:cstheme="minorHAnsi"/>
                <w:sz w:val="16"/>
                <w:szCs w:val="16"/>
              </w:rPr>
            </w:pPr>
            <w:r w:rsidRPr="004A2464">
              <w:rPr>
                <w:rFonts w:cstheme="minorHAnsi"/>
                <w:sz w:val="16"/>
                <w:szCs w:val="16"/>
              </w:rPr>
              <w:t>“Results of the current study demonstrated a dose-dependent reduction in total sperm count after 15 and 30 days of exposure to GO. The observations suggest that NGO exposure did not produce toxicological injuries to the sperm storage organ. Motility of sperms was diminished in a similar fashion. Results of the study demonstrated that high dose of GO resulted in considerable histological damage to testicular tissue which included atrophy of seminiferous tubules with reduction in germinal epithelium, germ cell loss and vacuolization. Low and mid-doses of GO were not associated with sperm dysfunction or testis damage. Withdrawal of treatment for 30 days demonstrated significant recovery potential. Histology of epididymis and male fertility potential were not affected due to the GO exposure</w:t>
            </w:r>
            <w:r w:rsidR="00485393">
              <w:rPr>
                <w:rFonts w:cstheme="minorHAnsi"/>
                <w:sz w:val="16"/>
                <w:szCs w:val="16"/>
              </w:rPr>
              <w:t>.</w:t>
            </w:r>
            <w:r w:rsidRPr="004A2464">
              <w:rPr>
                <w:rFonts w:cstheme="minorHAnsi"/>
                <w:sz w:val="16"/>
                <w:szCs w:val="16"/>
              </w:rPr>
              <w:t>”</w:t>
            </w:r>
          </w:p>
        </w:tc>
        <w:tc>
          <w:tcPr>
            <w:tcW w:w="1890" w:type="dxa"/>
            <w:shd w:val="clear" w:color="000000" w:fill="FFFFFF"/>
            <w:vAlign w:val="center"/>
          </w:tcPr>
          <w:p w14:paraId="70B0C69A" w14:textId="77777777" w:rsidR="00DC0409" w:rsidRPr="004A2464" w:rsidRDefault="00DC0409" w:rsidP="00837F64">
            <w:pPr>
              <w:rPr>
                <w:rFonts w:cstheme="minorHAnsi"/>
                <w:sz w:val="16"/>
                <w:szCs w:val="16"/>
              </w:rPr>
            </w:pPr>
            <w:r w:rsidRPr="004A2464">
              <w:rPr>
                <w:rFonts w:cstheme="minorHAnsi"/>
                <w:sz w:val="16"/>
                <w:szCs w:val="16"/>
              </w:rPr>
              <w:t>30</w:t>
            </w:r>
          </w:p>
        </w:tc>
        <w:tc>
          <w:tcPr>
            <w:tcW w:w="1170" w:type="dxa"/>
            <w:shd w:val="clear" w:color="000000" w:fill="FFFFFF"/>
            <w:vAlign w:val="center"/>
          </w:tcPr>
          <w:p w14:paraId="48BFE9DF" w14:textId="747EC829" w:rsidR="00DC0409" w:rsidRPr="004A2464" w:rsidRDefault="00DC0409" w:rsidP="00837F64">
            <w:pPr>
              <w:rPr>
                <w:rFonts w:cstheme="minorHAnsi"/>
                <w:sz w:val="16"/>
                <w:szCs w:val="16"/>
              </w:rPr>
            </w:pPr>
            <w:r w:rsidRPr="004A2464">
              <w:rPr>
                <w:rFonts w:cstheme="minorHAnsi"/>
                <w:sz w:val="16"/>
                <w:szCs w:val="16"/>
              </w:rPr>
              <w:t xml:space="preserve">Band </w:t>
            </w:r>
            <w:r w:rsidR="00D721C3">
              <w:rPr>
                <w:rFonts w:cstheme="minorHAnsi"/>
                <w:sz w:val="16"/>
                <w:szCs w:val="16"/>
              </w:rPr>
              <w:t>A</w:t>
            </w:r>
          </w:p>
        </w:tc>
        <w:tc>
          <w:tcPr>
            <w:tcW w:w="6840" w:type="dxa"/>
            <w:shd w:val="clear" w:color="000000" w:fill="FFFFFF"/>
            <w:vAlign w:val="center"/>
          </w:tcPr>
          <w:p w14:paraId="057BE775" w14:textId="20F162AD" w:rsidR="00DC0409" w:rsidRPr="004A2464" w:rsidRDefault="00D721C3" w:rsidP="00837F64">
            <w:pPr>
              <w:rPr>
                <w:rFonts w:cstheme="minorHAnsi"/>
                <w:sz w:val="16"/>
                <w:szCs w:val="16"/>
              </w:rPr>
            </w:pPr>
            <w:r w:rsidRPr="00D721C3">
              <w:rPr>
                <w:rFonts w:cstheme="minorHAnsi"/>
                <w:sz w:val="16"/>
                <w:szCs w:val="16"/>
              </w:rPr>
              <w:t xml:space="preserve">IP is allowed as a form of oral dosing. 0.4 mg/kg BW and 2.0 mg/kg BW produced little or no impact; (2) unlike 0.4 and 2.0 mg/kg BW, treatment with NGO at 10.0 mg/kg BW dose level induced histological damage to testicular tissue. </w:t>
            </w:r>
            <w:r w:rsidRPr="00D721C3">
              <w:rPr>
                <w:rFonts w:cstheme="minorHAnsi"/>
                <w:sz w:val="16"/>
                <w:szCs w:val="16"/>
                <w:u w:val="single"/>
              </w:rPr>
              <w:t>NOAEL - 0.4 mg/kg BW</w:t>
            </w:r>
            <w:r w:rsidRPr="00D721C3">
              <w:rPr>
                <w:rFonts w:cstheme="minorHAnsi"/>
                <w:sz w:val="16"/>
                <w:szCs w:val="16"/>
              </w:rPr>
              <w:t>.</w:t>
            </w:r>
          </w:p>
        </w:tc>
      </w:tr>
      <w:tr w:rsidR="00837F64" w:rsidRPr="004A2464" w14:paraId="437425B8" w14:textId="77777777" w:rsidTr="00CF6DF9">
        <w:trPr>
          <w:trHeight w:val="648"/>
        </w:trPr>
        <w:tc>
          <w:tcPr>
            <w:tcW w:w="1260" w:type="dxa"/>
            <w:shd w:val="clear" w:color="auto" w:fill="auto"/>
            <w:vAlign w:val="center"/>
          </w:tcPr>
          <w:p w14:paraId="129DDE8A" w14:textId="77777777" w:rsidR="00DC0409" w:rsidRPr="004A2464" w:rsidRDefault="00DC0409" w:rsidP="00837F64">
            <w:pPr>
              <w:rPr>
                <w:rFonts w:cstheme="minorHAnsi"/>
                <w:sz w:val="16"/>
                <w:szCs w:val="16"/>
              </w:rPr>
            </w:pPr>
            <w:r w:rsidRPr="004A2464">
              <w:rPr>
                <w:rFonts w:cstheme="minorHAnsi"/>
                <w:sz w:val="16"/>
                <w:szCs w:val="16"/>
              </w:rPr>
              <w:lastRenderedPageBreak/>
              <w:t>Park et al. 2015</w:t>
            </w:r>
          </w:p>
        </w:tc>
        <w:tc>
          <w:tcPr>
            <w:tcW w:w="1687" w:type="dxa"/>
            <w:shd w:val="clear" w:color="auto" w:fill="auto"/>
            <w:vAlign w:val="center"/>
          </w:tcPr>
          <w:p w14:paraId="4D6F1672" w14:textId="77777777" w:rsidR="00DC0409" w:rsidRPr="004A2464" w:rsidRDefault="00DC0409" w:rsidP="00837F64">
            <w:pPr>
              <w:rPr>
                <w:rFonts w:cstheme="minorHAnsi"/>
                <w:sz w:val="16"/>
                <w:szCs w:val="16"/>
              </w:rPr>
            </w:pPr>
            <w:r w:rsidRPr="004A2464">
              <w:rPr>
                <w:rFonts w:cstheme="minorHAnsi"/>
                <w:sz w:val="16"/>
                <w:szCs w:val="16"/>
              </w:rPr>
              <w:t>Graphene nanoplatelets</w:t>
            </w:r>
            <w:r w:rsidRPr="004A2464">
              <w:rPr>
                <w:rFonts w:cstheme="minorHAnsi"/>
                <w:sz w:val="16"/>
                <w:szCs w:val="16"/>
              </w:rPr>
              <w:br/>
              <w:t>(GNPs)</w:t>
            </w:r>
          </w:p>
        </w:tc>
        <w:tc>
          <w:tcPr>
            <w:tcW w:w="1350" w:type="dxa"/>
            <w:shd w:val="clear" w:color="auto" w:fill="auto"/>
            <w:vAlign w:val="center"/>
          </w:tcPr>
          <w:p w14:paraId="39BCE3BD" w14:textId="77777777" w:rsidR="00DC0409" w:rsidRPr="004A2464" w:rsidRDefault="00DC0409" w:rsidP="00837F64">
            <w:pPr>
              <w:rPr>
                <w:rFonts w:cstheme="minorHAnsi"/>
                <w:sz w:val="16"/>
                <w:szCs w:val="16"/>
              </w:rPr>
            </w:pPr>
            <w:r w:rsidRPr="004A2464">
              <w:rPr>
                <w:rFonts w:cstheme="minorHAnsi"/>
                <w:sz w:val="16"/>
                <w:szCs w:val="16"/>
              </w:rPr>
              <w:t>Liquid suspension</w:t>
            </w:r>
          </w:p>
        </w:tc>
        <w:tc>
          <w:tcPr>
            <w:tcW w:w="1260" w:type="dxa"/>
            <w:shd w:val="clear" w:color="auto" w:fill="auto"/>
            <w:vAlign w:val="center"/>
          </w:tcPr>
          <w:p w14:paraId="1E7998B6" w14:textId="77777777" w:rsidR="00DC0409" w:rsidRPr="004A2464" w:rsidRDefault="00DC0409" w:rsidP="00837F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39E449CC" w14:textId="77777777" w:rsidR="00DC0409" w:rsidRPr="004A2464" w:rsidRDefault="00DC0409" w:rsidP="00837F64">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05EFDC1F"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5DDC4FE6" w14:textId="77777777" w:rsidR="00DC0409" w:rsidRPr="004A2464" w:rsidRDefault="00DC0409" w:rsidP="00837F64">
            <w:pPr>
              <w:rPr>
                <w:rFonts w:cstheme="minorHAnsi"/>
                <w:sz w:val="16"/>
                <w:szCs w:val="16"/>
              </w:rPr>
            </w:pPr>
            <w:r w:rsidRPr="004A2464">
              <w:rPr>
                <w:rFonts w:cstheme="minorHAnsi"/>
                <w:sz w:val="16"/>
                <w:szCs w:val="16"/>
              </w:rPr>
              <w:t>intratracheal instillation/ 2.5 and 5 mg/kg</w:t>
            </w:r>
          </w:p>
        </w:tc>
        <w:tc>
          <w:tcPr>
            <w:tcW w:w="1350" w:type="dxa"/>
            <w:shd w:val="clear" w:color="auto" w:fill="auto"/>
            <w:vAlign w:val="center"/>
          </w:tcPr>
          <w:p w14:paraId="67F2250F" w14:textId="77777777" w:rsidR="00DC0409" w:rsidRPr="004A2464" w:rsidRDefault="00DC0409" w:rsidP="00837F64">
            <w:pPr>
              <w:rPr>
                <w:rFonts w:cstheme="minorHAnsi"/>
                <w:sz w:val="16"/>
                <w:szCs w:val="16"/>
              </w:rPr>
            </w:pPr>
            <w:r w:rsidRPr="004A2464">
              <w:rPr>
                <w:rFonts w:cstheme="minorHAnsi"/>
                <w:sz w:val="16"/>
                <w:szCs w:val="16"/>
              </w:rPr>
              <w:t>1,7,14, and 28 days.</w:t>
            </w:r>
          </w:p>
        </w:tc>
        <w:tc>
          <w:tcPr>
            <w:tcW w:w="5040" w:type="dxa"/>
            <w:shd w:val="clear" w:color="auto" w:fill="auto"/>
            <w:vAlign w:val="center"/>
          </w:tcPr>
          <w:p w14:paraId="4F84AFFA" w14:textId="3D252E70" w:rsidR="00DC0409" w:rsidRPr="004A2464" w:rsidRDefault="00DC0409" w:rsidP="00837F64">
            <w:pPr>
              <w:rPr>
                <w:rFonts w:cstheme="minorHAnsi"/>
                <w:sz w:val="16"/>
                <w:szCs w:val="16"/>
              </w:rPr>
            </w:pPr>
            <w:r w:rsidRPr="004A2464">
              <w:rPr>
                <w:rFonts w:cstheme="minorHAnsi"/>
                <w:sz w:val="16"/>
                <w:szCs w:val="16"/>
              </w:rPr>
              <w:br/>
              <w:t>“GNPs were accumulated in the lung until 28 days after a single instillation and induced a subchronic inflammatory response. Moreover, the secretions of pro-inflammatory cytokines such as IL-1β, TNFα, and IL-6 of the anti-inflammatory cytokine TGFβ, and of chemokines such as GM-CSF and MCP-1, reached the maximal level at Day 14 after instillation and then decreased over time</w:t>
            </w:r>
            <w:r w:rsidR="00485393">
              <w:rPr>
                <w:rFonts w:cstheme="minorHAnsi"/>
                <w:sz w:val="16"/>
                <w:szCs w:val="16"/>
              </w:rPr>
              <w:t>.</w:t>
            </w:r>
            <w:r w:rsidRPr="004A2464">
              <w:rPr>
                <w:rFonts w:cstheme="minorHAnsi"/>
                <w:sz w:val="16"/>
                <w:szCs w:val="16"/>
              </w:rPr>
              <w:t>”</w:t>
            </w:r>
          </w:p>
        </w:tc>
        <w:tc>
          <w:tcPr>
            <w:tcW w:w="1890" w:type="dxa"/>
            <w:shd w:val="clear" w:color="auto" w:fill="auto"/>
            <w:vAlign w:val="center"/>
          </w:tcPr>
          <w:p w14:paraId="305FE981" w14:textId="77777777" w:rsidR="00DC0409" w:rsidRPr="004A2464" w:rsidRDefault="00DC0409" w:rsidP="00837F64">
            <w:pPr>
              <w:rPr>
                <w:rFonts w:cstheme="minorHAnsi"/>
                <w:sz w:val="16"/>
                <w:szCs w:val="16"/>
              </w:rPr>
            </w:pPr>
            <w:r w:rsidRPr="004A2464">
              <w:rPr>
                <w:rFonts w:cstheme="minorHAnsi"/>
                <w:sz w:val="16"/>
                <w:szCs w:val="16"/>
              </w:rPr>
              <w:t>10</w:t>
            </w:r>
          </w:p>
        </w:tc>
        <w:tc>
          <w:tcPr>
            <w:tcW w:w="1170" w:type="dxa"/>
            <w:shd w:val="clear" w:color="auto" w:fill="auto"/>
            <w:vAlign w:val="center"/>
          </w:tcPr>
          <w:p w14:paraId="6A8DD1FA" w14:textId="77777777" w:rsidR="00DC0409" w:rsidRPr="004A2464" w:rsidRDefault="00DC0409" w:rsidP="00837F64">
            <w:pPr>
              <w:rPr>
                <w:rFonts w:cstheme="minorHAnsi"/>
                <w:sz w:val="16"/>
                <w:szCs w:val="16"/>
              </w:rPr>
            </w:pPr>
            <w:r w:rsidRPr="004A2464">
              <w:rPr>
                <w:rFonts w:cstheme="minorHAnsi"/>
                <w:sz w:val="16"/>
                <w:szCs w:val="16"/>
              </w:rPr>
              <w:t>Band E</w:t>
            </w:r>
          </w:p>
        </w:tc>
        <w:tc>
          <w:tcPr>
            <w:tcW w:w="6840" w:type="dxa"/>
            <w:shd w:val="clear" w:color="auto" w:fill="auto"/>
            <w:vAlign w:val="center"/>
          </w:tcPr>
          <w:p w14:paraId="5DBD5509" w14:textId="13139085" w:rsidR="00DC0409" w:rsidRPr="004A2464" w:rsidRDefault="00D721C3" w:rsidP="00837F64">
            <w:pPr>
              <w:rPr>
                <w:rFonts w:cstheme="minorHAnsi"/>
                <w:sz w:val="16"/>
                <w:szCs w:val="16"/>
              </w:rPr>
            </w:pPr>
            <w:r w:rsidRPr="00D721C3">
              <w:rPr>
                <w:rFonts w:cstheme="minorHAnsi"/>
                <w:sz w:val="16"/>
                <w:szCs w:val="16"/>
              </w:rPr>
              <w:t>IT is being accepted as a form of inhalation. Positive results for subchronic inflammation</w:t>
            </w:r>
            <w:r w:rsidRPr="00D721C3">
              <w:rPr>
                <w:rFonts w:cstheme="minorHAnsi"/>
                <w:b/>
                <w:bCs/>
                <w:sz w:val="16"/>
                <w:szCs w:val="16"/>
              </w:rPr>
              <w:t>.</w:t>
            </w:r>
          </w:p>
        </w:tc>
      </w:tr>
      <w:tr w:rsidR="00837F64" w:rsidRPr="004A2464" w14:paraId="5E23CC37" w14:textId="77777777" w:rsidTr="00D721C3">
        <w:trPr>
          <w:trHeight w:val="1434"/>
        </w:trPr>
        <w:tc>
          <w:tcPr>
            <w:tcW w:w="1260" w:type="dxa"/>
            <w:shd w:val="clear" w:color="000000" w:fill="FFFFFF"/>
            <w:vAlign w:val="center"/>
          </w:tcPr>
          <w:p w14:paraId="59D7C973" w14:textId="77777777" w:rsidR="00DC0409" w:rsidRPr="004A2464" w:rsidRDefault="00DC0409" w:rsidP="00837F64">
            <w:pPr>
              <w:rPr>
                <w:rFonts w:cstheme="minorHAnsi"/>
                <w:sz w:val="16"/>
                <w:szCs w:val="16"/>
              </w:rPr>
            </w:pPr>
            <w:r w:rsidRPr="004A2464">
              <w:rPr>
                <w:rFonts w:cstheme="minorHAnsi"/>
                <w:sz w:val="16"/>
                <w:szCs w:val="16"/>
              </w:rPr>
              <w:t>Park et al. (2017)</w:t>
            </w:r>
          </w:p>
        </w:tc>
        <w:tc>
          <w:tcPr>
            <w:tcW w:w="1687" w:type="dxa"/>
            <w:shd w:val="clear" w:color="000000" w:fill="FFFFFF"/>
            <w:vAlign w:val="center"/>
          </w:tcPr>
          <w:p w14:paraId="4658372A" w14:textId="77777777" w:rsidR="00DC0409" w:rsidRPr="004A2464" w:rsidRDefault="00DC0409" w:rsidP="00837F64">
            <w:pPr>
              <w:rPr>
                <w:rFonts w:cstheme="minorHAnsi"/>
                <w:sz w:val="16"/>
                <w:szCs w:val="16"/>
              </w:rPr>
            </w:pPr>
            <w:r w:rsidRPr="004A2464">
              <w:rPr>
                <w:rFonts w:cstheme="minorHAnsi"/>
                <w:sz w:val="16"/>
                <w:szCs w:val="16"/>
              </w:rPr>
              <w:t>graphene nanoplatelet (GNP)</w:t>
            </w:r>
          </w:p>
        </w:tc>
        <w:tc>
          <w:tcPr>
            <w:tcW w:w="1350" w:type="dxa"/>
            <w:shd w:val="clear" w:color="000000" w:fill="FFFFFF"/>
            <w:vAlign w:val="center"/>
          </w:tcPr>
          <w:p w14:paraId="41491FCC"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000000" w:fill="FFFFFF"/>
            <w:vAlign w:val="center"/>
          </w:tcPr>
          <w:p w14:paraId="2D55B146" w14:textId="77777777" w:rsidR="00DC0409" w:rsidRPr="004A2464" w:rsidRDefault="00DC0409" w:rsidP="00837F64">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4B7E8DF1" w14:textId="196C599F" w:rsidR="00DC0409" w:rsidRPr="004A2464" w:rsidRDefault="00D721C3" w:rsidP="00837F64">
            <w:pPr>
              <w:rPr>
                <w:rFonts w:cstheme="minorHAnsi"/>
                <w:sz w:val="16"/>
                <w:szCs w:val="16"/>
              </w:rPr>
            </w:pPr>
            <w:r w:rsidRPr="004A2464">
              <w:rPr>
                <w:rFonts w:cstheme="minorHAnsi"/>
                <w:sz w:val="16"/>
                <w:szCs w:val="16"/>
              </w:rPr>
              <w:t>Respiratory Sensitization</w:t>
            </w:r>
          </w:p>
        </w:tc>
        <w:tc>
          <w:tcPr>
            <w:tcW w:w="1260" w:type="dxa"/>
            <w:shd w:val="clear" w:color="000000" w:fill="FFFFFF"/>
            <w:vAlign w:val="center"/>
          </w:tcPr>
          <w:p w14:paraId="51182347" w14:textId="77777777" w:rsidR="00DC0409" w:rsidRPr="004A2464" w:rsidRDefault="00DC0409" w:rsidP="00837F64">
            <w:pPr>
              <w:rPr>
                <w:rFonts w:cstheme="minorHAnsi"/>
                <w:sz w:val="16"/>
                <w:szCs w:val="16"/>
              </w:rPr>
            </w:pPr>
            <w:r w:rsidRPr="004A2464">
              <w:rPr>
                <w:rFonts w:cstheme="minorHAnsi"/>
                <w:sz w:val="16"/>
                <w:szCs w:val="16"/>
              </w:rPr>
              <w:t>ICR mice</w:t>
            </w:r>
          </w:p>
        </w:tc>
        <w:tc>
          <w:tcPr>
            <w:tcW w:w="2070" w:type="dxa"/>
            <w:shd w:val="clear" w:color="000000" w:fill="FFFFFF"/>
            <w:vAlign w:val="center"/>
          </w:tcPr>
          <w:p w14:paraId="260E34A2" w14:textId="77777777" w:rsidR="00DC0409" w:rsidRPr="004A2464" w:rsidRDefault="00DC0409" w:rsidP="00837F64">
            <w:pPr>
              <w:rPr>
                <w:rFonts w:cstheme="minorHAnsi"/>
                <w:sz w:val="16"/>
                <w:szCs w:val="16"/>
              </w:rPr>
            </w:pPr>
            <w:r w:rsidRPr="004A2464">
              <w:rPr>
                <w:rFonts w:cstheme="minorHAnsi"/>
                <w:sz w:val="16"/>
                <w:szCs w:val="16"/>
              </w:rPr>
              <w:t>Intratracheal instillation /1.25, 2.5 and 5mg/kg;140–150 μl mouse</w:t>
            </w:r>
          </w:p>
        </w:tc>
        <w:tc>
          <w:tcPr>
            <w:tcW w:w="1350" w:type="dxa"/>
            <w:shd w:val="clear" w:color="000000" w:fill="FFFFFF"/>
            <w:vAlign w:val="center"/>
          </w:tcPr>
          <w:p w14:paraId="0A05FC87" w14:textId="77777777" w:rsidR="00DC0409" w:rsidRPr="004A2464" w:rsidRDefault="00DC0409" w:rsidP="00837F64">
            <w:pPr>
              <w:rPr>
                <w:rFonts w:cstheme="minorHAnsi"/>
                <w:sz w:val="16"/>
                <w:szCs w:val="16"/>
              </w:rPr>
            </w:pPr>
            <w:r w:rsidRPr="004A2464">
              <w:rPr>
                <w:rFonts w:cstheme="minorHAnsi"/>
                <w:sz w:val="16"/>
                <w:szCs w:val="16"/>
              </w:rPr>
              <w:t>90 days.</w:t>
            </w:r>
          </w:p>
        </w:tc>
        <w:tc>
          <w:tcPr>
            <w:tcW w:w="5040" w:type="dxa"/>
            <w:shd w:val="clear" w:color="000000" w:fill="FFFFFF"/>
            <w:vAlign w:val="center"/>
          </w:tcPr>
          <w:p w14:paraId="22B57A12" w14:textId="1F3545F4" w:rsidR="00DC0409" w:rsidRPr="004A2464" w:rsidRDefault="00DC0409" w:rsidP="00837F64">
            <w:pPr>
              <w:rPr>
                <w:rFonts w:cstheme="minorHAnsi"/>
                <w:sz w:val="16"/>
                <w:szCs w:val="16"/>
              </w:rPr>
            </w:pPr>
            <w:r w:rsidRPr="004A2464">
              <w:rPr>
                <w:rFonts w:cstheme="minorHAnsi"/>
                <w:sz w:val="16"/>
                <w:szCs w:val="16"/>
              </w:rPr>
              <w:t>“Pulmonary persistence of GNP induced Th1-shifted immune responses with cytoskeletal damage in the lung and systemically suppressed the function of antigen-presenting-cells. Also, persistence of GNP may cause adverse health effects by disturbing immunological- and physiological-homeostasis of our body. The number of white blood cells (WBC) and the percentage of macrophages and neutrophils clearly increased in the blood of mice exposed to a 5-mg/kg dose</w:t>
            </w:r>
            <w:r w:rsidR="00485393">
              <w:rPr>
                <w:rFonts w:cstheme="minorHAnsi"/>
                <w:sz w:val="16"/>
                <w:szCs w:val="16"/>
              </w:rPr>
              <w:t>.</w:t>
            </w:r>
            <w:r w:rsidRPr="004A2464">
              <w:rPr>
                <w:rFonts w:cstheme="minorHAnsi"/>
                <w:sz w:val="16"/>
                <w:szCs w:val="16"/>
              </w:rPr>
              <w:t>”</w:t>
            </w:r>
          </w:p>
        </w:tc>
        <w:tc>
          <w:tcPr>
            <w:tcW w:w="1890" w:type="dxa"/>
            <w:shd w:val="clear" w:color="000000" w:fill="FFFFFF"/>
            <w:vAlign w:val="center"/>
          </w:tcPr>
          <w:p w14:paraId="2718D2C4" w14:textId="76A9DE80" w:rsidR="00DC0409" w:rsidRPr="004A2464" w:rsidRDefault="00D721C3" w:rsidP="00837F64">
            <w:pPr>
              <w:rPr>
                <w:rFonts w:cstheme="minorHAnsi"/>
                <w:sz w:val="16"/>
                <w:szCs w:val="16"/>
              </w:rPr>
            </w:pPr>
            <w:r w:rsidRPr="004A2464">
              <w:rPr>
                <w:rFonts w:cstheme="minorHAnsi"/>
                <w:sz w:val="16"/>
                <w:szCs w:val="16"/>
              </w:rPr>
              <w:t>No EDS assigned</w:t>
            </w:r>
          </w:p>
        </w:tc>
        <w:tc>
          <w:tcPr>
            <w:tcW w:w="1170" w:type="dxa"/>
            <w:shd w:val="clear" w:color="000000" w:fill="FFFFFF"/>
            <w:vAlign w:val="center"/>
          </w:tcPr>
          <w:p w14:paraId="7E5A74F4" w14:textId="57C9EE55" w:rsidR="00DC0409" w:rsidRPr="004A2464" w:rsidRDefault="00D721C3" w:rsidP="00837F64">
            <w:pPr>
              <w:rPr>
                <w:rFonts w:cstheme="minorHAnsi"/>
                <w:sz w:val="16"/>
                <w:szCs w:val="16"/>
              </w:rPr>
            </w:pPr>
            <w:r w:rsidRPr="004A2464">
              <w:rPr>
                <w:rFonts w:cstheme="minorHAnsi"/>
                <w:sz w:val="16"/>
                <w:szCs w:val="16"/>
              </w:rPr>
              <w:t>N/A</w:t>
            </w:r>
          </w:p>
        </w:tc>
        <w:tc>
          <w:tcPr>
            <w:tcW w:w="6840" w:type="dxa"/>
            <w:shd w:val="clear" w:color="000000" w:fill="FFFFFF"/>
            <w:vAlign w:val="center"/>
          </w:tcPr>
          <w:p w14:paraId="6F45A6FB" w14:textId="45C5C22A" w:rsidR="00DC0409" w:rsidRPr="004A2464" w:rsidRDefault="00D721C3" w:rsidP="00837F64">
            <w:pPr>
              <w:rPr>
                <w:rFonts w:cstheme="minorHAnsi"/>
                <w:sz w:val="16"/>
                <w:szCs w:val="16"/>
              </w:rPr>
            </w:pPr>
            <w:r w:rsidRPr="00D721C3">
              <w:rPr>
                <w:rFonts w:cstheme="minorHAnsi"/>
                <w:sz w:val="16"/>
                <w:szCs w:val="16"/>
              </w:rPr>
              <w:t>No NOAEL or LOAEL data. "damage" to the lung disqualified it from lung sensitization.</w:t>
            </w:r>
            <w:r>
              <w:rPr>
                <w:rFonts w:cstheme="minorHAnsi"/>
                <w:sz w:val="16"/>
                <w:szCs w:val="16"/>
              </w:rPr>
              <w:t xml:space="preserve"> However, no respiratory sensitization markers.</w:t>
            </w:r>
          </w:p>
        </w:tc>
      </w:tr>
      <w:tr w:rsidR="00837F64" w:rsidRPr="004A2464" w14:paraId="613E50AA" w14:textId="77777777" w:rsidTr="00D721C3">
        <w:trPr>
          <w:trHeight w:val="282"/>
        </w:trPr>
        <w:tc>
          <w:tcPr>
            <w:tcW w:w="1260" w:type="dxa"/>
            <w:shd w:val="clear" w:color="auto" w:fill="auto"/>
            <w:vAlign w:val="center"/>
          </w:tcPr>
          <w:p w14:paraId="1E5E3C83" w14:textId="77777777" w:rsidR="00DC0409" w:rsidRPr="004A2464" w:rsidRDefault="00DC0409" w:rsidP="00837F64">
            <w:pPr>
              <w:rPr>
                <w:rFonts w:cstheme="minorHAnsi"/>
                <w:sz w:val="16"/>
                <w:szCs w:val="16"/>
              </w:rPr>
            </w:pPr>
            <w:r w:rsidRPr="004A2464">
              <w:rPr>
                <w:rFonts w:cstheme="minorHAnsi"/>
                <w:sz w:val="16"/>
                <w:szCs w:val="16"/>
              </w:rPr>
              <w:t>Patlolla et al. (2016)</w:t>
            </w:r>
          </w:p>
        </w:tc>
        <w:tc>
          <w:tcPr>
            <w:tcW w:w="1687" w:type="dxa"/>
            <w:shd w:val="clear" w:color="000000" w:fill="FFFFFF"/>
            <w:vAlign w:val="center"/>
          </w:tcPr>
          <w:p w14:paraId="204441F6"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000000" w:fill="FFFFFF"/>
            <w:noWrap/>
            <w:vAlign w:val="center"/>
          </w:tcPr>
          <w:p w14:paraId="75A34212"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000000" w:fill="FFFFFF"/>
            <w:vAlign w:val="center"/>
          </w:tcPr>
          <w:p w14:paraId="132AA63A" w14:textId="77777777" w:rsidR="00DC0409" w:rsidRPr="004A2464" w:rsidRDefault="00DC0409" w:rsidP="00837F64">
            <w:pPr>
              <w:rPr>
                <w:rFonts w:cstheme="minorHAnsi"/>
                <w:sz w:val="16"/>
                <w:szCs w:val="16"/>
              </w:rPr>
            </w:pPr>
            <w:r w:rsidRPr="004A2464">
              <w:rPr>
                <w:rFonts w:cstheme="minorHAnsi"/>
                <w:sz w:val="16"/>
                <w:szCs w:val="16"/>
              </w:rPr>
              <w:t>Kidney toxicity</w:t>
            </w:r>
          </w:p>
        </w:tc>
        <w:tc>
          <w:tcPr>
            <w:tcW w:w="1440" w:type="dxa"/>
            <w:shd w:val="clear" w:color="auto" w:fill="auto"/>
            <w:vAlign w:val="bottom"/>
          </w:tcPr>
          <w:p w14:paraId="6637B1F2"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01B27792" w14:textId="77777777" w:rsidR="00DC0409" w:rsidRPr="004A2464" w:rsidRDefault="00DC0409" w:rsidP="00837F64">
            <w:pPr>
              <w:rPr>
                <w:rFonts w:cstheme="minorHAnsi"/>
                <w:sz w:val="16"/>
                <w:szCs w:val="16"/>
              </w:rPr>
            </w:pPr>
            <w:r w:rsidRPr="004A2464">
              <w:rPr>
                <w:rFonts w:cstheme="minorHAnsi"/>
                <w:sz w:val="16"/>
                <w:szCs w:val="16"/>
              </w:rPr>
              <w:t>Sprague-Dawley Rats</w:t>
            </w:r>
          </w:p>
        </w:tc>
        <w:tc>
          <w:tcPr>
            <w:tcW w:w="2070" w:type="dxa"/>
            <w:shd w:val="clear" w:color="000000" w:fill="FFFFFF"/>
            <w:vAlign w:val="center"/>
          </w:tcPr>
          <w:p w14:paraId="36A1C9AC" w14:textId="77777777" w:rsidR="00DC0409" w:rsidRPr="004A2464" w:rsidRDefault="00DC0409" w:rsidP="00837F64">
            <w:pPr>
              <w:rPr>
                <w:rFonts w:cstheme="minorHAnsi"/>
                <w:sz w:val="16"/>
                <w:szCs w:val="16"/>
              </w:rPr>
            </w:pPr>
            <w:r w:rsidRPr="004A2464">
              <w:rPr>
                <w:rFonts w:cstheme="minorHAnsi"/>
                <w:sz w:val="16"/>
                <w:szCs w:val="16"/>
              </w:rPr>
              <w:t>Oral/ 0, 10, 20 and 40 mg/Kg</w:t>
            </w:r>
          </w:p>
        </w:tc>
        <w:tc>
          <w:tcPr>
            <w:tcW w:w="1350" w:type="dxa"/>
            <w:shd w:val="clear" w:color="auto" w:fill="auto"/>
            <w:vAlign w:val="center"/>
          </w:tcPr>
          <w:p w14:paraId="77C296B6" w14:textId="77777777" w:rsidR="00DC0409" w:rsidRPr="004A2464" w:rsidRDefault="00DC0409" w:rsidP="00837F64">
            <w:pPr>
              <w:rPr>
                <w:rFonts w:cstheme="minorHAnsi"/>
                <w:sz w:val="16"/>
                <w:szCs w:val="16"/>
              </w:rPr>
            </w:pPr>
            <w:r w:rsidRPr="004A2464">
              <w:rPr>
                <w:rFonts w:cstheme="minorHAnsi"/>
                <w:sz w:val="16"/>
                <w:szCs w:val="16"/>
              </w:rPr>
              <w:t>5 days</w:t>
            </w:r>
          </w:p>
        </w:tc>
        <w:tc>
          <w:tcPr>
            <w:tcW w:w="5040" w:type="dxa"/>
            <w:shd w:val="clear" w:color="000000" w:fill="FFFFFF"/>
            <w:vAlign w:val="center"/>
          </w:tcPr>
          <w:p w14:paraId="7F1CC30B" w14:textId="1F3FEA21" w:rsidR="00DC0409" w:rsidRPr="004A2464" w:rsidRDefault="00DC0409" w:rsidP="00837F64">
            <w:pPr>
              <w:rPr>
                <w:rFonts w:cstheme="minorHAnsi"/>
                <w:sz w:val="16"/>
                <w:szCs w:val="16"/>
              </w:rPr>
            </w:pPr>
            <w:r w:rsidRPr="004A2464">
              <w:rPr>
                <w:rFonts w:cstheme="minorHAnsi"/>
                <w:sz w:val="16"/>
                <w:szCs w:val="16"/>
              </w:rPr>
              <w:t>“GO induced nephrotoxic and its toxicity may be mediated through oxidative stress</w:t>
            </w:r>
            <w:r w:rsidR="00485393">
              <w:rPr>
                <w:rFonts w:cstheme="minorHAnsi"/>
                <w:sz w:val="16"/>
                <w:szCs w:val="16"/>
              </w:rPr>
              <w:t>.</w:t>
            </w:r>
            <w:r w:rsidRPr="004A2464">
              <w:rPr>
                <w:rFonts w:cstheme="minorHAnsi"/>
                <w:sz w:val="16"/>
                <w:szCs w:val="16"/>
              </w:rPr>
              <w:t>”</w:t>
            </w:r>
          </w:p>
        </w:tc>
        <w:tc>
          <w:tcPr>
            <w:tcW w:w="1890" w:type="dxa"/>
            <w:shd w:val="clear" w:color="000000" w:fill="FFFFFF"/>
            <w:vAlign w:val="center"/>
          </w:tcPr>
          <w:p w14:paraId="0D7371D0"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000000" w:fill="FFFFFF"/>
            <w:vAlign w:val="center"/>
          </w:tcPr>
          <w:p w14:paraId="20E1F2EF"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17318169" w14:textId="7DA08451" w:rsidR="00DC0409" w:rsidRPr="004A2464" w:rsidRDefault="00D721C3" w:rsidP="00837F64">
            <w:pPr>
              <w:rPr>
                <w:rFonts w:cstheme="minorHAnsi"/>
                <w:sz w:val="16"/>
                <w:szCs w:val="16"/>
              </w:rPr>
            </w:pPr>
            <w:r w:rsidRPr="00D721C3">
              <w:rPr>
                <w:rFonts w:cstheme="minorHAnsi"/>
                <w:sz w:val="16"/>
                <w:szCs w:val="16"/>
              </w:rPr>
              <w:t>Too short of duration for STOT, too many doses for acute.</w:t>
            </w:r>
          </w:p>
        </w:tc>
      </w:tr>
      <w:tr w:rsidR="00837F64" w:rsidRPr="004A2464" w14:paraId="200A25B9" w14:textId="77777777" w:rsidTr="00D721C3">
        <w:trPr>
          <w:trHeight w:val="462"/>
        </w:trPr>
        <w:tc>
          <w:tcPr>
            <w:tcW w:w="1260" w:type="dxa"/>
            <w:shd w:val="clear" w:color="auto" w:fill="auto"/>
            <w:vAlign w:val="center"/>
          </w:tcPr>
          <w:p w14:paraId="2EA97A74" w14:textId="77777777" w:rsidR="00DC0409" w:rsidRPr="004A2464" w:rsidRDefault="00DC0409" w:rsidP="00837F64">
            <w:pPr>
              <w:rPr>
                <w:rFonts w:cstheme="minorHAnsi"/>
                <w:sz w:val="16"/>
                <w:szCs w:val="16"/>
              </w:rPr>
            </w:pPr>
            <w:r w:rsidRPr="004A2464">
              <w:rPr>
                <w:rFonts w:cstheme="minorHAnsi"/>
                <w:sz w:val="16"/>
                <w:szCs w:val="16"/>
              </w:rPr>
              <w:t>Patlolla et al. (2017)</w:t>
            </w:r>
          </w:p>
        </w:tc>
        <w:tc>
          <w:tcPr>
            <w:tcW w:w="1687" w:type="dxa"/>
            <w:shd w:val="clear" w:color="000000" w:fill="FFFFFF"/>
            <w:vAlign w:val="center"/>
          </w:tcPr>
          <w:p w14:paraId="36CB6ECF"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000000" w:fill="FFFFFF"/>
            <w:vAlign w:val="center"/>
          </w:tcPr>
          <w:p w14:paraId="3566DDA8"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000000" w:fill="FFFFFF"/>
            <w:noWrap/>
            <w:vAlign w:val="center"/>
          </w:tcPr>
          <w:p w14:paraId="4652436F" w14:textId="77777777" w:rsidR="00DC0409" w:rsidRPr="004A2464" w:rsidRDefault="00DC0409" w:rsidP="00837F64">
            <w:pPr>
              <w:rPr>
                <w:rFonts w:cstheme="minorHAnsi"/>
                <w:sz w:val="16"/>
                <w:szCs w:val="16"/>
              </w:rPr>
            </w:pPr>
            <w:r w:rsidRPr="004A2464">
              <w:rPr>
                <w:rFonts w:cstheme="minorHAnsi"/>
                <w:sz w:val="16"/>
                <w:szCs w:val="16"/>
              </w:rPr>
              <w:t>Hepato- toxicity</w:t>
            </w:r>
          </w:p>
        </w:tc>
        <w:tc>
          <w:tcPr>
            <w:tcW w:w="1440" w:type="dxa"/>
            <w:shd w:val="clear" w:color="auto" w:fill="auto"/>
            <w:vAlign w:val="bottom"/>
          </w:tcPr>
          <w:p w14:paraId="5CF1C526"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42253C1D" w14:textId="77777777" w:rsidR="00DC0409" w:rsidRPr="004A2464" w:rsidRDefault="00DC0409" w:rsidP="00837F64">
            <w:pPr>
              <w:rPr>
                <w:rFonts w:cstheme="minorHAnsi"/>
                <w:sz w:val="16"/>
                <w:szCs w:val="16"/>
              </w:rPr>
            </w:pPr>
            <w:r w:rsidRPr="004A2464">
              <w:rPr>
                <w:rFonts w:cstheme="minorHAnsi"/>
                <w:sz w:val="16"/>
                <w:szCs w:val="16"/>
              </w:rPr>
              <w:t>Sprague-Dawley Rats</w:t>
            </w:r>
          </w:p>
        </w:tc>
        <w:tc>
          <w:tcPr>
            <w:tcW w:w="2070" w:type="dxa"/>
            <w:shd w:val="clear" w:color="000000" w:fill="FFFFFF"/>
            <w:vAlign w:val="center"/>
          </w:tcPr>
          <w:p w14:paraId="2980014C" w14:textId="77777777" w:rsidR="00DC0409" w:rsidRPr="004A2464" w:rsidRDefault="00DC0409" w:rsidP="00837F64">
            <w:pPr>
              <w:rPr>
                <w:rFonts w:cstheme="minorHAnsi"/>
                <w:sz w:val="16"/>
                <w:szCs w:val="16"/>
              </w:rPr>
            </w:pPr>
            <w:r w:rsidRPr="004A2464">
              <w:rPr>
                <w:rFonts w:cstheme="minorHAnsi"/>
                <w:sz w:val="16"/>
                <w:szCs w:val="16"/>
              </w:rPr>
              <w:t>Oral/ 10, 20 and 40 mg/Kg</w:t>
            </w:r>
          </w:p>
        </w:tc>
        <w:tc>
          <w:tcPr>
            <w:tcW w:w="1350" w:type="dxa"/>
            <w:shd w:val="clear" w:color="auto" w:fill="auto"/>
            <w:vAlign w:val="center"/>
          </w:tcPr>
          <w:p w14:paraId="2EBE9581" w14:textId="77777777" w:rsidR="00DC0409" w:rsidRPr="004A2464" w:rsidRDefault="00DC0409" w:rsidP="00837F64">
            <w:pPr>
              <w:rPr>
                <w:rFonts w:cstheme="minorHAnsi"/>
                <w:sz w:val="16"/>
                <w:szCs w:val="16"/>
              </w:rPr>
            </w:pPr>
            <w:r w:rsidRPr="004A2464">
              <w:rPr>
                <w:rFonts w:cstheme="minorHAnsi"/>
                <w:sz w:val="16"/>
                <w:szCs w:val="16"/>
              </w:rPr>
              <w:t>5 days</w:t>
            </w:r>
          </w:p>
        </w:tc>
        <w:tc>
          <w:tcPr>
            <w:tcW w:w="5040" w:type="dxa"/>
            <w:shd w:val="clear" w:color="000000" w:fill="FFFFFF"/>
            <w:vAlign w:val="center"/>
          </w:tcPr>
          <w:p w14:paraId="607A47FC" w14:textId="5F40E307" w:rsidR="00DC0409" w:rsidRPr="004A2464" w:rsidRDefault="00DC0409" w:rsidP="00837F64">
            <w:pPr>
              <w:rPr>
                <w:rFonts w:cstheme="minorHAnsi"/>
                <w:sz w:val="16"/>
                <w:szCs w:val="16"/>
              </w:rPr>
            </w:pPr>
            <w:r w:rsidRPr="004A2464">
              <w:rPr>
                <w:rFonts w:cstheme="minorHAnsi"/>
                <w:sz w:val="16"/>
                <w:szCs w:val="16"/>
              </w:rPr>
              <w:t>“The results of this study demonstrate that GO may be hepatotoxic, and its toxicity might be mediated through oxidative stress</w:t>
            </w:r>
            <w:r w:rsidR="00485393">
              <w:rPr>
                <w:rFonts w:cstheme="minorHAnsi"/>
                <w:sz w:val="16"/>
                <w:szCs w:val="16"/>
              </w:rPr>
              <w:t>.</w:t>
            </w:r>
            <w:r w:rsidRPr="004A2464">
              <w:rPr>
                <w:rFonts w:cstheme="minorHAnsi"/>
                <w:sz w:val="16"/>
                <w:szCs w:val="16"/>
              </w:rPr>
              <w:t>”</w:t>
            </w:r>
          </w:p>
        </w:tc>
        <w:tc>
          <w:tcPr>
            <w:tcW w:w="1890" w:type="dxa"/>
            <w:shd w:val="clear" w:color="auto" w:fill="auto"/>
            <w:vAlign w:val="center"/>
          </w:tcPr>
          <w:p w14:paraId="4E286B62"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7FAC6A76"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000000" w:fill="FFFFFF"/>
            <w:vAlign w:val="center"/>
          </w:tcPr>
          <w:p w14:paraId="147D253C" w14:textId="3D9AD680" w:rsidR="00DC0409" w:rsidRPr="004A2464" w:rsidRDefault="00D721C3" w:rsidP="00837F64">
            <w:pPr>
              <w:rPr>
                <w:rFonts w:cstheme="minorHAnsi"/>
                <w:sz w:val="16"/>
                <w:szCs w:val="16"/>
              </w:rPr>
            </w:pPr>
            <w:r w:rsidRPr="00D721C3">
              <w:rPr>
                <w:rFonts w:cstheme="minorHAnsi"/>
                <w:sz w:val="16"/>
                <w:szCs w:val="16"/>
              </w:rPr>
              <w:t>Too short for STOT. "acute" study but no LD/LC so does not meet criteria.</w:t>
            </w:r>
          </w:p>
        </w:tc>
      </w:tr>
      <w:tr w:rsidR="00837F64" w:rsidRPr="004A2464" w14:paraId="77F2233B" w14:textId="77777777" w:rsidTr="00CF6DF9">
        <w:trPr>
          <w:trHeight w:val="963"/>
        </w:trPr>
        <w:tc>
          <w:tcPr>
            <w:tcW w:w="1260" w:type="dxa"/>
            <w:shd w:val="clear" w:color="auto" w:fill="auto"/>
            <w:vAlign w:val="center"/>
          </w:tcPr>
          <w:p w14:paraId="4055E327" w14:textId="77777777" w:rsidR="00DC0409" w:rsidRPr="004A2464" w:rsidRDefault="00DC0409" w:rsidP="00837F64">
            <w:pPr>
              <w:rPr>
                <w:rFonts w:cstheme="minorHAnsi"/>
                <w:sz w:val="16"/>
                <w:szCs w:val="16"/>
              </w:rPr>
            </w:pPr>
            <w:r w:rsidRPr="004A2464">
              <w:rPr>
                <w:rFonts w:cstheme="minorHAnsi"/>
                <w:sz w:val="16"/>
                <w:szCs w:val="16"/>
              </w:rPr>
              <w:t>Qu et al. (2013)</w:t>
            </w:r>
          </w:p>
        </w:tc>
        <w:tc>
          <w:tcPr>
            <w:tcW w:w="1687" w:type="dxa"/>
            <w:shd w:val="clear" w:color="auto" w:fill="auto"/>
            <w:vAlign w:val="center"/>
          </w:tcPr>
          <w:p w14:paraId="39F82ACE"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auto" w:fill="auto"/>
            <w:vAlign w:val="center"/>
          </w:tcPr>
          <w:p w14:paraId="008F004C" w14:textId="77777777" w:rsidR="00DC0409" w:rsidRPr="004A2464" w:rsidRDefault="00DC0409" w:rsidP="00837F64">
            <w:pPr>
              <w:rPr>
                <w:rFonts w:cstheme="minorHAnsi"/>
                <w:sz w:val="16"/>
                <w:szCs w:val="16"/>
              </w:rPr>
            </w:pPr>
            <w:r w:rsidRPr="004A2464">
              <w:rPr>
                <w:rFonts w:cstheme="minorHAnsi"/>
                <w:sz w:val="16"/>
                <w:szCs w:val="16"/>
              </w:rPr>
              <w:t xml:space="preserve">Liquid suspension </w:t>
            </w:r>
          </w:p>
        </w:tc>
        <w:tc>
          <w:tcPr>
            <w:tcW w:w="1260" w:type="dxa"/>
            <w:shd w:val="clear" w:color="auto" w:fill="auto"/>
            <w:noWrap/>
            <w:vAlign w:val="center"/>
          </w:tcPr>
          <w:p w14:paraId="090B26D3" w14:textId="77777777" w:rsidR="00DC0409" w:rsidRPr="004A2464" w:rsidRDefault="00DC0409" w:rsidP="00837F64">
            <w:pPr>
              <w:rPr>
                <w:rFonts w:cstheme="minorHAnsi"/>
                <w:sz w:val="16"/>
                <w:szCs w:val="16"/>
              </w:rPr>
            </w:pPr>
            <w:r w:rsidRPr="004A2464">
              <w:rPr>
                <w:rFonts w:cstheme="minorHAnsi"/>
                <w:sz w:val="16"/>
                <w:szCs w:val="16"/>
              </w:rPr>
              <w:t>Blood toxicity</w:t>
            </w:r>
          </w:p>
        </w:tc>
        <w:tc>
          <w:tcPr>
            <w:tcW w:w="1440" w:type="dxa"/>
            <w:shd w:val="clear" w:color="auto" w:fill="auto"/>
            <w:vAlign w:val="bottom"/>
          </w:tcPr>
          <w:p w14:paraId="0BDD1D83"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3CC1D3B0" w14:textId="77777777" w:rsidR="00DC0409" w:rsidRPr="004A2464" w:rsidRDefault="00DC0409" w:rsidP="00837F64">
            <w:pPr>
              <w:rPr>
                <w:rFonts w:cstheme="minorHAnsi"/>
                <w:sz w:val="16"/>
                <w:szCs w:val="16"/>
              </w:rPr>
            </w:pPr>
            <w:r w:rsidRPr="004A2464">
              <w:rPr>
                <w:rFonts w:cstheme="minorHAnsi"/>
                <w:sz w:val="16"/>
                <w:szCs w:val="16"/>
              </w:rPr>
              <w:t>BALB/C male mice</w:t>
            </w:r>
          </w:p>
        </w:tc>
        <w:tc>
          <w:tcPr>
            <w:tcW w:w="2070" w:type="dxa"/>
            <w:shd w:val="clear" w:color="auto" w:fill="auto"/>
            <w:vAlign w:val="center"/>
          </w:tcPr>
          <w:p w14:paraId="72E2E5C2" w14:textId="77777777" w:rsidR="00DC0409" w:rsidRPr="004A2464" w:rsidRDefault="00DC0409" w:rsidP="00837F64">
            <w:pPr>
              <w:rPr>
                <w:rFonts w:cstheme="minorHAnsi"/>
                <w:sz w:val="16"/>
                <w:szCs w:val="16"/>
              </w:rPr>
            </w:pPr>
            <w:r w:rsidRPr="004A2464">
              <w:rPr>
                <w:rFonts w:cstheme="minorHAnsi"/>
                <w:sz w:val="16"/>
                <w:szCs w:val="16"/>
              </w:rPr>
              <w:t>Intraperitoneal/ 200 μg GO suspension at a concentration of 1 mg/ml (10 mg/kg body weight)</w:t>
            </w:r>
          </w:p>
        </w:tc>
        <w:tc>
          <w:tcPr>
            <w:tcW w:w="1350" w:type="dxa"/>
            <w:shd w:val="clear" w:color="auto" w:fill="auto"/>
            <w:vAlign w:val="center"/>
          </w:tcPr>
          <w:p w14:paraId="05952B55" w14:textId="77777777" w:rsidR="00DC0409" w:rsidRPr="004A2464" w:rsidRDefault="00DC0409" w:rsidP="00837F64">
            <w:pPr>
              <w:rPr>
                <w:rFonts w:cstheme="minorHAnsi"/>
                <w:sz w:val="16"/>
                <w:szCs w:val="16"/>
              </w:rPr>
            </w:pPr>
            <w:r w:rsidRPr="004A2464">
              <w:rPr>
                <w:rFonts w:cstheme="minorHAnsi"/>
                <w:sz w:val="16"/>
                <w:szCs w:val="16"/>
              </w:rPr>
              <w:t>every 3 days for 3 weeks.</w:t>
            </w:r>
          </w:p>
        </w:tc>
        <w:tc>
          <w:tcPr>
            <w:tcW w:w="5040" w:type="dxa"/>
            <w:shd w:val="clear" w:color="auto" w:fill="auto"/>
            <w:vAlign w:val="center"/>
          </w:tcPr>
          <w:p w14:paraId="46AC0610" w14:textId="117E601E" w:rsidR="00DC0409" w:rsidRPr="004A2464" w:rsidRDefault="00DC0409" w:rsidP="00837F64">
            <w:pPr>
              <w:rPr>
                <w:rFonts w:cstheme="minorHAnsi"/>
                <w:sz w:val="16"/>
                <w:szCs w:val="16"/>
              </w:rPr>
            </w:pPr>
            <w:r w:rsidRPr="004A2464">
              <w:rPr>
                <w:rFonts w:cstheme="minorHAnsi"/>
                <w:sz w:val="16"/>
                <w:szCs w:val="16"/>
              </w:rPr>
              <w:t>“These findings revealed that GO exposure could result in a great reduction of splenic erythroid cells through apoptosis but not for bone marrow erythroid cells. The study demonstrate that GO could provoke apoptosis of erythroid cells in vivo. These results suggested that GO treatment greatly impaired RBCs, leading to a reduced number in peripheral blood</w:t>
            </w:r>
            <w:r w:rsidR="00485393">
              <w:rPr>
                <w:rFonts w:cstheme="minorHAnsi"/>
                <w:sz w:val="16"/>
                <w:szCs w:val="16"/>
              </w:rPr>
              <w:t>.</w:t>
            </w:r>
            <w:r w:rsidRPr="004A2464">
              <w:rPr>
                <w:rFonts w:cstheme="minorHAnsi"/>
                <w:sz w:val="16"/>
                <w:szCs w:val="16"/>
              </w:rPr>
              <w:t>”</w:t>
            </w:r>
          </w:p>
        </w:tc>
        <w:tc>
          <w:tcPr>
            <w:tcW w:w="1890" w:type="dxa"/>
            <w:shd w:val="clear" w:color="auto" w:fill="auto"/>
            <w:vAlign w:val="center"/>
          </w:tcPr>
          <w:p w14:paraId="507177C4"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2C0C7FE2"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bottom"/>
          </w:tcPr>
          <w:p w14:paraId="7692C73B" w14:textId="33ADDE0C" w:rsidR="00DC0409" w:rsidRPr="004A2464" w:rsidRDefault="001F01BE" w:rsidP="00837F64">
            <w:pPr>
              <w:rPr>
                <w:rFonts w:cstheme="minorHAnsi"/>
                <w:sz w:val="16"/>
                <w:szCs w:val="16"/>
              </w:rPr>
            </w:pPr>
            <w:r w:rsidRPr="001F01BE">
              <w:rPr>
                <w:rFonts w:cstheme="minorHAnsi"/>
                <w:sz w:val="16"/>
                <w:szCs w:val="16"/>
              </w:rPr>
              <w:t>IP is treated like oral dosing. No NOAEL or LOAEL data. Study was not long enough in duration for STOT. Did not meet criteria for other categories.</w:t>
            </w:r>
          </w:p>
        </w:tc>
      </w:tr>
      <w:tr w:rsidR="00837F64" w:rsidRPr="004A2464" w14:paraId="31CD264A" w14:textId="77777777" w:rsidTr="00CF6DF9">
        <w:trPr>
          <w:trHeight w:val="943"/>
        </w:trPr>
        <w:tc>
          <w:tcPr>
            <w:tcW w:w="1260" w:type="dxa"/>
            <w:shd w:val="clear" w:color="000000" w:fill="FFFFFF"/>
            <w:vAlign w:val="center"/>
          </w:tcPr>
          <w:p w14:paraId="7664637E" w14:textId="77777777" w:rsidR="00DC0409" w:rsidRPr="004A2464" w:rsidRDefault="00DC0409" w:rsidP="00837F64">
            <w:pPr>
              <w:rPr>
                <w:rFonts w:cstheme="minorHAnsi"/>
                <w:sz w:val="16"/>
                <w:szCs w:val="16"/>
              </w:rPr>
            </w:pPr>
            <w:r w:rsidRPr="004A2464">
              <w:rPr>
                <w:rFonts w:cstheme="minorHAnsi"/>
                <w:sz w:val="16"/>
                <w:szCs w:val="16"/>
              </w:rPr>
              <w:t>Roberts et al. (2016)</w:t>
            </w:r>
          </w:p>
        </w:tc>
        <w:tc>
          <w:tcPr>
            <w:tcW w:w="1687" w:type="dxa"/>
            <w:shd w:val="clear" w:color="000000" w:fill="FFFFFF"/>
            <w:vAlign w:val="center"/>
          </w:tcPr>
          <w:p w14:paraId="0449CC8B" w14:textId="77777777" w:rsidR="00DC0409" w:rsidRPr="004A2464" w:rsidRDefault="00DC0409" w:rsidP="00837F64">
            <w:pPr>
              <w:rPr>
                <w:rFonts w:cstheme="minorHAnsi"/>
                <w:sz w:val="16"/>
                <w:szCs w:val="16"/>
              </w:rPr>
            </w:pPr>
            <w:r w:rsidRPr="004A2464">
              <w:rPr>
                <w:rFonts w:cstheme="minorHAnsi"/>
                <w:sz w:val="16"/>
                <w:szCs w:val="16"/>
              </w:rPr>
              <w:t>graphite nanoplates [20 μm lateral (Gr20), 5 μm lateral (Gr5), and &lt;2 μm lateral (Gr1)]</w:t>
            </w:r>
          </w:p>
        </w:tc>
        <w:tc>
          <w:tcPr>
            <w:tcW w:w="1350" w:type="dxa"/>
            <w:shd w:val="clear" w:color="000000" w:fill="FFFFFF"/>
            <w:vAlign w:val="center"/>
          </w:tcPr>
          <w:p w14:paraId="1E38960A"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000000" w:fill="FFFFFF"/>
            <w:vAlign w:val="center"/>
          </w:tcPr>
          <w:p w14:paraId="7BE0B12E" w14:textId="77777777" w:rsidR="00DC0409" w:rsidRPr="004A2464" w:rsidRDefault="00DC0409" w:rsidP="00837F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75FA30B6"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1A2BB1D4"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000000" w:fill="FFFFFF"/>
            <w:vAlign w:val="center"/>
          </w:tcPr>
          <w:p w14:paraId="1951C14C" w14:textId="77777777" w:rsidR="00DC0409" w:rsidRPr="004A2464" w:rsidRDefault="00DC0409" w:rsidP="00837F64">
            <w:pPr>
              <w:rPr>
                <w:rFonts w:cstheme="minorHAnsi"/>
                <w:sz w:val="16"/>
                <w:szCs w:val="16"/>
              </w:rPr>
            </w:pPr>
            <w:r w:rsidRPr="004A2464">
              <w:rPr>
                <w:rFonts w:cstheme="minorHAnsi"/>
                <w:sz w:val="16"/>
                <w:szCs w:val="16"/>
              </w:rPr>
              <w:t>Pharyngeal aspiration/ 4 and 40 μg/mouse</w:t>
            </w:r>
          </w:p>
        </w:tc>
        <w:tc>
          <w:tcPr>
            <w:tcW w:w="1350" w:type="dxa"/>
            <w:shd w:val="clear" w:color="000000" w:fill="FFFFFF"/>
            <w:vAlign w:val="center"/>
          </w:tcPr>
          <w:p w14:paraId="70714BAF" w14:textId="77777777" w:rsidR="00DC0409" w:rsidRPr="004A2464" w:rsidRDefault="00DC0409" w:rsidP="00837F64">
            <w:pPr>
              <w:rPr>
                <w:rFonts w:cstheme="minorHAnsi"/>
                <w:sz w:val="16"/>
                <w:szCs w:val="16"/>
              </w:rPr>
            </w:pPr>
            <w:r w:rsidRPr="004A2464">
              <w:rPr>
                <w:rFonts w:cstheme="minorHAnsi"/>
                <w:sz w:val="16"/>
                <w:szCs w:val="16"/>
              </w:rPr>
              <w:t xml:space="preserve">4 h, 1 day, 7 days, 1 month, and 2 months. </w:t>
            </w:r>
          </w:p>
        </w:tc>
        <w:tc>
          <w:tcPr>
            <w:tcW w:w="5040" w:type="dxa"/>
            <w:shd w:val="clear" w:color="000000" w:fill="FFFFFF"/>
            <w:vAlign w:val="center"/>
          </w:tcPr>
          <w:p w14:paraId="2D38FBC8" w14:textId="26B1C09E" w:rsidR="00DC0409" w:rsidRPr="004A2464" w:rsidRDefault="00DC0409" w:rsidP="00837F64">
            <w:pPr>
              <w:rPr>
                <w:rFonts w:cstheme="minorHAnsi"/>
                <w:sz w:val="16"/>
                <w:szCs w:val="16"/>
              </w:rPr>
            </w:pPr>
            <w:r w:rsidRPr="004A2464">
              <w:rPr>
                <w:rFonts w:cstheme="minorHAnsi"/>
                <w:sz w:val="16"/>
                <w:szCs w:val="16"/>
              </w:rPr>
              <w:t>“At the low dose, none of the Gr materials induced toxicity. At the high dose, Gr20 and Gr5 exposure increased indices of lung inflammation and injury in lavage fluid and tissue gene expression to a greater degree and duration than Gr1 and CB. Gr5 and Gr20 showed no or minimal lung epithelial hypertrophy and hyperplasia, and no development of fibrosis by 2 months post-exposure. In addition, the aorta and liver inflammatory and acute phase genes were transiently elevated in Gr5 and Gr20, relative to Gr1. Gene expression of IL-5, Il-13, and IL10 were elevated at 4 h postexposure in Gr-exposed groups, and IL-5 expression remained elevated at 1-day post-exposure in the Gr5 and</w:t>
            </w:r>
            <w:r w:rsidR="001F01BE">
              <w:rPr>
                <w:rFonts w:cstheme="minorHAnsi"/>
                <w:sz w:val="16"/>
                <w:szCs w:val="16"/>
              </w:rPr>
              <w:t xml:space="preserve"> </w:t>
            </w:r>
            <w:r w:rsidRPr="004A2464">
              <w:rPr>
                <w:rFonts w:cstheme="minorHAnsi"/>
                <w:sz w:val="16"/>
                <w:szCs w:val="16"/>
              </w:rPr>
              <w:t>Gr20 groups</w:t>
            </w:r>
            <w:r w:rsidR="00485393">
              <w:rPr>
                <w:rFonts w:cstheme="minorHAnsi"/>
                <w:sz w:val="16"/>
                <w:szCs w:val="16"/>
              </w:rPr>
              <w:t>.</w:t>
            </w:r>
            <w:r w:rsidRPr="004A2464">
              <w:rPr>
                <w:rFonts w:cstheme="minorHAnsi"/>
                <w:sz w:val="16"/>
                <w:szCs w:val="16"/>
              </w:rPr>
              <w:t xml:space="preserve">” </w:t>
            </w:r>
          </w:p>
        </w:tc>
        <w:tc>
          <w:tcPr>
            <w:tcW w:w="1890" w:type="dxa"/>
            <w:shd w:val="clear" w:color="auto" w:fill="auto"/>
            <w:vAlign w:val="center"/>
          </w:tcPr>
          <w:p w14:paraId="7E1FFFC5"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2CA419C9"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000000" w:fill="FFFFFF"/>
            <w:vAlign w:val="center"/>
          </w:tcPr>
          <w:p w14:paraId="2E7DF92E" w14:textId="0C91CAE8" w:rsidR="00DC0409" w:rsidRPr="004A2464" w:rsidRDefault="001F01BE" w:rsidP="00837F64">
            <w:pPr>
              <w:rPr>
                <w:rFonts w:cstheme="minorHAnsi"/>
                <w:sz w:val="16"/>
                <w:szCs w:val="16"/>
              </w:rPr>
            </w:pPr>
            <w:r w:rsidRPr="001F01BE">
              <w:rPr>
                <w:rFonts w:cstheme="minorHAnsi"/>
                <w:sz w:val="16"/>
                <w:szCs w:val="16"/>
              </w:rPr>
              <w:t>Lung injury so cannot use sensitization. No NOAEL/LOAEL.</w:t>
            </w:r>
          </w:p>
        </w:tc>
      </w:tr>
      <w:tr w:rsidR="00837F64" w:rsidRPr="004A2464" w14:paraId="1926CC51" w14:textId="77777777" w:rsidTr="00CF6DF9">
        <w:trPr>
          <w:trHeight w:val="20"/>
        </w:trPr>
        <w:tc>
          <w:tcPr>
            <w:tcW w:w="1260" w:type="dxa"/>
            <w:shd w:val="clear" w:color="auto" w:fill="auto"/>
            <w:vAlign w:val="center"/>
          </w:tcPr>
          <w:p w14:paraId="2642B0C9" w14:textId="77777777" w:rsidR="00DC0409" w:rsidRPr="004A2464" w:rsidRDefault="00DC0409" w:rsidP="00837F64">
            <w:pPr>
              <w:rPr>
                <w:rFonts w:cstheme="minorHAnsi"/>
                <w:sz w:val="16"/>
                <w:szCs w:val="16"/>
              </w:rPr>
            </w:pPr>
            <w:r w:rsidRPr="004A2464">
              <w:rPr>
                <w:rFonts w:cstheme="minorHAnsi"/>
                <w:sz w:val="16"/>
                <w:szCs w:val="16"/>
              </w:rPr>
              <w:t>Rodrigues et al. (2018)</w:t>
            </w:r>
          </w:p>
        </w:tc>
        <w:tc>
          <w:tcPr>
            <w:tcW w:w="1687" w:type="dxa"/>
            <w:shd w:val="clear" w:color="auto" w:fill="auto"/>
            <w:vAlign w:val="center"/>
          </w:tcPr>
          <w:p w14:paraId="6784E8EE"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auto" w:fill="auto"/>
            <w:vAlign w:val="center"/>
          </w:tcPr>
          <w:p w14:paraId="70E8F176"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33843780" w14:textId="77777777" w:rsidR="00DC0409" w:rsidRPr="004A2464" w:rsidRDefault="00DC0409" w:rsidP="00837F64">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7251F83F"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4DAD856B"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14E42F84" w14:textId="77777777" w:rsidR="00DC0409" w:rsidRPr="004A2464" w:rsidRDefault="00DC0409" w:rsidP="00837F64">
            <w:pPr>
              <w:rPr>
                <w:rFonts w:cstheme="minorHAnsi"/>
                <w:sz w:val="16"/>
                <w:szCs w:val="16"/>
              </w:rPr>
            </w:pPr>
            <w:r w:rsidRPr="004A2464">
              <w:rPr>
                <w:rFonts w:cstheme="minorHAnsi"/>
                <w:sz w:val="16"/>
                <w:szCs w:val="16"/>
              </w:rPr>
              <w:t>Intraperitoneal  injection/50 μl</w:t>
            </w:r>
          </w:p>
        </w:tc>
        <w:tc>
          <w:tcPr>
            <w:tcW w:w="1350" w:type="dxa"/>
            <w:shd w:val="clear" w:color="auto" w:fill="auto"/>
            <w:vAlign w:val="center"/>
          </w:tcPr>
          <w:p w14:paraId="10FFA609" w14:textId="77777777" w:rsidR="00DC0409" w:rsidRPr="004A2464" w:rsidRDefault="00DC0409" w:rsidP="00837F64">
            <w:pPr>
              <w:rPr>
                <w:rFonts w:cstheme="minorHAnsi"/>
                <w:sz w:val="16"/>
                <w:szCs w:val="16"/>
              </w:rPr>
            </w:pPr>
            <w:r w:rsidRPr="004A2464">
              <w:rPr>
                <w:rFonts w:cstheme="minorHAnsi"/>
                <w:sz w:val="16"/>
                <w:szCs w:val="16"/>
              </w:rPr>
              <w:t>1, 7 days</w:t>
            </w:r>
          </w:p>
        </w:tc>
        <w:tc>
          <w:tcPr>
            <w:tcW w:w="5040" w:type="dxa"/>
            <w:shd w:val="clear" w:color="auto" w:fill="auto"/>
            <w:vAlign w:val="center"/>
          </w:tcPr>
          <w:p w14:paraId="3A915AE5" w14:textId="3E05943B" w:rsidR="00DC0409" w:rsidRPr="004A2464" w:rsidRDefault="00DC0409" w:rsidP="00837F64">
            <w:pPr>
              <w:rPr>
                <w:rFonts w:cstheme="minorHAnsi"/>
                <w:sz w:val="16"/>
                <w:szCs w:val="16"/>
              </w:rPr>
            </w:pPr>
            <w:r w:rsidRPr="004A2464">
              <w:rPr>
                <w:rFonts w:cstheme="minorHAnsi"/>
                <w:sz w:val="16"/>
                <w:szCs w:val="16"/>
              </w:rPr>
              <w:t>“Neither small nor large GO sheets induced any significant inflammatory response from the peritoneal mesothelium 7 days after administration. However, it was demonstrated that dispersing agents such as proteins can alter the in vivo biological response to GO sheets and reveal a dimension dependent impact, by changing their biological interactions with immune cells</w:t>
            </w:r>
            <w:r w:rsidR="00485393">
              <w:rPr>
                <w:rFonts w:cstheme="minorHAnsi"/>
                <w:sz w:val="16"/>
                <w:szCs w:val="16"/>
              </w:rPr>
              <w:t>.</w:t>
            </w:r>
            <w:r w:rsidRPr="004A2464">
              <w:rPr>
                <w:rFonts w:cstheme="minorHAnsi"/>
                <w:sz w:val="16"/>
                <w:szCs w:val="16"/>
              </w:rPr>
              <w:t>”</w:t>
            </w:r>
          </w:p>
        </w:tc>
        <w:tc>
          <w:tcPr>
            <w:tcW w:w="1890" w:type="dxa"/>
            <w:shd w:val="clear" w:color="000000" w:fill="FFFFFF"/>
            <w:vAlign w:val="center"/>
          </w:tcPr>
          <w:p w14:paraId="7558E2CC"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000000" w:fill="FFFFFF"/>
            <w:vAlign w:val="center"/>
          </w:tcPr>
          <w:p w14:paraId="6E01A39E"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000000" w:fill="FFFFFF"/>
            <w:vAlign w:val="center"/>
          </w:tcPr>
          <w:p w14:paraId="4FEED9CF" w14:textId="3955E989" w:rsidR="00DC0409" w:rsidRPr="004A2464" w:rsidRDefault="001F01BE" w:rsidP="00837F64">
            <w:pPr>
              <w:rPr>
                <w:rFonts w:cstheme="minorHAnsi"/>
                <w:sz w:val="16"/>
                <w:szCs w:val="16"/>
              </w:rPr>
            </w:pPr>
            <w:r w:rsidRPr="001F01BE">
              <w:rPr>
                <w:rFonts w:cstheme="minorHAnsi"/>
                <w:sz w:val="16"/>
                <w:szCs w:val="16"/>
              </w:rPr>
              <w:t>There were not any NOAEL/LOAEL. The study was not long enough in duration for STOT.</w:t>
            </w:r>
          </w:p>
        </w:tc>
      </w:tr>
      <w:tr w:rsidR="00837F64" w:rsidRPr="004A2464" w14:paraId="66A619AA" w14:textId="77777777" w:rsidTr="00CF6DF9">
        <w:trPr>
          <w:trHeight w:val="918"/>
        </w:trPr>
        <w:tc>
          <w:tcPr>
            <w:tcW w:w="1260" w:type="dxa"/>
            <w:shd w:val="clear" w:color="auto" w:fill="auto"/>
            <w:vAlign w:val="center"/>
          </w:tcPr>
          <w:p w14:paraId="00790B68" w14:textId="77777777" w:rsidR="00DC0409" w:rsidRPr="004A2464" w:rsidRDefault="00DC0409" w:rsidP="00837F64">
            <w:pPr>
              <w:rPr>
                <w:rFonts w:cstheme="minorHAnsi"/>
                <w:sz w:val="16"/>
                <w:szCs w:val="16"/>
              </w:rPr>
            </w:pPr>
            <w:r w:rsidRPr="004A2464">
              <w:rPr>
                <w:rFonts w:cstheme="minorHAnsi"/>
                <w:sz w:val="16"/>
                <w:szCs w:val="16"/>
              </w:rPr>
              <w:t>Schinwald et al. (2012)</w:t>
            </w:r>
          </w:p>
        </w:tc>
        <w:tc>
          <w:tcPr>
            <w:tcW w:w="1687" w:type="dxa"/>
            <w:shd w:val="clear" w:color="auto" w:fill="auto"/>
            <w:vAlign w:val="center"/>
          </w:tcPr>
          <w:p w14:paraId="3EB74F4D" w14:textId="77777777" w:rsidR="00DC0409" w:rsidRPr="004A2464" w:rsidRDefault="00DC0409" w:rsidP="00837F64">
            <w:pPr>
              <w:rPr>
                <w:rFonts w:cstheme="minorHAnsi"/>
                <w:sz w:val="16"/>
                <w:szCs w:val="16"/>
              </w:rPr>
            </w:pPr>
            <w:r w:rsidRPr="004A2464">
              <w:rPr>
                <w:rFonts w:cstheme="minorHAnsi"/>
                <w:sz w:val="16"/>
                <w:szCs w:val="16"/>
              </w:rPr>
              <w:t>GNP</w:t>
            </w:r>
          </w:p>
        </w:tc>
        <w:tc>
          <w:tcPr>
            <w:tcW w:w="1350" w:type="dxa"/>
            <w:shd w:val="clear" w:color="auto" w:fill="auto"/>
            <w:vAlign w:val="center"/>
          </w:tcPr>
          <w:p w14:paraId="196A117F"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152DEFE2" w14:textId="77777777" w:rsidR="00DC0409" w:rsidRPr="004A2464" w:rsidRDefault="00DC0409" w:rsidP="00837F64">
            <w:pPr>
              <w:rPr>
                <w:rFonts w:cstheme="minorHAnsi"/>
                <w:sz w:val="16"/>
                <w:szCs w:val="16"/>
              </w:rPr>
            </w:pPr>
            <w:r w:rsidRPr="004A2464">
              <w:rPr>
                <w:rFonts w:cstheme="minorHAnsi"/>
                <w:sz w:val="16"/>
                <w:szCs w:val="16"/>
              </w:rPr>
              <w:t xml:space="preserve">Lung toxicity </w:t>
            </w:r>
          </w:p>
        </w:tc>
        <w:tc>
          <w:tcPr>
            <w:tcW w:w="1440" w:type="dxa"/>
            <w:shd w:val="clear" w:color="auto" w:fill="auto"/>
            <w:noWrap/>
            <w:vAlign w:val="bottom"/>
          </w:tcPr>
          <w:p w14:paraId="1E58742A" w14:textId="77777777" w:rsidR="00DC0409" w:rsidRPr="004A2464" w:rsidRDefault="00DC0409" w:rsidP="00837F64">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426D388A"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731ED255" w14:textId="77777777" w:rsidR="00DC0409" w:rsidRPr="004A2464" w:rsidRDefault="00DC0409" w:rsidP="00837F64">
            <w:pPr>
              <w:rPr>
                <w:rFonts w:cstheme="minorHAnsi"/>
                <w:sz w:val="16"/>
                <w:szCs w:val="16"/>
              </w:rPr>
            </w:pPr>
            <w:r w:rsidRPr="004A2464">
              <w:rPr>
                <w:rFonts w:cstheme="minorHAnsi"/>
                <w:sz w:val="16"/>
                <w:szCs w:val="16"/>
              </w:rPr>
              <w:t>Pharyngeal aspiration /50 μg per mouse</w:t>
            </w:r>
          </w:p>
        </w:tc>
        <w:tc>
          <w:tcPr>
            <w:tcW w:w="1350" w:type="dxa"/>
            <w:shd w:val="clear" w:color="auto" w:fill="auto"/>
            <w:vAlign w:val="center"/>
          </w:tcPr>
          <w:p w14:paraId="0077FCAC" w14:textId="77777777" w:rsidR="00DC0409" w:rsidRPr="004A2464" w:rsidRDefault="00DC0409" w:rsidP="00837F64">
            <w:pPr>
              <w:rPr>
                <w:rFonts w:cstheme="minorHAnsi"/>
                <w:sz w:val="16"/>
                <w:szCs w:val="16"/>
              </w:rPr>
            </w:pPr>
            <w:r w:rsidRPr="004A2464">
              <w:rPr>
                <w:rFonts w:cstheme="minorHAnsi"/>
                <w:sz w:val="16"/>
                <w:szCs w:val="16"/>
              </w:rPr>
              <w:t>24 hours</w:t>
            </w:r>
          </w:p>
        </w:tc>
        <w:tc>
          <w:tcPr>
            <w:tcW w:w="5040" w:type="dxa"/>
            <w:shd w:val="clear" w:color="auto" w:fill="auto"/>
            <w:vAlign w:val="center"/>
          </w:tcPr>
          <w:p w14:paraId="1624F448" w14:textId="67794960" w:rsidR="00DC0409" w:rsidRPr="004A2464" w:rsidRDefault="00DC0409" w:rsidP="00837F64">
            <w:pPr>
              <w:rPr>
                <w:rFonts w:cstheme="minorHAnsi"/>
                <w:sz w:val="16"/>
                <w:szCs w:val="16"/>
              </w:rPr>
            </w:pPr>
            <w:r w:rsidRPr="004A2464">
              <w:rPr>
                <w:rFonts w:cstheme="minorHAnsi"/>
                <w:sz w:val="16"/>
                <w:szCs w:val="16"/>
              </w:rPr>
              <w:t>“Histological sections of lungs from mice treated with GNP showed granulomatous lesions in the bronchiole lumen and near the alveolar region. GNP were inflammogenic in both the lung and the pleural space. Elevated level of MIP-1R, MCP-1, MIP-2, IL-8, and IL-1β expression in the BAL, the pleural lavage, and cell culture supernatant from THP-1 macrophages were increased with GP exposure compared to controls</w:t>
            </w:r>
            <w:r w:rsidR="00485393">
              <w:rPr>
                <w:rFonts w:cstheme="minorHAnsi"/>
                <w:sz w:val="16"/>
                <w:szCs w:val="16"/>
              </w:rPr>
              <w:t>.</w:t>
            </w:r>
            <w:r w:rsidRPr="004A2464">
              <w:rPr>
                <w:rFonts w:cstheme="minorHAnsi"/>
                <w:sz w:val="16"/>
                <w:szCs w:val="16"/>
              </w:rPr>
              <w:t>”</w:t>
            </w:r>
          </w:p>
        </w:tc>
        <w:tc>
          <w:tcPr>
            <w:tcW w:w="1890" w:type="dxa"/>
            <w:shd w:val="clear" w:color="auto" w:fill="auto"/>
            <w:vAlign w:val="bottom"/>
          </w:tcPr>
          <w:p w14:paraId="22BC1E90" w14:textId="77777777" w:rsidR="00DC0409" w:rsidRPr="004A2464" w:rsidRDefault="00DC0409" w:rsidP="00837F64">
            <w:pPr>
              <w:rPr>
                <w:rFonts w:cstheme="minorHAnsi"/>
                <w:sz w:val="16"/>
                <w:szCs w:val="16"/>
              </w:rPr>
            </w:pPr>
            <w:r w:rsidRPr="004A2464">
              <w:rPr>
                <w:rFonts w:cstheme="minorHAnsi"/>
                <w:sz w:val="16"/>
                <w:szCs w:val="16"/>
              </w:rPr>
              <w:t>10</w:t>
            </w:r>
          </w:p>
        </w:tc>
        <w:tc>
          <w:tcPr>
            <w:tcW w:w="1170" w:type="dxa"/>
            <w:shd w:val="clear" w:color="auto" w:fill="auto"/>
            <w:vAlign w:val="center"/>
          </w:tcPr>
          <w:p w14:paraId="25ED4654" w14:textId="77777777" w:rsidR="00DC0409" w:rsidRPr="004A2464" w:rsidRDefault="00DC0409" w:rsidP="00837F64">
            <w:pPr>
              <w:rPr>
                <w:rFonts w:cstheme="minorHAnsi"/>
                <w:sz w:val="16"/>
                <w:szCs w:val="16"/>
              </w:rPr>
            </w:pPr>
            <w:r w:rsidRPr="004A2464">
              <w:rPr>
                <w:rFonts w:cstheme="minorHAnsi"/>
                <w:sz w:val="16"/>
                <w:szCs w:val="16"/>
              </w:rPr>
              <w:t>Band E</w:t>
            </w:r>
          </w:p>
        </w:tc>
        <w:tc>
          <w:tcPr>
            <w:tcW w:w="6840" w:type="dxa"/>
            <w:shd w:val="clear" w:color="auto" w:fill="auto"/>
            <w:vAlign w:val="bottom"/>
          </w:tcPr>
          <w:p w14:paraId="1AAFD5B4" w14:textId="02B6107F" w:rsidR="00DC0409" w:rsidRPr="004A2464" w:rsidRDefault="001F01BE" w:rsidP="00837F64">
            <w:pPr>
              <w:rPr>
                <w:rFonts w:cstheme="minorHAnsi"/>
                <w:sz w:val="16"/>
                <w:szCs w:val="16"/>
              </w:rPr>
            </w:pPr>
            <w:r w:rsidRPr="001F01BE">
              <w:rPr>
                <w:rFonts w:cstheme="minorHAnsi"/>
                <w:sz w:val="16"/>
                <w:szCs w:val="16"/>
              </w:rPr>
              <w:t>"Acute" study but no LD/LC so does not meet criteria, STOT-RE required multiple doses. Allowing pharyngeal aspiration to equate inhalation - this is a positive result for inflammation of the lung tissue.</w:t>
            </w:r>
          </w:p>
        </w:tc>
      </w:tr>
      <w:tr w:rsidR="00837F64" w:rsidRPr="004A2464" w14:paraId="65C1E23A" w14:textId="77777777" w:rsidTr="00CF6DF9">
        <w:trPr>
          <w:trHeight w:val="234"/>
        </w:trPr>
        <w:tc>
          <w:tcPr>
            <w:tcW w:w="1260" w:type="dxa"/>
            <w:shd w:val="clear" w:color="auto" w:fill="auto"/>
            <w:vAlign w:val="center"/>
          </w:tcPr>
          <w:p w14:paraId="0D338AF4" w14:textId="77777777" w:rsidR="00DC0409" w:rsidRPr="004A2464" w:rsidRDefault="00DC0409" w:rsidP="00837F64">
            <w:pPr>
              <w:rPr>
                <w:rFonts w:cstheme="minorHAnsi"/>
                <w:sz w:val="16"/>
                <w:szCs w:val="16"/>
              </w:rPr>
            </w:pPr>
            <w:r w:rsidRPr="004A2464">
              <w:rPr>
                <w:rFonts w:cstheme="minorHAnsi"/>
                <w:sz w:val="16"/>
                <w:szCs w:val="16"/>
              </w:rPr>
              <w:t>Schinwald et al. (2014)</w:t>
            </w:r>
          </w:p>
        </w:tc>
        <w:tc>
          <w:tcPr>
            <w:tcW w:w="1687" w:type="dxa"/>
            <w:shd w:val="clear" w:color="auto" w:fill="auto"/>
            <w:vAlign w:val="center"/>
          </w:tcPr>
          <w:p w14:paraId="0D667BED" w14:textId="77777777" w:rsidR="00DC0409" w:rsidRPr="004A2464" w:rsidRDefault="00DC0409" w:rsidP="00837F64">
            <w:pPr>
              <w:rPr>
                <w:rFonts w:cstheme="minorHAnsi"/>
                <w:sz w:val="16"/>
                <w:szCs w:val="16"/>
              </w:rPr>
            </w:pPr>
            <w:r w:rsidRPr="004A2464">
              <w:rPr>
                <w:rFonts w:cstheme="minorHAnsi"/>
                <w:sz w:val="16"/>
                <w:szCs w:val="16"/>
              </w:rPr>
              <w:t>unoxidized multilayered graphene</w:t>
            </w:r>
            <w:r w:rsidRPr="004A2464">
              <w:rPr>
                <w:rFonts w:cstheme="minorHAnsi"/>
                <w:sz w:val="16"/>
                <w:szCs w:val="16"/>
              </w:rPr>
              <w:br/>
              <w:t>platelets (GPs)</w:t>
            </w:r>
          </w:p>
        </w:tc>
        <w:tc>
          <w:tcPr>
            <w:tcW w:w="1350" w:type="dxa"/>
            <w:shd w:val="clear" w:color="auto" w:fill="auto"/>
            <w:vAlign w:val="center"/>
          </w:tcPr>
          <w:p w14:paraId="2FACD8F0"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150B3E9D" w14:textId="77777777" w:rsidR="00DC0409" w:rsidRPr="004A2464" w:rsidRDefault="00DC0409" w:rsidP="00837F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6B6DD530" w14:textId="77777777" w:rsidR="00DC0409" w:rsidRPr="004A2464" w:rsidRDefault="00DC0409" w:rsidP="00837F64">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6F988F91"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4AC894B4" w14:textId="77777777" w:rsidR="00DC0409" w:rsidRPr="004A2464" w:rsidRDefault="00DC0409" w:rsidP="00837F64">
            <w:pPr>
              <w:rPr>
                <w:rFonts w:cstheme="minorHAnsi"/>
                <w:sz w:val="16"/>
                <w:szCs w:val="16"/>
              </w:rPr>
            </w:pPr>
            <w:r w:rsidRPr="004A2464">
              <w:rPr>
                <w:rFonts w:cstheme="minorHAnsi"/>
                <w:sz w:val="16"/>
                <w:szCs w:val="16"/>
              </w:rPr>
              <w:t>pharyngeal aspiration/ 50 μg per mouse</w:t>
            </w:r>
          </w:p>
        </w:tc>
        <w:tc>
          <w:tcPr>
            <w:tcW w:w="1350" w:type="dxa"/>
            <w:shd w:val="clear" w:color="auto" w:fill="auto"/>
            <w:vAlign w:val="center"/>
          </w:tcPr>
          <w:p w14:paraId="0BFD8DF1" w14:textId="77777777" w:rsidR="00DC0409" w:rsidRPr="004A2464" w:rsidRDefault="00DC0409" w:rsidP="00837F64">
            <w:pPr>
              <w:rPr>
                <w:rFonts w:cstheme="minorHAnsi"/>
                <w:sz w:val="16"/>
                <w:szCs w:val="16"/>
              </w:rPr>
            </w:pPr>
            <w:r w:rsidRPr="004A2464">
              <w:rPr>
                <w:rFonts w:cstheme="minorHAnsi"/>
                <w:sz w:val="16"/>
                <w:szCs w:val="16"/>
              </w:rPr>
              <w:t>1day, 1 week, 6 weeks</w:t>
            </w:r>
          </w:p>
        </w:tc>
        <w:tc>
          <w:tcPr>
            <w:tcW w:w="5040" w:type="dxa"/>
            <w:shd w:val="clear" w:color="auto" w:fill="auto"/>
            <w:vAlign w:val="center"/>
          </w:tcPr>
          <w:p w14:paraId="193B1425" w14:textId="416A4041" w:rsidR="00DC0409" w:rsidRPr="004A2464" w:rsidRDefault="00DC0409" w:rsidP="00837F64">
            <w:pPr>
              <w:rPr>
                <w:rFonts w:cstheme="minorHAnsi"/>
                <w:sz w:val="16"/>
                <w:szCs w:val="16"/>
              </w:rPr>
            </w:pPr>
            <w:r w:rsidRPr="004A2464">
              <w:rPr>
                <w:rFonts w:cstheme="minorHAnsi"/>
                <w:sz w:val="16"/>
                <w:szCs w:val="16"/>
              </w:rPr>
              <w:t>“The findings on the medium-term inflammatory effects of pristine GP in the lung of mice after aspiration exposure showed minimal inflammation, or granulomatous aggregations of inflammatory cells in the bronchial and alveolar regions, and no alveolar wall thickening or fibrosis. The findings of our study show that pristine GP has reduced inflammogenicity in a 6-week study compared to 24-h and 1-week studies and is non-fibrotic</w:t>
            </w:r>
            <w:r w:rsidR="00485393">
              <w:rPr>
                <w:rFonts w:cstheme="minorHAnsi"/>
                <w:sz w:val="16"/>
                <w:szCs w:val="16"/>
              </w:rPr>
              <w:t>.</w:t>
            </w:r>
            <w:r w:rsidRPr="004A2464">
              <w:rPr>
                <w:rFonts w:cstheme="minorHAnsi"/>
                <w:sz w:val="16"/>
                <w:szCs w:val="16"/>
              </w:rPr>
              <w:t xml:space="preserve">” </w:t>
            </w:r>
          </w:p>
        </w:tc>
        <w:tc>
          <w:tcPr>
            <w:tcW w:w="1890" w:type="dxa"/>
            <w:shd w:val="clear" w:color="auto" w:fill="auto"/>
            <w:vAlign w:val="center"/>
          </w:tcPr>
          <w:p w14:paraId="0A808EC2" w14:textId="77777777" w:rsidR="00DC0409" w:rsidRPr="004A2464" w:rsidRDefault="00DC0409" w:rsidP="00837F64">
            <w:pPr>
              <w:rPr>
                <w:rFonts w:cstheme="minorHAnsi"/>
                <w:sz w:val="16"/>
                <w:szCs w:val="16"/>
              </w:rPr>
            </w:pPr>
            <w:r w:rsidRPr="004A2464">
              <w:rPr>
                <w:rFonts w:cstheme="minorHAnsi"/>
                <w:sz w:val="16"/>
                <w:szCs w:val="16"/>
              </w:rPr>
              <w:t>No EDS assigned</w:t>
            </w:r>
          </w:p>
        </w:tc>
        <w:tc>
          <w:tcPr>
            <w:tcW w:w="1170" w:type="dxa"/>
            <w:shd w:val="clear" w:color="auto" w:fill="auto"/>
            <w:vAlign w:val="center"/>
          </w:tcPr>
          <w:p w14:paraId="00F16E9D"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492D311C" w14:textId="08D8396A" w:rsidR="00DC0409" w:rsidRPr="004A2464" w:rsidRDefault="001F01BE" w:rsidP="00837F64">
            <w:pPr>
              <w:rPr>
                <w:rFonts w:cstheme="minorHAnsi"/>
                <w:sz w:val="16"/>
                <w:szCs w:val="16"/>
              </w:rPr>
            </w:pPr>
            <w:r w:rsidRPr="001F01BE">
              <w:rPr>
                <w:rFonts w:cstheme="minorHAnsi"/>
                <w:sz w:val="16"/>
                <w:szCs w:val="16"/>
              </w:rPr>
              <w:t>Per Banding guidance, if there are not NOAEL, LOAEL, or BMDLs no band will be assigned, and the EDS will be zero for STOT.</w:t>
            </w:r>
          </w:p>
        </w:tc>
      </w:tr>
      <w:tr w:rsidR="00837F64" w:rsidRPr="004A2464" w14:paraId="4EE1511F" w14:textId="77777777" w:rsidTr="00CF6DF9">
        <w:trPr>
          <w:trHeight w:val="520"/>
        </w:trPr>
        <w:tc>
          <w:tcPr>
            <w:tcW w:w="1260" w:type="dxa"/>
            <w:shd w:val="clear" w:color="auto" w:fill="auto"/>
            <w:vAlign w:val="center"/>
          </w:tcPr>
          <w:p w14:paraId="5A10B551" w14:textId="77777777" w:rsidR="00DC0409" w:rsidRPr="004A2464" w:rsidRDefault="00DC0409" w:rsidP="00837F64">
            <w:pPr>
              <w:rPr>
                <w:rFonts w:cstheme="minorHAnsi"/>
                <w:sz w:val="16"/>
                <w:szCs w:val="16"/>
              </w:rPr>
            </w:pPr>
            <w:r w:rsidRPr="004A2464">
              <w:rPr>
                <w:rFonts w:cstheme="minorHAnsi"/>
                <w:sz w:val="16"/>
                <w:szCs w:val="16"/>
              </w:rPr>
              <w:t xml:space="preserve"> Shin et al. 2015</w:t>
            </w:r>
          </w:p>
        </w:tc>
        <w:tc>
          <w:tcPr>
            <w:tcW w:w="1687" w:type="dxa"/>
            <w:shd w:val="clear" w:color="000000" w:fill="FFFFFF"/>
            <w:vAlign w:val="center"/>
          </w:tcPr>
          <w:p w14:paraId="4E08D3FE" w14:textId="77777777" w:rsidR="00DC0409" w:rsidRPr="004A2464" w:rsidRDefault="00DC0409" w:rsidP="00837F64">
            <w:pPr>
              <w:rPr>
                <w:rFonts w:cstheme="minorHAnsi"/>
                <w:sz w:val="16"/>
                <w:szCs w:val="16"/>
              </w:rPr>
            </w:pPr>
            <w:r w:rsidRPr="004A2464">
              <w:rPr>
                <w:rFonts w:cstheme="minorHAnsi"/>
                <w:sz w:val="16"/>
                <w:szCs w:val="16"/>
              </w:rPr>
              <w:t>GNF</w:t>
            </w:r>
          </w:p>
        </w:tc>
        <w:tc>
          <w:tcPr>
            <w:tcW w:w="1350" w:type="dxa"/>
            <w:shd w:val="clear" w:color="000000" w:fill="FFFFFF"/>
            <w:vAlign w:val="center"/>
          </w:tcPr>
          <w:p w14:paraId="43B9A2DF" w14:textId="77777777" w:rsidR="00DC0409" w:rsidRPr="004A2464" w:rsidRDefault="00DC0409" w:rsidP="00837F64">
            <w:pPr>
              <w:rPr>
                <w:rFonts w:cstheme="minorHAnsi"/>
                <w:sz w:val="16"/>
                <w:szCs w:val="16"/>
              </w:rPr>
            </w:pPr>
            <w:r w:rsidRPr="004A2464">
              <w:rPr>
                <w:rFonts w:cstheme="minorHAnsi"/>
                <w:sz w:val="16"/>
                <w:szCs w:val="16"/>
              </w:rPr>
              <w:t>Nanopowder</w:t>
            </w:r>
          </w:p>
        </w:tc>
        <w:tc>
          <w:tcPr>
            <w:tcW w:w="1260" w:type="dxa"/>
            <w:shd w:val="clear" w:color="auto" w:fill="auto"/>
            <w:noWrap/>
            <w:vAlign w:val="center"/>
          </w:tcPr>
          <w:p w14:paraId="43AA188F" w14:textId="77777777" w:rsidR="00DC0409" w:rsidRPr="004A2464" w:rsidRDefault="00DC0409" w:rsidP="00837F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6F7CEDBA"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vAlign w:val="bottom"/>
          </w:tcPr>
          <w:p w14:paraId="26B8F939" w14:textId="77777777" w:rsidR="00DC0409" w:rsidRPr="004A2464" w:rsidRDefault="00DC0409" w:rsidP="00837F64">
            <w:pPr>
              <w:rPr>
                <w:rFonts w:cstheme="minorHAnsi"/>
                <w:sz w:val="16"/>
                <w:szCs w:val="16"/>
              </w:rPr>
            </w:pPr>
            <w:r w:rsidRPr="004A2464">
              <w:rPr>
                <w:rFonts w:cstheme="minorHAnsi"/>
                <w:sz w:val="16"/>
                <w:szCs w:val="16"/>
              </w:rPr>
              <w:t>Sprague-Dawley rats</w:t>
            </w:r>
          </w:p>
        </w:tc>
        <w:tc>
          <w:tcPr>
            <w:tcW w:w="2070" w:type="dxa"/>
            <w:shd w:val="clear" w:color="auto" w:fill="auto"/>
            <w:vAlign w:val="bottom"/>
          </w:tcPr>
          <w:p w14:paraId="213DD4E7" w14:textId="77777777" w:rsidR="00DC0409" w:rsidRPr="004A2464" w:rsidRDefault="00DC0409" w:rsidP="00837F64">
            <w:pPr>
              <w:rPr>
                <w:rFonts w:cstheme="minorHAnsi"/>
                <w:sz w:val="16"/>
                <w:szCs w:val="16"/>
              </w:rPr>
            </w:pPr>
            <w:r w:rsidRPr="004A2464">
              <w:rPr>
                <w:rFonts w:cstheme="minorHAnsi"/>
                <w:sz w:val="16"/>
                <w:szCs w:val="16"/>
              </w:rPr>
              <w:t xml:space="preserve">nose-only inhalation/low concentration (0.68 ± 0.14 mg/m3 graphene) and (3) high concentration </w:t>
            </w:r>
            <w:r w:rsidRPr="004A2464">
              <w:rPr>
                <w:rFonts w:cstheme="minorHAnsi"/>
                <w:sz w:val="16"/>
                <w:szCs w:val="16"/>
              </w:rPr>
              <w:lastRenderedPageBreak/>
              <w:t xml:space="preserve">(3.86 ± 0.94 mg/m3 graphene). </w:t>
            </w:r>
          </w:p>
        </w:tc>
        <w:tc>
          <w:tcPr>
            <w:tcW w:w="1350" w:type="dxa"/>
            <w:shd w:val="clear" w:color="auto" w:fill="auto"/>
            <w:vAlign w:val="bottom"/>
          </w:tcPr>
          <w:p w14:paraId="5C1D698C" w14:textId="77777777" w:rsidR="00DC0409" w:rsidRPr="004A2464" w:rsidRDefault="00DC0409" w:rsidP="00837F64">
            <w:pPr>
              <w:rPr>
                <w:rFonts w:cstheme="minorHAnsi"/>
                <w:sz w:val="16"/>
                <w:szCs w:val="16"/>
              </w:rPr>
            </w:pPr>
            <w:r w:rsidRPr="004A2464">
              <w:rPr>
                <w:rFonts w:cstheme="minorHAnsi"/>
                <w:sz w:val="16"/>
                <w:szCs w:val="16"/>
              </w:rPr>
              <w:lastRenderedPageBreak/>
              <w:t>5 days.</w:t>
            </w:r>
          </w:p>
        </w:tc>
        <w:tc>
          <w:tcPr>
            <w:tcW w:w="5040" w:type="dxa"/>
            <w:shd w:val="clear" w:color="auto" w:fill="auto"/>
            <w:vAlign w:val="bottom"/>
          </w:tcPr>
          <w:p w14:paraId="6F671292" w14:textId="54FB2AF2" w:rsidR="00DC0409" w:rsidRPr="004A2464" w:rsidRDefault="00DC0409" w:rsidP="00837F64">
            <w:pPr>
              <w:rPr>
                <w:rFonts w:cstheme="minorHAnsi"/>
                <w:sz w:val="16"/>
                <w:szCs w:val="16"/>
              </w:rPr>
            </w:pPr>
            <w:r w:rsidRPr="004A2464">
              <w:rPr>
                <w:rFonts w:cstheme="minorHAnsi"/>
                <w:sz w:val="16"/>
                <w:szCs w:val="16"/>
              </w:rPr>
              <w:t xml:space="preserve">“The exposure to graphene did not change the body weights or organ weights of the rats after the 5-day exposure and during the recovery period. No statistically significant difference was observed in the levels of lactate dehydrogenase, protein, and albumin between the exposed and control groups. However, graphene ingestion by alveolar macrophages was observed in the exposed groups. Therefore, these results suggest </w:t>
            </w:r>
            <w:r w:rsidRPr="004A2464">
              <w:rPr>
                <w:rFonts w:cstheme="minorHAnsi"/>
                <w:sz w:val="16"/>
                <w:szCs w:val="16"/>
              </w:rPr>
              <w:lastRenderedPageBreak/>
              <w:t>that the 5-day repeated exposure to graphene only had a minimal toxic effect at the concentrations and time points used in this study</w:t>
            </w:r>
            <w:r w:rsidR="00365E68">
              <w:rPr>
                <w:rFonts w:cstheme="minorHAnsi"/>
                <w:sz w:val="16"/>
                <w:szCs w:val="16"/>
              </w:rPr>
              <w:t>.</w:t>
            </w:r>
            <w:r w:rsidRPr="004A2464">
              <w:rPr>
                <w:rFonts w:cstheme="minorHAnsi"/>
                <w:sz w:val="16"/>
                <w:szCs w:val="16"/>
              </w:rPr>
              <w:t>”</w:t>
            </w:r>
          </w:p>
        </w:tc>
        <w:tc>
          <w:tcPr>
            <w:tcW w:w="1890" w:type="dxa"/>
            <w:shd w:val="clear" w:color="auto" w:fill="auto"/>
            <w:vAlign w:val="center"/>
          </w:tcPr>
          <w:p w14:paraId="60406EC3" w14:textId="77777777" w:rsidR="00DC0409" w:rsidRPr="004A2464" w:rsidRDefault="00DC0409" w:rsidP="00837F64">
            <w:pPr>
              <w:rPr>
                <w:rFonts w:cstheme="minorHAnsi"/>
                <w:sz w:val="16"/>
                <w:szCs w:val="16"/>
              </w:rPr>
            </w:pPr>
            <w:r w:rsidRPr="004A2464">
              <w:rPr>
                <w:rFonts w:cstheme="minorHAnsi"/>
                <w:sz w:val="16"/>
                <w:szCs w:val="16"/>
              </w:rPr>
              <w:lastRenderedPageBreak/>
              <w:t>No EDS assigned</w:t>
            </w:r>
          </w:p>
        </w:tc>
        <w:tc>
          <w:tcPr>
            <w:tcW w:w="1170" w:type="dxa"/>
            <w:shd w:val="clear" w:color="000000" w:fill="FFFFFF"/>
            <w:vAlign w:val="center"/>
          </w:tcPr>
          <w:p w14:paraId="22E61545"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tcPr>
          <w:p w14:paraId="6FCAB727" w14:textId="7A210AE7" w:rsidR="00DC0409" w:rsidRPr="004A2464" w:rsidRDefault="003E771F" w:rsidP="00837F64">
            <w:pPr>
              <w:rPr>
                <w:rFonts w:cstheme="minorHAnsi"/>
                <w:sz w:val="16"/>
                <w:szCs w:val="16"/>
              </w:rPr>
            </w:pPr>
            <w:r w:rsidRPr="003E771F">
              <w:rPr>
                <w:rFonts w:cstheme="minorHAnsi"/>
                <w:sz w:val="16"/>
                <w:szCs w:val="16"/>
              </w:rPr>
              <w:t>Inhalation dosing. No observable damage or effects other than GO in macrophages.</w:t>
            </w:r>
          </w:p>
        </w:tc>
      </w:tr>
      <w:tr w:rsidR="00837F64" w:rsidRPr="004A2464" w14:paraId="12268FF1" w14:textId="77777777" w:rsidTr="00CF6DF9">
        <w:trPr>
          <w:trHeight w:val="432"/>
        </w:trPr>
        <w:tc>
          <w:tcPr>
            <w:tcW w:w="1260" w:type="dxa"/>
            <w:shd w:val="clear" w:color="auto" w:fill="auto"/>
            <w:vAlign w:val="center"/>
          </w:tcPr>
          <w:p w14:paraId="34F1F924" w14:textId="77777777" w:rsidR="00DC0409" w:rsidRPr="004A2464" w:rsidRDefault="00DC0409" w:rsidP="00837F64">
            <w:pPr>
              <w:rPr>
                <w:rFonts w:cstheme="minorHAnsi"/>
                <w:sz w:val="16"/>
                <w:szCs w:val="16"/>
              </w:rPr>
            </w:pPr>
            <w:r w:rsidRPr="004A2464">
              <w:rPr>
                <w:rFonts w:cstheme="minorHAnsi"/>
                <w:sz w:val="16"/>
                <w:szCs w:val="16"/>
              </w:rPr>
              <w:t>Shurin et al. (2014)</w:t>
            </w:r>
          </w:p>
        </w:tc>
        <w:tc>
          <w:tcPr>
            <w:tcW w:w="1687" w:type="dxa"/>
            <w:shd w:val="clear" w:color="auto" w:fill="auto"/>
            <w:vAlign w:val="center"/>
          </w:tcPr>
          <w:p w14:paraId="41EF9C9D"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auto" w:fill="auto"/>
            <w:vAlign w:val="center"/>
          </w:tcPr>
          <w:p w14:paraId="20581844" w14:textId="77777777" w:rsidR="00DC0409" w:rsidRPr="004A2464" w:rsidRDefault="00DC0409" w:rsidP="00837F64">
            <w:pPr>
              <w:rPr>
                <w:rFonts w:cstheme="minorHAnsi"/>
                <w:sz w:val="16"/>
                <w:szCs w:val="16"/>
              </w:rPr>
            </w:pPr>
            <w:r w:rsidRPr="004A2464">
              <w:rPr>
                <w:rFonts w:cstheme="minorHAnsi"/>
                <w:sz w:val="16"/>
                <w:szCs w:val="16"/>
              </w:rPr>
              <w:t>Liquid suspension</w:t>
            </w:r>
          </w:p>
        </w:tc>
        <w:tc>
          <w:tcPr>
            <w:tcW w:w="1260" w:type="dxa"/>
            <w:shd w:val="clear" w:color="auto" w:fill="auto"/>
            <w:noWrap/>
            <w:vAlign w:val="center"/>
          </w:tcPr>
          <w:p w14:paraId="6EA7AB63" w14:textId="77777777" w:rsidR="00DC0409" w:rsidRPr="004A2464" w:rsidRDefault="00DC0409" w:rsidP="00837F64">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3166E821" w14:textId="77777777" w:rsidR="00DC0409" w:rsidRPr="004A2464" w:rsidRDefault="00DC0409" w:rsidP="00837F64">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53E41ADF"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70E7B187" w14:textId="77777777" w:rsidR="00DC0409" w:rsidRPr="004A2464" w:rsidRDefault="00DC0409" w:rsidP="00837F64">
            <w:pPr>
              <w:rPr>
                <w:rFonts w:cstheme="minorHAnsi"/>
                <w:sz w:val="16"/>
                <w:szCs w:val="16"/>
              </w:rPr>
            </w:pPr>
            <w:r w:rsidRPr="004A2464">
              <w:rPr>
                <w:rFonts w:cstheme="minorHAnsi"/>
                <w:sz w:val="16"/>
                <w:szCs w:val="16"/>
              </w:rPr>
              <w:t>Pharyngeal aspiration / 80 μg/mouse</w:t>
            </w:r>
          </w:p>
        </w:tc>
        <w:tc>
          <w:tcPr>
            <w:tcW w:w="1350" w:type="dxa"/>
            <w:shd w:val="clear" w:color="auto" w:fill="auto"/>
            <w:vAlign w:val="center"/>
          </w:tcPr>
          <w:p w14:paraId="0392840E" w14:textId="77777777" w:rsidR="00DC0409" w:rsidRPr="004A2464" w:rsidRDefault="00DC0409" w:rsidP="00837F64">
            <w:pPr>
              <w:rPr>
                <w:rFonts w:cstheme="minorHAnsi"/>
                <w:sz w:val="16"/>
                <w:szCs w:val="16"/>
              </w:rPr>
            </w:pPr>
            <w:r w:rsidRPr="004A2464">
              <w:rPr>
                <w:rFonts w:cstheme="minorHAnsi"/>
                <w:sz w:val="16"/>
                <w:szCs w:val="16"/>
              </w:rPr>
              <w:t>28-29 days</w:t>
            </w:r>
          </w:p>
        </w:tc>
        <w:tc>
          <w:tcPr>
            <w:tcW w:w="5040" w:type="dxa"/>
            <w:shd w:val="clear" w:color="auto" w:fill="auto"/>
            <w:vAlign w:val="center"/>
          </w:tcPr>
          <w:p w14:paraId="26E0B1E1" w14:textId="4362C256" w:rsidR="00DC0409" w:rsidRPr="004A2464" w:rsidRDefault="00DC0409" w:rsidP="00837F64">
            <w:pPr>
              <w:rPr>
                <w:rFonts w:cstheme="minorHAnsi"/>
                <w:sz w:val="16"/>
                <w:szCs w:val="16"/>
              </w:rPr>
            </w:pPr>
            <w:r w:rsidRPr="004A2464">
              <w:rPr>
                <w:rFonts w:cstheme="minorHAnsi"/>
                <w:sz w:val="16"/>
                <w:szCs w:val="16"/>
              </w:rPr>
              <w:t>“Pulmonary exposure to graphene oxide suppressedTh2-mediated immune response and allergic inflammation in a murine model of asthma. GO aspiration augmented airway hyperresponsiveness independently from eosinophil accumulation and IgE production in asthmatic mice. At the same time, the levels of the cytokines IL-4, IL-5, and IL-13 were reduced in broncho-alveolar lavage (BAL) fluid in GO-exposed mice</w:t>
            </w:r>
            <w:r w:rsidR="00365E68">
              <w:rPr>
                <w:rFonts w:cstheme="minorHAnsi"/>
                <w:sz w:val="16"/>
                <w:szCs w:val="16"/>
              </w:rPr>
              <w:t>.</w:t>
            </w:r>
            <w:r w:rsidRPr="004A2464">
              <w:rPr>
                <w:rFonts w:cstheme="minorHAnsi"/>
                <w:sz w:val="16"/>
                <w:szCs w:val="16"/>
              </w:rPr>
              <w:t>”</w:t>
            </w:r>
          </w:p>
        </w:tc>
        <w:tc>
          <w:tcPr>
            <w:tcW w:w="1890" w:type="dxa"/>
            <w:shd w:val="clear" w:color="000000" w:fill="FFFFFF"/>
            <w:vAlign w:val="center"/>
          </w:tcPr>
          <w:p w14:paraId="1514BF56" w14:textId="77777777" w:rsidR="00DC0409" w:rsidRPr="004A2464" w:rsidRDefault="00DC0409" w:rsidP="00837F64">
            <w:pPr>
              <w:rPr>
                <w:rFonts w:cstheme="minorHAnsi"/>
                <w:sz w:val="16"/>
                <w:szCs w:val="16"/>
              </w:rPr>
            </w:pPr>
            <w:r w:rsidRPr="004A2464">
              <w:rPr>
                <w:rFonts w:cstheme="minorHAnsi"/>
                <w:sz w:val="16"/>
                <w:szCs w:val="16"/>
              </w:rPr>
              <w:t>10</w:t>
            </w:r>
          </w:p>
        </w:tc>
        <w:tc>
          <w:tcPr>
            <w:tcW w:w="1170" w:type="dxa"/>
            <w:shd w:val="clear" w:color="000000" w:fill="FFFFFF"/>
            <w:vAlign w:val="center"/>
          </w:tcPr>
          <w:p w14:paraId="57FCFB5D" w14:textId="77777777" w:rsidR="00DC0409" w:rsidRPr="004A2464" w:rsidRDefault="00DC0409" w:rsidP="00837F64">
            <w:pPr>
              <w:rPr>
                <w:rFonts w:cstheme="minorHAnsi"/>
                <w:sz w:val="16"/>
                <w:szCs w:val="16"/>
              </w:rPr>
            </w:pPr>
            <w:r w:rsidRPr="004A2464">
              <w:rPr>
                <w:rFonts w:cstheme="minorHAnsi"/>
                <w:sz w:val="16"/>
                <w:szCs w:val="16"/>
              </w:rPr>
              <w:t>Band E</w:t>
            </w:r>
          </w:p>
        </w:tc>
        <w:tc>
          <w:tcPr>
            <w:tcW w:w="6840" w:type="dxa"/>
            <w:shd w:val="clear" w:color="000000" w:fill="FFFFFF"/>
            <w:vAlign w:val="center"/>
          </w:tcPr>
          <w:p w14:paraId="1F4416AC" w14:textId="64022B84" w:rsidR="00DC0409" w:rsidRPr="004A2464" w:rsidRDefault="001F01BE" w:rsidP="00837F64">
            <w:pPr>
              <w:rPr>
                <w:rFonts w:cstheme="minorHAnsi"/>
                <w:sz w:val="16"/>
                <w:szCs w:val="16"/>
              </w:rPr>
            </w:pPr>
            <w:r w:rsidRPr="001F01BE">
              <w:rPr>
                <w:rFonts w:cstheme="minorHAnsi"/>
                <w:sz w:val="16"/>
                <w:szCs w:val="16"/>
              </w:rPr>
              <w:t>Positive Results</w:t>
            </w:r>
          </w:p>
        </w:tc>
      </w:tr>
      <w:tr w:rsidR="00837F64" w:rsidRPr="004A2464" w14:paraId="4F793D0B" w14:textId="77777777" w:rsidTr="00CF6DF9">
        <w:trPr>
          <w:trHeight w:val="1017"/>
        </w:trPr>
        <w:tc>
          <w:tcPr>
            <w:tcW w:w="1260" w:type="dxa"/>
            <w:shd w:val="clear" w:color="auto" w:fill="auto"/>
            <w:vAlign w:val="center"/>
          </w:tcPr>
          <w:p w14:paraId="6C6CC0A7" w14:textId="77777777" w:rsidR="00DC0409" w:rsidRPr="004A2464" w:rsidRDefault="00DC0409" w:rsidP="00837F64">
            <w:pPr>
              <w:rPr>
                <w:rFonts w:cstheme="minorHAnsi"/>
                <w:sz w:val="16"/>
                <w:szCs w:val="16"/>
              </w:rPr>
            </w:pPr>
            <w:r w:rsidRPr="004A2464">
              <w:rPr>
                <w:rFonts w:cstheme="minorHAnsi"/>
                <w:sz w:val="16"/>
                <w:szCs w:val="16"/>
              </w:rPr>
              <w:t>Singh et al. (2011)</w:t>
            </w:r>
          </w:p>
        </w:tc>
        <w:tc>
          <w:tcPr>
            <w:tcW w:w="1687" w:type="dxa"/>
            <w:shd w:val="clear" w:color="auto" w:fill="auto"/>
            <w:vAlign w:val="center"/>
          </w:tcPr>
          <w:p w14:paraId="2327B809" w14:textId="77777777" w:rsidR="00DC0409" w:rsidRPr="004A2464" w:rsidRDefault="00DC0409" w:rsidP="00837F64">
            <w:pPr>
              <w:rPr>
                <w:rFonts w:cstheme="minorHAnsi"/>
                <w:sz w:val="16"/>
                <w:szCs w:val="16"/>
              </w:rPr>
            </w:pPr>
            <w:r w:rsidRPr="004A2464">
              <w:rPr>
                <w:rFonts w:cstheme="minorHAnsi"/>
                <w:sz w:val="16"/>
                <w:szCs w:val="16"/>
              </w:rPr>
              <w:t>GO and rGO</w:t>
            </w:r>
          </w:p>
        </w:tc>
        <w:tc>
          <w:tcPr>
            <w:tcW w:w="1350" w:type="dxa"/>
            <w:shd w:val="clear" w:color="auto" w:fill="auto"/>
            <w:vAlign w:val="center"/>
          </w:tcPr>
          <w:p w14:paraId="45CC045D"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3ED04E7C" w14:textId="77777777" w:rsidR="00DC0409" w:rsidRPr="004A2464" w:rsidRDefault="00DC0409" w:rsidP="00837F64">
            <w:pPr>
              <w:rPr>
                <w:rFonts w:cstheme="minorHAnsi"/>
                <w:sz w:val="16"/>
                <w:szCs w:val="16"/>
              </w:rPr>
            </w:pPr>
            <w:r w:rsidRPr="004A2464">
              <w:rPr>
                <w:rFonts w:cstheme="minorHAnsi"/>
                <w:sz w:val="16"/>
                <w:szCs w:val="16"/>
              </w:rPr>
              <w:t xml:space="preserve">Lung toxicity </w:t>
            </w:r>
          </w:p>
        </w:tc>
        <w:tc>
          <w:tcPr>
            <w:tcW w:w="1440" w:type="dxa"/>
            <w:shd w:val="clear" w:color="auto" w:fill="auto"/>
            <w:vAlign w:val="bottom"/>
          </w:tcPr>
          <w:p w14:paraId="585FB7B3" w14:textId="77777777" w:rsidR="00DC0409" w:rsidRPr="004A2464" w:rsidRDefault="00DC0409" w:rsidP="00837F64">
            <w:pPr>
              <w:rPr>
                <w:rFonts w:cstheme="minorHAnsi"/>
                <w:sz w:val="16"/>
                <w:szCs w:val="16"/>
              </w:rPr>
            </w:pPr>
            <w:r w:rsidRPr="004A2464">
              <w:rPr>
                <w:rFonts w:cstheme="minorHAnsi"/>
                <w:sz w:val="16"/>
                <w:szCs w:val="16"/>
              </w:rPr>
              <w:t xml:space="preserve">Acute toxicity </w:t>
            </w:r>
          </w:p>
        </w:tc>
        <w:tc>
          <w:tcPr>
            <w:tcW w:w="1260" w:type="dxa"/>
            <w:shd w:val="clear" w:color="auto" w:fill="auto"/>
            <w:vAlign w:val="center"/>
          </w:tcPr>
          <w:p w14:paraId="6B1720E5"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7155ED58" w14:textId="77777777" w:rsidR="00DC0409" w:rsidRPr="004A2464" w:rsidRDefault="00DC0409" w:rsidP="00837F64">
            <w:pPr>
              <w:rPr>
                <w:rFonts w:cstheme="minorHAnsi"/>
                <w:sz w:val="16"/>
                <w:szCs w:val="16"/>
              </w:rPr>
            </w:pPr>
            <w:r w:rsidRPr="004A2464">
              <w:rPr>
                <w:rFonts w:cstheme="minorHAnsi"/>
                <w:sz w:val="16"/>
                <w:szCs w:val="16"/>
              </w:rPr>
              <w:t>Intravenous / 250 μg/kg</w:t>
            </w:r>
          </w:p>
        </w:tc>
        <w:tc>
          <w:tcPr>
            <w:tcW w:w="1350" w:type="dxa"/>
            <w:shd w:val="clear" w:color="auto" w:fill="auto"/>
            <w:vAlign w:val="center"/>
          </w:tcPr>
          <w:p w14:paraId="087F486D" w14:textId="77777777" w:rsidR="00DC0409" w:rsidRPr="004A2464" w:rsidRDefault="00DC0409" w:rsidP="00837F64">
            <w:pPr>
              <w:rPr>
                <w:rFonts w:cstheme="minorHAnsi"/>
                <w:sz w:val="16"/>
                <w:szCs w:val="16"/>
              </w:rPr>
            </w:pPr>
            <w:r w:rsidRPr="004A2464">
              <w:rPr>
                <w:rFonts w:cstheme="minorHAnsi"/>
                <w:sz w:val="16"/>
                <w:szCs w:val="16"/>
              </w:rPr>
              <w:t>15 minutes</w:t>
            </w:r>
          </w:p>
        </w:tc>
        <w:tc>
          <w:tcPr>
            <w:tcW w:w="5040" w:type="dxa"/>
            <w:shd w:val="clear" w:color="auto" w:fill="auto"/>
            <w:vAlign w:val="center"/>
          </w:tcPr>
          <w:p w14:paraId="160A3007" w14:textId="56D41FEF" w:rsidR="00DC0409" w:rsidRPr="004A2464" w:rsidRDefault="00DC0409" w:rsidP="00837F64">
            <w:pPr>
              <w:rPr>
                <w:rFonts w:cstheme="minorHAnsi"/>
                <w:sz w:val="16"/>
                <w:szCs w:val="16"/>
              </w:rPr>
            </w:pPr>
            <w:r w:rsidRPr="004A2464">
              <w:rPr>
                <w:rFonts w:cstheme="minorHAnsi"/>
                <w:sz w:val="16"/>
                <w:szCs w:val="16"/>
              </w:rPr>
              <w:t>“GO was found to induce extensive pulmonary thromboembolism. Whereas rGO administration elicited significantly less occlusion of vessels (8%) in lungs</w:t>
            </w:r>
            <w:r w:rsidR="00365E68">
              <w:rPr>
                <w:rFonts w:cstheme="minorHAnsi"/>
                <w:sz w:val="16"/>
                <w:szCs w:val="16"/>
              </w:rPr>
              <w:t>.</w:t>
            </w:r>
            <w:r w:rsidRPr="004A2464">
              <w:rPr>
                <w:rFonts w:cstheme="minorHAnsi"/>
                <w:sz w:val="16"/>
                <w:szCs w:val="16"/>
              </w:rPr>
              <w:t>”</w:t>
            </w:r>
          </w:p>
        </w:tc>
        <w:tc>
          <w:tcPr>
            <w:tcW w:w="1890" w:type="dxa"/>
            <w:shd w:val="clear" w:color="auto" w:fill="auto"/>
            <w:vAlign w:val="bottom"/>
          </w:tcPr>
          <w:p w14:paraId="1FE13963"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1E635153"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bottom"/>
          </w:tcPr>
          <w:p w14:paraId="6333A621" w14:textId="4B83ABFC" w:rsidR="00DC0409" w:rsidRPr="004A2464" w:rsidRDefault="001F01BE" w:rsidP="00837F64">
            <w:pPr>
              <w:rPr>
                <w:rFonts w:cstheme="minorHAnsi"/>
                <w:sz w:val="16"/>
                <w:szCs w:val="16"/>
              </w:rPr>
            </w:pPr>
            <w:r w:rsidRPr="001F01BE">
              <w:rPr>
                <w:rFonts w:cstheme="minorHAnsi"/>
                <w:sz w:val="16"/>
                <w:szCs w:val="16"/>
              </w:rPr>
              <w:t>Too short of a study. No LD50/LC50, not any NOAEL or LOAEL. IV is not on the recommended routes of administration.</w:t>
            </w:r>
          </w:p>
        </w:tc>
      </w:tr>
      <w:tr w:rsidR="00837F64" w:rsidRPr="004A2464" w14:paraId="7B6E748C" w14:textId="77777777" w:rsidTr="00CF6DF9">
        <w:trPr>
          <w:trHeight w:val="20"/>
        </w:trPr>
        <w:tc>
          <w:tcPr>
            <w:tcW w:w="1260" w:type="dxa"/>
            <w:shd w:val="clear" w:color="000000" w:fill="FFFFFF"/>
            <w:vAlign w:val="center"/>
          </w:tcPr>
          <w:p w14:paraId="7927AEE7" w14:textId="77777777" w:rsidR="00DC0409" w:rsidRPr="004A2464" w:rsidRDefault="00DC0409" w:rsidP="00837F64">
            <w:pPr>
              <w:rPr>
                <w:rFonts w:cstheme="minorHAnsi"/>
                <w:sz w:val="16"/>
                <w:szCs w:val="16"/>
              </w:rPr>
            </w:pPr>
            <w:r w:rsidRPr="004A2464">
              <w:rPr>
                <w:rFonts w:cstheme="minorHAnsi"/>
                <w:sz w:val="16"/>
                <w:szCs w:val="16"/>
              </w:rPr>
              <w:t>Sosa et al. (2023)</w:t>
            </w:r>
          </w:p>
        </w:tc>
        <w:tc>
          <w:tcPr>
            <w:tcW w:w="1687" w:type="dxa"/>
            <w:shd w:val="clear" w:color="000000" w:fill="FFFFFF"/>
            <w:vAlign w:val="center"/>
          </w:tcPr>
          <w:p w14:paraId="026DC0F1" w14:textId="77777777" w:rsidR="00DC0409" w:rsidRPr="004A2464" w:rsidRDefault="00DC0409" w:rsidP="00837F64">
            <w:pPr>
              <w:rPr>
                <w:rFonts w:cstheme="minorHAnsi"/>
                <w:sz w:val="16"/>
                <w:szCs w:val="16"/>
              </w:rPr>
            </w:pPr>
            <w:r w:rsidRPr="004A2464">
              <w:rPr>
                <w:rFonts w:cstheme="minorHAnsi"/>
                <w:sz w:val="16"/>
                <w:szCs w:val="16"/>
              </w:rPr>
              <w:t>Few-layer graphene (FLG) and graphene oxide (GO</w:t>
            </w:r>
          </w:p>
        </w:tc>
        <w:tc>
          <w:tcPr>
            <w:tcW w:w="1350" w:type="dxa"/>
            <w:shd w:val="clear" w:color="000000" w:fill="FFFFFF"/>
            <w:vAlign w:val="center"/>
          </w:tcPr>
          <w:p w14:paraId="478F9C1E" w14:textId="77777777" w:rsidR="00DC0409" w:rsidRPr="004A2464" w:rsidRDefault="00DC0409" w:rsidP="00837F64">
            <w:pPr>
              <w:rPr>
                <w:rFonts w:cstheme="minorHAnsi"/>
                <w:sz w:val="16"/>
                <w:szCs w:val="16"/>
              </w:rPr>
            </w:pPr>
            <w:r w:rsidRPr="004A2464">
              <w:rPr>
                <w:rFonts w:cstheme="minorHAnsi"/>
                <w:sz w:val="16"/>
                <w:szCs w:val="16"/>
              </w:rPr>
              <w:t>solid test substances</w:t>
            </w:r>
          </w:p>
        </w:tc>
        <w:tc>
          <w:tcPr>
            <w:tcW w:w="1260" w:type="dxa"/>
            <w:shd w:val="clear" w:color="000000" w:fill="FFFFFF"/>
            <w:vAlign w:val="center"/>
          </w:tcPr>
          <w:p w14:paraId="6B64F813" w14:textId="77777777" w:rsidR="00DC0409" w:rsidRPr="004A2464" w:rsidRDefault="00DC0409" w:rsidP="00837F64">
            <w:pPr>
              <w:rPr>
                <w:rFonts w:cstheme="minorHAnsi"/>
                <w:sz w:val="16"/>
                <w:szCs w:val="16"/>
              </w:rPr>
            </w:pPr>
            <w:r w:rsidRPr="004A2464">
              <w:rPr>
                <w:rFonts w:cstheme="minorHAnsi"/>
                <w:sz w:val="16"/>
                <w:szCs w:val="16"/>
              </w:rPr>
              <w:t>Skin sensitization</w:t>
            </w:r>
          </w:p>
        </w:tc>
        <w:tc>
          <w:tcPr>
            <w:tcW w:w="1440" w:type="dxa"/>
            <w:shd w:val="clear" w:color="000000" w:fill="FFFFFF"/>
            <w:vAlign w:val="center"/>
          </w:tcPr>
          <w:p w14:paraId="1B8DE532" w14:textId="77777777" w:rsidR="00DC0409" w:rsidRPr="004A2464" w:rsidRDefault="00DC0409" w:rsidP="00837F64">
            <w:pPr>
              <w:rPr>
                <w:rFonts w:cstheme="minorHAnsi"/>
                <w:sz w:val="16"/>
                <w:szCs w:val="16"/>
              </w:rPr>
            </w:pPr>
            <w:r w:rsidRPr="004A2464">
              <w:rPr>
                <w:rFonts w:cstheme="minorHAnsi"/>
                <w:sz w:val="16"/>
                <w:szCs w:val="16"/>
              </w:rPr>
              <w:t>Skin sensitization</w:t>
            </w:r>
          </w:p>
        </w:tc>
        <w:tc>
          <w:tcPr>
            <w:tcW w:w="1260" w:type="dxa"/>
            <w:shd w:val="clear" w:color="000000" w:fill="FFFFFF"/>
            <w:vAlign w:val="center"/>
          </w:tcPr>
          <w:p w14:paraId="2D9E5F0B"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000000" w:fill="FFFFFF"/>
            <w:vAlign w:val="center"/>
          </w:tcPr>
          <w:p w14:paraId="2FB10575" w14:textId="77777777" w:rsidR="00DC0409" w:rsidRPr="004A2464" w:rsidRDefault="00DC0409" w:rsidP="00837F64">
            <w:pPr>
              <w:rPr>
                <w:rFonts w:cstheme="minorHAnsi"/>
                <w:sz w:val="16"/>
                <w:szCs w:val="16"/>
              </w:rPr>
            </w:pPr>
            <w:r w:rsidRPr="004A2464">
              <w:rPr>
                <w:rFonts w:cstheme="minorHAnsi"/>
                <w:sz w:val="16"/>
                <w:szCs w:val="16"/>
              </w:rPr>
              <w:t>Dorsal skin of each ear/(0.4–40 mg/mL, equal to 0.01–1.00 mg/ear)</w:t>
            </w:r>
          </w:p>
        </w:tc>
        <w:tc>
          <w:tcPr>
            <w:tcW w:w="1350" w:type="dxa"/>
            <w:shd w:val="clear" w:color="000000" w:fill="FFFFFF"/>
            <w:vAlign w:val="center"/>
          </w:tcPr>
          <w:p w14:paraId="352B38E3" w14:textId="77777777" w:rsidR="00DC0409" w:rsidRPr="004A2464" w:rsidRDefault="00DC0409" w:rsidP="00837F64">
            <w:pPr>
              <w:rPr>
                <w:rFonts w:cstheme="minorHAnsi"/>
                <w:sz w:val="16"/>
                <w:szCs w:val="16"/>
              </w:rPr>
            </w:pPr>
            <w:r w:rsidRPr="004A2464">
              <w:rPr>
                <w:rFonts w:cstheme="minorHAnsi"/>
                <w:sz w:val="16"/>
                <w:szCs w:val="16"/>
              </w:rPr>
              <w:t>3 days.</w:t>
            </w:r>
          </w:p>
        </w:tc>
        <w:tc>
          <w:tcPr>
            <w:tcW w:w="5040" w:type="dxa"/>
            <w:shd w:val="clear" w:color="000000" w:fill="FFFFFF"/>
            <w:vAlign w:val="center"/>
          </w:tcPr>
          <w:p w14:paraId="56323F12" w14:textId="21B833CE" w:rsidR="00DC0409" w:rsidRPr="004A2464" w:rsidRDefault="00DC0409" w:rsidP="00837F64">
            <w:pPr>
              <w:rPr>
                <w:rFonts w:cstheme="minorHAnsi"/>
                <w:sz w:val="16"/>
                <w:szCs w:val="16"/>
              </w:rPr>
            </w:pPr>
            <w:r w:rsidRPr="004A2464">
              <w:rPr>
                <w:rFonts w:cstheme="minorHAnsi"/>
                <w:sz w:val="16"/>
                <w:szCs w:val="16"/>
              </w:rPr>
              <w:t>“On the whole, this study indicates the absence of sensitization and irritant potential of FLG and GO</w:t>
            </w:r>
            <w:r w:rsidR="00365E68">
              <w:rPr>
                <w:rFonts w:cstheme="minorHAnsi"/>
                <w:sz w:val="16"/>
                <w:szCs w:val="16"/>
              </w:rPr>
              <w:t>.</w:t>
            </w:r>
            <w:r w:rsidRPr="004A2464">
              <w:rPr>
                <w:rFonts w:cstheme="minorHAnsi"/>
                <w:sz w:val="16"/>
                <w:szCs w:val="16"/>
              </w:rPr>
              <w:t>”</w:t>
            </w:r>
          </w:p>
        </w:tc>
        <w:tc>
          <w:tcPr>
            <w:tcW w:w="1890" w:type="dxa"/>
            <w:shd w:val="clear" w:color="000000" w:fill="FFFFFF"/>
            <w:vAlign w:val="center"/>
          </w:tcPr>
          <w:p w14:paraId="60AA70E0" w14:textId="7889E9AB" w:rsidR="00DC0409" w:rsidRPr="004A2464" w:rsidRDefault="003E771F" w:rsidP="00837F64">
            <w:pPr>
              <w:rPr>
                <w:rFonts w:cstheme="minorHAnsi"/>
                <w:sz w:val="16"/>
                <w:szCs w:val="16"/>
              </w:rPr>
            </w:pPr>
            <w:r w:rsidRPr="004A2464">
              <w:rPr>
                <w:rFonts w:cstheme="minorHAnsi"/>
                <w:sz w:val="16"/>
                <w:szCs w:val="16"/>
              </w:rPr>
              <w:t>No EDS assigned</w:t>
            </w:r>
          </w:p>
        </w:tc>
        <w:tc>
          <w:tcPr>
            <w:tcW w:w="1170" w:type="dxa"/>
            <w:shd w:val="clear" w:color="000000" w:fill="FFFFFF"/>
            <w:vAlign w:val="center"/>
          </w:tcPr>
          <w:p w14:paraId="05B92B54" w14:textId="5A7C5750" w:rsidR="00DC0409" w:rsidRPr="004A2464" w:rsidRDefault="003E771F" w:rsidP="00837F64">
            <w:pPr>
              <w:rPr>
                <w:rFonts w:cstheme="minorHAnsi"/>
                <w:sz w:val="16"/>
                <w:szCs w:val="16"/>
              </w:rPr>
            </w:pPr>
            <w:r w:rsidRPr="004A2464">
              <w:rPr>
                <w:rFonts w:cstheme="minorHAnsi"/>
                <w:sz w:val="16"/>
                <w:szCs w:val="16"/>
              </w:rPr>
              <w:t>N/A</w:t>
            </w:r>
          </w:p>
        </w:tc>
        <w:tc>
          <w:tcPr>
            <w:tcW w:w="6840" w:type="dxa"/>
            <w:shd w:val="clear" w:color="auto" w:fill="auto"/>
            <w:vAlign w:val="bottom"/>
          </w:tcPr>
          <w:p w14:paraId="2BBFE2D9" w14:textId="1F0B8C9C" w:rsidR="00DC0409" w:rsidRPr="004A2464" w:rsidRDefault="003E771F" w:rsidP="00837F64">
            <w:pPr>
              <w:rPr>
                <w:rFonts w:cstheme="minorHAnsi"/>
                <w:sz w:val="16"/>
                <w:szCs w:val="16"/>
              </w:rPr>
            </w:pPr>
            <w:r w:rsidRPr="003E771F">
              <w:rPr>
                <w:rFonts w:cstheme="minorHAnsi"/>
                <w:sz w:val="16"/>
                <w:szCs w:val="16"/>
              </w:rPr>
              <w:t>No observable effects. Dermal dosing.</w:t>
            </w:r>
          </w:p>
        </w:tc>
      </w:tr>
      <w:tr w:rsidR="00837F64" w:rsidRPr="004A2464" w14:paraId="6892B330" w14:textId="77777777" w:rsidTr="00CF6DF9">
        <w:trPr>
          <w:trHeight w:val="405"/>
        </w:trPr>
        <w:tc>
          <w:tcPr>
            <w:tcW w:w="1260" w:type="dxa"/>
            <w:shd w:val="clear" w:color="auto" w:fill="auto"/>
            <w:vAlign w:val="center"/>
          </w:tcPr>
          <w:p w14:paraId="577A1745" w14:textId="77777777" w:rsidR="00DC0409" w:rsidRPr="004A2464" w:rsidRDefault="00DC0409" w:rsidP="00837F64">
            <w:pPr>
              <w:rPr>
                <w:rFonts w:cstheme="minorHAnsi"/>
                <w:sz w:val="16"/>
                <w:szCs w:val="16"/>
              </w:rPr>
            </w:pPr>
            <w:r w:rsidRPr="004A2464">
              <w:rPr>
                <w:rFonts w:cstheme="minorHAnsi"/>
                <w:sz w:val="16"/>
                <w:szCs w:val="16"/>
              </w:rPr>
              <w:t>Strojny et al. (2015)</w:t>
            </w:r>
          </w:p>
        </w:tc>
        <w:tc>
          <w:tcPr>
            <w:tcW w:w="1687" w:type="dxa"/>
            <w:shd w:val="clear" w:color="auto" w:fill="auto"/>
            <w:vAlign w:val="bottom"/>
          </w:tcPr>
          <w:p w14:paraId="01DB8803" w14:textId="77777777" w:rsidR="00DC0409" w:rsidRPr="004A2464" w:rsidRDefault="00DC0409" w:rsidP="00837F64">
            <w:pPr>
              <w:rPr>
                <w:rFonts w:cstheme="minorHAnsi"/>
                <w:sz w:val="16"/>
                <w:szCs w:val="16"/>
              </w:rPr>
            </w:pPr>
            <w:r w:rsidRPr="004A2464">
              <w:rPr>
                <w:rFonts w:cstheme="minorHAnsi"/>
                <w:sz w:val="16"/>
                <w:szCs w:val="16"/>
              </w:rPr>
              <w:t>Graphite and GO</w:t>
            </w:r>
          </w:p>
        </w:tc>
        <w:tc>
          <w:tcPr>
            <w:tcW w:w="1350" w:type="dxa"/>
            <w:shd w:val="clear" w:color="auto" w:fill="auto"/>
            <w:vAlign w:val="center"/>
          </w:tcPr>
          <w:p w14:paraId="5DFD9BAD"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654A2BB7" w14:textId="77777777" w:rsidR="00DC0409" w:rsidRPr="004A2464" w:rsidRDefault="00DC0409" w:rsidP="00837F64">
            <w:pPr>
              <w:rPr>
                <w:rFonts w:cstheme="minorHAnsi"/>
                <w:sz w:val="16"/>
                <w:szCs w:val="16"/>
              </w:rPr>
            </w:pPr>
            <w:r w:rsidRPr="004A2464">
              <w:rPr>
                <w:rFonts w:cstheme="minorHAnsi"/>
                <w:sz w:val="16"/>
                <w:szCs w:val="16"/>
              </w:rPr>
              <w:t xml:space="preserve">Internal organ toxicity </w:t>
            </w:r>
          </w:p>
        </w:tc>
        <w:tc>
          <w:tcPr>
            <w:tcW w:w="1440" w:type="dxa"/>
            <w:shd w:val="clear" w:color="auto" w:fill="auto"/>
            <w:vAlign w:val="bottom"/>
          </w:tcPr>
          <w:p w14:paraId="697C0397" w14:textId="77777777" w:rsidR="00DC0409" w:rsidRPr="004A2464" w:rsidRDefault="00DC0409" w:rsidP="00837F64">
            <w:pPr>
              <w:rPr>
                <w:rFonts w:cstheme="minorHAnsi"/>
                <w:sz w:val="16"/>
                <w:szCs w:val="16"/>
              </w:rPr>
            </w:pPr>
            <w:r w:rsidRPr="004A2464">
              <w:rPr>
                <w:rFonts w:cstheme="minorHAnsi"/>
                <w:b/>
                <w:bCs/>
                <w:sz w:val="16"/>
                <w:szCs w:val="16"/>
              </w:rPr>
              <w:t>STOT-RE</w:t>
            </w:r>
          </w:p>
        </w:tc>
        <w:tc>
          <w:tcPr>
            <w:tcW w:w="1260" w:type="dxa"/>
            <w:shd w:val="clear" w:color="auto" w:fill="auto"/>
            <w:vAlign w:val="center"/>
          </w:tcPr>
          <w:p w14:paraId="55A29836" w14:textId="77777777" w:rsidR="00DC0409" w:rsidRPr="004A2464" w:rsidRDefault="00DC0409" w:rsidP="00837F64">
            <w:pPr>
              <w:rPr>
                <w:rFonts w:cstheme="minorHAnsi"/>
                <w:sz w:val="16"/>
                <w:szCs w:val="16"/>
              </w:rPr>
            </w:pPr>
            <w:r w:rsidRPr="004A2464">
              <w:rPr>
                <w:rFonts w:cstheme="minorHAnsi"/>
                <w:sz w:val="16"/>
                <w:szCs w:val="16"/>
              </w:rPr>
              <w:t>Rats</w:t>
            </w:r>
          </w:p>
        </w:tc>
        <w:tc>
          <w:tcPr>
            <w:tcW w:w="2070" w:type="dxa"/>
            <w:shd w:val="clear" w:color="auto" w:fill="auto"/>
            <w:vAlign w:val="center"/>
          </w:tcPr>
          <w:p w14:paraId="59B64015" w14:textId="77777777" w:rsidR="00DC0409" w:rsidRPr="004A2464" w:rsidRDefault="00DC0409" w:rsidP="00837F64">
            <w:pPr>
              <w:rPr>
                <w:rFonts w:cstheme="minorHAnsi"/>
                <w:sz w:val="16"/>
                <w:szCs w:val="16"/>
              </w:rPr>
            </w:pPr>
            <w:r w:rsidRPr="004A2464">
              <w:rPr>
                <w:rFonts w:cstheme="minorHAnsi"/>
                <w:sz w:val="16"/>
                <w:szCs w:val="16"/>
              </w:rPr>
              <w:t>Intraperitoneal /500 mg/L, equivalent to 4 mg /kg body weight.</w:t>
            </w:r>
          </w:p>
        </w:tc>
        <w:tc>
          <w:tcPr>
            <w:tcW w:w="1350" w:type="dxa"/>
            <w:shd w:val="clear" w:color="auto" w:fill="auto"/>
            <w:vAlign w:val="center"/>
          </w:tcPr>
          <w:p w14:paraId="3FC5581F" w14:textId="77777777" w:rsidR="00DC0409" w:rsidRPr="004A2464" w:rsidRDefault="00DC0409" w:rsidP="00837F64">
            <w:pPr>
              <w:rPr>
                <w:rFonts w:cstheme="minorHAnsi"/>
                <w:sz w:val="16"/>
                <w:szCs w:val="16"/>
              </w:rPr>
            </w:pPr>
            <w:r w:rsidRPr="004A2464">
              <w:rPr>
                <w:rFonts w:cstheme="minorHAnsi"/>
                <w:sz w:val="16"/>
                <w:szCs w:val="16"/>
              </w:rPr>
              <w:t>4 and 12 weeks</w:t>
            </w:r>
          </w:p>
        </w:tc>
        <w:tc>
          <w:tcPr>
            <w:tcW w:w="5040" w:type="dxa"/>
            <w:shd w:val="clear" w:color="auto" w:fill="auto"/>
            <w:vAlign w:val="center"/>
          </w:tcPr>
          <w:p w14:paraId="10D265B8" w14:textId="794F7C28" w:rsidR="00DC0409" w:rsidRPr="004A2464" w:rsidRDefault="00DC0409" w:rsidP="00837F64">
            <w:pPr>
              <w:rPr>
                <w:rFonts w:cstheme="minorHAnsi"/>
                <w:sz w:val="16"/>
                <w:szCs w:val="16"/>
              </w:rPr>
            </w:pPr>
            <w:r w:rsidRPr="004A2464">
              <w:rPr>
                <w:rFonts w:cstheme="minorHAnsi"/>
                <w:sz w:val="16"/>
                <w:szCs w:val="16"/>
              </w:rPr>
              <w:t>“No animal health was affected after 12 weeks of exposure time. Intraperitoneally injected graphene and GO formed aggregates in the vicinity of the injection site. The aggregates injected during the first four weeks were present eight weeks later but did not have any harmful effect on surrounding tissues. The nanoparticles could be transported to the liver, but they did not induce toxic effects</w:t>
            </w:r>
            <w:r w:rsidR="00365E68">
              <w:rPr>
                <w:rFonts w:cstheme="minorHAnsi"/>
                <w:sz w:val="16"/>
                <w:szCs w:val="16"/>
              </w:rPr>
              <w:t>.</w:t>
            </w:r>
            <w:r w:rsidRPr="004A2464">
              <w:rPr>
                <w:rFonts w:cstheme="minorHAnsi"/>
                <w:sz w:val="16"/>
                <w:szCs w:val="16"/>
              </w:rPr>
              <w:t>”</w:t>
            </w:r>
          </w:p>
        </w:tc>
        <w:tc>
          <w:tcPr>
            <w:tcW w:w="1890" w:type="dxa"/>
            <w:shd w:val="clear" w:color="auto" w:fill="auto"/>
            <w:vAlign w:val="bottom"/>
          </w:tcPr>
          <w:p w14:paraId="7295101E"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5B984BA7"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7C9B3023" w14:textId="6E07A8F3" w:rsidR="00DC0409" w:rsidRPr="004A2464" w:rsidRDefault="001F01BE" w:rsidP="00837F64">
            <w:pPr>
              <w:rPr>
                <w:rFonts w:cstheme="minorHAnsi"/>
                <w:sz w:val="16"/>
                <w:szCs w:val="16"/>
              </w:rPr>
            </w:pPr>
            <w:r w:rsidRPr="001F01BE">
              <w:rPr>
                <w:rFonts w:cstheme="minorHAnsi"/>
                <w:sz w:val="16"/>
                <w:szCs w:val="16"/>
              </w:rPr>
              <w:t>No NOAEL or LOAEL data.</w:t>
            </w:r>
          </w:p>
        </w:tc>
      </w:tr>
      <w:tr w:rsidR="00837F64" w:rsidRPr="004A2464" w14:paraId="6E06D6A2" w14:textId="77777777" w:rsidTr="00CF6DF9">
        <w:trPr>
          <w:trHeight w:val="60"/>
        </w:trPr>
        <w:tc>
          <w:tcPr>
            <w:tcW w:w="1260" w:type="dxa"/>
            <w:shd w:val="clear" w:color="auto" w:fill="auto"/>
            <w:vAlign w:val="center"/>
          </w:tcPr>
          <w:p w14:paraId="5EF117AB" w14:textId="77777777" w:rsidR="00DC0409" w:rsidRPr="004A2464" w:rsidRDefault="00DC0409" w:rsidP="00837F64">
            <w:pPr>
              <w:rPr>
                <w:rFonts w:cstheme="minorHAnsi"/>
                <w:sz w:val="16"/>
                <w:szCs w:val="16"/>
              </w:rPr>
            </w:pPr>
            <w:r w:rsidRPr="004A2464">
              <w:rPr>
                <w:rFonts w:cstheme="minorHAnsi"/>
                <w:sz w:val="16"/>
                <w:szCs w:val="16"/>
              </w:rPr>
              <w:t>Syama et al. (2017)</w:t>
            </w:r>
          </w:p>
        </w:tc>
        <w:tc>
          <w:tcPr>
            <w:tcW w:w="1687" w:type="dxa"/>
            <w:shd w:val="clear" w:color="auto" w:fill="auto"/>
            <w:vAlign w:val="center"/>
          </w:tcPr>
          <w:p w14:paraId="6225F627" w14:textId="77777777" w:rsidR="00DC0409" w:rsidRPr="004A2464" w:rsidRDefault="00DC0409" w:rsidP="00837F64">
            <w:pPr>
              <w:rPr>
                <w:rFonts w:cstheme="minorHAnsi"/>
                <w:sz w:val="16"/>
                <w:szCs w:val="16"/>
              </w:rPr>
            </w:pPr>
            <w:r w:rsidRPr="004A2464">
              <w:rPr>
                <w:rFonts w:cstheme="minorHAnsi"/>
                <w:sz w:val="16"/>
                <w:szCs w:val="16"/>
              </w:rPr>
              <w:t>PEGylated reduced nanographene</w:t>
            </w:r>
            <w:r w:rsidRPr="004A2464">
              <w:rPr>
                <w:rFonts w:cstheme="minorHAnsi"/>
                <w:sz w:val="16"/>
                <w:szCs w:val="16"/>
              </w:rPr>
              <w:br/>
              <w:t>(PrGO)</w:t>
            </w:r>
          </w:p>
        </w:tc>
        <w:tc>
          <w:tcPr>
            <w:tcW w:w="1350" w:type="dxa"/>
            <w:shd w:val="clear" w:color="auto" w:fill="auto"/>
            <w:vAlign w:val="center"/>
          </w:tcPr>
          <w:p w14:paraId="656119BF"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59259D96" w14:textId="77777777" w:rsidR="00DC0409" w:rsidRPr="004A2464" w:rsidRDefault="00DC0409" w:rsidP="00837F64">
            <w:pPr>
              <w:rPr>
                <w:rFonts w:cstheme="minorHAnsi"/>
                <w:sz w:val="16"/>
                <w:szCs w:val="16"/>
              </w:rPr>
            </w:pPr>
            <w:r w:rsidRPr="004A2464">
              <w:rPr>
                <w:rFonts w:cstheme="minorHAnsi"/>
                <w:sz w:val="16"/>
                <w:szCs w:val="16"/>
              </w:rPr>
              <w:t>Internal organ toxicity</w:t>
            </w:r>
          </w:p>
        </w:tc>
        <w:tc>
          <w:tcPr>
            <w:tcW w:w="1440" w:type="dxa"/>
            <w:shd w:val="clear" w:color="auto" w:fill="auto"/>
            <w:vAlign w:val="bottom"/>
          </w:tcPr>
          <w:p w14:paraId="131B5E3C"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1BFAD600" w14:textId="77777777" w:rsidR="00DC0409" w:rsidRPr="004A2464" w:rsidRDefault="00DC0409" w:rsidP="00837F64">
            <w:pPr>
              <w:rPr>
                <w:rFonts w:cstheme="minorHAnsi"/>
                <w:sz w:val="16"/>
                <w:szCs w:val="16"/>
              </w:rPr>
            </w:pPr>
            <w:r w:rsidRPr="004A2464">
              <w:rPr>
                <w:rFonts w:cstheme="minorHAnsi"/>
                <w:sz w:val="16"/>
                <w:szCs w:val="16"/>
              </w:rPr>
              <w:t>Swiss Albino mice</w:t>
            </w:r>
          </w:p>
        </w:tc>
        <w:tc>
          <w:tcPr>
            <w:tcW w:w="2070" w:type="dxa"/>
            <w:shd w:val="clear" w:color="auto" w:fill="auto"/>
            <w:vAlign w:val="center"/>
          </w:tcPr>
          <w:p w14:paraId="00F08C4E" w14:textId="77777777" w:rsidR="00DC0409" w:rsidRPr="004A2464" w:rsidRDefault="00DC0409" w:rsidP="00837F64">
            <w:pPr>
              <w:rPr>
                <w:rFonts w:cstheme="minorHAnsi"/>
                <w:sz w:val="16"/>
                <w:szCs w:val="16"/>
              </w:rPr>
            </w:pPr>
            <w:r w:rsidRPr="004A2464">
              <w:rPr>
                <w:rFonts w:cstheme="minorHAnsi"/>
                <w:sz w:val="16"/>
                <w:szCs w:val="16"/>
              </w:rPr>
              <w:t>Intraperitoneal and intravenous/10 mg/kg body weight</w:t>
            </w:r>
          </w:p>
        </w:tc>
        <w:tc>
          <w:tcPr>
            <w:tcW w:w="1350" w:type="dxa"/>
            <w:shd w:val="clear" w:color="auto" w:fill="auto"/>
            <w:vAlign w:val="center"/>
          </w:tcPr>
          <w:p w14:paraId="274338B2" w14:textId="77777777" w:rsidR="00DC0409" w:rsidRPr="004A2464" w:rsidRDefault="00DC0409" w:rsidP="00837F64">
            <w:pPr>
              <w:rPr>
                <w:rFonts w:cstheme="minorHAnsi"/>
                <w:sz w:val="16"/>
                <w:szCs w:val="16"/>
              </w:rPr>
            </w:pPr>
            <w:r w:rsidRPr="004A2464">
              <w:rPr>
                <w:rFonts w:cstheme="minorHAnsi"/>
                <w:sz w:val="16"/>
                <w:szCs w:val="16"/>
              </w:rPr>
              <w:t>3, 7, 14 and 21 days</w:t>
            </w:r>
          </w:p>
        </w:tc>
        <w:tc>
          <w:tcPr>
            <w:tcW w:w="5040" w:type="dxa"/>
            <w:shd w:val="clear" w:color="auto" w:fill="auto"/>
            <w:vAlign w:val="center"/>
          </w:tcPr>
          <w:p w14:paraId="58E2CC85" w14:textId="35641849" w:rsidR="00DC0409" w:rsidRPr="004A2464" w:rsidRDefault="00DC0409" w:rsidP="00837F64">
            <w:pPr>
              <w:rPr>
                <w:rFonts w:cstheme="minorHAnsi"/>
                <w:sz w:val="16"/>
                <w:szCs w:val="16"/>
              </w:rPr>
            </w:pPr>
            <w:r w:rsidRPr="004A2464">
              <w:rPr>
                <w:rFonts w:cstheme="minorHAnsi"/>
                <w:sz w:val="16"/>
                <w:szCs w:val="16"/>
              </w:rPr>
              <w:t>“Repeated administration of PrGO induced acute liver injury, congestion in kidney and increased splenocytes proliferation in days following Exposure. PrGO was found to be accumulated in major organs such as liver, spleen and kidney causing hepatotoxicity and immune responses during the initial days of exposure</w:t>
            </w:r>
            <w:r w:rsidR="00365E68">
              <w:rPr>
                <w:rFonts w:cstheme="minorHAnsi"/>
                <w:sz w:val="16"/>
                <w:szCs w:val="16"/>
              </w:rPr>
              <w:t>.</w:t>
            </w:r>
            <w:r w:rsidRPr="004A2464">
              <w:rPr>
                <w:rFonts w:cstheme="minorHAnsi"/>
                <w:sz w:val="16"/>
                <w:szCs w:val="16"/>
              </w:rPr>
              <w:t>”</w:t>
            </w:r>
          </w:p>
        </w:tc>
        <w:tc>
          <w:tcPr>
            <w:tcW w:w="1890" w:type="dxa"/>
            <w:shd w:val="clear" w:color="auto" w:fill="auto"/>
            <w:vAlign w:val="center"/>
          </w:tcPr>
          <w:p w14:paraId="0FCCF714"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452F7383"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486F39BD" w14:textId="1844D767" w:rsidR="00DC0409" w:rsidRPr="004A2464" w:rsidRDefault="001F01BE" w:rsidP="00837F64">
            <w:pPr>
              <w:rPr>
                <w:rFonts w:cstheme="minorHAnsi"/>
                <w:sz w:val="16"/>
                <w:szCs w:val="16"/>
              </w:rPr>
            </w:pPr>
            <w:r w:rsidRPr="001F01BE">
              <w:rPr>
                <w:rFonts w:cstheme="minorHAnsi"/>
                <w:sz w:val="16"/>
                <w:szCs w:val="16"/>
              </w:rPr>
              <w:t>Length of study not long enough.</w:t>
            </w:r>
          </w:p>
        </w:tc>
      </w:tr>
      <w:tr w:rsidR="00837F64" w:rsidRPr="004A2464" w14:paraId="168AAE0B" w14:textId="77777777" w:rsidTr="00CF6DF9">
        <w:trPr>
          <w:trHeight w:val="135"/>
        </w:trPr>
        <w:tc>
          <w:tcPr>
            <w:tcW w:w="1260" w:type="dxa"/>
            <w:shd w:val="clear" w:color="auto" w:fill="auto"/>
            <w:vAlign w:val="center"/>
          </w:tcPr>
          <w:p w14:paraId="1764EFED" w14:textId="77777777" w:rsidR="00DC0409" w:rsidRPr="004A2464" w:rsidRDefault="00DC0409" w:rsidP="00837F64">
            <w:pPr>
              <w:rPr>
                <w:rFonts w:cstheme="minorHAnsi"/>
                <w:sz w:val="16"/>
                <w:szCs w:val="16"/>
              </w:rPr>
            </w:pPr>
            <w:r w:rsidRPr="004A2464">
              <w:rPr>
                <w:rFonts w:cstheme="minorHAnsi"/>
                <w:sz w:val="16"/>
                <w:szCs w:val="16"/>
              </w:rPr>
              <w:t>Wang et al. (2011)</w:t>
            </w:r>
          </w:p>
        </w:tc>
        <w:tc>
          <w:tcPr>
            <w:tcW w:w="1687" w:type="dxa"/>
            <w:shd w:val="clear" w:color="auto" w:fill="auto"/>
            <w:vAlign w:val="bottom"/>
          </w:tcPr>
          <w:p w14:paraId="1655204E" w14:textId="77777777" w:rsidR="00DC0409" w:rsidRPr="004A2464" w:rsidRDefault="00DC0409" w:rsidP="00837F64">
            <w:pPr>
              <w:rPr>
                <w:rFonts w:cstheme="minorHAnsi"/>
                <w:sz w:val="16"/>
                <w:szCs w:val="16"/>
              </w:rPr>
            </w:pPr>
            <w:r w:rsidRPr="004A2464">
              <w:rPr>
                <w:rFonts w:cstheme="minorHAnsi"/>
                <w:sz w:val="16"/>
                <w:szCs w:val="16"/>
              </w:rPr>
              <w:t xml:space="preserve">GO </w:t>
            </w:r>
          </w:p>
        </w:tc>
        <w:tc>
          <w:tcPr>
            <w:tcW w:w="1350" w:type="dxa"/>
            <w:shd w:val="clear" w:color="auto" w:fill="auto"/>
            <w:vAlign w:val="center"/>
          </w:tcPr>
          <w:p w14:paraId="5AC51592" w14:textId="77777777" w:rsidR="00DC0409" w:rsidRPr="004A2464" w:rsidRDefault="00DC0409" w:rsidP="00837F64">
            <w:pPr>
              <w:rPr>
                <w:rFonts w:cstheme="minorHAnsi"/>
                <w:sz w:val="16"/>
                <w:szCs w:val="16"/>
              </w:rPr>
            </w:pPr>
            <w:r w:rsidRPr="004A2464">
              <w:rPr>
                <w:rFonts w:cstheme="minorHAnsi"/>
                <w:sz w:val="16"/>
                <w:szCs w:val="16"/>
              </w:rPr>
              <w:t>Liquid suspension</w:t>
            </w:r>
          </w:p>
        </w:tc>
        <w:tc>
          <w:tcPr>
            <w:tcW w:w="1260" w:type="dxa"/>
            <w:shd w:val="clear" w:color="auto" w:fill="auto"/>
            <w:vAlign w:val="center"/>
          </w:tcPr>
          <w:p w14:paraId="55D95595" w14:textId="77777777" w:rsidR="00DC0409" w:rsidRPr="004A2464" w:rsidRDefault="00DC0409" w:rsidP="00837F64">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0DB52347"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vAlign w:val="center"/>
          </w:tcPr>
          <w:p w14:paraId="79170EB7"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049C7DF7" w14:textId="77777777" w:rsidR="00DC0409" w:rsidRPr="004A2464" w:rsidRDefault="00DC0409" w:rsidP="00837F64">
            <w:pPr>
              <w:rPr>
                <w:rFonts w:cstheme="minorHAnsi"/>
                <w:sz w:val="16"/>
                <w:szCs w:val="16"/>
              </w:rPr>
            </w:pPr>
            <w:r w:rsidRPr="004A2464">
              <w:rPr>
                <w:rFonts w:cstheme="minorHAnsi"/>
                <w:sz w:val="16"/>
                <w:szCs w:val="16"/>
              </w:rPr>
              <w:t>Intravenous/ 0.1, 0.25,0.4 mg/Kg mouse</w:t>
            </w:r>
          </w:p>
        </w:tc>
        <w:tc>
          <w:tcPr>
            <w:tcW w:w="1350" w:type="dxa"/>
            <w:shd w:val="clear" w:color="auto" w:fill="auto"/>
            <w:vAlign w:val="center"/>
          </w:tcPr>
          <w:p w14:paraId="02992D66" w14:textId="77777777" w:rsidR="00DC0409" w:rsidRPr="004A2464" w:rsidRDefault="00DC0409" w:rsidP="00837F64">
            <w:pPr>
              <w:rPr>
                <w:rFonts w:cstheme="minorHAnsi"/>
                <w:sz w:val="16"/>
                <w:szCs w:val="16"/>
              </w:rPr>
            </w:pPr>
            <w:r w:rsidRPr="004A2464">
              <w:rPr>
                <w:rFonts w:cstheme="minorHAnsi"/>
                <w:sz w:val="16"/>
                <w:szCs w:val="16"/>
              </w:rPr>
              <w:t>1, 7, and 30 days</w:t>
            </w:r>
          </w:p>
        </w:tc>
        <w:tc>
          <w:tcPr>
            <w:tcW w:w="5040" w:type="dxa"/>
            <w:shd w:val="clear" w:color="auto" w:fill="auto"/>
            <w:vAlign w:val="center"/>
          </w:tcPr>
          <w:p w14:paraId="496F4C2A" w14:textId="32776733" w:rsidR="00DC0409" w:rsidRPr="004A2464" w:rsidRDefault="00DC0409" w:rsidP="00837F64">
            <w:pPr>
              <w:rPr>
                <w:rFonts w:cstheme="minorHAnsi"/>
                <w:sz w:val="16"/>
                <w:szCs w:val="16"/>
              </w:rPr>
            </w:pPr>
            <w:r w:rsidRPr="004A2464">
              <w:rPr>
                <w:rFonts w:cstheme="minorHAnsi"/>
                <w:sz w:val="16"/>
                <w:szCs w:val="16"/>
              </w:rPr>
              <w:t>“GO under low dose (0.1 mg) and middle dose (0.25 mg) did not exhibit obvious toxicity to mice and under high dose (0.4 mg) exhibited chronic toxicity, such as 4/9 mice death and lung granuloma formation</w:t>
            </w:r>
            <w:r w:rsidR="00365E68">
              <w:rPr>
                <w:rFonts w:cstheme="minorHAnsi"/>
                <w:sz w:val="16"/>
                <w:szCs w:val="16"/>
              </w:rPr>
              <w:t>.</w:t>
            </w:r>
            <w:r w:rsidRPr="004A2464">
              <w:rPr>
                <w:rFonts w:cstheme="minorHAnsi"/>
                <w:sz w:val="16"/>
                <w:szCs w:val="16"/>
              </w:rPr>
              <w:t>”</w:t>
            </w:r>
          </w:p>
        </w:tc>
        <w:tc>
          <w:tcPr>
            <w:tcW w:w="1890" w:type="dxa"/>
            <w:shd w:val="clear" w:color="auto" w:fill="auto"/>
            <w:vAlign w:val="bottom"/>
          </w:tcPr>
          <w:p w14:paraId="4DC9C43F"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507A7F53"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06737636" w14:textId="4A60D5FE" w:rsidR="00DC0409" w:rsidRPr="004A2464" w:rsidRDefault="00DC0409" w:rsidP="00837F64">
            <w:pPr>
              <w:rPr>
                <w:rFonts w:cstheme="minorHAnsi"/>
                <w:sz w:val="16"/>
                <w:szCs w:val="16"/>
              </w:rPr>
            </w:pPr>
            <w:r w:rsidRPr="004A2464">
              <w:rPr>
                <w:rFonts w:cstheme="minorHAnsi"/>
                <w:sz w:val="16"/>
                <w:szCs w:val="16"/>
              </w:rPr>
              <w:t>.</w:t>
            </w:r>
          </w:p>
        </w:tc>
      </w:tr>
      <w:tr w:rsidR="00837F64" w:rsidRPr="004A2464" w14:paraId="0ABF9845" w14:textId="77777777" w:rsidTr="003E771F">
        <w:trPr>
          <w:trHeight w:val="1038"/>
        </w:trPr>
        <w:tc>
          <w:tcPr>
            <w:tcW w:w="1260" w:type="dxa"/>
            <w:shd w:val="clear" w:color="auto" w:fill="auto"/>
            <w:vAlign w:val="center"/>
          </w:tcPr>
          <w:p w14:paraId="614386DA" w14:textId="77777777" w:rsidR="00DC0409" w:rsidRPr="004A2464" w:rsidRDefault="00DC0409" w:rsidP="00837F64">
            <w:pPr>
              <w:rPr>
                <w:rFonts w:cstheme="minorHAnsi"/>
                <w:sz w:val="16"/>
                <w:szCs w:val="16"/>
              </w:rPr>
            </w:pPr>
            <w:r w:rsidRPr="004A2464">
              <w:rPr>
                <w:rFonts w:cstheme="minorHAnsi"/>
                <w:sz w:val="16"/>
                <w:szCs w:val="16"/>
              </w:rPr>
              <w:t>Wang et al. (2013)</w:t>
            </w:r>
          </w:p>
        </w:tc>
        <w:tc>
          <w:tcPr>
            <w:tcW w:w="1687" w:type="dxa"/>
            <w:shd w:val="clear" w:color="auto" w:fill="auto"/>
            <w:vAlign w:val="center"/>
          </w:tcPr>
          <w:p w14:paraId="76995580" w14:textId="77777777" w:rsidR="00DC0409" w:rsidRPr="004A2464" w:rsidRDefault="00DC0409" w:rsidP="00837F64">
            <w:pPr>
              <w:rPr>
                <w:rFonts w:cstheme="minorHAnsi"/>
                <w:sz w:val="16"/>
                <w:szCs w:val="16"/>
              </w:rPr>
            </w:pPr>
            <w:r w:rsidRPr="004A2464">
              <w:rPr>
                <w:rFonts w:cstheme="minorHAnsi"/>
                <w:sz w:val="16"/>
                <w:szCs w:val="16"/>
              </w:rPr>
              <w:t>graphene nanosheets (GNS)</w:t>
            </w:r>
          </w:p>
        </w:tc>
        <w:tc>
          <w:tcPr>
            <w:tcW w:w="1350" w:type="dxa"/>
            <w:shd w:val="clear" w:color="auto" w:fill="auto"/>
            <w:noWrap/>
            <w:vAlign w:val="center"/>
          </w:tcPr>
          <w:p w14:paraId="7371F673"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760889CB" w14:textId="77777777" w:rsidR="00DC0409" w:rsidRPr="004A2464" w:rsidRDefault="00DC0409" w:rsidP="00837F64">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409B1FDD" w14:textId="77777777" w:rsidR="00DC0409" w:rsidRPr="004A2464" w:rsidRDefault="00DC0409" w:rsidP="00837F64">
            <w:pPr>
              <w:rPr>
                <w:rFonts w:cstheme="minorHAnsi"/>
                <w:sz w:val="16"/>
                <w:szCs w:val="16"/>
              </w:rPr>
            </w:pPr>
            <w:r w:rsidRPr="004A2464">
              <w:rPr>
                <w:rFonts w:cstheme="minorHAnsi"/>
                <w:sz w:val="16"/>
                <w:szCs w:val="16"/>
              </w:rPr>
              <w:t>Specific Target Organ Toxicity-Repeated Exposure</w:t>
            </w:r>
          </w:p>
        </w:tc>
        <w:tc>
          <w:tcPr>
            <w:tcW w:w="1260" w:type="dxa"/>
            <w:shd w:val="clear" w:color="auto" w:fill="auto"/>
            <w:vAlign w:val="center"/>
          </w:tcPr>
          <w:p w14:paraId="1A224983"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306AF378" w14:textId="77777777" w:rsidR="00DC0409" w:rsidRPr="004A2464" w:rsidRDefault="00DC0409" w:rsidP="00837F64">
            <w:pPr>
              <w:rPr>
                <w:rFonts w:cstheme="minorHAnsi"/>
                <w:sz w:val="16"/>
                <w:szCs w:val="16"/>
              </w:rPr>
            </w:pPr>
            <w:r w:rsidRPr="004A2464">
              <w:rPr>
                <w:rFonts w:cstheme="minorHAnsi"/>
                <w:sz w:val="16"/>
                <w:szCs w:val="16"/>
              </w:rPr>
              <w:t>Intravenous injection/1 mg/kg body weight(25 g mouse would receive 200 μL (body weight × 8) of 0.125 mg/mL  resulting in a dose of 1 mg/kg.)</w:t>
            </w:r>
          </w:p>
        </w:tc>
        <w:tc>
          <w:tcPr>
            <w:tcW w:w="1350" w:type="dxa"/>
            <w:shd w:val="clear" w:color="auto" w:fill="auto"/>
            <w:vAlign w:val="center"/>
          </w:tcPr>
          <w:p w14:paraId="120B0402" w14:textId="77777777" w:rsidR="00DC0409" w:rsidRPr="004A2464" w:rsidRDefault="00DC0409" w:rsidP="00837F64">
            <w:pPr>
              <w:rPr>
                <w:rFonts w:cstheme="minorHAnsi"/>
                <w:sz w:val="16"/>
                <w:szCs w:val="16"/>
              </w:rPr>
            </w:pPr>
            <w:r w:rsidRPr="004A2464">
              <w:rPr>
                <w:rFonts w:cstheme="minorHAnsi"/>
                <w:sz w:val="16"/>
                <w:szCs w:val="16"/>
              </w:rPr>
              <w:t>1 and 7 days</w:t>
            </w:r>
          </w:p>
        </w:tc>
        <w:tc>
          <w:tcPr>
            <w:tcW w:w="5040" w:type="dxa"/>
            <w:shd w:val="clear" w:color="auto" w:fill="auto"/>
            <w:vAlign w:val="center"/>
          </w:tcPr>
          <w:p w14:paraId="4BA58A28" w14:textId="1C33CB03" w:rsidR="00DC0409" w:rsidRPr="004A2464" w:rsidRDefault="00DC0409" w:rsidP="00837F64">
            <w:pPr>
              <w:rPr>
                <w:rFonts w:cstheme="minorHAnsi"/>
                <w:sz w:val="16"/>
                <w:szCs w:val="16"/>
              </w:rPr>
            </w:pPr>
            <w:r w:rsidRPr="004A2464">
              <w:rPr>
                <w:rFonts w:cstheme="minorHAnsi"/>
                <w:sz w:val="16"/>
                <w:szCs w:val="16"/>
              </w:rPr>
              <w:t>“GNS actuate a Th2 immune response 1 day following iv administration, which consists of neutrophilic influx and a significant increase in interleukin (IL)-5, IL-13, IL-33, and its soluble receptor (sST2) in the bronchoalveolar lavage fluid</w:t>
            </w:r>
            <w:r w:rsidR="00365E68">
              <w:rPr>
                <w:rFonts w:cstheme="minorHAnsi"/>
                <w:sz w:val="16"/>
                <w:szCs w:val="16"/>
              </w:rPr>
              <w:t>.</w:t>
            </w:r>
            <w:r w:rsidRPr="004A2464">
              <w:rPr>
                <w:rFonts w:cstheme="minorHAnsi"/>
                <w:sz w:val="16"/>
                <w:szCs w:val="16"/>
              </w:rPr>
              <w:t>”</w:t>
            </w:r>
          </w:p>
        </w:tc>
        <w:tc>
          <w:tcPr>
            <w:tcW w:w="1890" w:type="dxa"/>
            <w:shd w:val="clear" w:color="auto" w:fill="auto"/>
            <w:vAlign w:val="center"/>
          </w:tcPr>
          <w:p w14:paraId="28B1FAAC"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4EEA5FAA"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1064EC08" w14:textId="7FFE4A0F" w:rsidR="00DC0409" w:rsidRPr="004A2464" w:rsidRDefault="00DC0409" w:rsidP="00837F64">
            <w:pPr>
              <w:rPr>
                <w:rFonts w:cstheme="minorHAnsi"/>
                <w:sz w:val="16"/>
                <w:szCs w:val="16"/>
              </w:rPr>
            </w:pPr>
          </w:p>
        </w:tc>
      </w:tr>
      <w:tr w:rsidR="00837F64" w:rsidRPr="004A2464" w14:paraId="0CE760F4" w14:textId="77777777" w:rsidTr="00CF6DF9">
        <w:trPr>
          <w:trHeight w:val="666"/>
        </w:trPr>
        <w:tc>
          <w:tcPr>
            <w:tcW w:w="1260" w:type="dxa"/>
            <w:shd w:val="clear" w:color="auto" w:fill="auto"/>
            <w:vAlign w:val="center"/>
          </w:tcPr>
          <w:p w14:paraId="73414CBB" w14:textId="77777777" w:rsidR="00DC0409" w:rsidRPr="004A2464" w:rsidRDefault="00DC0409" w:rsidP="00837F64">
            <w:pPr>
              <w:rPr>
                <w:rFonts w:cstheme="minorHAnsi"/>
                <w:sz w:val="16"/>
                <w:szCs w:val="16"/>
              </w:rPr>
            </w:pPr>
            <w:r w:rsidRPr="004A2464">
              <w:rPr>
                <w:rFonts w:cstheme="minorHAnsi"/>
                <w:sz w:val="16"/>
                <w:szCs w:val="16"/>
              </w:rPr>
              <w:t>Wen  et al. (2015)</w:t>
            </w:r>
          </w:p>
        </w:tc>
        <w:tc>
          <w:tcPr>
            <w:tcW w:w="1687" w:type="dxa"/>
            <w:shd w:val="clear" w:color="000000" w:fill="FFFFFF"/>
            <w:vAlign w:val="center"/>
          </w:tcPr>
          <w:p w14:paraId="2B298E95" w14:textId="77777777" w:rsidR="00DC0409" w:rsidRPr="004A2464" w:rsidRDefault="00DC0409" w:rsidP="00837F64">
            <w:pPr>
              <w:rPr>
                <w:rFonts w:cstheme="minorHAnsi"/>
                <w:sz w:val="16"/>
                <w:szCs w:val="16"/>
              </w:rPr>
            </w:pPr>
            <w:r w:rsidRPr="004A2464">
              <w:rPr>
                <w:rFonts w:cstheme="minorHAnsi"/>
                <w:sz w:val="16"/>
                <w:szCs w:val="16"/>
              </w:rPr>
              <w:t>GO-PSS</w:t>
            </w:r>
          </w:p>
        </w:tc>
        <w:tc>
          <w:tcPr>
            <w:tcW w:w="1350" w:type="dxa"/>
            <w:shd w:val="clear" w:color="000000" w:fill="FFFFFF"/>
            <w:vAlign w:val="center"/>
          </w:tcPr>
          <w:p w14:paraId="744FAC4A"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000000" w:fill="FFFFFF"/>
            <w:vAlign w:val="center"/>
          </w:tcPr>
          <w:p w14:paraId="2F917BA2" w14:textId="77777777" w:rsidR="00DC0409" w:rsidRPr="004A2464" w:rsidRDefault="00DC0409" w:rsidP="00837F64">
            <w:pPr>
              <w:rPr>
                <w:rFonts w:cstheme="minorHAnsi"/>
                <w:sz w:val="16"/>
                <w:szCs w:val="16"/>
              </w:rPr>
            </w:pPr>
            <w:r w:rsidRPr="004A2464">
              <w:rPr>
                <w:rFonts w:cstheme="minorHAnsi"/>
                <w:sz w:val="16"/>
                <w:szCs w:val="16"/>
              </w:rPr>
              <w:t>Multiple organs toxicity</w:t>
            </w:r>
          </w:p>
        </w:tc>
        <w:tc>
          <w:tcPr>
            <w:tcW w:w="1440" w:type="dxa"/>
            <w:shd w:val="clear" w:color="auto" w:fill="auto"/>
            <w:noWrap/>
            <w:vAlign w:val="bottom"/>
          </w:tcPr>
          <w:p w14:paraId="7B40CD4A"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00108F1E"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000000" w:fill="FFFFFF"/>
            <w:vAlign w:val="center"/>
          </w:tcPr>
          <w:p w14:paraId="164F0F7F" w14:textId="77777777" w:rsidR="00DC0409" w:rsidRPr="004A2464" w:rsidRDefault="00DC0409" w:rsidP="00837F64">
            <w:pPr>
              <w:rPr>
                <w:rFonts w:cstheme="minorHAnsi"/>
                <w:sz w:val="16"/>
                <w:szCs w:val="16"/>
              </w:rPr>
            </w:pPr>
            <w:r w:rsidRPr="004A2464">
              <w:rPr>
                <w:rFonts w:cstheme="minorHAnsi"/>
                <w:sz w:val="16"/>
                <w:szCs w:val="16"/>
              </w:rPr>
              <w:t>Intravenous injection/4, 8, and 16mg/kg</w:t>
            </w:r>
          </w:p>
        </w:tc>
        <w:tc>
          <w:tcPr>
            <w:tcW w:w="1350" w:type="dxa"/>
            <w:shd w:val="clear" w:color="000000" w:fill="FFFFFF"/>
            <w:vAlign w:val="center"/>
          </w:tcPr>
          <w:p w14:paraId="72124B4F" w14:textId="77777777" w:rsidR="00DC0409" w:rsidRPr="004A2464" w:rsidRDefault="00DC0409" w:rsidP="00837F64">
            <w:pPr>
              <w:rPr>
                <w:rFonts w:cstheme="minorHAnsi"/>
                <w:sz w:val="16"/>
                <w:szCs w:val="16"/>
              </w:rPr>
            </w:pPr>
            <w:r w:rsidRPr="004A2464">
              <w:rPr>
                <w:rFonts w:cstheme="minorHAnsi"/>
                <w:sz w:val="16"/>
                <w:szCs w:val="16"/>
              </w:rPr>
              <w:t>1, 28, 90</w:t>
            </w:r>
            <w:r w:rsidRPr="004A2464">
              <w:rPr>
                <w:rFonts w:cstheme="minorHAnsi"/>
                <w:sz w:val="16"/>
                <w:szCs w:val="16"/>
              </w:rPr>
              <w:br/>
              <w:t>and 180 days</w:t>
            </w:r>
          </w:p>
        </w:tc>
        <w:tc>
          <w:tcPr>
            <w:tcW w:w="5040" w:type="dxa"/>
            <w:shd w:val="clear" w:color="000000" w:fill="FFFFFF"/>
            <w:vAlign w:val="center"/>
          </w:tcPr>
          <w:p w14:paraId="42E00AD5" w14:textId="3BDF9D46" w:rsidR="00DC0409" w:rsidRPr="004A2464" w:rsidRDefault="00DC0409" w:rsidP="00837F64">
            <w:pPr>
              <w:rPr>
                <w:rFonts w:cstheme="minorHAnsi"/>
                <w:sz w:val="16"/>
                <w:szCs w:val="16"/>
              </w:rPr>
            </w:pPr>
            <w:r w:rsidRPr="004A2464">
              <w:rPr>
                <w:rFonts w:cstheme="minorHAnsi"/>
                <w:sz w:val="16"/>
                <w:szCs w:val="16"/>
              </w:rPr>
              <w:t>“At 1 and 3 months (even 6months) p.i., moderate chronic inflammation was detected in the liver and lung in mice given the dosage of 16mg/kg. Go induced acute liver injury and chronic inflammation of the lung, liver, and spleen, as evidenced by blood biochemistry results and histological examinations</w:t>
            </w:r>
            <w:r w:rsidR="00365E68">
              <w:rPr>
                <w:rFonts w:cstheme="minorHAnsi"/>
                <w:sz w:val="16"/>
                <w:szCs w:val="16"/>
              </w:rPr>
              <w:t>.</w:t>
            </w:r>
            <w:r w:rsidRPr="004A2464">
              <w:rPr>
                <w:rFonts w:cstheme="minorHAnsi"/>
                <w:sz w:val="16"/>
                <w:szCs w:val="16"/>
              </w:rPr>
              <w:t>”</w:t>
            </w:r>
          </w:p>
        </w:tc>
        <w:tc>
          <w:tcPr>
            <w:tcW w:w="1890" w:type="dxa"/>
            <w:shd w:val="clear" w:color="auto" w:fill="auto"/>
            <w:vAlign w:val="center"/>
          </w:tcPr>
          <w:p w14:paraId="280C5BD5"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7D2BB4AB"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10BF1077" w14:textId="2FA01C62" w:rsidR="00DC0409" w:rsidRPr="004A2464" w:rsidRDefault="00DC0409" w:rsidP="00837F64">
            <w:pPr>
              <w:rPr>
                <w:rFonts w:cstheme="minorHAnsi"/>
                <w:sz w:val="16"/>
                <w:szCs w:val="16"/>
              </w:rPr>
            </w:pPr>
          </w:p>
        </w:tc>
      </w:tr>
      <w:tr w:rsidR="00837F64" w:rsidRPr="004A2464" w14:paraId="091A484C" w14:textId="77777777" w:rsidTr="00CF6DF9">
        <w:trPr>
          <w:trHeight w:val="783"/>
        </w:trPr>
        <w:tc>
          <w:tcPr>
            <w:tcW w:w="1260" w:type="dxa"/>
            <w:shd w:val="clear" w:color="auto" w:fill="auto"/>
            <w:vAlign w:val="center"/>
          </w:tcPr>
          <w:p w14:paraId="237F1B34" w14:textId="77777777" w:rsidR="00DC0409" w:rsidRPr="004A2464" w:rsidRDefault="00DC0409" w:rsidP="00837F64">
            <w:pPr>
              <w:rPr>
                <w:rFonts w:cstheme="minorHAnsi"/>
                <w:sz w:val="16"/>
                <w:szCs w:val="16"/>
              </w:rPr>
            </w:pPr>
            <w:r w:rsidRPr="004A2464">
              <w:rPr>
                <w:rFonts w:cstheme="minorHAnsi"/>
                <w:sz w:val="16"/>
                <w:szCs w:val="16"/>
              </w:rPr>
              <w:t>Wu et al. (2016)</w:t>
            </w:r>
          </w:p>
        </w:tc>
        <w:tc>
          <w:tcPr>
            <w:tcW w:w="1687" w:type="dxa"/>
            <w:shd w:val="clear" w:color="auto" w:fill="auto"/>
            <w:vAlign w:val="center"/>
          </w:tcPr>
          <w:p w14:paraId="5E4353F5"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auto" w:fill="auto"/>
            <w:vAlign w:val="center"/>
          </w:tcPr>
          <w:p w14:paraId="57F8D570"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00211810" w14:textId="77777777" w:rsidR="00DC0409" w:rsidRPr="004A2464" w:rsidRDefault="00DC0409" w:rsidP="00837F64">
            <w:pPr>
              <w:rPr>
                <w:rFonts w:cstheme="minorHAnsi"/>
                <w:sz w:val="16"/>
                <w:szCs w:val="16"/>
              </w:rPr>
            </w:pPr>
            <w:r w:rsidRPr="004A2464">
              <w:rPr>
                <w:rFonts w:cstheme="minorHAnsi"/>
                <w:sz w:val="16"/>
                <w:szCs w:val="16"/>
              </w:rPr>
              <w:t>Eye irritation</w:t>
            </w:r>
          </w:p>
        </w:tc>
        <w:tc>
          <w:tcPr>
            <w:tcW w:w="1440" w:type="dxa"/>
            <w:shd w:val="clear" w:color="auto" w:fill="auto"/>
            <w:vAlign w:val="center"/>
          </w:tcPr>
          <w:p w14:paraId="10A4C048" w14:textId="77777777" w:rsidR="00DC0409" w:rsidRPr="004A2464" w:rsidRDefault="00DC0409" w:rsidP="00837F64">
            <w:pPr>
              <w:rPr>
                <w:rFonts w:cstheme="minorHAnsi"/>
                <w:sz w:val="16"/>
                <w:szCs w:val="16"/>
              </w:rPr>
            </w:pPr>
            <w:r w:rsidRPr="004A2464">
              <w:rPr>
                <w:rFonts w:cstheme="minorHAnsi"/>
                <w:sz w:val="16"/>
                <w:szCs w:val="16"/>
              </w:rPr>
              <w:t>Eye irritation</w:t>
            </w:r>
          </w:p>
        </w:tc>
        <w:tc>
          <w:tcPr>
            <w:tcW w:w="1260" w:type="dxa"/>
            <w:shd w:val="clear" w:color="auto" w:fill="auto"/>
            <w:vAlign w:val="center"/>
          </w:tcPr>
          <w:p w14:paraId="1B7152EA" w14:textId="77777777" w:rsidR="00DC0409" w:rsidRPr="004A2464" w:rsidRDefault="00DC0409" w:rsidP="00837F64">
            <w:pPr>
              <w:rPr>
                <w:rFonts w:cstheme="minorHAnsi"/>
                <w:sz w:val="16"/>
                <w:szCs w:val="16"/>
              </w:rPr>
            </w:pPr>
            <w:r w:rsidRPr="004A2464">
              <w:rPr>
                <w:rFonts w:cstheme="minorHAnsi"/>
                <w:sz w:val="16"/>
                <w:szCs w:val="16"/>
              </w:rPr>
              <w:t>Rabbits and rats</w:t>
            </w:r>
          </w:p>
        </w:tc>
        <w:tc>
          <w:tcPr>
            <w:tcW w:w="2070" w:type="dxa"/>
            <w:shd w:val="clear" w:color="auto" w:fill="auto"/>
            <w:vAlign w:val="center"/>
          </w:tcPr>
          <w:p w14:paraId="6586AB29" w14:textId="77777777" w:rsidR="00DC0409" w:rsidRPr="004A2464" w:rsidRDefault="00DC0409" w:rsidP="00837F64">
            <w:pPr>
              <w:rPr>
                <w:rFonts w:cstheme="minorHAnsi"/>
                <w:sz w:val="16"/>
                <w:szCs w:val="16"/>
              </w:rPr>
            </w:pPr>
            <w:r w:rsidRPr="004A2464">
              <w:rPr>
                <w:rFonts w:cstheme="minorHAnsi"/>
                <w:sz w:val="16"/>
                <w:szCs w:val="16"/>
              </w:rPr>
              <w:t>conjunctival sac of the right eye/12.5 to 100 μg/mL</w:t>
            </w:r>
          </w:p>
        </w:tc>
        <w:tc>
          <w:tcPr>
            <w:tcW w:w="1350" w:type="dxa"/>
            <w:shd w:val="clear" w:color="auto" w:fill="auto"/>
            <w:vAlign w:val="center"/>
          </w:tcPr>
          <w:p w14:paraId="7A61333C" w14:textId="77777777" w:rsidR="00DC0409" w:rsidRPr="004A2464" w:rsidRDefault="00DC0409" w:rsidP="00837F64">
            <w:pPr>
              <w:rPr>
                <w:rFonts w:cstheme="minorHAnsi"/>
                <w:sz w:val="16"/>
                <w:szCs w:val="16"/>
              </w:rPr>
            </w:pPr>
            <w:r w:rsidRPr="004A2464">
              <w:rPr>
                <w:rFonts w:cstheme="minorHAnsi"/>
                <w:sz w:val="16"/>
                <w:szCs w:val="16"/>
              </w:rPr>
              <w:t xml:space="preserve"> 1, 24, 48 and 72 hours</w:t>
            </w:r>
            <w:r w:rsidRPr="004A2464">
              <w:rPr>
                <w:rFonts w:cstheme="minorHAnsi"/>
                <w:sz w:val="16"/>
                <w:szCs w:val="16"/>
              </w:rPr>
              <w:br/>
              <w:t>and 5-days</w:t>
            </w:r>
          </w:p>
        </w:tc>
        <w:tc>
          <w:tcPr>
            <w:tcW w:w="5040" w:type="dxa"/>
            <w:shd w:val="clear" w:color="auto" w:fill="auto"/>
            <w:vAlign w:val="center"/>
          </w:tcPr>
          <w:p w14:paraId="7DF781D9" w14:textId="27F6B1B8" w:rsidR="00DC0409" w:rsidRPr="004A2464" w:rsidRDefault="00DC0409" w:rsidP="00837F64">
            <w:pPr>
              <w:rPr>
                <w:rFonts w:cstheme="minorHAnsi"/>
                <w:sz w:val="16"/>
                <w:szCs w:val="16"/>
              </w:rPr>
            </w:pPr>
            <w:r w:rsidRPr="004A2464">
              <w:rPr>
                <w:rFonts w:cstheme="minorHAnsi"/>
                <w:sz w:val="16"/>
                <w:szCs w:val="16"/>
              </w:rPr>
              <w:t>“Rabbits did not exhibit corneal opacity, conjunctival redness, abnormality of the iris, or chemosis at any time point after the instillation of 100 μg/mL of GO. However, 5-day repeated GO exposure (50 and 100 μg/mL) caused reversible mild corneal opacity, conjunctival redness, and corneal epithelium damage to Sprague-Dawley rats. Therefore, our study suggests that GO-induced time- and dose-dependent cytotoxicity to hCorECs and hConECs via oxidative stress. Occasional GO exposure did not cause acute eye irritation; short-term repeated GO exposure generally resulted in reversible damage to the eye via oxidative stress</w:t>
            </w:r>
            <w:r w:rsidR="00365E68">
              <w:rPr>
                <w:rFonts w:cstheme="minorHAnsi"/>
                <w:sz w:val="16"/>
                <w:szCs w:val="16"/>
              </w:rPr>
              <w:t>.</w:t>
            </w:r>
            <w:r w:rsidRPr="004A2464">
              <w:rPr>
                <w:rFonts w:cstheme="minorHAnsi"/>
                <w:sz w:val="16"/>
                <w:szCs w:val="16"/>
              </w:rPr>
              <w:t>”</w:t>
            </w:r>
          </w:p>
        </w:tc>
        <w:tc>
          <w:tcPr>
            <w:tcW w:w="1890" w:type="dxa"/>
            <w:shd w:val="clear" w:color="auto" w:fill="auto"/>
            <w:vAlign w:val="center"/>
          </w:tcPr>
          <w:p w14:paraId="1B3D682E" w14:textId="77777777" w:rsidR="00DC0409" w:rsidRPr="004A2464" w:rsidRDefault="00DC0409" w:rsidP="00837F64">
            <w:pPr>
              <w:rPr>
                <w:rFonts w:cstheme="minorHAnsi"/>
                <w:sz w:val="16"/>
                <w:szCs w:val="16"/>
              </w:rPr>
            </w:pPr>
            <w:r w:rsidRPr="004A2464">
              <w:rPr>
                <w:rFonts w:cstheme="minorHAnsi"/>
                <w:sz w:val="16"/>
                <w:szCs w:val="16"/>
              </w:rPr>
              <w:t>5</w:t>
            </w:r>
          </w:p>
        </w:tc>
        <w:tc>
          <w:tcPr>
            <w:tcW w:w="1170" w:type="dxa"/>
            <w:shd w:val="clear" w:color="auto" w:fill="auto"/>
            <w:vAlign w:val="center"/>
          </w:tcPr>
          <w:p w14:paraId="1DD27A6A" w14:textId="77777777" w:rsidR="00DC0409" w:rsidRPr="004A2464" w:rsidRDefault="00DC0409" w:rsidP="00837F64">
            <w:pPr>
              <w:rPr>
                <w:rFonts w:cstheme="minorHAnsi"/>
                <w:sz w:val="16"/>
                <w:szCs w:val="16"/>
              </w:rPr>
            </w:pPr>
            <w:r w:rsidRPr="004A2464">
              <w:rPr>
                <w:rFonts w:cstheme="minorHAnsi"/>
                <w:sz w:val="16"/>
                <w:szCs w:val="16"/>
              </w:rPr>
              <w:t>Band B</w:t>
            </w:r>
          </w:p>
        </w:tc>
        <w:tc>
          <w:tcPr>
            <w:tcW w:w="6840" w:type="dxa"/>
            <w:shd w:val="clear" w:color="auto" w:fill="auto"/>
            <w:vAlign w:val="center"/>
          </w:tcPr>
          <w:p w14:paraId="2EAEF5D9" w14:textId="2C6DABDA" w:rsidR="00DC0409" w:rsidRPr="004A2464" w:rsidRDefault="00DC0409" w:rsidP="00837F64">
            <w:pPr>
              <w:rPr>
                <w:rFonts w:cstheme="minorHAnsi"/>
                <w:sz w:val="16"/>
                <w:szCs w:val="16"/>
              </w:rPr>
            </w:pPr>
          </w:p>
        </w:tc>
      </w:tr>
      <w:tr w:rsidR="00837F64" w:rsidRPr="004A2464" w14:paraId="5B9C25CA" w14:textId="77777777" w:rsidTr="00CF6DF9">
        <w:trPr>
          <w:trHeight w:val="1215"/>
        </w:trPr>
        <w:tc>
          <w:tcPr>
            <w:tcW w:w="1260" w:type="dxa"/>
            <w:shd w:val="clear" w:color="000000" w:fill="FFFFFF"/>
            <w:vAlign w:val="center"/>
            <w:hideMark/>
          </w:tcPr>
          <w:p w14:paraId="50544381" w14:textId="77777777" w:rsidR="00DC0409" w:rsidRPr="004A2464" w:rsidRDefault="00DC0409" w:rsidP="00837F64">
            <w:pPr>
              <w:rPr>
                <w:rFonts w:cstheme="minorHAnsi"/>
                <w:sz w:val="16"/>
                <w:szCs w:val="16"/>
              </w:rPr>
            </w:pPr>
            <w:r w:rsidRPr="004A2464">
              <w:rPr>
                <w:rFonts w:cstheme="minorHAnsi"/>
                <w:sz w:val="16"/>
                <w:szCs w:val="16"/>
              </w:rPr>
              <w:t>Wu et al. (2022)</w:t>
            </w:r>
          </w:p>
        </w:tc>
        <w:tc>
          <w:tcPr>
            <w:tcW w:w="1687" w:type="dxa"/>
            <w:shd w:val="clear" w:color="000000" w:fill="FFFFFF"/>
            <w:vAlign w:val="center"/>
            <w:hideMark/>
          </w:tcPr>
          <w:p w14:paraId="4BAE9909" w14:textId="77777777" w:rsidR="00DC0409" w:rsidRPr="004A2464" w:rsidRDefault="00DC0409" w:rsidP="00837F64">
            <w:pPr>
              <w:rPr>
                <w:rFonts w:cstheme="minorHAnsi"/>
                <w:sz w:val="16"/>
                <w:szCs w:val="16"/>
              </w:rPr>
            </w:pPr>
            <w:r w:rsidRPr="004A2464">
              <w:rPr>
                <w:rFonts w:cstheme="minorHAnsi"/>
                <w:sz w:val="16"/>
                <w:szCs w:val="16"/>
              </w:rPr>
              <w:t xml:space="preserve">GQDs),nitrogen-doping graphene quantum dots (N-GQDs) and amino-modified graphene quantum dot (A-GQDs) </w:t>
            </w:r>
          </w:p>
        </w:tc>
        <w:tc>
          <w:tcPr>
            <w:tcW w:w="1350" w:type="dxa"/>
            <w:shd w:val="clear" w:color="000000" w:fill="FFFFFF"/>
            <w:noWrap/>
            <w:vAlign w:val="center"/>
            <w:hideMark/>
          </w:tcPr>
          <w:p w14:paraId="0431BAB3"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000000" w:fill="FFFFFF"/>
            <w:vAlign w:val="center"/>
            <w:hideMark/>
          </w:tcPr>
          <w:p w14:paraId="02D422FF" w14:textId="77777777" w:rsidR="00DC0409" w:rsidRPr="004A2464" w:rsidRDefault="00DC0409" w:rsidP="00837F64">
            <w:pPr>
              <w:rPr>
                <w:rFonts w:cstheme="minorHAnsi"/>
                <w:sz w:val="16"/>
                <w:szCs w:val="16"/>
              </w:rPr>
            </w:pPr>
            <w:r w:rsidRPr="004A2464">
              <w:rPr>
                <w:rFonts w:cstheme="minorHAnsi"/>
                <w:sz w:val="16"/>
                <w:szCs w:val="16"/>
              </w:rPr>
              <w:t>Multiple organs toxicity</w:t>
            </w:r>
          </w:p>
        </w:tc>
        <w:tc>
          <w:tcPr>
            <w:tcW w:w="1440" w:type="dxa"/>
            <w:shd w:val="clear" w:color="auto" w:fill="auto"/>
            <w:vAlign w:val="bottom"/>
            <w:hideMark/>
          </w:tcPr>
          <w:p w14:paraId="1F4F4C6F"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000000" w:fill="FFFFFF"/>
            <w:vAlign w:val="center"/>
            <w:hideMark/>
          </w:tcPr>
          <w:p w14:paraId="4033EFDB"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000000" w:fill="FFFFFF"/>
            <w:vAlign w:val="center"/>
            <w:hideMark/>
          </w:tcPr>
          <w:p w14:paraId="23857183" w14:textId="77777777" w:rsidR="00DC0409" w:rsidRPr="004A2464" w:rsidRDefault="00DC0409" w:rsidP="00837F64">
            <w:pPr>
              <w:rPr>
                <w:rFonts w:cstheme="minorHAnsi"/>
                <w:sz w:val="16"/>
                <w:szCs w:val="16"/>
              </w:rPr>
            </w:pPr>
            <w:r w:rsidRPr="004A2464">
              <w:rPr>
                <w:rFonts w:cstheme="minorHAnsi"/>
                <w:sz w:val="16"/>
                <w:szCs w:val="16"/>
              </w:rPr>
              <w:t>intraperitoneal injection/ 0.1 or 1 mg/kg BW</w:t>
            </w:r>
          </w:p>
        </w:tc>
        <w:tc>
          <w:tcPr>
            <w:tcW w:w="1350" w:type="dxa"/>
            <w:shd w:val="clear" w:color="auto" w:fill="auto"/>
            <w:vAlign w:val="center"/>
            <w:hideMark/>
          </w:tcPr>
          <w:p w14:paraId="516076F8" w14:textId="77777777" w:rsidR="00DC0409" w:rsidRPr="004A2464" w:rsidRDefault="00DC0409" w:rsidP="00837F64">
            <w:pPr>
              <w:rPr>
                <w:rFonts w:cstheme="minorHAnsi"/>
                <w:sz w:val="16"/>
                <w:szCs w:val="16"/>
              </w:rPr>
            </w:pPr>
            <w:r w:rsidRPr="004A2464">
              <w:rPr>
                <w:rFonts w:cstheme="minorHAnsi"/>
                <w:sz w:val="16"/>
                <w:szCs w:val="16"/>
              </w:rPr>
              <w:t>28 days.</w:t>
            </w:r>
          </w:p>
        </w:tc>
        <w:tc>
          <w:tcPr>
            <w:tcW w:w="5040" w:type="dxa"/>
            <w:shd w:val="clear" w:color="000000" w:fill="FFFFFF"/>
            <w:vAlign w:val="center"/>
            <w:hideMark/>
          </w:tcPr>
          <w:p w14:paraId="7CC0F3C3" w14:textId="0878C90B" w:rsidR="00DC0409" w:rsidRPr="004A2464" w:rsidRDefault="00DC0409" w:rsidP="00837F64">
            <w:pPr>
              <w:rPr>
                <w:rFonts w:cstheme="minorHAnsi"/>
                <w:sz w:val="16"/>
                <w:szCs w:val="16"/>
              </w:rPr>
            </w:pPr>
            <w:r w:rsidRPr="004A2464">
              <w:rPr>
                <w:rFonts w:cstheme="minorHAnsi"/>
                <w:sz w:val="16"/>
                <w:szCs w:val="16"/>
              </w:rPr>
              <w:t>“It was found that the intranasal administration of N-GQDs and A-GQDs at a dosage of 1 mg/kg BW caused slightly pulmonary, hepatic, and renal fibrosis, and ferroptosis in mice, which could be impeded by a ferroptosis-specific inhibitor Fer-1. However, 0.1 mg/kg BW GQDs exposure did not result in severe impairments on the lung, liver, and kidney of mice</w:t>
            </w:r>
            <w:r w:rsidR="00365E68">
              <w:rPr>
                <w:rFonts w:cstheme="minorHAnsi"/>
                <w:sz w:val="16"/>
                <w:szCs w:val="16"/>
              </w:rPr>
              <w:t>.</w:t>
            </w:r>
            <w:r w:rsidRPr="004A2464">
              <w:rPr>
                <w:rFonts w:cstheme="minorHAnsi"/>
                <w:sz w:val="16"/>
                <w:szCs w:val="16"/>
              </w:rPr>
              <w:t>”</w:t>
            </w:r>
          </w:p>
        </w:tc>
        <w:tc>
          <w:tcPr>
            <w:tcW w:w="1890" w:type="dxa"/>
            <w:shd w:val="clear" w:color="000000" w:fill="FFFFFF"/>
            <w:vAlign w:val="center"/>
            <w:hideMark/>
          </w:tcPr>
          <w:p w14:paraId="115480B8" w14:textId="77777777" w:rsidR="00DC0409" w:rsidRPr="004A2464" w:rsidRDefault="00DC0409" w:rsidP="00837F64">
            <w:pPr>
              <w:rPr>
                <w:rFonts w:cstheme="minorHAnsi"/>
                <w:sz w:val="16"/>
                <w:szCs w:val="16"/>
              </w:rPr>
            </w:pPr>
            <w:r w:rsidRPr="004A2464">
              <w:rPr>
                <w:rFonts w:cstheme="minorHAnsi"/>
                <w:sz w:val="16"/>
                <w:szCs w:val="16"/>
              </w:rPr>
              <w:t>30</w:t>
            </w:r>
          </w:p>
        </w:tc>
        <w:tc>
          <w:tcPr>
            <w:tcW w:w="1170" w:type="dxa"/>
            <w:shd w:val="clear" w:color="000000" w:fill="FFFFFF"/>
            <w:vAlign w:val="center"/>
            <w:hideMark/>
          </w:tcPr>
          <w:p w14:paraId="71DAD680" w14:textId="62D521A1" w:rsidR="00DC0409" w:rsidRPr="004A2464" w:rsidRDefault="00DC0409" w:rsidP="00837F64">
            <w:pPr>
              <w:rPr>
                <w:rFonts w:cstheme="minorHAnsi"/>
                <w:sz w:val="16"/>
                <w:szCs w:val="16"/>
              </w:rPr>
            </w:pPr>
            <w:r w:rsidRPr="004A2464">
              <w:rPr>
                <w:rFonts w:cstheme="minorHAnsi"/>
                <w:sz w:val="16"/>
                <w:szCs w:val="16"/>
              </w:rPr>
              <w:t xml:space="preserve">Band </w:t>
            </w:r>
            <w:r w:rsidR="003E771F">
              <w:rPr>
                <w:rFonts w:cstheme="minorHAnsi"/>
                <w:sz w:val="16"/>
                <w:szCs w:val="16"/>
              </w:rPr>
              <w:t>C</w:t>
            </w:r>
          </w:p>
        </w:tc>
        <w:tc>
          <w:tcPr>
            <w:tcW w:w="6840" w:type="dxa"/>
            <w:shd w:val="clear" w:color="000000" w:fill="FFFFFF"/>
            <w:vAlign w:val="center"/>
            <w:hideMark/>
          </w:tcPr>
          <w:p w14:paraId="7363ED86" w14:textId="0D2F22FC" w:rsidR="00DC0409" w:rsidRPr="004A2464" w:rsidRDefault="003E771F" w:rsidP="00837F64">
            <w:pPr>
              <w:rPr>
                <w:rFonts w:cstheme="minorHAnsi"/>
                <w:sz w:val="16"/>
                <w:szCs w:val="16"/>
              </w:rPr>
            </w:pPr>
            <w:r w:rsidRPr="003E771F">
              <w:rPr>
                <w:rFonts w:cstheme="minorHAnsi"/>
                <w:sz w:val="16"/>
                <w:szCs w:val="16"/>
              </w:rPr>
              <w:t>IP is treated like oral dosing. "f N-GQDs and A-GQDs at a dosage of 1 mg/kg BW caused slightly pulmonary, hepatic and renal fibrosis, and ferroptosis in mice, which could be</w:t>
            </w:r>
            <w:r w:rsidRPr="003E771F">
              <w:rPr>
                <w:rFonts w:cstheme="minorHAnsi"/>
                <w:sz w:val="16"/>
                <w:szCs w:val="16"/>
              </w:rPr>
              <w:br/>
              <w:t>impeded by a ferroptosis-specific inhibitor Fer-1. However, 0.1 mg/kg</w:t>
            </w:r>
            <w:r w:rsidRPr="003E771F">
              <w:rPr>
                <w:rFonts w:cstheme="minorHAnsi"/>
                <w:sz w:val="16"/>
                <w:szCs w:val="16"/>
              </w:rPr>
              <w:br/>
              <w:t>BW GQDs exposure did not result in severe impairments on the lung,</w:t>
            </w:r>
            <w:r w:rsidRPr="003E771F">
              <w:rPr>
                <w:rFonts w:cstheme="minorHAnsi"/>
                <w:sz w:val="16"/>
                <w:szCs w:val="16"/>
              </w:rPr>
              <w:br/>
              <w:t>liver and kidney of mice".</w:t>
            </w:r>
          </w:p>
        </w:tc>
      </w:tr>
      <w:tr w:rsidR="00837F64" w:rsidRPr="004A2464" w14:paraId="590E6C46" w14:textId="77777777" w:rsidTr="00CF6DF9">
        <w:trPr>
          <w:trHeight w:val="933"/>
        </w:trPr>
        <w:tc>
          <w:tcPr>
            <w:tcW w:w="1260" w:type="dxa"/>
            <w:shd w:val="clear" w:color="auto" w:fill="auto"/>
            <w:vAlign w:val="center"/>
          </w:tcPr>
          <w:p w14:paraId="75ED25C2" w14:textId="77777777" w:rsidR="00DC0409" w:rsidRPr="004A2464" w:rsidRDefault="00DC0409" w:rsidP="00837F64">
            <w:pPr>
              <w:rPr>
                <w:rFonts w:cstheme="minorHAnsi"/>
                <w:sz w:val="16"/>
                <w:szCs w:val="16"/>
              </w:rPr>
            </w:pPr>
            <w:r w:rsidRPr="004A2464">
              <w:rPr>
                <w:rFonts w:cstheme="minorHAnsi"/>
                <w:sz w:val="16"/>
                <w:szCs w:val="16"/>
              </w:rPr>
              <w:lastRenderedPageBreak/>
              <w:t>Xu et al. (2015)</w:t>
            </w:r>
          </w:p>
        </w:tc>
        <w:tc>
          <w:tcPr>
            <w:tcW w:w="1687" w:type="dxa"/>
            <w:shd w:val="clear" w:color="auto" w:fill="auto"/>
            <w:vAlign w:val="center"/>
          </w:tcPr>
          <w:p w14:paraId="25CE8CB8" w14:textId="77777777" w:rsidR="00DC0409" w:rsidRPr="004A2464" w:rsidRDefault="00DC0409" w:rsidP="00837F64">
            <w:pPr>
              <w:rPr>
                <w:rFonts w:cstheme="minorHAnsi"/>
                <w:sz w:val="16"/>
                <w:szCs w:val="16"/>
              </w:rPr>
            </w:pPr>
            <w:r w:rsidRPr="004A2464">
              <w:rPr>
                <w:rFonts w:cstheme="minorHAnsi"/>
                <w:sz w:val="16"/>
                <w:szCs w:val="16"/>
              </w:rPr>
              <w:t>Reduced graphene oxide (rGO)</w:t>
            </w:r>
          </w:p>
        </w:tc>
        <w:tc>
          <w:tcPr>
            <w:tcW w:w="1350" w:type="dxa"/>
            <w:shd w:val="clear" w:color="auto" w:fill="auto"/>
            <w:vAlign w:val="center"/>
          </w:tcPr>
          <w:p w14:paraId="7FF93858"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16F38F71" w14:textId="77777777" w:rsidR="00DC0409" w:rsidRPr="004A2464" w:rsidRDefault="00DC0409" w:rsidP="00837F64">
            <w:pPr>
              <w:rPr>
                <w:rFonts w:cstheme="minorHAnsi"/>
                <w:sz w:val="16"/>
                <w:szCs w:val="16"/>
              </w:rPr>
            </w:pPr>
            <w:r w:rsidRPr="004A2464">
              <w:rPr>
                <w:rFonts w:cstheme="minorHAnsi"/>
                <w:sz w:val="16"/>
                <w:szCs w:val="16"/>
              </w:rPr>
              <w:t xml:space="preserve">Reproductive and developmental toxicity </w:t>
            </w:r>
          </w:p>
        </w:tc>
        <w:tc>
          <w:tcPr>
            <w:tcW w:w="1440" w:type="dxa"/>
            <w:shd w:val="clear" w:color="auto" w:fill="auto"/>
            <w:noWrap/>
            <w:vAlign w:val="center"/>
          </w:tcPr>
          <w:p w14:paraId="18D2A51D" w14:textId="77777777" w:rsidR="00DC0409" w:rsidRPr="004A2464" w:rsidRDefault="00DC0409" w:rsidP="00837F64">
            <w:pPr>
              <w:rPr>
                <w:rFonts w:cstheme="minorHAnsi"/>
                <w:sz w:val="16"/>
                <w:szCs w:val="16"/>
              </w:rPr>
            </w:pPr>
            <w:r w:rsidRPr="004A2464">
              <w:rPr>
                <w:rFonts w:cstheme="minorHAnsi"/>
                <w:sz w:val="16"/>
                <w:szCs w:val="16"/>
              </w:rPr>
              <w:t xml:space="preserve">Reproductive and developmental toxicity </w:t>
            </w:r>
          </w:p>
        </w:tc>
        <w:tc>
          <w:tcPr>
            <w:tcW w:w="1260" w:type="dxa"/>
            <w:shd w:val="clear" w:color="auto" w:fill="auto"/>
            <w:vAlign w:val="center"/>
          </w:tcPr>
          <w:p w14:paraId="641512D0"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177FA821" w14:textId="77777777" w:rsidR="00DC0409" w:rsidRPr="004A2464" w:rsidRDefault="00DC0409" w:rsidP="00837F64">
            <w:pPr>
              <w:rPr>
                <w:rFonts w:cstheme="minorHAnsi"/>
                <w:sz w:val="16"/>
                <w:szCs w:val="16"/>
              </w:rPr>
            </w:pPr>
            <w:r w:rsidRPr="004A2464">
              <w:rPr>
                <w:rFonts w:cstheme="minorHAnsi"/>
                <w:sz w:val="16"/>
                <w:szCs w:val="16"/>
              </w:rPr>
              <w:t>Intravenous administration / 6.25, 12.5 and 25 mg/kg per mouse are subsequently.</w:t>
            </w:r>
            <w:r w:rsidRPr="004A2464">
              <w:rPr>
                <w:rFonts w:cstheme="minorHAnsi"/>
                <w:sz w:val="16"/>
                <w:szCs w:val="16"/>
              </w:rPr>
              <w:br/>
              <w:t>referred to as low, medium, and high dose, respectively.</w:t>
            </w:r>
          </w:p>
        </w:tc>
        <w:tc>
          <w:tcPr>
            <w:tcW w:w="1350" w:type="dxa"/>
            <w:shd w:val="clear" w:color="auto" w:fill="auto"/>
            <w:vAlign w:val="center"/>
          </w:tcPr>
          <w:p w14:paraId="1761C96A" w14:textId="77777777" w:rsidR="00DC0409" w:rsidRPr="004A2464" w:rsidRDefault="00DC0409" w:rsidP="00837F64">
            <w:pPr>
              <w:rPr>
                <w:rFonts w:cstheme="minorHAnsi"/>
                <w:sz w:val="16"/>
                <w:szCs w:val="16"/>
              </w:rPr>
            </w:pPr>
            <w:r w:rsidRPr="004A2464">
              <w:rPr>
                <w:rFonts w:cstheme="minorHAnsi"/>
                <w:sz w:val="16"/>
                <w:szCs w:val="16"/>
              </w:rPr>
              <w:t xml:space="preserve"> 1 month. </w:t>
            </w:r>
          </w:p>
        </w:tc>
        <w:tc>
          <w:tcPr>
            <w:tcW w:w="5040" w:type="dxa"/>
            <w:shd w:val="clear" w:color="auto" w:fill="auto"/>
            <w:vAlign w:val="center"/>
          </w:tcPr>
          <w:p w14:paraId="1D78AFAB" w14:textId="5C75463B" w:rsidR="00DC0409" w:rsidRPr="004A2464" w:rsidRDefault="00DC0409" w:rsidP="00837F64">
            <w:pPr>
              <w:rPr>
                <w:rFonts w:cstheme="minorHAnsi"/>
                <w:sz w:val="16"/>
                <w:szCs w:val="16"/>
              </w:rPr>
            </w:pPr>
            <w:r w:rsidRPr="004A2464">
              <w:rPr>
                <w:rFonts w:cstheme="minorHAnsi"/>
                <w:sz w:val="16"/>
                <w:szCs w:val="16"/>
              </w:rPr>
              <w:t>“Results showed that intravenous injection of rGO did not obviously disturb adult female mouse mating behavior. All female mice achieved normal pregnancies and produced healthy pups when injected with a high dose of rGO 30 days before being housed with untreated male mice. When the female mice were injected either with the low, medium, or high dose of rGO one day before cohabitation, all of the females conceived and produced pups.  When the pregnant mice were injected with a high dose of rGO at an early stage (~6 days) of gestation, it was unexpected that all the mice gave birth to healthy offspring; however, deformed fetuses were also observed in this group. If pregnant mice were injected with low or medium doses of rGO at a late stage (~20 days) of gestation, all surviving females had abortions; however, they went on to have normal second pregnancies and healthy litters. Nearly all mice died after injection with a high dose of rGO in the late stage of gestation</w:t>
            </w:r>
            <w:r w:rsidR="00365E68">
              <w:rPr>
                <w:rFonts w:cstheme="minorHAnsi"/>
                <w:sz w:val="16"/>
                <w:szCs w:val="16"/>
              </w:rPr>
              <w:t>.</w:t>
            </w:r>
            <w:r w:rsidRPr="004A2464">
              <w:rPr>
                <w:rFonts w:cstheme="minorHAnsi"/>
                <w:sz w:val="16"/>
                <w:szCs w:val="16"/>
              </w:rPr>
              <w:t>”</w:t>
            </w:r>
          </w:p>
        </w:tc>
        <w:tc>
          <w:tcPr>
            <w:tcW w:w="1890" w:type="dxa"/>
            <w:shd w:val="clear" w:color="auto" w:fill="auto"/>
            <w:vAlign w:val="center"/>
          </w:tcPr>
          <w:p w14:paraId="39F7E387"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75E0728E"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000000" w:fill="FFFFFF"/>
            <w:vAlign w:val="center"/>
          </w:tcPr>
          <w:p w14:paraId="3E979A7C" w14:textId="3997560D" w:rsidR="00DC0409" w:rsidRPr="004A2464" w:rsidRDefault="003E771F" w:rsidP="00837F64">
            <w:pPr>
              <w:rPr>
                <w:rFonts w:cstheme="minorHAnsi"/>
                <w:sz w:val="16"/>
                <w:szCs w:val="16"/>
              </w:rPr>
            </w:pPr>
            <w:r w:rsidRPr="003E771F">
              <w:rPr>
                <w:rFonts w:cstheme="minorHAnsi"/>
                <w:sz w:val="16"/>
                <w:szCs w:val="16"/>
              </w:rPr>
              <w:t>IV not approved dosing method. No NOAEL/LOAEL data.</w:t>
            </w:r>
          </w:p>
        </w:tc>
      </w:tr>
      <w:tr w:rsidR="00837F64" w:rsidRPr="004A2464" w14:paraId="567574E2" w14:textId="77777777" w:rsidTr="00CF6DF9">
        <w:trPr>
          <w:trHeight w:val="60"/>
        </w:trPr>
        <w:tc>
          <w:tcPr>
            <w:tcW w:w="1260" w:type="dxa"/>
            <w:shd w:val="clear" w:color="000000" w:fill="FFFFFF"/>
            <w:vAlign w:val="center"/>
          </w:tcPr>
          <w:p w14:paraId="195CA27B" w14:textId="77777777" w:rsidR="00DC0409" w:rsidRPr="004A2464" w:rsidRDefault="00DC0409" w:rsidP="00837F64">
            <w:pPr>
              <w:rPr>
                <w:rFonts w:cstheme="minorHAnsi"/>
                <w:sz w:val="16"/>
                <w:szCs w:val="16"/>
              </w:rPr>
            </w:pPr>
            <w:r w:rsidRPr="004A2464">
              <w:rPr>
                <w:rFonts w:cstheme="minorHAnsi"/>
                <w:sz w:val="16"/>
                <w:szCs w:val="16"/>
              </w:rPr>
              <w:t>Yan et al. (2012)</w:t>
            </w:r>
          </w:p>
        </w:tc>
        <w:tc>
          <w:tcPr>
            <w:tcW w:w="1687" w:type="dxa"/>
            <w:shd w:val="clear" w:color="000000" w:fill="FFFFFF"/>
            <w:vAlign w:val="center"/>
          </w:tcPr>
          <w:p w14:paraId="11D2157D" w14:textId="77777777" w:rsidR="00DC0409" w:rsidRPr="004A2464" w:rsidRDefault="00DC0409" w:rsidP="00837F64">
            <w:pPr>
              <w:rPr>
                <w:rFonts w:cstheme="minorHAnsi"/>
                <w:sz w:val="16"/>
                <w:szCs w:val="16"/>
              </w:rPr>
            </w:pPr>
            <w:r w:rsidRPr="004A2464">
              <w:rPr>
                <w:rFonts w:cstheme="minorHAnsi"/>
                <w:sz w:val="16"/>
                <w:szCs w:val="16"/>
              </w:rPr>
              <w:t>GO</w:t>
            </w:r>
          </w:p>
        </w:tc>
        <w:tc>
          <w:tcPr>
            <w:tcW w:w="1350" w:type="dxa"/>
            <w:shd w:val="clear" w:color="000000" w:fill="FFFFFF"/>
            <w:vAlign w:val="center"/>
          </w:tcPr>
          <w:p w14:paraId="438F16DB"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noWrap/>
            <w:vAlign w:val="center"/>
          </w:tcPr>
          <w:p w14:paraId="636C9D1C" w14:textId="77777777" w:rsidR="00DC0409" w:rsidRPr="004A2464" w:rsidRDefault="00DC0409" w:rsidP="00837F64">
            <w:pPr>
              <w:rPr>
                <w:rFonts w:cstheme="minorHAnsi"/>
                <w:sz w:val="16"/>
                <w:szCs w:val="16"/>
              </w:rPr>
            </w:pPr>
            <w:r w:rsidRPr="004A2464">
              <w:rPr>
                <w:rFonts w:cstheme="minorHAnsi"/>
                <w:sz w:val="16"/>
                <w:szCs w:val="16"/>
              </w:rPr>
              <w:t>Eye irritation</w:t>
            </w:r>
          </w:p>
        </w:tc>
        <w:tc>
          <w:tcPr>
            <w:tcW w:w="1440" w:type="dxa"/>
            <w:shd w:val="clear" w:color="auto" w:fill="auto"/>
            <w:vAlign w:val="center"/>
          </w:tcPr>
          <w:p w14:paraId="58D414EF" w14:textId="77777777" w:rsidR="00DC0409" w:rsidRPr="004A2464" w:rsidRDefault="00DC0409" w:rsidP="00837F64">
            <w:pPr>
              <w:rPr>
                <w:rFonts w:cstheme="minorHAnsi"/>
                <w:sz w:val="16"/>
                <w:szCs w:val="16"/>
              </w:rPr>
            </w:pPr>
            <w:r w:rsidRPr="004A2464">
              <w:rPr>
                <w:rFonts w:cstheme="minorHAnsi"/>
                <w:sz w:val="16"/>
                <w:szCs w:val="16"/>
              </w:rPr>
              <w:t>Eye irritation</w:t>
            </w:r>
          </w:p>
        </w:tc>
        <w:tc>
          <w:tcPr>
            <w:tcW w:w="1260" w:type="dxa"/>
            <w:shd w:val="clear" w:color="000000" w:fill="FFFFFF"/>
            <w:vAlign w:val="center"/>
          </w:tcPr>
          <w:p w14:paraId="5B3405E4" w14:textId="77777777" w:rsidR="00DC0409" w:rsidRPr="004A2464" w:rsidRDefault="00DC0409" w:rsidP="00837F64">
            <w:pPr>
              <w:rPr>
                <w:rFonts w:cstheme="minorHAnsi"/>
                <w:sz w:val="16"/>
                <w:szCs w:val="16"/>
              </w:rPr>
            </w:pPr>
            <w:r w:rsidRPr="004A2464">
              <w:rPr>
                <w:rFonts w:cstheme="minorHAnsi"/>
                <w:sz w:val="16"/>
                <w:szCs w:val="16"/>
              </w:rPr>
              <w:t>Rabbit</w:t>
            </w:r>
          </w:p>
        </w:tc>
        <w:tc>
          <w:tcPr>
            <w:tcW w:w="2070" w:type="dxa"/>
            <w:shd w:val="clear" w:color="000000" w:fill="FFFFFF"/>
            <w:vAlign w:val="center"/>
          </w:tcPr>
          <w:p w14:paraId="75D2D956" w14:textId="77777777" w:rsidR="00DC0409" w:rsidRPr="004A2464" w:rsidRDefault="00DC0409" w:rsidP="00837F64">
            <w:pPr>
              <w:rPr>
                <w:rFonts w:cstheme="minorHAnsi"/>
                <w:sz w:val="16"/>
                <w:szCs w:val="16"/>
              </w:rPr>
            </w:pPr>
            <w:r w:rsidRPr="004A2464">
              <w:rPr>
                <w:rFonts w:cstheme="minorHAnsi"/>
                <w:sz w:val="16"/>
                <w:szCs w:val="16"/>
              </w:rPr>
              <w:t xml:space="preserve"> intravitreally injection</w:t>
            </w:r>
            <w:r w:rsidRPr="004A2464">
              <w:rPr>
                <w:rFonts w:cstheme="minorHAnsi"/>
                <w:sz w:val="16"/>
                <w:szCs w:val="16"/>
              </w:rPr>
              <w:br/>
              <w:t>/0.1, 0.2, and 0.3 mg</w:t>
            </w:r>
          </w:p>
        </w:tc>
        <w:tc>
          <w:tcPr>
            <w:tcW w:w="1350" w:type="dxa"/>
            <w:shd w:val="clear" w:color="000000" w:fill="FFFFFF"/>
            <w:vAlign w:val="center"/>
          </w:tcPr>
          <w:p w14:paraId="34E8AC75" w14:textId="77777777" w:rsidR="00DC0409" w:rsidRPr="004A2464" w:rsidRDefault="00DC0409" w:rsidP="00837F64">
            <w:pPr>
              <w:rPr>
                <w:rFonts w:cstheme="minorHAnsi"/>
                <w:sz w:val="16"/>
                <w:szCs w:val="16"/>
              </w:rPr>
            </w:pPr>
            <w:r w:rsidRPr="004A2464">
              <w:rPr>
                <w:rFonts w:cstheme="minorHAnsi"/>
                <w:sz w:val="16"/>
                <w:szCs w:val="16"/>
              </w:rPr>
              <w:t>2 days, 4 and 7weeks</w:t>
            </w:r>
          </w:p>
        </w:tc>
        <w:tc>
          <w:tcPr>
            <w:tcW w:w="5040" w:type="dxa"/>
            <w:shd w:val="clear" w:color="000000" w:fill="FFFFFF"/>
            <w:vAlign w:val="center"/>
          </w:tcPr>
          <w:p w14:paraId="5D2CD3DA" w14:textId="10489A62" w:rsidR="00DC0409" w:rsidRPr="004A2464" w:rsidRDefault="00DC0409" w:rsidP="00837F64">
            <w:pPr>
              <w:rPr>
                <w:rFonts w:cstheme="minorHAnsi"/>
                <w:sz w:val="16"/>
                <w:szCs w:val="16"/>
              </w:rPr>
            </w:pPr>
            <w:r w:rsidRPr="004A2464">
              <w:rPr>
                <w:rFonts w:cstheme="minorHAnsi"/>
                <w:sz w:val="16"/>
                <w:szCs w:val="16"/>
              </w:rPr>
              <w:t>“GO intravitreally injected eyes showed little change in eyeball appearance, IOP, eyesight, and histologic</w:t>
            </w:r>
            <w:r w:rsidR="00365E68">
              <w:rPr>
                <w:rFonts w:cstheme="minorHAnsi"/>
                <w:sz w:val="16"/>
                <w:szCs w:val="16"/>
              </w:rPr>
              <w:t>.</w:t>
            </w:r>
            <w:r w:rsidRPr="004A2464">
              <w:rPr>
                <w:rFonts w:cstheme="minorHAnsi"/>
                <w:sz w:val="16"/>
                <w:szCs w:val="16"/>
              </w:rPr>
              <w:t>”</w:t>
            </w:r>
          </w:p>
        </w:tc>
        <w:tc>
          <w:tcPr>
            <w:tcW w:w="1890" w:type="dxa"/>
            <w:shd w:val="clear" w:color="auto" w:fill="auto"/>
            <w:vAlign w:val="center"/>
          </w:tcPr>
          <w:p w14:paraId="1BC839C0" w14:textId="77777777" w:rsidR="00DC0409" w:rsidRPr="004A2464" w:rsidRDefault="00DC0409" w:rsidP="00837F64">
            <w:pPr>
              <w:rPr>
                <w:rFonts w:cstheme="minorHAnsi"/>
                <w:sz w:val="16"/>
                <w:szCs w:val="16"/>
              </w:rPr>
            </w:pPr>
            <w:r w:rsidRPr="004A2464">
              <w:rPr>
                <w:rFonts w:cstheme="minorHAnsi"/>
                <w:sz w:val="16"/>
                <w:szCs w:val="16"/>
              </w:rPr>
              <w:t>5</w:t>
            </w:r>
          </w:p>
        </w:tc>
        <w:tc>
          <w:tcPr>
            <w:tcW w:w="1170" w:type="dxa"/>
            <w:shd w:val="clear" w:color="auto" w:fill="auto"/>
            <w:vAlign w:val="center"/>
          </w:tcPr>
          <w:p w14:paraId="6B5C2F46" w14:textId="77777777" w:rsidR="00DC0409" w:rsidRPr="004A2464" w:rsidRDefault="00DC0409" w:rsidP="00837F64">
            <w:pPr>
              <w:rPr>
                <w:rFonts w:cstheme="minorHAnsi"/>
                <w:sz w:val="16"/>
                <w:szCs w:val="16"/>
              </w:rPr>
            </w:pPr>
            <w:r w:rsidRPr="004A2464">
              <w:rPr>
                <w:rFonts w:cstheme="minorHAnsi"/>
                <w:sz w:val="16"/>
                <w:szCs w:val="16"/>
              </w:rPr>
              <w:t>Band A</w:t>
            </w:r>
          </w:p>
        </w:tc>
        <w:tc>
          <w:tcPr>
            <w:tcW w:w="6840" w:type="dxa"/>
            <w:shd w:val="clear" w:color="auto" w:fill="auto"/>
            <w:vAlign w:val="center"/>
          </w:tcPr>
          <w:p w14:paraId="4A8E76EE" w14:textId="5F6BBCBE" w:rsidR="00DC0409" w:rsidRPr="004A2464" w:rsidRDefault="003E771F" w:rsidP="00837F64">
            <w:pPr>
              <w:rPr>
                <w:rFonts w:cstheme="minorHAnsi"/>
                <w:sz w:val="16"/>
                <w:szCs w:val="16"/>
              </w:rPr>
            </w:pPr>
            <w:r w:rsidRPr="003E771F">
              <w:rPr>
                <w:rFonts w:cstheme="minorHAnsi"/>
                <w:sz w:val="16"/>
                <w:szCs w:val="16"/>
              </w:rPr>
              <w:t xml:space="preserve">Nonirritating, but presence of appropriate eye irritation study means </w:t>
            </w:r>
            <w:proofErr w:type="gramStart"/>
            <w:r w:rsidRPr="003E771F">
              <w:rPr>
                <w:rFonts w:cstheme="minorHAnsi"/>
                <w:sz w:val="16"/>
                <w:szCs w:val="16"/>
              </w:rPr>
              <w:t>a</w:t>
            </w:r>
            <w:proofErr w:type="gramEnd"/>
            <w:r w:rsidRPr="003E771F">
              <w:rPr>
                <w:rFonts w:cstheme="minorHAnsi"/>
                <w:sz w:val="16"/>
                <w:szCs w:val="16"/>
              </w:rPr>
              <w:t xml:space="preserve"> EDS score of 5 is assigned.</w:t>
            </w:r>
          </w:p>
        </w:tc>
      </w:tr>
      <w:tr w:rsidR="00837F64" w:rsidRPr="004A2464" w14:paraId="0110C14D" w14:textId="77777777" w:rsidTr="00CF6DF9">
        <w:trPr>
          <w:trHeight w:val="60"/>
        </w:trPr>
        <w:tc>
          <w:tcPr>
            <w:tcW w:w="1260" w:type="dxa"/>
            <w:shd w:val="clear" w:color="000000" w:fill="FFFFFF"/>
            <w:vAlign w:val="center"/>
          </w:tcPr>
          <w:p w14:paraId="7311D592" w14:textId="77777777" w:rsidR="00DC0409" w:rsidRPr="004A2464" w:rsidRDefault="00DC0409" w:rsidP="00837F64">
            <w:pPr>
              <w:rPr>
                <w:rFonts w:cstheme="minorHAnsi"/>
                <w:sz w:val="16"/>
                <w:szCs w:val="16"/>
              </w:rPr>
            </w:pPr>
            <w:r w:rsidRPr="004A2464">
              <w:rPr>
                <w:rFonts w:cstheme="minorHAnsi"/>
                <w:sz w:val="16"/>
                <w:szCs w:val="16"/>
              </w:rPr>
              <w:t>Yang et al. (2013)</w:t>
            </w:r>
          </w:p>
        </w:tc>
        <w:tc>
          <w:tcPr>
            <w:tcW w:w="1687" w:type="dxa"/>
            <w:shd w:val="clear" w:color="000000" w:fill="FFFFFF"/>
            <w:vAlign w:val="center"/>
          </w:tcPr>
          <w:p w14:paraId="0E3B2938" w14:textId="77777777" w:rsidR="00DC0409" w:rsidRPr="004A2464" w:rsidRDefault="00DC0409" w:rsidP="00837F64">
            <w:pPr>
              <w:rPr>
                <w:rFonts w:cstheme="minorHAnsi"/>
                <w:sz w:val="16"/>
                <w:szCs w:val="16"/>
              </w:rPr>
            </w:pPr>
            <w:r w:rsidRPr="004A2464">
              <w:rPr>
                <w:rFonts w:cstheme="minorHAnsi"/>
                <w:sz w:val="16"/>
                <w:szCs w:val="16"/>
              </w:rPr>
              <w:t>GO, nGOPEG,</w:t>
            </w:r>
            <w:r w:rsidRPr="004A2464">
              <w:rPr>
                <w:rFonts w:cstheme="minorHAnsi"/>
                <w:sz w:val="16"/>
                <w:szCs w:val="16"/>
              </w:rPr>
              <w:br/>
              <w:t>RGO-PEG and nRGO-PEG</w:t>
            </w:r>
          </w:p>
        </w:tc>
        <w:tc>
          <w:tcPr>
            <w:tcW w:w="1350" w:type="dxa"/>
            <w:shd w:val="clear" w:color="000000" w:fill="FFFFFF"/>
            <w:vAlign w:val="center"/>
          </w:tcPr>
          <w:p w14:paraId="0EA90178" w14:textId="77777777" w:rsidR="00DC0409" w:rsidRPr="004A2464" w:rsidRDefault="00DC0409" w:rsidP="00837F64">
            <w:pPr>
              <w:rPr>
                <w:rFonts w:cstheme="minorHAnsi"/>
                <w:sz w:val="16"/>
                <w:szCs w:val="16"/>
              </w:rPr>
            </w:pPr>
            <w:r w:rsidRPr="004A2464">
              <w:rPr>
                <w:rFonts w:cstheme="minorHAnsi"/>
                <w:sz w:val="16"/>
                <w:szCs w:val="16"/>
              </w:rPr>
              <w:t>Liquids suspension</w:t>
            </w:r>
          </w:p>
        </w:tc>
        <w:tc>
          <w:tcPr>
            <w:tcW w:w="1260" w:type="dxa"/>
            <w:shd w:val="clear" w:color="000000" w:fill="FFFFFF"/>
            <w:vAlign w:val="center"/>
          </w:tcPr>
          <w:p w14:paraId="04AA0DF2" w14:textId="77777777" w:rsidR="00DC0409" w:rsidRPr="004A2464" w:rsidRDefault="00DC0409" w:rsidP="00837F64">
            <w:pPr>
              <w:rPr>
                <w:rFonts w:cstheme="minorHAnsi"/>
                <w:sz w:val="16"/>
                <w:szCs w:val="16"/>
              </w:rPr>
            </w:pPr>
            <w:r w:rsidRPr="004A2464">
              <w:rPr>
                <w:rFonts w:cstheme="minorHAnsi"/>
                <w:sz w:val="16"/>
                <w:szCs w:val="16"/>
              </w:rPr>
              <w:t>Internal organ toxicity</w:t>
            </w:r>
          </w:p>
        </w:tc>
        <w:tc>
          <w:tcPr>
            <w:tcW w:w="1440" w:type="dxa"/>
            <w:shd w:val="clear" w:color="auto" w:fill="auto"/>
            <w:noWrap/>
            <w:vAlign w:val="bottom"/>
          </w:tcPr>
          <w:p w14:paraId="0AE5BCFB"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2A8FA846"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000000" w:fill="FFFFFF"/>
            <w:vAlign w:val="center"/>
          </w:tcPr>
          <w:p w14:paraId="64375D05" w14:textId="77777777" w:rsidR="00DC0409" w:rsidRPr="004A2464" w:rsidRDefault="00DC0409" w:rsidP="00837F64">
            <w:pPr>
              <w:rPr>
                <w:rFonts w:cstheme="minorHAnsi"/>
                <w:sz w:val="16"/>
                <w:szCs w:val="16"/>
              </w:rPr>
            </w:pPr>
            <w:r w:rsidRPr="004A2464">
              <w:rPr>
                <w:rFonts w:cstheme="minorHAnsi"/>
                <w:sz w:val="16"/>
                <w:szCs w:val="16"/>
              </w:rPr>
              <w:t>oral and intraperitoneal</w:t>
            </w:r>
            <w:r w:rsidRPr="004A2464">
              <w:rPr>
                <w:rFonts w:cstheme="minorHAnsi"/>
                <w:sz w:val="16"/>
                <w:szCs w:val="16"/>
              </w:rPr>
              <w:br/>
              <w:t>administration/ 50 mg/kg</w:t>
            </w:r>
          </w:p>
        </w:tc>
        <w:tc>
          <w:tcPr>
            <w:tcW w:w="1350" w:type="dxa"/>
            <w:shd w:val="clear" w:color="000000" w:fill="FFFFFF"/>
            <w:vAlign w:val="center"/>
          </w:tcPr>
          <w:p w14:paraId="3AF86F9E" w14:textId="77777777" w:rsidR="00DC0409" w:rsidRPr="004A2464" w:rsidRDefault="00DC0409" w:rsidP="00837F64">
            <w:pPr>
              <w:rPr>
                <w:rFonts w:cstheme="minorHAnsi"/>
                <w:sz w:val="16"/>
                <w:szCs w:val="16"/>
              </w:rPr>
            </w:pPr>
            <w:r w:rsidRPr="004A2464">
              <w:rPr>
                <w:rFonts w:cstheme="minorHAnsi"/>
                <w:sz w:val="16"/>
                <w:szCs w:val="16"/>
              </w:rPr>
              <w:t>1,7, 30 days.</w:t>
            </w:r>
          </w:p>
        </w:tc>
        <w:tc>
          <w:tcPr>
            <w:tcW w:w="5040" w:type="dxa"/>
            <w:shd w:val="clear" w:color="000000" w:fill="FFFFFF"/>
            <w:vAlign w:val="center"/>
          </w:tcPr>
          <w:p w14:paraId="67DEE254" w14:textId="4C9E7AFD" w:rsidR="00DC0409" w:rsidRPr="004A2464" w:rsidRDefault="00DC0409" w:rsidP="00837F64">
            <w:pPr>
              <w:rPr>
                <w:rFonts w:cstheme="minorHAnsi"/>
                <w:sz w:val="16"/>
                <w:szCs w:val="16"/>
              </w:rPr>
            </w:pPr>
            <w:r w:rsidRPr="004A2464">
              <w:rPr>
                <w:rFonts w:cstheme="minorHAnsi"/>
                <w:sz w:val="16"/>
                <w:szCs w:val="16"/>
              </w:rPr>
              <w:t>“Any inflammation or granulomas formation was observed in treated mice within 30 days. No significant toxicity was noticed in our systematic serum biochemistry, complete blood panel test, and histological analysis</w:t>
            </w:r>
            <w:r w:rsidR="00365E68">
              <w:rPr>
                <w:rFonts w:cstheme="minorHAnsi"/>
                <w:sz w:val="16"/>
                <w:szCs w:val="16"/>
              </w:rPr>
              <w:t>.</w:t>
            </w:r>
            <w:r w:rsidRPr="004A2464">
              <w:rPr>
                <w:rFonts w:cstheme="minorHAnsi"/>
                <w:sz w:val="16"/>
                <w:szCs w:val="16"/>
              </w:rPr>
              <w:t>”</w:t>
            </w:r>
          </w:p>
        </w:tc>
        <w:tc>
          <w:tcPr>
            <w:tcW w:w="1890" w:type="dxa"/>
            <w:shd w:val="clear" w:color="000000" w:fill="FFFFFF"/>
            <w:vAlign w:val="center"/>
          </w:tcPr>
          <w:p w14:paraId="6C9D99DD"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000000" w:fill="FFFFFF"/>
            <w:vAlign w:val="center"/>
          </w:tcPr>
          <w:p w14:paraId="75249BF5"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000000" w:fill="FFFFFF"/>
            <w:vAlign w:val="center"/>
          </w:tcPr>
          <w:p w14:paraId="187FFCC5" w14:textId="15CCF77D" w:rsidR="00DC0409" w:rsidRPr="004A2464" w:rsidRDefault="00A82A34" w:rsidP="00837F64">
            <w:pPr>
              <w:rPr>
                <w:rFonts w:cstheme="minorHAnsi"/>
                <w:sz w:val="16"/>
                <w:szCs w:val="16"/>
              </w:rPr>
            </w:pPr>
            <w:r w:rsidRPr="00A82A34">
              <w:rPr>
                <w:rFonts w:cstheme="minorHAnsi"/>
                <w:sz w:val="16"/>
                <w:szCs w:val="16"/>
              </w:rPr>
              <w:t>IP is being allowed as a form of oral dosing. No NOAEL or LOAEL data.</w:t>
            </w:r>
          </w:p>
        </w:tc>
      </w:tr>
      <w:tr w:rsidR="00837F64" w:rsidRPr="004A2464" w14:paraId="5E6DDFAB" w14:textId="77777777" w:rsidTr="00A82A34">
        <w:trPr>
          <w:trHeight w:val="921"/>
        </w:trPr>
        <w:tc>
          <w:tcPr>
            <w:tcW w:w="1260" w:type="dxa"/>
            <w:shd w:val="clear" w:color="auto" w:fill="auto"/>
            <w:vAlign w:val="center"/>
          </w:tcPr>
          <w:p w14:paraId="7AD44F22" w14:textId="77777777" w:rsidR="00DC0409" w:rsidRPr="004A2464" w:rsidRDefault="00DC0409" w:rsidP="00837F64">
            <w:pPr>
              <w:rPr>
                <w:rFonts w:cstheme="minorHAnsi"/>
                <w:sz w:val="16"/>
                <w:szCs w:val="16"/>
              </w:rPr>
            </w:pPr>
            <w:r w:rsidRPr="004A2464">
              <w:rPr>
                <w:rFonts w:cstheme="minorHAnsi"/>
                <w:sz w:val="16"/>
                <w:szCs w:val="16"/>
              </w:rPr>
              <w:t>Zhang et al. (2011)</w:t>
            </w:r>
          </w:p>
        </w:tc>
        <w:tc>
          <w:tcPr>
            <w:tcW w:w="1687" w:type="dxa"/>
            <w:shd w:val="clear" w:color="auto" w:fill="auto"/>
            <w:vAlign w:val="center"/>
          </w:tcPr>
          <w:p w14:paraId="3DECB2FB" w14:textId="77777777" w:rsidR="00DC0409" w:rsidRPr="004A2464" w:rsidRDefault="00DC0409" w:rsidP="00837F64">
            <w:pPr>
              <w:rPr>
                <w:rFonts w:cstheme="minorHAnsi"/>
                <w:sz w:val="16"/>
                <w:szCs w:val="16"/>
              </w:rPr>
            </w:pPr>
            <w:r w:rsidRPr="004A2464">
              <w:rPr>
                <w:rFonts w:cstheme="minorHAnsi"/>
                <w:sz w:val="16"/>
                <w:szCs w:val="16"/>
              </w:rPr>
              <w:t>Rhenium</w:t>
            </w:r>
            <w:r w:rsidRPr="004A2464">
              <w:rPr>
                <w:rFonts w:cstheme="minorHAnsi"/>
                <w:sz w:val="16"/>
                <w:szCs w:val="16"/>
              </w:rPr>
              <w:br/>
              <w:t xml:space="preserve">(188Re)-GO </w:t>
            </w:r>
          </w:p>
        </w:tc>
        <w:tc>
          <w:tcPr>
            <w:tcW w:w="1350" w:type="dxa"/>
            <w:shd w:val="clear" w:color="auto" w:fill="auto"/>
            <w:vAlign w:val="center"/>
          </w:tcPr>
          <w:p w14:paraId="3C9B0E4B"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2380152F" w14:textId="77777777" w:rsidR="00DC0409" w:rsidRPr="004A2464" w:rsidRDefault="00DC0409" w:rsidP="00837F64">
            <w:pPr>
              <w:rPr>
                <w:rFonts w:cstheme="minorHAnsi"/>
                <w:sz w:val="16"/>
                <w:szCs w:val="16"/>
              </w:rPr>
            </w:pPr>
            <w:r w:rsidRPr="004A2464">
              <w:rPr>
                <w:rFonts w:cstheme="minorHAnsi"/>
                <w:sz w:val="16"/>
                <w:szCs w:val="16"/>
              </w:rPr>
              <w:t xml:space="preserve">Lung toxicity </w:t>
            </w:r>
          </w:p>
        </w:tc>
        <w:tc>
          <w:tcPr>
            <w:tcW w:w="1440" w:type="dxa"/>
            <w:shd w:val="clear" w:color="auto" w:fill="auto"/>
            <w:noWrap/>
            <w:vAlign w:val="bottom"/>
          </w:tcPr>
          <w:p w14:paraId="03B97FEC"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noWrap/>
            <w:vAlign w:val="center"/>
          </w:tcPr>
          <w:p w14:paraId="7E6D3E06"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3FF15C59" w14:textId="77777777" w:rsidR="00DC0409" w:rsidRPr="004A2464" w:rsidRDefault="00DC0409" w:rsidP="00837F64">
            <w:pPr>
              <w:rPr>
                <w:rFonts w:cstheme="minorHAnsi"/>
                <w:sz w:val="16"/>
                <w:szCs w:val="16"/>
              </w:rPr>
            </w:pPr>
            <w:r w:rsidRPr="004A2464">
              <w:rPr>
                <w:rFonts w:cstheme="minorHAnsi"/>
                <w:sz w:val="16"/>
                <w:szCs w:val="16"/>
              </w:rPr>
              <w:t>Intravenous / 1-10mg/kg</w:t>
            </w:r>
          </w:p>
        </w:tc>
        <w:tc>
          <w:tcPr>
            <w:tcW w:w="1350" w:type="dxa"/>
            <w:shd w:val="clear" w:color="auto" w:fill="auto"/>
            <w:vAlign w:val="center"/>
          </w:tcPr>
          <w:p w14:paraId="29709907" w14:textId="77777777" w:rsidR="00DC0409" w:rsidRPr="004A2464" w:rsidRDefault="00DC0409" w:rsidP="00837F64">
            <w:pPr>
              <w:rPr>
                <w:rFonts w:cstheme="minorHAnsi"/>
                <w:sz w:val="16"/>
                <w:szCs w:val="16"/>
              </w:rPr>
            </w:pPr>
            <w:r w:rsidRPr="004A2464">
              <w:rPr>
                <w:rFonts w:cstheme="minorHAnsi"/>
                <w:sz w:val="16"/>
                <w:szCs w:val="16"/>
              </w:rPr>
              <w:t>14 days</w:t>
            </w:r>
          </w:p>
        </w:tc>
        <w:tc>
          <w:tcPr>
            <w:tcW w:w="5040" w:type="dxa"/>
            <w:shd w:val="clear" w:color="auto" w:fill="auto"/>
            <w:vAlign w:val="center"/>
          </w:tcPr>
          <w:p w14:paraId="5FAB5B16" w14:textId="36F796CC" w:rsidR="00DC0409" w:rsidRPr="004A2464" w:rsidRDefault="00DC0409" w:rsidP="00837F64">
            <w:pPr>
              <w:rPr>
                <w:rFonts w:cstheme="minorHAnsi"/>
                <w:sz w:val="16"/>
                <w:szCs w:val="16"/>
              </w:rPr>
            </w:pPr>
            <w:r w:rsidRPr="004A2464">
              <w:rPr>
                <w:rFonts w:cstheme="minorHAnsi"/>
                <w:sz w:val="16"/>
                <w:szCs w:val="16"/>
              </w:rPr>
              <w:t>“No significant pathological changes were observed in all the examined organs when mice were exposed to 1 mg /kg of GO for 14 days. However, when mice were exposed to 10 mg/kg body weight, GO induced significant pathological changes, including inflammation cell infiltration, pulmonary edema, and granuloma formation</w:t>
            </w:r>
            <w:r w:rsidR="00365E68">
              <w:rPr>
                <w:rFonts w:cstheme="minorHAnsi"/>
                <w:sz w:val="16"/>
                <w:szCs w:val="16"/>
              </w:rPr>
              <w:t>.</w:t>
            </w:r>
            <w:r w:rsidRPr="004A2464">
              <w:rPr>
                <w:rFonts w:cstheme="minorHAnsi"/>
                <w:sz w:val="16"/>
                <w:szCs w:val="16"/>
              </w:rPr>
              <w:t>”</w:t>
            </w:r>
          </w:p>
        </w:tc>
        <w:tc>
          <w:tcPr>
            <w:tcW w:w="1890" w:type="dxa"/>
            <w:shd w:val="clear" w:color="auto" w:fill="auto"/>
            <w:vAlign w:val="bottom"/>
          </w:tcPr>
          <w:p w14:paraId="4BD24803"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5D217FF1"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69362D1F" w14:textId="102AB34A" w:rsidR="00DC0409" w:rsidRPr="004A2464" w:rsidRDefault="00A82A34" w:rsidP="00837F64">
            <w:pPr>
              <w:rPr>
                <w:rFonts w:cstheme="minorHAnsi"/>
                <w:sz w:val="16"/>
                <w:szCs w:val="16"/>
              </w:rPr>
            </w:pPr>
            <w:r w:rsidRPr="00A82A34">
              <w:rPr>
                <w:rFonts w:cstheme="minorHAnsi"/>
                <w:sz w:val="16"/>
                <w:szCs w:val="16"/>
              </w:rPr>
              <w:t>No LD50/LC50, not any NOAEL or LOAEL. IV is not on the recommended routes of administration.</w:t>
            </w:r>
          </w:p>
        </w:tc>
      </w:tr>
      <w:tr w:rsidR="00837F64" w:rsidRPr="004A2464" w14:paraId="18EAE671" w14:textId="77777777" w:rsidTr="00CF6DF9">
        <w:trPr>
          <w:trHeight w:val="1105"/>
        </w:trPr>
        <w:tc>
          <w:tcPr>
            <w:tcW w:w="1260" w:type="dxa"/>
            <w:shd w:val="clear" w:color="auto" w:fill="auto"/>
            <w:vAlign w:val="center"/>
          </w:tcPr>
          <w:p w14:paraId="382A820E" w14:textId="77777777" w:rsidR="00DC0409" w:rsidRPr="004A2464" w:rsidRDefault="00DC0409" w:rsidP="00837F64">
            <w:pPr>
              <w:rPr>
                <w:rFonts w:cstheme="minorHAnsi"/>
                <w:sz w:val="16"/>
                <w:szCs w:val="16"/>
              </w:rPr>
            </w:pPr>
            <w:r w:rsidRPr="004A2464">
              <w:rPr>
                <w:rFonts w:cstheme="minorHAnsi"/>
                <w:sz w:val="16"/>
                <w:szCs w:val="16"/>
              </w:rPr>
              <w:t>Zhang et al. (2015)</w:t>
            </w:r>
          </w:p>
        </w:tc>
        <w:tc>
          <w:tcPr>
            <w:tcW w:w="1687" w:type="dxa"/>
            <w:shd w:val="clear" w:color="auto" w:fill="auto"/>
            <w:vAlign w:val="center"/>
          </w:tcPr>
          <w:p w14:paraId="51CC323E" w14:textId="77777777" w:rsidR="00DC0409" w:rsidRPr="004A2464" w:rsidRDefault="00DC0409" w:rsidP="00837F64">
            <w:pPr>
              <w:rPr>
                <w:rFonts w:cstheme="minorHAnsi"/>
                <w:sz w:val="16"/>
                <w:szCs w:val="16"/>
              </w:rPr>
            </w:pPr>
            <w:r w:rsidRPr="004A2464">
              <w:rPr>
                <w:rFonts w:cstheme="minorHAnsi"/>
                <w:sz w:val="16"/>
                <w:szCs w:val="16"/>
              </w:rPr>
              <w:t>Reduced graphene oxide (rGO)</w:t>
            </w:r>
          </w:p>
        </w:tc>
        <w:tc>
          <w:tcPr>
            <w:tcW w:w="1350" w:type="dxa"/>
            <w:shd w:val="clear" w:color="auto" w:fill="auto"/>
            <w:vAlign w:val="center"/>
          </w:tcPr>
          <w:p w14:paraId="21B06897"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000000" w:fill="FFFFFF"/>
            <w:vAlign w:val="center"/>
          </w:tcPr>
          <w:p w14:paraId="07A92A32" w14:textId="77777777" w:rsidR="00DC0409" w:rsidRPr="004A2464" w:rsidRDefault="00DC0409" w:rsidP="00837F64">
            <w:pPr>
              <w:rPr>
                <w:rFonts w:cstheme="minorHAnsi"/>
                <w:sz w:val="16"/>
                <w:szCs w:val="16"/>
              </w:rPr>
            </w:pPr>
            <w:r w:rsidRPr="004A2464">
              <w:rPr>
                <w:rFonts w:cstheme="minorHAnsi"/>
                <w:sz w:val="16"/>
                <w:szCs w:val="16"/>
              </w:rPr>
              <w:t>Neurotoxicity</w:t>
            </w:r>
          </w:p>
        </w:tc>
        <w:tc>
          <w:tcPr>
            <w:tcW w:w="1440" w:type="dxa"/>
            <w:shd w:val="clear" w:color="auto" w:fill="auto"/>
            <w:noWrap/>
            <w:vAlign w:val="bottom"/>
          </w:tcPr>
          <w:p w14:paraId="7FC4829F" w14:textId="77777777" w:rsidR="00DC0409" w:rsidRPr="004A2464" w:rsidRDefault="00DC0409" w:rsidP="00837F64">
            <w:pPr>
              <w:rPr>
                <w:rFonts w:cstheme="minorHAnsi"/>
                <w:sz w:val="16"/>
                <w:szCs w:val="16"/>
              </w:rPr>
            </w:pPr>
            <w:r w:rsidRPr="004A2464">
              <w:rPr>
                <w:rFonts w:cstheme="minorHAnsi"/>
                <w:sz w:val="16"/>
                <w:szCs w:val="16"/>
              </w:rPr>
              <w:t>STOT-RE</w:t>
            </w:r>
          </w:p>
        </w:tc>
        <w:tc>
          <w:tcPr>
            <w:tcW w:w="1260" w:type="dxa"/>
            <w:shd w:val="clear" w:color="auto" w:fill="auto"/>
            <w:noWrap/>
            <w:vAlign w:val="center"/>
          </w:tcPr>
          <w:p w14:paraId="30D41263" w14:textId="77777777" w:rsidR="00DC0409" w:rsidRPr="004A2464" w:rsidRDefault="00DC0409" w:rsidP="00837F64">
            <w:pPr>
              <w:rPr>
                <w:rFonts w:cstheme="minorHAnsi"/>
                <w:sz w:val="16"/>
                <w:szCs w:val="16"/>
              </w:rPr>
            </w:pPr>
            <w:r w:rsidRPr="004A2464">
              <w:rPr>
                <w:rFonts w:cstheme="minorHAnsi"/>
                <w:sz w:val="16"/>
                <w:szCs w:val="16"/>
              </w:rPr>
              <w:t>mice</w:t>
            </w:r>
          </w:p>
        </w:tc>
        <w:tc>
          <w:tcPr>
            <w:tcW w:w="2070" w:type="dxa"/>
            <w:shd w:val="clear" w:color="auto" w:fill="auto"/>
            <w:vAlign w:val="center"/>
          </w:tcPr>
          <w:p w14:paraId="52D226EC" w14:textId="77777777" w:rsidR="00DC0409" w:rsidRPr="004A2464" w:rsidRDefault="00DC0409" w:rsidP="00837F64">
            <w:pPr>
              <w:rPr>
                <w:rFonts w:cstheme="minorHAnsi"/>
                <w:sz w:val="16"/>
                <w:szCs w:val="16"/>
              </w:rPr>
            </w:pPr>
            <w:r w:rsidRPr="004A2464">
              <w:rPr>
                <w:rFonts w:cstheme="minorHAnsi"/>
                <w:sz w:val="16"/>
                <w:szCs w:val="16"/>
              </w:rPr>
              <w:t>Oral gavage / 60 mg/kg body weight</w:t>
            </w:r>
            <w:r w:rsidRPr="004A2464">
              <w:rPr>
                <w:rFonts w:cstheme="minorHAnsi"/>
                <w:sz w:val="16"/>
                <w:szCs w:val="16"/>
              </w:rPr>
              <w:br/>
              <w:t xml:space="preserve"> every 24 h for 5 consecutive days (total: 300 mg/kg per mouse).</w:t>
            </w:r>
          </w:p>
        </w:tc>
        <w:tc>
          <w:tcPr>
            <w:tcW w:w="1350" w:type="dxa"/>
            <w:shd w:val="clear" w:color="auto" w:fill="auto"/>
            <w:vAlign w:val="center"/>
          </w:tcPr>
          <w:p w14:paraId="632C0619" w14:textId="77777777" w:rsidR="00DC0409" w:rsidRPr="004A2464" w:rsidRDefault="00DC0409" w:rsidP="00837F64">
            <w:pPr>
              <w:rPr>
                <w:rFonts w:cstheme="minorHAnsi"/>
                <w:sz w:val="16"/>
                <w:szCs w:val="16"/>
              </w:rPr>
            </w:pPr>
            <w:r w:rsidRPr="004A2464">
              <w:rPr>
                <w:rFonts w:cstheme="minorHAnsi"/>
                <w:sz w:val="16"/>
                <w:szCs w:val="16"/>
              </w:rPr>
              <w:t xml:space="preserve">5 days, </w:t>
            </w:r>
          </w:p>
        </w:tc>
        <w:tc>
          <w:tcPr>
            <w:tcW w:w="5040" w:type="dxa"/>
            <w:shd w:val="clear" w:color="auto" w:fill="auto"/>
            <w:vAlign w:val="center"/>
          </w:tcPr>
          <w:p w14:paraId="2AF2C92C" w14:textId="4857DCD0" w:rsidR="00DC0409" w:rsidRPr="004A2464" w:rsidRDefault="00DC0409" w:rsidP="00837F64">
            <w:pPr>
              <w:rPr>
                <w:rFonts w:cstheme="minorHAnsi"/>
                <w:sz w:val="16"/>
                <w:szCs w:val="16"/>
              </w:rPr>
            </w:pPr>
            <w:r w:rsidRPr="004A2464">
              <w:rPr>
                <w:rFonts w:cstheme="minorHAnsi"/>
                <w:sz w:val="16"/>
                <w:szCs w:val="16"/>
              </w:rPr>
              <w:t>“These results indicating that liver and kidney functions as well as hematology values remained normal after mice were orally treated with rGO suggest that rGO-treated mice have no diseases of the liver, kidney, or other organs. Based on these results, it can be concluded that the levels of brain Ach are not affected by high dose rGO short- (i.e., 1 day) or long-term (i.e., 60 days). These results further demonstrate that oral administration of small or large rGO nanosheets does not appear to cause dysfunction in the mouse hippocampus</w:t>
            </w:r>
            <w:r w:rsidR="00365E68">
              <w:rPr>
                <w:rFonts w:cstheme="minorHAnsi"/>
                <w:sz w:val="16"/>
                <w:szCs w:val="16"/>
              </w:rPr>
              <w:t>.</w:t>
            </w:r>
            <w:r w:rsidRPr="004A2464">
              <w:rPr>
                <w:rFonts w:cstheme="minorHAnsi"/>
                <w:sz w:val="16"/>
                <w:szCs w:val="16"/>
              </w:rPr>
              <w:t>”</w:t>
            </w:r>
          </w:p>
        </w:tc>
        <w:tc>
          <w:tcPr>
            <w:tcW w:w="1890" w:type="dxa"/>
            <w:shd w:val="clear" w:color="auto" w:fill="auto"/>
            <w:vAlign w:val="center"/>
          </w:tcPr>
          <w:p w14:paraId="3F1C5987" w14:textId="77777777" w:rsidR="00DC0409" w:rsidRPr="004A2464" w:rsidRDefault="00DC0409" w:rsidP="00837F64">
            <w:pPr>
              <w:rPr>
                <w:rFonts w:cstheme="minorHAnsi"/>
                <w:sz w:val="16"/>
                <w:szCs w:val="16"/>
              </w:rPr>
            </w:pPr>
            <w:r w:rsidRPr="004A2464">
              <w:rPr>
                <w:rFonts w:cstheme="minorHAnsi"/>
                <w:sz w:val="16"/>
                <w:szCs w:val="16"/>
              </w:rPr>
              <w:t xml:space="preserve">No EDS assigned </w:t>
            </w:r>
          </w:p>
        </w:tc>
        <w:tc>
          <w:tcPr>
            <w:tcW w:w="1170" w:type="dxa"/>
            <w:shd w:val="clear" w:color="auto" w:fill="auto"/>
            <w:vAlign w:val="center"/>
          </w:tcPr>
          <w:p w14:paraId="3DA360E4" w14:textId="77777777" w:rsidR="00DC0409" w:rsidRPr="004A2464" w:rsidRDefault="00DC0409" w:rsidP="00837F64">
            <w:pPr>
              <w:rPr>
                <w:rFonts w:cstheme="minorHAnsi"/>
                <w:sz w:val="16"/>
                <w:szCs w:val="16"/>
              </w:rPr>
            </w:pPr>
            <w:r w:rsidRPr="004A2464">
              <w:rPr>
                <w:rFonts w:cstheme="minorHAnsi"/>
                <w:sz w:val="16"/>
                <w:szCs w:val="16"/>
              </w:rPr>
              <w:t>N/A</w:t>
            </w:r>
          </w:p>
        </w:tc>
        <w:tc>
          <w:tcPr>
            <w:tcW w:w="6840" w:type="dxa"/>
            <w:shd w:val="clear" w:color="auto" w:fill="auto"/>
            <w:vAlign w:val="center"/>
          </w:tcPr>
          <w:p w14:paraId="3FC8E44B" w14:textId="0DA365AA" w:rsidR="00DC0409" w:rsidRPr="004A2464" w:rsidRDefault="00A82A34" w:rsidP="00837F64">
            <w:pPr>
              <w:rPr>
                <w:rFonts w:cstheme="minorHAnsi"/>
                <w:sz w:val="16"/>
                <w:szCs w:val="16"/>
              </w:rPr>
            </w:pPr>
            <w:r w:rsidRPr="00A82A34">
              <w:rPr>
                <w:rFonts w:cstheme="minorHAnsi"/>
                <w:sz w:val="16"/>
                <w:szCs w:val="16"/>
              </w:rPr>
              <w:t>Per Banding guidance, if there are no NOAEL, LOAEL, or BMDLs no band will be assigned, and the EDS will be zero.</w:t>
            </w:r>
          </w:p>
        </w:tc>
      </w:tr>
      <w:tr w:rsidR="00837F64" w:rsidRPr="004A2464" w14:paraId="42C94F83" w14:textId="77777777" w:rsidTr="00A82A34">
        <w:trPr>
          <w:trHeight w:val="831"/>
        </w:trPr>
        <w:tc>
          <w:tcPr>
            <w:tcW w:w="1260" w:type="dxa"/>
            <w:shd w:val="clear" w:color="auto" w:fill="auto"/>
            <w:vAlign w:val="center"/>
          </w:tcPr>
          <w:p w14:paraId="069744B0" w14:textId="77777777" w:rsidR="00DC0409" w:rsidRPr="004A2464" w:rsidRDefault="00DC0409" w:rsidP="00837F64">
            <w:pPr>
              <w:rPr>
                <w:rFonts w:cstheme="minorHAnsi"/>
                <w:sz w:val="16"/>
                <w:szCs w:val="16"/>
              </w:rPr>
            </w:pPr>
            <w:r w:rsidRPr="004A2464">
              <w:rPr>
                <w:rFonts w:cstheme="minorHAnsi"/>
                <w:sz w:val="16"/>
                <w:szCs w:val="16"/>
              </w:rPr>
              <w:t>Zhang et al. (2019)</w:t>
            </w:r>
          </w:p>
        </w:tc>
        <w:tc>
          <w:tcPr>
            <w:tcW w:w="1687" w:type="dxa"/>
            <w:shd w:val="clear" w:color="auto" w:fill="auto"/>
            <w:vAlign w:val="center"/>
          </w:tcPr>
          <w:p w14:paraId="7432B9EC" w14:textId="77777777" w:rsidR="00DC0409" w:rsidRPr="004A2464" w:rsidRDefault="00DC0409" w:rsidP="00837F64">
            <w:pPr>
              <w:rPr>
                <w:rFonts w:cstheme="minorHAnsi"/>
                <w:sz w:val="16"/>
                <w:szCs w:val="16"/>
              </w:rPr>
            </w:pPr>
            <w:r w:rsidRPr="004A2464">
              <w:rPr>
                <w:rFonts w:cstheme="minorHAnsi"/>
                <w:sz w:val="16"/>
                <w:szCs w:val="16"/>
              </w:rPr>
              <w:t>Graphene quantum dots (GQDs)</w:t>
            </w:r>
          </w:p>
        </w:tc>
        <w:tc>
          <w:tcPr>
            <w:tcW w:w="1350" w:type="dxa"/>
            <w:shd w:val="clear" w:color="auto" w:fill="auto"/>
            <w:vAlign w:val="center"/>
          </w:tcPr>
          <w:p w14:paraId="59139675" w14:textId="77777777" w:rsidR="00DC0409" w:rsidRPr="004A2464" w:rsidRDefault="00DC0409" w:rsidP="00837F64">
            <w:pPr>
              <w:rPr>
                <w:rFonts w:cstheme="minorHAnsi"/>
                <w:sz w:val="16"/>
                <w:szCs w:val="16"/>
              </w:rPr>
            </w:pPr>
            <w:r w:rsidRPr="004A2464">
              <w:rPr>
                <w:rFonts w:cstheme="minorHAnsi"/>
                <w:sz w:val="16"/>
                <w:szCs w:val="16"/>
              </w:rPr>
              <w:t>Liquid</w:t>
            </w:r>
          </w:p>
        </w:tc>
        <w:tc>
          <w:tcPr>
            <w:tcW w:w="1260" w:type="dxa"/>
            <w:shd w:val="clear" w:color="auto" w:fill="auto"/>
            <w:vAlign w:val="center"/>
          </w:tcPr>
          <w:p w14:paraId="5F7FECEE" w14:textId="77777777" w:rsidR="00DC0409" w:rsidRPr="004A2464" w:rsidRDefault="00DC0409" w:rsidP="00837F64">
            <w:pPr>
              <w:rPr>
                <w:rFonts w:cstheme="minorHAnsi"/>
                <w:sz w:val="16"/>
                <w:szCs w:val="16"/>
              </w:rPr>
            </w:pPr>
            <w:r w:rsidRPr="004A2464">
              <w:rPr>
                <w:rFonts w:cstheme="minorHAnsi"/>
                <w:sz w:val="16"/>
                <w:szCs w:val="16"/>
              </w:rPr>
              <w:t>Reproductive toxicity</w:t>
            </w:r>
          </w:p>
        </w:tc>
        <w:tc>
          <w:tcPr>
            <w:tcW w:w="1440" w:type="dxa"/>
            <w:shd w:val="clear" w:color="auto" w:fill="auto"/>
            <w:vAlign w:val="center"/>
          </w:tcPr>
          <w:p w14:paraId="49B14BEA" w14:textId="77777777" w:rsidR="00DC0409" w:rsidRPr="004A2464" w:rsidRDefault="00DC0409" w:rsidP="00837F64">
            <w:pPr>
              <w:rPr>
                <w:rFonts w:cstheme="minorHAnsi"/>
                <w:sz w:val="16"/>
                <w:szCs w:val="16"/>
              </w:rPr>
            </w:pPr>
            <w:r w:rsidRPr="004A2464">
              <w:rPr>
                <w:rFonts w:cstheme="minorHAnsi"/>
                <w:sz w:val="16"/>
                <w:szCs w:val="16"/>
              </w:rPr>
              <w:t>Reproductive toxicity</w:t>
            </w:r>
          </w:p>
        </w:tc>
        <w:tc>
          <w:tcPr>
            <w:tcW w:w="1260" w:type="dxa"/>
            <w:shd w:val="clear" w:color="auto" w:fill="auto"/>
            <w:vAlign w:val="center"/>
          </w:tcPr>
          <w:p w14:paraId="31BA279A" w14:textId="77777777" w:rsidR="00DC0409" w:rsidRPr="004A2464" w:rsidRDefault="00DC0409" w:rsidP="00837F64">
            <w:pPr>
              <w:rPr>
                <w:rFonts w:cstheme="minorHAnsi"/>
                <w:sz w:val="16"/>
                <w:szCs w:val="16"/>
              </w:rPr>
            </w:pPr>
            <w:r w:rsidRPr="004A2464">
              <w:rPr>
                <w:rFonts w:cstheme="minorHAnsi"/>
                <w:sz w:val="16"/>
                <w:szCs w:val="16"/>
              </w:rPr>
              <w:t xml:space="preserve"> mice</w:t>
            </w:r>
          </w:p>
        </w:tc>
        <w:tc>
          <w:tcPr>
            <w:tcW w:w="2070" w:type="dxa"/>
            <w:shd w:val="clear" w:color="auto" w:fill="auto"/>
            <w:vAlign w:val="center"/>
          </w:tcPr>
          <w:p w14:paraId="4D8DFF62" w14:textId="77777777" w:rsidR="00DC0409" w:rsidRPr="004A2464" w:rsidRDefault="00DC0409" w:rsidP="00837F64">
            <w:pPr>
              <w:rPr>
                <w:rFonts w:cstheme="minorHAnsi"/>
                <w:sz w:val="16"/>
                <w:szCs w:val="16"/>
              </w:rPr>
            </w:pPr>
            <w:r w:rsidRPr="004A2464">
              <w:rPr>
                <w:rFonts w:cstheme="minorHAnsi"/>
                <w:sz w:val="16"/>
                <w:szCs w:val="16"/>
              </w:rPr>
              <w:t>Oral /60, 100, and 300 mg/kg mouse (500 μL per mouse). IV injection /25, 75, and 150 mg /kg mouse (200 μL per mouse)</w:t>
            </w:r>
          </w:p>
        </w:tc>
        <w:tc>
          <w:tcPr>
            <w:tcW w:w="1350" w:type="dxa"/>
            <w:shd w:val="clear" w:color="auto" w:fill="auto"/>
            <w:vAlign w:val="center"/>
          </w:tcPr>
          <w:p w14:paraId="5B8B3488" w14:textId="77777777" w:rsidR="00DC0409" w:rsidRPr="004A2464" w:rsidRDefault="00DC0409" w:rsidP="00837F64">
            <w:pPr>
              <w:rPr>
                <w:rFonts w:cstheme="minorHAnsi"/>
                <w:sz w:val="16"/>
                <w:szCs w:val="16"/>
              </w:rPr>
            </w:pPr>
            <w:r w:rsidRPr="004A2464">
              <w:rPr>
                <w:rFonts w:cstheme="minorHAnsi"/>
                <w:sz w:val="16"/>
                <w:szCs w:val="16"/>
              </w:rPr>
              <w:t>24 hours, 10 days.</w:t>
            </w:r>
          </w:p>
        </w:tc>
        <w:tc>
          <w:tcPr>
            <w:tcW w:w="5040" w:type="dxa"/>
            <w:shd w:val="clear" w:color="auto" w:fill="auto"/>
            <w:vAlign w:val="center"/>
          </w:tcPr>
          <w:p w14:paraId="066B2EC2" w14:textId="4EAAABD6" w:rsidR="00DC0409" w:rsidRPr="004A2464" w:rsidRDefault="00DC0409" w:rsidP="00837F64">
            <w:pPr>
              <w:rPr>
                <w:rFonts w:cstheme="minorHAnsi"/>
                <w:sz w:val="16"/>
                <w:szCs w:val="16"/>
              </w:rPr>
            </w:pPr>
            <w:r w:rsidRPr="004A2464">
              <w:rPr>
                <w:rFonts w:cstheme="minorHAnsi"/>
                <w:sz w:val="16"/>
                <w:szCs w:val="16"/>
              </w:rPr>
              <w:t>“Results indicate that high doses of GQDs administered via oral gavage or intravenous injection produce no discernible short- and long-term toxic effects on male reproductive ability and health of offspring</w:t>
            </w:r>
            <w:r w:rsidR="00365E68">
              <w:rPr>
                <w:rFonts w:cstheme="minorHAnsi"/>
                <w:sz w:val="16"/>
                <w:szCs w:val="16"/>
              </w:rPr>
              <w:t>.</w:t>
            </w:r>
            <w:r w:rsidRPr="004A2464">
              <w:rPr>
                <w:rFonts w:cstheme="minorHAnsi"/>
                <w:sz w:val="16"/>
                <w:szCs w:val="16"/>
              </w:rPr>
              <w:t>”</w:t>
            </w:r>
          </w:p>
        </w:tc>
        <w:tc>
          <w:tcPr>
            <w:tcW w:w="1890" w:type="dxa"/>
            <w:shd w:val="clear" w:color="auto" w:fill="auto"/>
            <w:vAlign w:val="center"/>
          </w:tcPr>
          <w:p w14:paraId="58ED8AC9" w14:textId="13F35BAF" w:rsidR="00DC0409" w:rsidRPr="004A2464" w:rsidRDefault="003E771F" w:rsidP="00837F64">
            <w:pPr>
              <w:rPr>
                <w:rFonts w:cstheme="minorHAnsi"/>
                <w:sz w:val="16"/>
                <w:szCs w:val="16"/>
              </w:rPr>
            </w:pPr>
            <w:r w:rsidRPr="004A2464">
              <w:rPr>
                <w:rFonts w:cstheme="minorHAnsi"/>
                <w:sz w:val="16"/>
                <w:szCs w:val="16"/>
              </w:rPr>
              <w:t>No EDS assigned</w:t>
            </w:r>
          </w:p>
        </w:tc>
        <w:tc>
          <w:tcPr>
            <w:tcW w:w="1170" w:type="dxa"/>
            <w:shd w:val="clear" w:color="auto" w:fill="auto"/>
            <w:vAlign w:val="center"/>
          </w:tcPr>
          <w:p w14:paraId="2BF237B5" w14:textId="221ACACC" w:rsidR="00DC0409" w:rsidRPr="004A2464" w:rsidRDefault="003E771F" w:rsidP="00837F64">
            <w:pPr>
              <w:rPr>
                <w:rFonts w:cstheme="minorHAnsi"/>
                <w:sz w:val="16"/>
                <w:szCs w:val="16"/>
              </w:rPr>
            </w:pPr>
            <w:r>
              <w:rPr>
                <w:rFonts w:cstheme="minorHAnsi"/>
                <w:sz w:val="16"/>
                <w:szCs w:val="16"/>
              </w:rPr>
              <w:t>N/A</w:t>
            </w:r>
          </w:p>
        </w:tc>
        <w:tc>
          <w:tcPr>
            <w:tcW w:w="6840" w:type="dxa"/>
            <w:shd w:val="clear" w:color="000000" w:fill="FFFFFF"/>
            <w:vAlign w:val="center"/>
          </w:tcPr>
          <w:p w14:paraId="064FE9CF" w14:textId="1AF468E4" w:rsidR="00DC0409" w:rsidRPr="004A2464" w:rsidRDefault="003E771F" w:rsidP="00837F64">
            <w:pPr>
              <w:rPr>
                <w:rFonts w:cstheme="minorHAnsi"/>
                <w:sz w:val="16"/>
                <w:szCs w:val="16"/>
              </w:rPr>
            </w:pPr>
            <w:r w:rsidRPr="003E771F">
              <w:rPr>
                <w:rFonts w:cstheme="minorHAnsi"/>
                <w:sz w:val="16"/>
                <w:szCs w:val="16"/>
              </w:rPr>
              <w:t>IV not approved dosing method. No observed effects of treated male mice or their offspring.</w:t>
            </w:r>
          </w:p>
        </w:tc>
      </w:tr>
    </w:tbl>
    <w:p w14:paraId="3FFC3FF6" w14:textId="77777777" w:rsidR="00DC0409" w:rsidRDefault="00DC0409" w:rsidP="00DC0409">
      <w:pPr>
        <w:rPr>
          <w:rFonts w:cstheme="minorHAnsi"/>
          <w:sz w:val="16"/>
          <w:szCs w:val="16"/>
        </w:rPr>
      </w:pPr>
    </w:p>
    <w:p w14:paraId="153B9331" w14:textId="77777777" w:rsidR="00472DFB" w:rsidRDefault="00472DFB" w:rsidP="00DC0409">
      <w:pPr>
        <w:rPr>
          <w:rFonts w:cstheme="minorHAnsi"/>
          <w:sz w:val="16"/>
          <w:szCs w:val="16"/>
        </w:rPr>
      </w:pPr>
    </w:p>
    <w:p w14:paraId="435F70A6" w14:textId="77777777" w:rsidR="00472DFB" w:rsidRDefault="00472DFB" w:rsidP="00DC0409">
      <w:pPr>
        <w:rPr>
          <w:rFonts w:cstheme="minorHAnsi"/>
          <w:sz w:val="16"/>
          <w:szCs w:val="16"/>
        </w:rPr>
      </w:pPr>
    </w:p>
    <w:p w14:paraId="7D975863" w14:textId="77777777" w:rsidR="00472DFB" w:rsidRDefault="00472DFB" w:rsidP="00DC0409">
      <w:pPr>
        <w:rPr>
          <w:rFonts w:cstheme="minorHAnsi"/>
          <w:sz w:val="16"/>
          <w:szCs w:val="16"/>
        </w:rPr>
      </w:pPr>
    </w:p>
    <w:p w14:paraId="125080F2" w14:textId="77777777" w:rsidR="00472DFB" w:rsidRDefault="00472DFB" w:rsidP="00DC0409">
      <w:pPr>
        <w:rPr>
          <w:rFonts w:cstheme="minorHAnsi"/>
          <w:sz w:val="16"/>
          <w:szCs w:val="16"/>
        </w:rPr>
      </w:pPr>
    </w:p>
    <w:p w14:paraId="1080664A" w14:textId="77777777" w:rsidR="00472DFB" w:rsidRDefault="00472DFB" w:rsidP="00DC0409">
      <w:pPr>
        <w:rPr>
          <w:rFonts w:cstheme="minorHAnsi"/>
          <w:sz w:val="16"/>
          <w:szCs w:val="16"/>
        </w:rPr>
      </w:pPr>
    </w:p>
    <w:p w14:paraId="534F44CF" w14:textId="77777777" w:rsidR="00472DFB" w:rsidRDefault="00472DFB" w:rsidP="00DC0409">
      <w:pPr>
        <w:rPr>
          <w:rFonts w:cstheme="minorHAnsi"/>
          <w:sz w:val="16"/>
          <w:szCs w:val="16"/>
        </w:rPr>
      </w:pPr>
    </w:p>
    <w:tbl>
      <w:tblPr>
        <w:tblpPr w:leftFromText="180" w:rightFromText="180" w:vertAnchor="text" w:horzAnchor="margin" w:tblpXSpec="center" w:tblpY="-578"/>
        <w:tblW w:w="266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1327"/>
        <w:gridCol w:w="1530"/>
        <w:gridCol w:w="1350"/>
        <w:gridCol w:w="1260"/>
        <w:gridCol w:w="1440"/>
        <w:gridCol w:w="1350"/>
        <w:gridCol w:w="1980"/>
        <w:gridCol w:w="1350"/>
        <w:gridCol w:w="5040"/>
        <w:gridCol w:w="1890"/>
        <w:gridCol w:w="1170"/>
        <w:gridCol w:w="6930"/>
      </w:tblGrid>
      <w:tr w:rsidR="00472DFB" w:rsidRPr="004A2464" w14:paraId="00360400" w14:textId="77777777" w:rsidTr="00365E68">
        <w:trPr>
          <w:trHeight w:val="225"/>
        </w:trPr>
        <w:tc>
          <w:tcPr>
            <w:tcW w:w="26617" w:type="dxa"/>
            <w:gridSpan w:val="12"/>
            <w:shd w:val="clear" w:color="auto" w:fill="auto"/>
            <w:vAlign w:val="center"/>
            <w:hideMark/>
          </w:tcPr>
          <w:p w14:paraId="445EB441" w14:textId="61C3EF0F" w:rsidR="00472DFB" w:rsidRPr="004A2464" w:rsidRDefault="00472DFB" w:rsidP="00C80183">
            <w:pPr>
              <w:rPr>
                <w:b/>
                <w:bCs/>
                <w:sz w:val="32"/>
                <w:szCs w:val="32"/>
              </w:rPr>
            </w:pPr>
            <w:r w:rsidRPr="004A2464">
              <w:rPr>
                <w:b/>
                <w:bCs/>
                <w:sz w:val="32"/>
                <w:szCs w:val="32"/>
              </w:rPr>
              <w:lastRenderedPageBreak/>
              <w:t>Supplementary Table S</w:t>
            </w:r>
            <w:r>
              <w:rPr>
                <w:b/>
                <w:bCs/>
                <w:sz w:val="32"/>
                <w:szCs w:val="32"/>
              </w:rPr>
              <w:t>3</w:t>
            </w:r>
            <w:r w:rsidRPr="004A2464">
              <w:rPr>
                <w:b/>
                <w:bCs/>
                <w:sz w:val="32"/>
                <w:szCs w:val="32"/>
              </w:rPr>
              <w:t xml:space="preserve">. </w:t>
            </w:r>
            <w:r w:rsidRPr="00C80183">
              <w:rPr>
                <w:sz w:val="32"/>
                <w:szCs w:val="32"/>
              </w:rPr>
              <w:t>Replicate 3</w:t>
            </w:r>
          </w:p>
        </w:tc>
      </w:tr>
      <w:tr w:rsidR="00472DFB" w:rsidRPr="004A2464" w14:paraId="2F67DE89" w14:textId="77777777" w:rsidTr="00365E68">
        <w:trPr>
          <w:trHeight w:val="531"/>
        </w:trPr>
        <w:tc>
          <w:tcPr>
            <w:tcW w:w="1327" w:type="dxa"/>
            <w:tcBorders>
              <w:bottom w:val="single" w:sz="18" w:space="0" w:color="auto"/>
            </w:tcBorders>
            <w:shd w:val="clear" w:color="auto" w:fill="auto"/>
            <w:vAlign w:val="center"/>
          </w:tcPr>
          <w:p w14:paraId="33441412" w14:textId="77777777" w:rsidR="00472DFB" w:rsidRPr="004A2464" w:rsidRDefault="00472DFB" w:rsidP="00365E68">
            <w:pPr>
              <w:rPr>
                <w:b/>
                <w:bCs/>
              </w:rPr>
            </w:pPr>
            <w:r w:rsidRPr="004A2464">
              <w:rPr>
                <w:b/>
                <w:bCs/>
              </w:rPr>
              <w:t>References</w:t>
            </w:r>
          </w:p>
        </w:tc>
        <w:tc>
          <w:tcPr>
            <w:tcW w:w="1530" w:type="dxa"/>
            <w:tcBorders>
              <w:bottom w:val="single" w:sz="18" w:space="0" w:color="auto"/>
            </w:tcBorders>
            <w:shd w:val="clear" w:color="auto" w:fill="auto"/>
            <w:vAlign w:val="center"/>
          </w:tcPr>
          <w:p w14:paraId="55C2C67D" w14:textId="77777777" w:rsidR="00472DFB" w:rsidRPr="004A2464" w:rsidRDefault="00472DFB" w:rsidP="00365E68">
            <w:pPr>
              <w:rPr>
                <w:b/>
                <w:bCs/>
              </w:rPr>
            </w:pPr>
            <w:r w:rsidRPr="004A2464">
              <w:rPr>
                <w:b/>
                <w:bCs/>
              </w:rPr>
              <w:t>Type of graphene</w:t>
            </w:r>
          </w:p>
        </w:tc>
        <w:tc>
          <w:tcPr>
            <w:tcW w:w="1350" w:type="dxa"/>
            <w:tcBorders>
              <w:bottom w:val="single" w:sz="18" w:space="0" w:color="auto"/>
            </w:tcBorders>
            <w:shd w:val="clear" w:color="auto" w:fill="auto"/>
            <w:vAlign w:val="center"/>
          </w:tcPr>
          <w:p w14:paraId="2C458A5E" w14:textId="77777777" w:rsidR="00472DFB" w:rsidRPr="004A2464" w:rsidRDefault="00472DFB" w:rsidP="00365E68">
            <w:pPr>
              <w:rPr>
                <w:b/>
                <w:bCs/>
              </w:rPr>
            </w:pPr>
            <w:r w:rsidRPr="004A2464">
              <w:rPr>
                <w:b/>
                <w:bCs/>
              </w:rPr>
              <w:t>Physical Forms</w:t>
            </w:r>
          </w:p>
        </w:tc>
        <w:tc>
          <w:tcPr>
            <w:tcW w:w="1260" w:type="dxa"/>
            <w:tcBorders>
              <w:bottom w:val="single" w:sz="18" w:space="0" w:color="auto"/>
            </w:tcBorders>
            <w:shd w:val="clear" w:color="auto" w:fill="auto"/>
            <w:vAlign w:val="center"/>
          </w:tcPr>
          <w:p w14:paraId="02DA13A4" w14:textId="77777777" w:rsidR="00472DFB" w:rsidRPr="004A2464" w:rsidRDefault="00472DFB" w:rsidP="00365E68">
            <w:pPr>
              <w:rPr>
                <w:b/>
                <w:bCs/>
              </w:rPr>
            </w:pPr>
            <w:r w:rsidRPr="004A2464">
              <w:rPr>
                <w:b/>
                <w:bCs/>
              </w:rPr>
              <w:t>Studied toxicity</w:t>
            </w:r>
          </w:p>
        </w:tc>
        <w:tc>
          <w:tcPr>
            <w:tcW w:w="1440" w:type="dxa"/>
            <w:tcBorders>
              <w:bottom w:val="single" w:sz="18" w:space="0" w:color="auto"/>
            </w:tcBorders>
            <w:shd w:val="clear" w:color="auto" w:fill="auto"/>
            <w:vAlign w:val="center"/>
          </w:tcPr>
          <w:p w14:paraId="033025BE" w14:textId="77777777" w:rsidR="00472DFB" w:rsidRPr="004A2464" w:rsidRDefault="00472DFB" w:rsidP="00365E68">
            <w:pPr>
              <w:rPr>
                <w:b/>
                <w:bCs/>
              </w:rPr>
            </w:pPr>
            <w:r w:rsidRPr="004A2464">
              <w:rPr>
                <w:b/>
                <w:bCs/>
              </w:rPr>
              <w:t>Health Effect Endpoint</w:t>
            </w:r>
          </w:p>
        </w:tc>
        <w:tc>
          <w:tcPr>
            <w:tcW w:w="1350" w:type="dxa"/>
            <w:tcBorders>
              <w:bottom w:val="single" w:sz="18" w:space="0" w:color="auto"/>
            </w:tcBorders>
            <w:shd w:val="clear" w:color="auto" w:fill="auto"/>
            <w:vAlign w:val="center"/>
          </w:tcPr>
          <w:p w14:paraId="69248F1D" w14:textId="77777777" w:rsidR="00472DFB" w:rsidRPr="004A2464" w:rsidRDefault="00472DFB" w:rsidP="00365E68">
            <w:pPr>
              <w:rPr>
                <w:b/>
                <w:bCs/>
              </w:rPr>
            </w:pPr>
            <w:r w:rsidRPr="004A2464">
              <w:rPr>
                <w:b/>
                <w:bCs/>
              </w:rPr>
              <w:t>Animal model</w:t>
            </w:r>
          </w:p>
        </w:tc>
        <w:tc>
          <w:tcPr>
            <w:tcW w:w="1980" w:type="dxa"/>
            <w:shd w:val="clear" w:color="auto" w:fill="auto"/>
            <w:vAlign w:val="center"/>
          </w:tcPr>
          <w:p w14:paraId="3A933900" w14:textId="77777777" w:rsidR="00472DFB" w:rsidRPr="004A2464" w:rsidRDefault="00472DFB" w:rsidP="00365E68">
            <w:pPr>
              <w:rPr>
                <w:b/>
                <w:bCs/>
              </w:rPr>
            </w:pPr>
            <w:r w:rsidRPr="004A2464">
              <w:rPr>
                <w:b/>
                <w:bCs/>
              </w:rPr>
              <w:t>Exposure/Dosing route</w:t>
            </w:r>
          </w:p>
        </w:tc>
        <w:tc>
          <w:tcPr>
            <w:tcW w:w="1350" w:type="dxa"/>
            <w:shd w:val="clear" w:color="auto" w:fill="auto"/>
            <w:vAlign w:val="center"/>
          </w:tcPr>
          <w:p w14:paraId="3CFE95A8" w14:textId="77777777" w:rsidR="00472DFB" w:rsidRPr="004A2464" w:rsidRDefault="00472DFB" w:rsidP="00365E68">
            <w:pPr>
              <w:rPr>
                <w:b/>
                <w:bCs/>
              </w:rPr>
            </w:pPr>
            <w:r w:rsidRPr="004A2464">
              <w:rPr>
                <w:b/>
                <w:bCs/>
              </w:rPr>
              <w:t>Duration of the study</w:t>
            </w:r>
          </w:p>
        </w:tc>
        <w:tc>
          <w:tcPr>
            <w:tcW w:w="5040" w:type="dxa"/>
            <w:shd w:val="clear" w:color="auto" w:fill="auto"/>
            <w:vAlign w:val="center"/>
          </w:tcPr>
          <w:p w14:paraId="0DC03403" w14:textId="77777777" w:rsidR="00472DFB" w:rsidRPr="004A2464" w:rsidRDefault="00472DFB" w:rsidP="00365E68">
            <w:pPr>
              <w:rPr>
                <w:b/>
                <w:bCs/>
              </w:rPr>
            </w:pPr>
            <w:r w:rsidRPr="004A2464">
              <w:rPr>
                <w:b/>
                <w:bCs/>
              </w:rPr>
              <w:t>Results</w:t>
            </w:r>
          </w:p>
        </w:tc>
        <w:tc>
          <w:tcPr>
            <w:tcW w:w="1890" w:type="dxa"/>
            <w:shd w:val="clear" w:color="auto" w:fill="auto"/>
            <w:vAlign w:val="center"/>
          </w:tcPr>
          <w:p w14:paraId="219812BC" w14:textId="77777777" w:rsidR="00472DFB" w:rsidRPr="004A2464" w:rsidRDefault="00472DFB" w:rsidP="00365E68">
            <w:pPr>
              <w:rPr>
                <w:b/>
                <w:bCs/>
              </w:rPr>
            </w:pPr>
            <w:r w:rsidRPr="004A2464">
              <w:rPr>
                <w:b/>
                <w:bCs/>
              </w:rPr>
              <w:t>Endpoint determinant score</w:t>
            </w:r>
          </w:p>
        </w:tc>
        <w:tc>
          <w:tcPr>
            <w:tcW w:w="1170" w:type="dxa"/>
            <w:shd w:val="clear" w:color="auto" w:fill="auto"/>
            <w:vAlign w:val="center"/>
          </w:tcPr>
          <w:p w14:paraId="62138040" w14:textId="77777777" w:rsidR="00472DFB" w:rsidRPr="004A2464" w:rsidRDefault="00472DFB" w:rsidP="00365E68">
            <w:pPr>
              <w:rPr>
                <w:b/>
                <w:bCs/>
              </w:rPr>
            </w:pPr>
            <w:r w:rsidRPr="004A2464">
              <w:rPr>
                <w:b/>
                <w:bCs/>
              </w:rPr>
              <w:t xml:space="preserve"> Endpoint band                        </w:t>
            </w:r>
          </w:p>
        </w:tc>
        <w:tc>
          <w:tcPr>
            <w:tcW w:w="6930" w:type="dxa"/>
            <w:shd w:val="clear" w:color="auto" w:fill="auto"/>
            <w:vAlign w:val="center"/>
          </w:tcPr>
          <w:p w14:paraId="212BFBCE" w14:textId="77777777" w:rsidR="00472DFB" w:rsidRPr="004A2464" w:rsidRDefault="00472DFB" w:rsidP="00365E68">
            <w:pPr>
              <w:rPr>
                <w:b/>
                <w:bCs/>
              </w:rPr>
            </w:pPr>
            <w:r w:rsidRPr="004A2464">
              <w:rPr>
                <w:b/>
                <w:bCs/>
              </w:rPr>
              <w:t>Rationale</w:t>
            </w:r>
          </w:p>
        </w:tc>
      </w:tr>
      <w:tr w:rsidR="00472DFB" w:rsidRPr="004A2464" w14:paraId="583E2207" w14:textId="77777777" w:rsidTr="00365E68">
        <w:trPr>
          <w:trHeight w:val="735"/>
        </w:trPr>
        <w:tc>
          <w:tcPr>
            <w:tcW w:w="1327" w:type="dxa"/>
            <w:shd w:val="clear" w:color="auto" w:fill="auto"/>
            <w:vAlign w:val="center"/>
          </w:tcPr>
          <w:p w14:paraId="3ED0F94C" w14:textId="77777777" w:rsidR="00472DFB" w:rsidRPr="004A2464" w:rsidRDefault="00472DFB" w:rsidP="00365E68">
            <w:pPr>
              <w:rPr>
                <w:sz w:val="16"/>
                <w:szCs w:val="16"/>
                <w:u w:val="single"/>
              </w:rPr>
            </w:pPr>
            <w:r w:rsidRPr="004A2464">
              <w:rPr>
                <w:sz w:val="16"/>
                <w:szCs w:val="16"/>
              </w:rPr>
              <w:t>Aguado-Henche et al. 2022</w:t>
            </w:r>
          </w:p>
        </w:tc>
        <w:tc>
          <w:tcPr>
            <w:tcW w:w="1530" w:type="dxa"/>
            <w:shd w:val="clear" w:color="auto" w:fill="auto"/>
            <w:vAlign w:val="bottom"/>
          </w:tcPr>
          <w:p w14:paraId="71F8B60B" w14:textId="77777777" w:rsidR="00472DFB" w:rsidRPr="004A2464" w:rsidRDefault="00472DFB" w:rsidP="00365E68">
            <w:pPr>
              <w:rPr>
                <w:sz w:val="16"/>
                <w:szCs w:val="16"/>
              </w:rPr>
            </w:pPr>
            <w:r w:rsidRPr="004A2464">
              <w:rPr>
                <w:sz w:val="16"/>
                <w:szCs w:val="16"/>
              </w:rPr>
              <w:t>GNP, GO</w:t>
            </w:r>
          </w:p>
        </w:tc>
        <w:tc>
          <w:tcPr>
            <w:tcW w:w="1350" w:type="dxa"/>
            <w:shd w:val="clear" w:color="000000" w:fill="FFFFFF"/>
            <w:vAlign w:val="center"/>
          </w:tcPr>
          <w:p w14:paraId="6D6CB13D" w14:textId="77777777" w:rsidR="00472DFB" w:rsidRPr="004A2464" w:rsidRDefault="00472DFB" w:rsidP="00365E68">
            <w:pPr>
              <w:rPr>
                <w:sz w:val="16"/>
                <w:szCs w:val="16"/>
              </w:rPr>
            </w:pPr>
            <w:r w:rsidRPr="004A2464">
              <w:rPr>
                <w:sz w:val="16"/>
                <w:szCs w:val="16"/>
              </w:rPr>
              <w:t>Aqueous suspension</w:t>
            </w:r>
          </w:p>
        </w:tc>
        <w:tc>
          <w:tcPr>
            <w:tcW w:w="1260" w:type="dxa"/>
            <w:shd w:val="clear" w:color="000000" w:fill="FFFFFF"/>
            <w:vAlign w:val="center"/>
          </w:tcPr>
          <w:p w14:paraId="7DD86B11" w14:textId="77777777" w:rsidR="00472DFB" w:rsidRPr="004A2464" w:rsidRDefault="00472DFB" w:rsidP="00365E68">
            <w:pPr>
              <w:rPr>
                <w:sz w:val="16"/>
                <w:szCs w:val="16"/>
              </w:rPr>
            </w:pPr>
            <w:r w:rsidRPr="004A2464">
              <w:rPr>
                <w:sz w:val="16"/>
                <w:szCs w:val="16"/>
              </w:rPr>
              <w:t>Multiple organs toxicity</w:t>
            </w:r>
          </w:p>
        </w:tc>
        <w:tc>
          <w:tcPr>
            <w:tcW w:w="1440" w:type="dxa"/>
            <w:shd w:val="clear" w:color="auto" w:fill="auto"/>
            <w:vAlign w:val="bottom"/>
          </w:tcPr>
          <w:p w14:paraId="72905964" w14:textId="77777777" w:rsidR="00472DFB" w:rsidRPr="004A2464" w:rsidRDefault="00472DFB" w:rsidP="00365E68">
            <w:pPr>
              <w:rPr>
                <w:sz w:val="16"/>
                <w:szCs w:val="16"/>
              </w:rPr>
            </w:pPr>
            <w:r w:rsidRPr="004A2464">
              <w:rPr>
                <w:sz w:val="16"/>
                <w:szCs w:val="16"/>
              </w:rPr>
              <w:t>STOT-RE</w:t>
            </w:r>
          </w:p>
        </w:tc>
        <w:tc>
          <w:tcPr>
            <w:tcW w:w="1350" w:type="dxa"/>
            <w:shd w:val="clear" w:color="auto" w:fill="auto"/>
            <w:vAlign w:val="bottom"/>
          </w:tcPr>
          <w:p w14:paraId="26C25906" w14:textId="77777777" w:rsidR="00472DFB" w:rsidRPr="004A2464" w:rsidRDefault="00472DFB" w:rsidP="00365E68">
            <w:pPr>
              <w:rPr>
                <w:sz w:val="16"/>
                <w:szCs w:val="16"/>
              </w:rPr>
            </w:pPr>
            <w:r w:rsidRPr="004A2464">
              <w:rPr>
                <w:sz w:val="16"/>
                <w:szCs w:val="16"/>
              </w:rPr>
              <w:t xml:space="preserve"> Wistar rats</w:t>
            </w:r>
          </w:p>
        </w:tc>
        <w:tc>
          <w:tcPr>
            <w:tcW w:w="1980" w:type="dxa"/>
            <w:shd w:val="clear" w:color="auto" w:fill="auto"/>
            <w:vAlign w:val="bottom"/>
          </w:tcPr>
          <w:p w14:paraId="08DE1339" w14:textId="77777777" w:rsidR="00472DFB" w:rsidRPr="004A2464" w:rsidRDefault="00472DFB" w:rsidP="00365E68">
            <w:pPr>
              <w:rPr>
                <w:sz w:val="16"/>
                <w:szCs w:val="16"/>
              </w:rPr>
            </w:pPr>
            <w:r w:rsidRPr="004A2464">
              <w:rPr>
                <w:sz w:val="16"/>
                <w:szCs w:val="16"/>
              </w:rPr>
              <w:t>Intraperitoneal Inoculation/ group 2: 4mg/kg;group3: 1mg/ml;</w:t>
            </w:r>
          </w:p>
        </w:tc>
        <w:tc>
          <w:tcPr>
            <w:tcW w:w="1350" w:type="dxa"/>
            <w:shd w:val="clear" w:color="auto" w:fill="auto"/>
            <w:vAlign w:val="bottom"/>
          </w:tcPr>
          <w:p w14:paraId="4A943597" w14:textId="77777777" w:rsidR="00472DFB" w:rsidRPr="004A2464" w:rsidRDefault="00472DFB" w:rsidP="00365E68">
            <w:pPr>
              <w:rPr>
                <w:sz w:val="16"/>
                <w:szCs w:val="16"/>
              </w:rPr>
            </w:pPr>
            <w:r w:rsidRPr="004A2464">
              <w:rPr>
                <w:sz w:val="16"/>
                <w:szCs w:val="16"/>
              </w:rPr>
              <w:t>15, 30 days.</w:t>
            </w:r>
          </w:p>
        </w:tc>
        <w:tc>
          <w:tcPr>
            <w:tcW w:w="5040" w:type="dxa"/>
            <w:shd w:val="clear" w:color="auto" w:fill="auto"/>
            <w:vAlign w:val="bottom"/>
          </w:tcPr>
          <w:p w14:paraId="32D8D16D" w14:textId="7CD55BF9" w:rsidR="00472DFB" w:rsidRPr="004A2464" w:rsidRDefault="00472DFB" w:rsidP="00365E68">
            <w:pPr>
              <w:rPr>
                <w:sz w:val="16"/>
                <w:szCs w:val="16"/>
              </w:rPr>
            </w:pPr>
            <w:r w:rsidRPr="004A2464">
              <w:rPr>
                <w:sz w:val="16"/>
                <w:szCs w:val="16"/>
              </w:rPr>
              <w:t>“The blood analysis showed changes indicating a hepatic inflammatory process. Hematological changes after 30 days consisted of alterations to the red series, including microcytosis or higher mean hemoglobin concentrations. In addition, changes in prothrombin and thromboplastin caused longer coagulation times</w:t>
            </w:r>
            <w:r w:rsidR="00365E68">
              <w:rPr>
                <w:sz w:val="16"/>
                <w:szCs w:val="16"/>
              </w:rPr>
              <w:t>.</w:t>
            </w:r>
            <w:r w:rsidRPr="004A2464">
              <w:rPr>
                <w:sz w:val="16"/>
                <w:szCs w:val="16"/>
              </w:rPr>
              <w:t>”</w:t>
            </w:r>
          </w:p>
        </w:tc>
        <w:tc>
          <w:tcPr>
            <w:tcW w:w="1890" w:type="dxa"/>
            <w:shd w:val="clear" w:color="000000" w:fill="FFFFFF"/>
            <w:vAlign w:val="center"/>
          </w:tcPr>
          <w:p w14:paraId="42E707D5" w14:textId="77777777" w:rsidR="00472DFB" w:rsidRPr="004A2464" w:rsidRDefault="00472DFB" w:rsidP="00365E68">
            <w:pPr>
              <w:rPr>
                <w:sz w:val="16"/>
                <w:szCs w:val="16"/>
              </w:rPr>
            </w:pPr>
            <w:r w:rsidRPr="004A2464">
              <w:rPr>
                <w:sz w:val="16"/>
                <w:szCs w:val="16"/>
              </w:rPr>
              <w:t xml:space="preserve">No EDS assigned </w:t>
            </w:r>
          </w:p>
        </w:tc>
        <w:tc>
          <w:tcPr>
            <w:tcW w:w="1170" w:type="dxa"/>
            <w:shd w:val="clear" w:color="000000" w:fill="FFFFFF"/>
            <w:vAlign w:val="center"/>
          </w:tcPr>
          <w:p w14:paraId="342449ED" w14:textId="77777777" w:rsidR="00472DFB" w:rsidRPr="004A2464" w:rsidRDefault="00472DFB" w:rsidP="00365E68">
            <w:pPr>
              <w:rPr>
                <w:sz w:val="16"/>
                <w:szCs w:val="16"/>
              </w:rPr>
            </w:pPr>
            <w:r w:rsidRPr="004A2464">
              <w:rPr>
                <w:sz w:val="16"/>
                <w:szCs w:val="16"/>
              </w:rPr>
              <w:t>N/A</w:t>
            </w:r>
          </w:p>
        </w:tc>
        <w:tc>
          <w:tcPr>
            <w:tcW w:w="6930" w:type="dxa"/>
            <w:shd w:val="clear" w:color="auto" w:fill="auto"/>
            <w:vAlign w:val="bottom"/>
          </w:tcPr>
          <w:p w14:paraId="6F34D0E0" w14:textId="0148263C" w:rsidR="00472DFB" w:rsidRPr="004A2464" w:rsidRDefault="002E57F5" w:rsidP="00365E68">
            <w:pPr>
              <w:rPr>
                <w:sz w:val="16"/>
                <w:szCs w:val="16"/>
              </w:rPr>
            </w:pPr>
            <w:r w:rsidRPr="002E57F5">
              <w:rPr>
                <w:sz w:val="16"/>
                <w:szCs w:val="16"/>
              </w:rPr>
              <w:t>It appears Group 1 and 2 were only inoculated once. It is not clear in methodology description if group 3 was inocluated twice or only once ["Group 3 (GO) inoculation following the above methodology was only performed after 30 days, based on the previous results of group 2 (G), in order to reduce the number of animals used in the research"]. If all groups were only inoculated once, then there is not repeat exposure and band cannot be determined.</w:t>
            </w:r>
          </w:p>
        </w:tc>
      </w:tr>
      <w:tr w:rsidR="00472DFB" w:rsidRPr="004A2464" w14:paraId="21408B7F" w14:textId="77777777" w:rsidTr="00365E68">
        <w:trPr>
          <w:trHeight w:val="750"/>
        </w:trPr>
        <w:tc>
          <w:tcPr>
            <w:tcW w:w="1327" w:type="dxa"/>
            <w:shd w:val="clear" w:color="000000" w:fill="FFFFFF"/>
            <w:vAlign w:val="center"/>
          </w:tcPr>
          <w:p w14:paraId="62AC3BBC" w14:textId="77777777" w:rsidR="00472DFB" w:rsidRPr="004A2464" w:rsidRDefault="00472DFB" w:rsidP="00365E68">
            <w:pPr>
              <w:rPr>
                <w:sz w:val="16"/>
                <w:szCs w:val="16"/>
              </w:rPr>
            </w:pPr>
            <w:r w:rsidRPr="004A2464">
              <w:rPr>
                <w:sz w:val="16"/>
                <w:szCs w:val="16"/>
              </w:rPr>
              <w:t>Akhavan et al. (2015)</w:t>
            </w:r>
          </w:p>
        </w:tc>
        <w:tc>
          <w:tcPr>
            <w:tcW w:w="1530" w:type="dxa"/>
            <w:shd w:val="clear" w:color="000000" w:fill="FFFFFF"/>
            <w:vAlign w:val="center"/>
          </w:tcPr>
          <w:p w14:paraId="047C894C" w14:textId="77777777" w:rsidR="00472DFB" w:rsidRPr="004A2464" w:rsidRDefault="00472DFB" w:rsidP="00365E68">
            <w:pPr>
              <w:rPr>
                <w:sz w:val="16"/>
                <w:szCs w:val="16"/>
              </w:rPr>
            </w:pPr>
            <w:r w:rsidRPr="004A2464">
              <w:rPr>
                <w:sz w:val="16"/>
                <w:szCs w:val="16"/>
              </w:rPr>
              <w:t>GO</w:t>
            </w:r>
          </w:p>
        </w:tc>
        <w:tc>
          <w:tcPr>
            <w:tcW w:w="1350" w:type="dxa"/>
            <w:shd w:val="clear" w:color="000000" w:fill="FFFFFF"/>
            <w:vAlign w:val="center"/>
          </w:tcPr>
          <w:p w14:paraId="38ABCE99" w14:textId="77777777" w:rsidR="00472DFB" w:rsidRPr="004A2464" w:rsidRDefault="00472DFB" w:rsidP="00365E68">
            <w:pPr>
              <w:rPr>
                <w:sz w:val="16"/>
                <w:szCs w:val="16"/>
              </w:rPr>
            </w:pPr>
            <w:r w:rsidRPr="004A2464">
              <w:rPr>
                <w:sz w:val="16"/>
                <w:szCs w:val="16"/>
              </w:rPr>
              <w:t>Liquid</w:t>
            </w:r>
          </w:p>
        </w:tc>
        <w:tc>
          <w:tcPr>
            <w:tcW w:w="1260" w:type="dxa"/>
            <w:shd w:val="clear" w:color="000000" w:fill="FFFFFF"/>
            <w:vAlign w:val="center"/>
          </w:tcPr>
          <w:p w14:paraId="3221A0F2" w14:textId="77777777" w:rsidR="00472DFB" w:rsidRPr="004A2464" w:rsidRDefault="00472DFB" w:rsidP="00365E68">
            <w:pPr>
              <w:rPr>
                <w:sz w:val="16"/>
                <w:szCs w:val="16"/>
              </w:rPr>
            </w:pPr>
            <w:r w:rsidRPr="004A2464">
              <w:rPr>
                <w:sz w:val="16"/>
                <w:szCs w:val="16"/>
              </w:rPr>
              <w:t>Reproductive toxicity</w:t>
            </w:r>
          </w:p>
        </w:tc>
        <w:tc>
          <w:tcPr>
            <w:tcW w:w="1440" w:type="dxa"/>
            <w:shd w:val="clear" w:color="000000" w:fill="FFFFFF"/>
            <w:vAlign w:val="center"/>
          </w:tcPr>
          <w:p w14:paraId="4F2823D4" w14:textId="77777777" w:rsidR="00472DFB" w:rsidRPr="004A2464" w:rsidRDefault="00472DFB" w:rsidP="00365E68">
            <w:pPr>
              <w:rPr>
                <w:sz w:val="16"/>
                <w:szCs w:val="16"/>
              </w:rPr>
            </w:pPr>
            <w:r w:rsidRPr="004A2464">
              <w:rPr>
                <w:sz w:val="16"/>
                <w:szCs w:val="16"/>
              </w:rPr>
              <w:t>Reproductive toxicity</w:t>
            </w:r>
          </w:p>
        </w:tc>
        <w:tc>
          <w:tcPr>
            <w:tcW w:w="1350" w:type="dxa"/>
            <w:shd w:val="clear" w:color="000000" w:fill="FFFFFF"/>
            <w:vAlign w:val="center"/>
          </w:tcPr>
          <w:p w14:paraId="51F35388" w14:textId="77777777" w:rsidR="00472DFB" w:rsidRPr="004A2464" w:rsidRDefault="00472DFB" w:rsidP="00365E68">
            <w:pPr>
              <w:rPr>
                <w:sz w:val="16"/>
                <w:szCs w:val="16"/>
              </w:rPr>
            </w:pPr>
            <w:r w:rsidRPr="004A2464">
              <w:rPr>
                <w:sz w:val="16"/>
                <w:szCs w:val="16"/>
              </w:rPr>
              <w:t>mice</w:t>
            </w:r>
          </w:p>
        </w:tc>
        <w:tc>
          <w:tcPr>
            <w:tcW w:w="1980" w:type="dxa"/>
            <w:shd w:val="clear" w:color="000000" w:fill="FFFFFF"/>
            <w:vAlign w:val="center"/>
          </w:tcPr>
          <w:p w14:paraId="7ED8683C" w14:textId="77777777" w:rsidR="00472DFB" w:rsidRPr="004A2464" w:rsidRDefault="00472DFB" w:rsidP="00365E68">
            <w:pPr>
              <w:rPr>
                <w:sz w:val="16"/>
                <w:szCs w:val="16"/>
              </w:rPr>
            </w:pPr>
            <w:r w:rsidRPr="004A2464">
              <w:rPr>
                <w:sz w:val="16"/>
                <w:szCs w:val="16"/>
              </w:rPr>
              <w:t xml:space="preserve">Intravenous injection/2000  μg/mL or 4 mg/kg of body weight </w:t>
            </w:r>
          </w:p>
        </w:tc>
        <w:tc>
          <w:tcPr>
            <w:tcW w:w="1350" w:type="dxa"/>
            <w:shd w:val="clear" w:color="000000" w:fill="FFFFFF"/>
            <w:vAlign w:val="center"/>
          </w:tcPr>
          <w:p w14:paraId="4F23D236" w14:textId="77777777" w:rsidR="00472DFB" w:rsidRPr="004A2464" w:rsidRDefault="00472DFB" w:rsidP="00365E68">
            <w:pPr>
              <w:rPr>
                <w:sz w:val="16"/>
                <w:szCs w:val="16"/>
              </w:rPr>
            </w:pPr>
            <w:r w:rsidRPr="004A2464">
              <w:rPr>
                <w:sz w:val="16"/>
                <w:szCs w:val="16"/>
              </w:rPr>
              <w:t>8 weeks</w:t>
            </w:r>
          </w:p>
        </w:tc>
        <w:tc>
          <w:tcPr>
            <w:tcW w:w="5040" w:type="dxa"/>
            <w:shd w:val="clear" w:color="000000" w:fill="FFFFFF"/>
            <w:vAlign w:val="center"/>
          </w:tcPr>
          <w:p w14:paraId="2C444ABE" w14:textId="5F8AF8F4" w:rsidR="00472DFB" w:rsidRPr="004A2464" w:rsidRDefault="00472DFB" w:rsidP="00365E68">
            <w:pPr>
              <w:rPr>
                <w:sz w:val="16"/>
                <w:szCs w:val="16"/>
              </w:rPr>
            </w:pPr>
            <w:r w:rsidRPr="004A2464">
              <w:rPr>
                <w:sz w:val="16"/>
                <w:szCs w:val="16"/>
              </w:rPr>
              <w:t>“Significant in vivo effects were found at the injected concentrations &gt;200  μg/mL (0.4 mg/kg) after (e.g., ~45% reduction in sperm viability and motility in 2000  μg/mL). Observation of remarkable DNA fragmentations and chromosomal aberrations of the spermatozoa after ~8 weeks from the first weekly injection were assigned to the involvement of the NGO in spermatogenesis of the mice</w:t>
            </w:r>
            <w:r w:rsidR="00365E68">
              <w:rPr>
                <w:sz w:val="16"/>
                <w:szCs w:val="16"/>
              </w:rPr>
              <w:t>.</w:t>
            </w:r>
            <w:r w:rsidRPr="004A2464">
              <w:rPr>
                <w:sz w:val="16"/>
                <w:szCs w:val="16"/>
              </w:rPr>
              <w:t>”</w:t>
            </w:r>
          </w:p>
        </w:tc>
        <w:tc>
          <w:tcPr>
            <w:tcW w:w="1890" w:type="dxa"/>
            <w:shd w:val="clear" w:color="auto" w:fill="auto"/>
            <w:vAlign w:val="center"/>
          </w:tcPr>
          <w:p w14:paraId="52F42ECB" w14:textId="77777777" w:rsidR="00472DFB" w:rsidRPr="004A2464" w:rsidRDefault="00472DFB" w:rsidP="00365E68">
            <w:pPr>
              <w:rPr>
                <w:sz w:val="16"/>
                <w:szCs w:val="16"/>
              </w:rPr>
            </w:pPr>
            <w:r w:rsidRPr="004A2464">
              <w:rPr>
                <w:sz w:val="16"/>
                <w:szCs w:val="16"/>
              </w:rPr>
              <w:t xml:space="preserve">No EDS assigned </w:t>
            </w:r>
          </w:p>
        </w:tc>
        <w:tc>
          <w:tcPr>
            <w:tcW w:w="1170" w:type="dxa"/>
            <w:shd w:val="clear" w:color="auto" w:fill="auto"/>
            <w:vAlign w:val="center"/>
          </w:tcPr>
          <w:p w14:paraId="7CB3FE6E" w14:textId="77777777" w:rsidR="00472DFB" w:rsidRPr="004A2464" w:rsidRDefault="00472DFB" w:rsidP="00365E68">
            <w:pPr>
              <w:rPr>
                <w:sz w:val="16"/>
                <w:szCs w:val="16"/>
              </w:rPr>
            </w:pPr>
            <w:r w:rsidRPr="004A2464">
              <w:rPr>
                <w:sz w:val="16"/>
                <w:szCs w:val="16"/>
              </w:rPr>
              <w:t>N/A</w:t>
            </w:r>
          </w:p>
        </w:tc>
        <w:tc>
          <w:tcPr>
            <w:tcW w:w="6930" w:type="dxa"/>
            <w:shd w:val="clear" w:color="000000" w:fill="FFFFFF"/>
            <w:vAlign w:val="center"/>
          </w:tcPr>
          <w:p w14:paraId="2034B640" w14:textId="2638391F" w:rsidR="00472DFB" w:rsidRPr="004A2464" w:rsidRDefault="002E57F5" w:rsidP="00365E68">
            <w:pPr>
              <w:rPr>
                <w:sz w:val="16"/>
                <w:szCs w:val="16"/>
              </w:rPr>
            </w:pPr>
            <w:r w:rsidRPr="002E57F5">
              <w:rPr>
                <w:sz w:val="16"/>
                <w:szCs w:val="16"/>
              </w:rPr>
              <w:t>IV administered, not oral, dermal, or inhalation therefore no band selection can be conducted</w:t>
            </w:r>
          </w:p>
        </w:tc>
      </w:tr>
      <w:tr w:rsidR="00472DFB" w:rsidRPr="004A2464" w14:paraId="2834D564" w14:textId="77777777" w:rsidTr="00365E68">
        <w:trPr>
          <w:trHeight w:val="125"/>
        </w:trPr>
        <w:tc>
          <w:tcPr>
            <w:tcW w:w="1327" w:type="dxa"/>
            <w:shd w:val="clear" w:color="auto" w:fill="auto"/>
            <w:vAlign w:val="bottom"/>
          </w:tcPr>
          <w:p w14:paraId="44343D3C" w14:textId="77777777" w:rsidR="00472DFB" w:rsidRPr="004A2464" w:rsidRDefault="00472DFB" w:rsidP="00365E68">
            <w:pPr>
              <w:rPr>
                <w:sz w:val="16"/>
                <w:szCs w:val="16"/>
              </w:rPr>
            </w:pPr>
            <w:r w:rsidRPr="004A2464">
              <w:rPr>
                <w:sz w:val="16"/>
                <w:szCs w:val="16"/>
              </w:rPr>
              <w:t>Altwaijry et al. 2022</w:t>
            </w:r>
          </w:p>
        </w:tc>
        <w:tc>
          <w:tcPr>
            <w:tcW w:w="1530" w:type="dxa"/>
            <w:shd w:val="clear" w:color="auto" w:fill="auto"/>
            <w:vAlign w:val="center"/>
          </w:tcPr>
          <w:p w14:paraId="231E062F" w14:textId="77777777" w:rsidR="00472DFB" w:rsidRPr="004A2464" w:rsidRDefault="00472DFB" w:rsidP="00365E68">
            <w:pPr>
              <w:rPr>
                <w:sz w:val="16"/>
                <w:szCs w:val="16"/>
              </w:rPr>
            </w:pPr>
            <w:r w:rsidRPr="004A2464">
              <w:rPr>
                <w:sz w:val="16"/>
                <w:szCs w:val="16"/>
              </w:rPr>
              <w:t>PEGylated GO nanoparticle</w:t>
            </w:r>
          </w:p>
        </w:tc>
        <w:tc>
          <w:tcPr>
            <w:tcW w:w="1350" w:type="dxa"/>
            <w:shd w:val="clear" w:color="auto" w:fill="auto"/>
            <w:vAlign w:val="center"/>
          </w:tcPr>
          <w:p w14:paraId="51DFF551" w14:textId="77777777" w:rsidR="00472DFB" w:rsidRPr="004A2464" w:rsidRDefault="00472DFB" w:rsidP="00365E68">
            <w:pPr>
              <w:rPr>
                <w:sz w:val="16"/>
                <w:szCs w:val="16"/>
              </w:rPr>
            </w:pPr>
            <w:r w:rsidRPr="004A2464">
              <w:rPr>
                <w:sz w:val="16"/>
                <w:szCs w:val="16"/>
              </w:rPr>
              <w:t>N/A</w:t>
            </w:r>
          </w:p>
        </w:tc>
        <w:tc>
          <w:tcPr>
            <w:tcW w:w="1260" w:type="dxa"/>
            <w:shd w:val="clear" w:color="auto" w:fill="auto"/>
            <w:vAlign w:val="center"/>
          </w:tcPr>
          <w:p w14:paraId="17D2FFC4" w14:textId="77777777" w:rsidR="00472DFB" w:rsidRPr="004A2464" w:rsidRDefault="00472DFB" w:rsidP="00365E68">
            <w:pPr>
              <w:rPr>
                <w:sz w:val="16"/>
                <w:szCs w:val="16"/>
              </w:rPr>
            </w:pPr>
            <w:r w:rsidRPr="004A2464">
              <w:rPr>
                <w:sz w:val="16"/>
                <w:szCs w:val="16"/>
              </w:rPr>
              <w:t>Genotoxicity</w:t>
            </w:r>
          </w:p>
        </w:tc>
        <w:tc>
          <w:tcPr>
            <w:tcW w:w="1440" w:type="dxa"/>
            <w:shd w:val="clear" w:color="auto" w:fill="auto"/>
            <w:vAlign w:val="bottom"/>
          </w:tcPr>
          <w:p w14:paraId="14AAC5CB" w14:textId="77777777" w:rsidR="00472DFB" w:rsidRPr="004A2464" w:rsidRDefault="00472DFB" w:rsidP="00365E68">
            <w:pPr>
              <w:rPr>
                <w:sz w:val="16"/>
                <w:szCs w:val="16"/>
              </w:rPr>
            </w:pPr>
            <w:r w:rsidRPr="004A2464">
              <w:rPr>
                <w:sz w:val="16"/>
                <w:szCs w:val="16"/>
              </w:rPr>
              <w:t>Genotoxicity</w:t>
            </w:r>
          </w:p>
        </w:tc>
        <w:tc>
          <w:tcPr>
            <w:tcW w:w="1350" w:type="dxa"/>
            <w:shd w:val="clear" w:color="auto" w:fill="auto"/>
            <w:vAlign w:val="center"/>
          </w:tcPr>
          <w:p w14:paraId="7672AA13" w14:textId="77777777" w:rsidR="00472DFB" w:rsidRPr="004A2464" w:rsidRDefault="00472DFB" w:rsidP="00365E68">
            <w:pPr>
              <w:rPr>
                <w:sz w:val="16"/>
                <w:szCs w:val="16"/>
              </w:rPr>
            </w:pPr>
            <w:r w:rsidRPr="004A2464">
              <w:rPr>
                <w:sz w:val="16"/>
                <w:szCs w:val="16"/>
              </w:rPr>
              <w:t>Swiss Albino Mice</w:t>
            </w:r>
          </w:p>
        </w:tc>
        <w:tc>
          <w:tcPr>
            <w:tcW w:w="1980" w:type="dxa"/>
            <w:shd w:val="clear" w:color="auto" w:fill="auto"/>
            <w:vAlign w:val="bottom"/>
          </w:tcPr>
          <w:p w14:paraId="27F396FC" w14:textId="77777777" w:rsidR="00472DFB" w:rsidRPr="004A2464" w:rsidRDefault="00472DFB" w:rsidP="00365E68">
            <w:pPr>
              <w:rPr>
                <w:sz w:val="16"/>
                <w:szCs w:val="16"/>
              </w:rPr>
            </w:pPr>
            <w:r w:rsidRPr="004A2464">
              <w:rPr>
                <w:sz w:val="16"/>
                <w:szCs w:val="16"/>
              </w:rPr>
              <w:t xml:space="preserve">intravenous injection/A single dose (5 mg/kg) </w:t>
            </w:r>
          </w:p>
        </w:tc>
        <w:tc>
          <w:tcPr>
            <w:tcW w:w="1350" w:type="dxa"/>
            <w:shd w:val="clear" w:color="auto" w:fill="auto"/>
            <w:vAlign w:val="center"/>
          </w:tcPr>
          <w:p w14:paraId="46F41398" w14:textId="77777777" w:rsidR="00472DFB" w:rsidRPr="004A2464" w:rsidRDefault="00472DFB" w:rsidP="00365E68">
            <w:pPr>
              <w:rPr>
                <w:sz w:val="16"/>
                <w:szCs w:val="16"/>
              </w:rPr>
            </w:pPr>
            <w:r w:rsidRPr="004A2464">
              <w:rPr>
                <w:sz w:val="16"/>
                <w:szCs w:val="16"/>
              </w:rPr>
              <w:t>1 h, 2 h, and 4 h</w:t>
            </w:r>
          </w:p>
        </w:tc>
        <w:tc>
          <w:tcPr>
            <w:tcW w:w="5040" w:type="dxa"/>
            <w:shd w:val="clear" w:color="auto" w:fill="auto"/>
            <w:vAlign w:val="center"/>
          </w:tcPr>
          <w:p w14:paraId="1CA08417" w14:textId="77C9D16E" w:rsidR="00472DFB" w:rsidRPr="004A2464" w:rsidRDefault="00472DFB" w:rsidP="00365E68">
            <w:pPr>
              <w:rPr>
                <w:sz w:val="16"/>
                <w:szCs w:val="16"/>
              </w:rPr>
            </w:pPr>
            <w:r w:rsidRPr="004A2464">
              <w:rPr>
                <w:sz w:val="16"/>
                <w:szCs w:val="16"/>
              </w:rPr>
              <w:t>Results showed a detailed molecular effect of the treatments that caused single and double-strand DNA breaks at 1 to 2 h after the treatments and indicated DNA damage response and recovery at 4 h. Histopathology showed neuronal apoptosis and lesions in the brain after 1 to 2 h and invasion of inflammatory response and chromatolysis after 4 h. PEG-nGO caused immediate DNA damage and cytotoxicity to the brain and its future use as a drug carrier should be considered with caution</w:t>
            </w:r>
            <w:r w:rsidR="00365E68">
              <w:rPr>
                <w:sz w:val="16"/>
                <w:szCs w:val="16"/>
              </w:rPr>
              <w:t>.</w:t>
            </w:r>
            <w:r w:rsidRPr="004A2464">
              <w:rPr>
                <w:sz w:val="16"/>
                <w:szCs w:val="16"/>
              </w:rPr>
              <w:t>”</w:t>
            </w:r>
          </w:p>
        </w:tc>
        <w:tc>
          <w:tcPr>
            <w:tcW w:w="1890" w:type="dxa"/>
            <w:shd w:val="clear" w:color="000000" w:fill="FFFFFF"/>
            <w:vAlign w:val="center"/>
          </w:tcPr>
          <w:p w14:paraId="54F81FF9" w14:textId="47FF5E86" w:rsidR="00472DFB" w:rsidRPr="004A2464" w:rsidRDefault="002E57F5" w:rsidP="00365E68">
            <w:pPr>
              <w:rPr>
                <w:sz w:val="16"/>
                <w:szCs w:val="16"/>
              </w:rPr>
            </w:pPr>
            <w:r w:rsidRPr="004A2464">
              <w:rPr>
                <w:sz w:val="16"/>
                <w:szCs w:val="16"/>
              </w:rPr>
              <w:t>No EDS assigned</w:t>
            </w:r>
          </w:p>
        </w:tc>
        <w:tc>
          <w:tcPr>
            <w:tcW w:w="1170" w:type="dxa"/>
            <w:shd w:val="clear" w:color="000000" w:fill="FFFFFF"/>
            <w:vAlign w:val="center"/>
          </w:tcPr>
          <w:p w14:paraId="4DEF8772" w14:textId="77777777" w:rsidR="00472DFB" w:rsidRPr="004A2464" w:rsidRDefault="00472DFB" w:rsidP="00365E68">
            <w:pPr>
              <w:rPr>
                <w:sz w:val="16"/>
                <w:szCs w:val="16"/>
              </w:rPr>
            </w:pPr>
            <w:r w:rsidRPr="004A2464">
              <w:rPr>
                <w:sz w:val="16"/>
                <w:szCs w:val="16"/>
              </w:rPr>
              <w:t>N/A</w:t>
            </w:r>
          </w:p>
        </w:tc>
        <w:tc>
          <w:tcPr>
            <w:tcW w:w="6930" w:type="dxa"/>
            <w:shd w:val="clear" w:color="auto" w:fill="auto"/>
            <w:vAlign w:val="center"/>
          </w:tcPr>
          <w:p w14:paraId="792C0125" w14:textId="6D5FD9A5" w:rsidR="00472DFB" w:rsidRPr="004A2464" w:rsidRDefault="00472DFB" w:rsidP="00365E68">
            <w:pPr>
              <w:rPr>
                <w:sz w:val="16"/>
                <w:szCs w:val="16"/>
              </w:rPr>
            </w:pPr>
            <w:r w:rsidRPr="004A2464">
              <w:rPr>
                <w:sz w:val="16"/>
                <w:szCs w:val="16"/>
              </w:rPr>
              <w:t xml:space="preserve"> </w:t>
            </w:r>
            <w:r w:rsidR="002E57F5" w:rsidRPr="002E57F5">
              <w:rPr>
                <w:rFonts w:ascii="Times New Roman" w:eastAsia="Times New Roman" w:hAnsi="Times New Roman" w:cs="Times New Roman"/>
                <w:color w:val="000000"/>
                <w:sz w:val="16"/>
                <w:szCs w:val="16"/>
              </w:rPr>
              <w:t xml:space="preserve"> </w:t>
            </w:r>
            <w:r w:rsidR="002E57F5" w:rsidRPr="002E57F5">
              <w:rPr>
                <w:sz w:val="16"/>
                <w:szCs w:val="16"/>
              </w:rPr>
              <w:t>IV administered, not oral, dermal, or inhalation therefore no band selection can be conducted</w:t>
            </w:r>
          </w:p>
        </w:tc>
      </w:tr>
      <w:tr w:rsidR="00472DFB" w:rsidRPr="004A2464" w14:paraId="201F6080" w14:textId="77777777" w:rsidTr="00365E68">
        <w:trPr>
          <w:trHeight w:val="49"/>
        </w:trPr>
        <w:tc>
          <w:tcPr>
            <w:tcW w:w="1327" w:type="dxa"/>
            <w:shd w:val="clear" w:color="000000" w:fill="FFFFFF"/>
            <w:vAlign w:val="center"/>
          </w:tcPr>
          <w:p w14:paraId="0DEB1501" w14:textId="77777777" w:rsidR="00472DFB" w:rsidRPr="004A2464" w:rsidRDefault="00472DFB" w:rsidP="00365E68">
            <w:pPr>
              <w:rPr>
                <w:sz w:val="16"/>
                <w:szCs w:val="16"/>
              </w:rPr>
            </w:pPr>
            <w:r w:rsidRPr="004A2464">
              <w:rPr>
                <w:sz w:val="16"/>
                <w:szCs w:val="16"/>
              </w:rPr>
              <w:t>Amrollahi-</w:t>
            </w:r>
            <w:r w:rsidRPr="004A2464">
              <w:rPr>
                <w:sz w:val="16"/>
                <w:szCs w:val="16"/>
              </w:rPr>
              <w:br/>
              <w:t>Sharifabadi et al. (2018)</w:t>
            </w:r>
          </w:p>
        </w:tc>
        <w:tc>
          <w:tcPr>
            <w:tcW w:w="1530" w:type="dxa"/>
            <w:shd w:val="clear" w:color="000000" w:fill="FFFFFF"/>
            <w:vAlign w:val="center"/>
          </w:tcPr>
          <w:p w14:paraId="0E917945" w14:textId="77777777" w:rsidR="00472DFB" w:rsidRPr="004A2464" w:rsidRDefault="00472DFB" w:rsidP="00365E68">
            <w:pPr>
              <w:rPr>
                <w:sz w:val="16"/>
                <w:szCs w:val="16"/>
              </w:rPr>
            </w:pPr>
            <w:r w:rsidRPr="004A2464">
              <w:rPr>
                <w:sz w:val="16"/>
                <w:szCs w:val="16"/>
              </w:rPr>
              <w:t>Graphene oxide nanoplatelets (GONs)</w:t>
            </w:r>
          </w:p>
        </w:tc>
        <w:tc>
          <w:tcPr>
            <w:tcW w:w="1350" w:type="dxa"/>
            <w:shd w:val="clear" w:color="000000" w:fill="FFFFFF"/>
            <w:vAlign w:val="center"/>
          </w:tcPr>
          <w:p w14:paraId="7DE5FE7D" w14:textId="77777777" w:rsidR="00472DFB" w:rsidRPr="004A2464" w:rsidRDefault="00472DFB" w:rsidP="00365E68">
            <w:pPr>
              <w:rPr>
                <w:sz w:val="16"/>
                <w:szCs w:val="16"/>
              </w:rPr>
            </w:pPr>
            <w:r w:rsidRPr="004A2464">
              <w:rPr>
                <w:sz w:val="16"/>
                <w:szCs w:val="16"/>
              </w:rPr>
              <w:t>Liquids suspension</w:t>
            </w:r>
          </w:p>
        </w:tc>
        <w:tc>
          <w:tcPr>
            <w:tcW w:w="1260" w:type="dxa"/>
            <w:shd w:val="clear" w:color="000000" w:fill="FFFFFF"/>
            <w:vAlign w:val="center"/>
          </w:tcPr>
          <w:p w14:paraId="7B610AFA" w14:textId="77777777" w:rsidR="00472DFB" w:rsidRPr="004A2464" w:rsidRDefault="00472DFB" w:rsidP="00365E68">
            <w:pPr>
              <w:rPr>
                <w:sz w:val="16"/>
                <w:szCs w:val="16"/>
              </w:rPr>
            </w:pPr>
            <w:r w:rsidRPr="004A2464">
              <w:rPr>
                <w:sz w:val="16"/>
                <w:szCs w:val="16"/>
              </w:rPr>
              <w:t>Multiple organs toxicity</w:t>
            </w:r>
          </w:p>
        </w:tc>
        <w:tc>
          <w:tcPr>
            <w:tcW w:w="1440" w:type="dxa"/>
            <w:shd w:val="clear" w:color="auto" w:fill="auto"/>
            <w:vAlign w:val="bottom"/>
          </w:tcPr>
          <w:p w14:paraId="54EF058A" w14:textId="77777777" w:rsidR="00472DFB" w:rsidRPr="004A2464" w:rsidRDefault="00472DFB" w:rsidP="00365E68">
            <w:pPr>
              <w:rPr>
                <w:sz w:val="16"/>
                <w:szCs w:val="16"/>
              </w:rPr>
            </w:pPr>
            <w:r w:rsidRPr="004A2464">
              <w:rPr>
                <w:sz w:val="16"/>
                <w:szCs w:val="16"/>
              </w:rPr>
              <w:t>STOT-RE</w:t>
            </w:r>
          </w:p>
        </w:tc>
        <w:tc>
          <w:tcPr>
            <w:tcW w:w="1350" w:type="dxa"/>
            <w:shd w:val="clear" w:color="000000" w:fill="FFFFFF"/>
            <w:vAlign w:val="center"/>
          </w:tcPr>
          <w:p w14:paraId="70B46E8C" w14:textId="77777777" w:rsidR="00472DFB" w:rsidRPr="004A2464" w:rsidRDefault="00472DFB" w:rsidP="00365E68">
            <w:pPr>
              <w:rPr>
                <w:sz w:val="16"/>
                <w:szCs w:val="16"/>
              </w:rPr>
            </w:pPr>
            <w:r w:rsidRPr="004A2464">
              <w:rPr>
                <w:sz w:val="16"/>
                <w:szCs w:val="16"/>
              </w:rPr>
              <w:t>Wistar rats</w:t>
            </w:r>
          </w:p>
        </w:tc>
        <w:tc>
          <w:tcPr>
            <w:tcW w:w="1980" w:type="dxa"/>
            <w:shd w:val="clear" w:color="000000" w:fill="FFFFFF"/>
            <w:vAlign w:val="center"/>
          </w:tcPr>
          <w:p w14:paraId="5501F4E2" w14:textId="77777777" w:rsidR="00472DFB" w:rsidRPr="004A2464" w:rsidRDefault="00472DFB" w:rsidP="00365E68">
            <w:pPr>
              <w:rPr>
                <w:sz w:val="16"/>
                <w:szCs w:val="16"/>
              </w:rPr>
            </w:pPr>
            <w:r w:rsidRPr="004A2464">
              <w:rPr>
                <w:sz w:val="16"/>
                <w:szCs w:val="16"/>
              </w:rPr>
              <w:t>Intraperitoneally injection/ 50, 150, or 500 mg/kg</w:t>
            </w:r>
          </w:p>
        </w:tc>
        <w:tc>
          <w:tcPr>
            <w:tcW w:w="1350" w:type="dxa"/>
            <w:shd w:val="clear" w:color="000000" w:fill="FFFFFF"/>
            <w:vAlign w:val="center"/>
          </w:tcPr>
          <w:p w14:paraId="471C5E0A" w14:textId="77777777" w:rsidR="00472DFB" w:rsidRPr="004A2464" w:rsidRDefault="00472DFB" w:rsidP="00365E68">
            <w:pPr>
              <w:rPr>
                <w:sz w:val="16"/>
                <w:szCs w:val="16"/>
              </w:rPr>
            </w:pPr>
            <w:r w:rsidRPr="004A2464">
              <w:rPr>
                <w:sz w:val="16"/>
                <w:szCs w:val="16"/>
              </w:rPr>
              <w:t>3weeks</w:t>
            </w:r>
          </w:p>
        </w:tc>
        <w:tc>
          <w:tcPr>
            <w:tcW w:w="5040" w:type="dxa"/>
            <w:shd w:val="clear" w:color="000000" w:fill="FFFFFF"/>
            <w:vAlign w:val="center"/>
          </w:tcPr>
          <w:p w14:paraId="26507A9A" w14:textId="4E865DF0" w:rsidR="00472DFB" w:rsidRPr="004A2464" w:rsidRDefault="00472DFB" w:rsidP="00365E68">
            <w:pPr>
              <w:rPr>
                <w:sz w:val="16"/>
                <w:szCs w:val="16"/>
              </w:rPr>
            </w:pPr>
            <w:r w:rsidRPr="004A2464">
              <w:rPr>
                <w:sz w:val="16"/>
                <w:szCs w:val="16"/>
              </w:rPr>
              <w:t>“GONs induced dose-dependent injuries in the liver, kidney, spleen, lung, intestine, and brain after 21 days. In the livers, sinusoidal injury, hyperemia, accumulation of GONs in the capsular regions, perivascular infiltration, and granulomatous reaction were observed. In the kidneys, there was GONs accumulation at the capsular regions, hyperemia, interstitial nephritis, glomerular atrophy, and granulomatous reaction. In the spleens, we observed capsular thickening, capsular accumulation of particles, and hemosiderosis. In the lungs, there was alveolar wall thickening along with inflammation, hemosiderosis, and hyperemia. In the intestines, there were serosa thickening, accumulation of GONs, and giant cell formation. In the brains, there were some neuronal cell degenerations and necrosis</w:t>
            </w:r>
            <w:r w:rsidR="00365E68">
              <w:rPr>
                <w:sz w:val="16"/>
                <w:szCs w:val="16"/>
              </w:rPr>
              <w:t>.</w:t>
            </w:r>
            <w:r w:rsidRPr="004A2464">
              <w:rPr>
                <w:sz w:val="16"/>
                <w:szCs w:val="16"/>
              </w:rPr>
              <w:t>”</w:t>
            </w:r>
          </w:p>
        </w:tc>
        <w:tc>
          <w:tcPr>
            <w:tcW w:w="1890" w:type="dxa"/>
            <w:shd w:val="clear" w:color="000000" w:fill="FFFFFF"/>
            <w:vAlign w:val="center"/>
          </w:tcPr>
          <w:p w14:paraId="787C3F08" w14:textId="77777777" w:rsidR="00472DFB" w:rsidRPr="004A2464" w:rsidRDefault="00472DFB" w:rsidP="00365E68">
            <w:pPr>
              <w:rPr>
                <w:sz w:val="16"/>
                <w:szCs w:val="16"/>
              </w:rPr>
            </w:pPr>
            <w:r w:rsidRPr="004A2464">
              <w:rPr>
                <w:sz w:val="16"/>
                <w:szCs w:val="16"/>
              </w:rPr>
              <w:t xml:space="preserve">No EDS assigned </w:t>
            </w:r>
          </w:p>
        </w:tc>
        <w:tc>
          <w:tcPr>
            <w:tcW w:w="1170" w:type="dxa"/>
            <w:shd w:val="clear" w:color="000000" w:fill="FFFFFF"/>
            <w:vAlign w:val="center"/>
          </w:tcPr>
          <w:p w14:paraId="518B14FC" w14:textId="77777777" w:rsidR="00472DFB" w:rsidRPr="004A2464" w:rsidRDefault="00472DFB" w:rsidP="00365E68">
            <w:pPr>
              <w:rPr>
                <w:sz w:val="16"/>
                <w:szCs w:val="16"/>
              </w:rPr>
            </w:pPr>
            <w:r w:rsidRPr="004A2464">
              <w:rPr>
                <w:sz w:val="16"/>
                <w:szCs w:val="16"/>
              </w:rPr>
              <w:t>N/A</w:t>
            </w:r>
          </w:p>
        </w:tc>
        <w:tc>
          <w:tcPr>
            <w:tcW w:w="6930" w:type="dxa"/>
            <w:shd w:val="clear" w:color="000000" w:fill="FFFFFF"/>
            <w:vAlign w:val="center"/>
          </w:tcPr>
          <w:p w14:paraId="5FB0E3C8" w14:textId="6FFDDC3F" w:rsidR="00472DFB" w:rsidRPr="004A2464" w:rsidRDefault="002E57F5" w:rsidP="00365E68">
            <w:pPr>
              <w:rPr>
                <w:sz w:val="16"/>
                <w:szCs w:val="16"/>
              </w:rPr>
            </w:pPr>
            <w:r w:rsidRPr="002E57F5">
              <w:rPr>
                <w:sz w:val="16"/>
                <w:szCs w:val="16"/>
              </w:rPr>
              <w:t>Duration was shorter than 28 days therefore cannot band.</w:t>
            </w:r>
          </w:p>
        </w:tc>
      </w:tr>
      <w:tr w:rsidR="00472DFB" w:rsidRPr="004A2464" w14:paraId="64E69B19" w14:textId="77777777" w:rsidTr="00365E68">
        <w:trPr>
          <w:trHeight w:val="49"/>
        </w:trPr>
        <w:tc>
          <w:tcPr>
            <w:tcW w:w="1327" w:type="dxa"/>
            <w:shd w:val="clear" w:color="auto" w:fill="auto"/>
            <w:vAlign w:val="center"/>
          </w:tcPr>
          <w:p w14:paraId="6EC5D71A" w14:textId="77777777" w:rsidR="00472DFB" w:rsidRPr="004A2464" w:rsidRDefault="00472DFB" w:rsidP="00365E68">
            <w:pPr>
              <w:rPr>
                <w:sz w:val="16"/>
                <w:szCs w:val="16"/>
              </w:rPr>
            </w:pPr>
            <w:r w:rsidRPr="004A2464">
              <w:rPr>
                <w:sz w:val="16"/>
                <w:szCs w:val="16"/>
              </w:rPr>
              <w:t>Bengtson et al. (2017)</w:t>
            </w:r>
          </w:p>
        </w:tc>
        <w:tc>
          <w:tcPr>
            <w:tcW w:w="1530" w:type="dxa"/>
            <w:shd w:val="clear" w:color="auto" w:fill="auto"/>
            <w:vAlign w:val="center"/>
          </w:tcPr>
          <w:p w14:paraId="36DA0106" w14:textId="77777777" w:rsidR="00472DFB" w:rsidRPr="004A2464" w:rsidRDefault="00472DFB" w:rsidP="00365E68">
            <w:pPr>
              <w:rPr>
                <w:sz w:val="16"/>
                <w:szCs w:val="16"/>
              </w:rPr>
            </w:pPr>
            <w:r w:rsidRPr="004A2464">
              <w:rPr>
                <w:sz w:val="16"/>
                <w:szCs w:val="16"/>
              </w:rPr>
              <w:t>GO and rGO</w:t>
            </w:r>
          </w:p>
        </w:tc>
        <w:tc>
          <w:tcPr>
            <w:tcW w:w="1350" w:type="dxa"/>
            <w:shd w:val="clear" w:color="auto" w:fill="auto"/>
            <w:vAlign w:val="center"/>
          </w:tcPr>
          <w:p w14:paraId="64661154" w14:textId="77777777" w:rsidR="00472DFB" w:rsidRPr="004A2464" w:rsidRDefault="00472DFB" w:rsidP="00365E68">
            <w:pPr>
              <w:rPr>
                <w:sz w:val="16"/>
                <w:szCs w:val="16"/>
              </w:rPr>
            </w:pPr>
            <w:r w:rsidRPr="004A2464">
              <w:rPr>
                <w:sz w:val="16"/>
                <w:szCs w:val="16"/>
              </w:rPr>
              <w:t>GO in a water suspension and rGO  in powder form</w:t>
            </w:r>
          </w:p>
        </w:tc>
        <w:tc>
          <w:tcPr>
            <w:tcW w:w="1260" w:type="dxa"/>
            <w:shd w:val="clear" w:color="auto" w:fill="auto"/>
            <w:vAlign w:val="center"/>
          </w:tcPr>
          <w:p w14:paraId="3AB3AEAA" w14:textId="77777777" w:rsidR="00472DFB" w:rsidRPr="004A2464" w:rsidRDefault="00472DFB" w:rsidP="00365E68">
            <w:pPr>
              <w:rPr>
                <w:sz w:val="16"/>
                <w:szCs w:val="16"/>
              </w:rPr>
            </w:pPr>
            <w:r w:rsidRPr="004A2464">
              <w:rPr>
                <w:sz w:val="16"/>
                <w:szCs w:val="16"/>
              </w:rPr>
              <w:t>Genotoxicity</w:t>
            </w:r>
          </w:p>
        </w:tc>
        <w:tc>
          <w:tcPr>
            <w:tcW w:w="1440" w:type="dxa"/>
            <w:shd w:val="clear" w:color="auto" w:fill="auto"/>
            <w:vAlign w:val="center"/>
          </w:tcPr>
          <w:p w14:paraId="1A407FDC" w14:textId="77777777" w:rsidR="00472DFB" w:rsidRPr="004A2464" w:rsidRDefault="00472DFB" w:rsidP="00365E68">
            <w:pPr>
              <w:rPr>
                <w:sz w:val="16"/>
                <w:szCs w:val="16"/>
              </w:rPr>
            </w:pPr>
            <w:r w:rsidRPr="004A2464">
              <w:rPr>
                <w:sz w:val="16"/>
                <w:szCs w:val="16"/>
              </w:rPr>
              <w:t>Genotoxicity</w:t>
            </w:r>
          </w:p>
        </w:tc>
        <w:tc>
          <w:tcPr>
            <w:tcW w:w="1350" w:type="dxa"/>
            <w:shd w:val="clear" w:color="auto" w:fill="auto"/>
            <w:vAlign w:val="center"/>
          </w:tcPr>
          <w:p w14:paraId="3775D511" w14:textId="77777777" w:rsidR="00472DFB" w:rsidRPr="004A2464" w:rsidRDefault="00472DFB" w:rsidP="00365E68">
            <w:pPr>
              <w:rPr>
                <w:sz w:val="16"/>
                <w:szCs w:val="16"/>
              </w:rPr>
            </w:pPr>
            <w:r w:rsidRPr="004A2464">
              <w:rPr>
                <w:sz w:val="16"/>
                <w:szCs w:val="16"/>
              </w:rPr>
              <w:t>mice</w:t>
            </w:r>
          </w:p>
        </w:tc>
        <w:tc>
          <w:tcPr>
            <w:tcW w:w="1980" w:type="dxa"/>
            <w:shd w:val="clear" w:color="auto" w:fill="auto"/>
            <w:vAlign w:val="center"/>
          </w:tcPr>
          <w:p w14:paraId="3E7BC538" w14:textId="77777777" w:rsidR="00472DFB" w:rsidRPr="004A2464" w:rsidRDefault="00472DFB" w:rsidP="00365E68">
            <w:pPr>
              <w:rPr>
                <w:sz w:val="16"/>
                <w:szCs w:val="16"/>
              </w:rPr>
            </w:pPr>
            <w:r w:rsidRPr="004A2464">
              <w:rPr>
                <w:sz w:val="16"/>
                <w:szCs w:val="16"/>
              </w:rPr>
              <w:t>Intratracheal/ 18, 54,162 μg/mouse</w:t>
            </w:r>
          </w:p>
        </w:tc>
        <w:tc>
          <w:tcPr>
            <w:tcW w:w="1350" w:type="dxa"/>
            <w:shd w:val="clear" w:color="auto" w:fill="auto"/>
            <w:vAlign w:val="center"/>
          </w:tcPr>
          <w:p w14:paraId="2D49B93B" w14:textId="77777777" w:rsidR="00472DFB" w:rsidRPr="004A2464" w:rsidRDefault="00472DFB" w:rsidP="00365E68">
            <w:pPr>
              <w:rPr>
                <w:sz w:val="16"/>
                <w:szCs w:val="16"/>
              </w:rPr>
            </w:pPr>
            <w:r w:rsidRPr="004A2464">
              <w:rPr>
                <w:sz w:val="16"/>
                <w:szCs w:val="16"/>
              </w:rPr>
              <w:t>1, 3, 28 and 90 days.</w:t>
            </w:r>
          </w:p>
        </w:tc>
        <w:tc>
          <w:tcPr>
            <w:tcW w:w="5040" w:type="dxa"/>
            <w:shd w:val="clear" w:color="auto" w:fill="auto"/>
            <w:vAlign w:val="center"/>
          </w:tcPr>
          <w:p w14:paraId="0053D5A5" w14:textId="7A1CD783" w:rsidR="00472DFB" w:rsidRPr="004A2464" w:rsidRDefault="00472DFB" w:rsidP="00365E68">
            <w:pPr>
              <w:rPr>
                <w:sz w:val="16"/>
                <w:szCs w:val="16"/>
              </w:rPr>
            </w:pPr>
            <w:r w:rsidRPr="004A2464">
              <w:rPr>
                <w:sz w:val="16"/>
                <w:szCs w:val="16"/>
              </w:rPr>
              <w:t>“GO and rGO induced statistically significantly increased level of DNA damage in BAL cells across particles and doses at different time points. GO (18 μg/mouse) induced increased levels of DNA damage in BAL cells at day 3 and 28 compared to VC. rGO (18 μg/mouse) induced increased DNA damage at day 28 and at day 90 compared to VC. No statistically significantly increased DNA damage was observed for GO and rGO in lung and liver compared to VC. P90 induced increased level of DNA damage in liver at day 90</w:t>
            </w:r>
            <w:r w:rsidR="00365E68">
              <w:rPr>
                <w:sz w:val="16"/>
                <w:szCs w:val="16"/>
              </w:rPr>
              <w:t>.</w:t>
            </w:r>
            <w:r w:rsidRPr="004A2464">
              <w:rPr>
                <w:sz w:val="16"/>
                <w:szCs w:val="16"/>
              </w:rPr>
              <w:t>”</w:t>
            </w:r>
          </w:p>
        </w:tc>
        <w:tc>
          <w:tcPr>
            <w:tcW w:w="1890" w:type="dxa"/>
            <w:shd w:val="clear" w:color="auto" w:fill="auto"/>
            <w:vAlign w:val="center"/>
          </w:tcPr>
          <w:p w14:paraId="2B37B9D0" w14:textId="77777777" w:rsidR="00472DFB" w:rsidRPr="004A2464" w:rsidRDefault="00472DFB" w:rsidP="00365E68">
            <w:pPr>
              <w:rPr>
                <w:sz w:val="16"/>
                <w:szCs w:val="16"/>
              </w:rPr>
            </w:pPr>
            <w:r w:rsidRPr="004A2464">
              <w:rPr>
                <w:sz w:val="16"/>
                <w:szCs w:val="16"/>
              </w:rPr>
              <w:t>5</w:t>
            </w:r>
          </w:p>
        </w:tc>
        <w:tc>
          <w:tcPr>
            <w:tcW w:w="1170" w:type="dxa"/>
            <w:shd w:val="clear" w:color="auto" w:fill="auto"/>
            <w:vAlign w:val="center"/>
          </w:tcPr>
          <w:p w14:paraId="13E0341D" w14:textId="77777777" w:rsidR="00472DFB" w:rsidRPr="004A2464" w:rsidRDefault="00472DFB" w:rsidP="00365E68">
            <w:pPr>
              <w:rPr>
                <w:sz w:val="16"/>
                <w:szCs w:val="16"/>
              </w:rPr>
            </w:pPr>
            <w:r w:rsidRPr="004A2464">
              <w:rPr>
                <w:sz w:val="16"/>
                <w:szCs w:val="16"/>
              </w:rPr>
              <w:t>Band E</w:t>
            </w:r>
          </w:p>
        </w:tc>
        <w:tc>
          <w:tcPr>
            <w:tcW w:w="6930" w:type="dxa"/>
            <w:shd w:val="clear" w:color="auto" w:fill="auto"/>
            <w:vAlign w:val="center"/>
          </w:tcPr>
          <w:p w14:paraId="1B3BEC58" w14:textId="21609C36" w:rsidR="00472DFB" w:rsidRPr="004A2464" w:rsidRDefault="002E57F5" w:rsidP="00365E68">
            <w:pPr>
              <w:rPr>
                <w:sz w:val="16"/>
                <w:szCs w:val="16"/>
              </w:rPr>
            </w:pPr>
            <w:r w:rsidRPr="002E57F5">
              <w:rPr>
                <w:sz w:val="16"/>
                <w:szCs w:val="16"/>
              </w:rPr>
              <w:t>Intratracheal DNA damage was observed in BAL cells for both GO and rGO.</w:t>
            </w:r>
          </w:p>
        </w:tc>
      </w:tr>
      <w:tr w:rsidR="00472DFB" w:rsidRPr="004A2464" w14:paraId="51C70716" w14:textId="77777777" w:rsidTr="00365E68">
        <w:trPr>
          <w:trHeight w:val="49"/>
        </w:trPr>
        <w:tc>
          <w:tcPr>
            <w:tcW w:w="1327" w:type="dxa"/>
            <w:tcBorders>
              <w:top w:val="nil"/>
              <w:bottom w:val="single" w:sz="18" w:space="0" w:color="auto"/>
            </w:tcBorders>
            <w:shd w:val="clear" w:color="auto" w:fill="auto"/>
            <w:vAlign w:val="center"/>
          </w:tcPr>
          <w:p w14:paraId="7DD8F195" w14:textId="77777777" w:rsidR="00472DFB" w:rsidRPr="004A2464" w:rsidRDefault="00472DFB" w:rsidP="00365E68">
            <w:pPr>
              <w:rPr>
                <w:sz w:val="16"/>
                <w:szCs w:val="16"/>
              </w:rPr>
            </w:pPr>
            <w:r w:rsidRPr="004A2464">
              <w:rPr>
                <w:sz w:val="16"/>
                <w:szCs w:val="16"/>
              </w:rPr>
              <w:t>Duch et al. (2011)</w:t>
            </w:r>
          </w:p>
        </w:tc>
        <w:tc>
          <w:tcPr>
            <w:tcW w:w="1530" w:type="dxa"/>
            <w:tcBorders>
              <w:top w:val="nil"/>
              <w:bottom w:val="single" w:sz="18" w:space="0" w:color="auto"/>
            </w:tcBorders>
            <w:shd w:val="clear" w:color="auto" w:fill="auto"/>
            <w:vAlign w:val="center"/>
          </w:tcPr>
          <w:p w14:paraId="06B8E9BA" w14:textId="77777777" w:rsidR="00472DFB" w:rsidRPr="004A2464" w:rsidRDefault="00472DFB" w:rsidP="00365E68">
            <w:pPr>
              <w:rPr>
                <w:sz w:val="16"/>
                <w:szCs w:val="16"/>
              </w:rPr>
            </w:pPr>
            <w:r w:rsidRPr="004A2464">
              <w:rPr>
                <w:sz w:val="16"/>
                <w:szCs w:val="16"/>
              </w:rPr>
              <w:t>Dispersed graphene flake, Aggregated graphene and GO</w:t>
            </w:r>
          </w:p>
        </w:tc>
        <w:tc>
          <w:tcPr>
            <w:tcW w:w="1350" w:type="dxa"/>
            <w:tcBorders>
              <w:top w:val="nil"/>
              <w:bottom w:val="single" w:sz="18" w:space="0" w:color="auto"/>
            </w:tcBorders>
            <w:shd w:val="clear" w:color="auto" w:fill="auto"/>
            <w:vAlign w:val="center"/>
          </w:tcPr>
          <w:p w14:paraId="7EEB3D23" w14:textId="77777777" w:rsidR="00472DFB" w:rsidRPr="004A2464" w:rsidRDefault="00472DFB" w:rsidP="00365E68">
            <w:pPr>
              <w:rPr>
                <w:sz w:val="16"/>
                <w:szCs w:val="16"/>
              </w:rPr>
            </w:pPr>
            <w:r w:rsidRPr="004A2464">
              <w:rPr>
                <w:sz w:val="16"/>
                <w:szCs w:val="16"/>
              </w:rPr>
              <w:t>Liquid</w:t>
            </w:r>
          </w:p>
        </w:tc>
        <w:tc>
          <w:tcPr>
            <w:tcW w:w="1260" w:type="dxa"/>
            <w:tcBorders>
              <w:top w:val="nil"/>
              <w:bottom w:val="single" w:sz="18" w:space="0" w:color="auto"/>
            </w:tcBorders>
            <w:shd w:val="clear" w:color="auto" w:fill="auto"/>
            <w:vAlign w:val="center"/>
          </w:tcPr>
          <w:p w14:paraId="21956D3D" w14:textId="77777777" w:rsidR="00472DFB" w:rsidRPr="004A2464" w:rsidRDefault="00472DFB" w:rsidP="00365E68">
            <w:pPr>
              <w:rPr>
                <w:sz w:val="16"/>
                <w:szCs w:val="16"/>
              </w:rPr>
            </w:pPr>
            <w:r w:rsidRPr="004A2464">
              <w:rPr>
                <w:sz w:val="16"/>
                <w:szCs w:val="16"/>
              </w:rPr>
              <w:t>Lung toxicity</w:t>
            </w:r>
          </w:p>
        </w:tc>
        <w:tc>
          <w:tcPr>
            <w:tcW w:w="1440" w:type="dxa"/>
            <w:tcBorders>
              <w:top w:val="nil"/>
              <w:bottom w:val="single" w:sz="18" w:space="0" w:color="auto"/>
            </w:tcBorders>
            <w:shd w:val="clear" w:color="auto" w:fill="auto"/>
            <w:vAlign w:val="bottom"/>
          </w:tcPr>
          <w:p w14:paraId="7C8C8B02" w14:textId="77777777" w:rsidR="00472DFB" w:rsidRPr="004A2464" w:rsidRDefault="00472DFB" w:rsidP="00365E68">
            <w:pPr>
              <w:rPr>
                <w:sz w:val="16"/>
                <w:szCs w:val="16"/>
              </w:rPr>
            </w:pPr>
            <w:r w:rsidRPr="004A2464">
              <w:rPr>
                <w:sz w:val="16"/>
                <w:szCs w:val="16"/>
              </w:rPr>
              <w:t>Acute toxicity</w:t>
            </w:r>
          </w:p>
        </w:tc>
        <w:tc>
          <w:tcPr>
            <w:tcW w:w="1350" w:type="dxa"/>
            <w:tcBorders>
              <w:top w:val="nil"/>
              <w:bottom w:val="single" w:sz="18" w:space="0" w:color="auto"/>
            </w:tcBorders>
            <w:shd w:val="clear" w:color="auto" w:fill="auto"/>
            <w:vAlign w:val="center"/>
          </w:tcPr>
          <w:p w14:paraId="36BDC15D" w14:textId="77777777" w:rsidR="00472DFB" w:rsidRPr="004A2464" w:rsidRDefault="00472DFB" w:rsidP="00365E68">
            <w:pPr>
              <w:rPr>
                <w:sz w:val="16"/>
                <w:szCs w:val="16"/>
              </w:rPr>
            </w:pPr>
            <w:r w:rsidRPr="004A2464">
              <w:rPr>
                <w:sz w:val="16"/>
                <w:szCs w:val="16"/>
              </w:rPr>
              <w:t>C57BL/6 mice</w:t>
            </w:r>
          </w:p>
        </w:tc>
        <w:tc>
          <w:tcPr>
            <w:tcW w:w="1980" w:type="dxa"/>
            <w:tcBorders>
              <w:bottom w:val="single" w:sz="18" w:space="0" w:color="auto"/>
            </w:tcBorders>
            <w:shd w:val="clear" w:color="auto" w:fill="auto"/>
            <w:vAlign w:val="center"/>
          </w:tcPr>
          <w:p w14:paraId="28AFED85" w14:textId="77777777" w:rsidR="00472DFB" w:rsidRPr="004A2464" w:rsidRDefault="00472DFB" w:rsidP="00365E68">
            <w:pPr>
              <w:rPr>
                <w:sz w:val="16"/>
                <w:szCs w:val="16"/>
              </w:rPr>
            </w:pPr>
            <w:r w:rsidRPr="004A2464">
              <w:rPr>
                <w:sz w:val="16"/>
                <w:szCs w:val="16"/>
              </w:rPr>
              <w:t>Intratracheal/ 50 μg/mouse</w:t>
            </w:r>
          </w:p>
        </w:tc>
        <w:tc>
          <w:tcPr>
            <w:tcW w:w="1350" w:type="dxa"/>
            <w:tcBorders>
              <w:bottom w:val="single" w:sz="18" w:space="0" w:color="auto"/>
            </w:tcBorders>
            <w:shd w:val="clear" w:color="auto" w:fill="auto"/>
            <w:vAlign w:val="center"/>
          </w:tcPr>
          <w:p w14:paraId="0037CDE7" w14:textId="77777777" w:rsidR="00472DFB" w:rsidRPr="004A2464" w:rsidRDefault="00472DFB" w:rsidP="00365E68">
            <w:pPr>
              <w:rPr>
                <w:sz w:val="16"/>
                <w:szCs w:val="16"/>
              </w:rPr>
            </w:pPr>
            <w:r w:rsidRPr="004A2464">
              <w:rPr>
                <w:sz w:val="16"/>
                <w:szCs w:val="16"/>
              </w:rPr>
              <w:t>24 hours</w:t>
            </w:r>
          </w:p>
        </w:tc>
        <w:tc>
          <w:tcPr>
            <w:tcW w:w="5040" w:type="dxa"/>
            <w:tcBorders>
              <w:bottom w:val="single" w:sz="18" w:space="0" w:color="auto"/>
            </w:tcBorders>
            <w:shd w:val="clear" w:color="auto" w:fill="auto"/>
            <w:vAlign w:val="center"/>
          </w:tcPr>
          <w:p w14:paraId="77E2CE70" w14:textId="5F408C77" w:rsidR="00472DFB" w:rsidRPr="004A2464" w:rsidRDefault="00472DFB" w:rsidP="00365E68">
            <w:pPr>
              <w:rPr>
                <w:sz w:val="16"/>
                <w:szCs w:val="16"/>
              </w:rPr>
            </w:pPr>
            <w:r w:rsidRPr="004A2464">
              <w:rPr>
                <w:sz w:val="16"/>
                <w:szCs w:val="16"/>
              </w:rPr>
              <w:t>“GO resulted in severe and persistent lung injury. In contrast, nanoscale dispersed, or aggregated graphene induced minimal histologic evidence of lung inflammation</w:t>
            </w:r>
            <w:r w:rsidR="00365E68">
              <w:rPr>
                <w:sz w:val="16"/>
                <w:szCs w:val="16"/>
              </w:rPr>
              <w:t>.</w:t>
            </w:r>
            <w:r w:rsidRPr="004A2464">
              <w:rPr>
                <w:sz w:val="16"/>
                <w:szCs w:val="16"/>
              </w:rPr>
              <w:t>”</w:t>
            </w:r>
          </w:p>
        </w:tc>
        <w:tc>
          <w:tcPr>
            <w:tcW w:w="1890" w:type="dxa"/>
            <w:tcBorders>
              <w:bottom w:val="single" w:sz="18" w:space="0" w:color="auto"/>
            </w:tcBorders>
            <w:shd w:val="clear" w:color="auto" w:fill="auto"/>
            <w:vAlign w:val="bottom"/>
          </w:tcPr>
          <w:p w14:paraId="53168F61" w14:textId="77777777" w:rsidR="00472DFB" w:rsidRPr="004A2464" w:rsidRDefault="00472DFB" w:rsidP="00365E68">
            <w:pPr>
              <w:rPr>
                <w:sz w:val="16"/>
                <w:szCs w:val="16"/>
              </w:rPr>
            </w:pPr>
            <w:r w:rsidRPr="004A2464">
              <w:rPr>
                <w:sz w:val="16"/>
                <w:szCs w:val="16"/>
              </w:rPr>
              <w:t>No EDS assigned</w:t>
            </w:r>
          </w:p>
        </w:tc>
        <w:tc>
          <w:tcPr>
            <w:tcW w:w="1170" w:type="dxa"/>
            <w:tcBorders>
              <w:bottom w:val="single" w:sz="18" w:space="0" w:color="auto"/>
            </w:tcBorders>
            <w:shd w:val="clear" w:color="auto" w:fill="auto"/>
            <w:vAlign w:val="center"/>
          </w:tcPr>
          <w:p w14:paraId="23876BA9" w14:textId="77777777" w:rsidR="00472DFB" w:rsidRPr="004A2464" w:rsidRDefault="00472DFB" w:rsidP="00365E68">
            <w:pPr>
              <w:rPr>
                <w:sz w:val="16"/>
                <w:szCs w:val="16"/>
              </w:rPr>
            </w:pPr>
            <w:r w:rsidRPr="004A2464">
              <w:rPr>
                <w:sz w:val="16"/>
                <w:szCs w:val="16"/>
              </w:rPr>
              <w:t>N/A</w:t>
            </w:r>
          </w:p>
        </w:tc>
        <w:tc>
          <w:tcPr>
            <w:tcW w:w="6930" w:type="dxa"/>
            <w:tcBorders>
              <w:bottom w:val="single" w:sz="18" w:space="0" w:color="auto"/>
            </w:tcBorders>
            <w:shd w:val="clear" w:color="auto" w:fill="auto"/>
            <w:vAlign w:val="bottom"/>
          </w:tcPr>
          <w:p w14:paraId="1D39E9B2" w14:textId="495980C4" w:rsidR="00472DFB" w:rsidRPr="004A2464" w:rsidRDefault="002E57F5" w:rsidP="00365E68">
            <w:pPr>
              <w:rPr>
                <w:sz w:val="16"/>
                <w:szCs w:val="16"/>
              </w:rPr>
            </w:pPr>
            <w:r w:rsidRPr="002E57F5">
              <w:rPr>
                <w:sz w:val="16"/>
                <w:szCs w:val="16"/>
              </w:rPr>
              <w:t>intratracheal Only 1 exposure and &lt; 28 days</w:t>
            </w:r>
          </w:p>
        </w:tc>
      </w:tr>
      <w:tr w:rsidR="00472DFB" w:rsidRPr="004A2464" w14:paraId="6A3C3D97" w14:textId="77777777" w:rsidTr="00365E68">
        <w:trPr>
          <w:trHeight w:val="90"/>
        </w:trPr>
        <w:tc>
          <w:tcPr>
            <w:tcW w:w="1327" w:type="dxa"/>
            <w:shd w:val="clear" w:color="000000" w:fill="FFFFFF"/>
            <w:vAlign w:val="center"/>
          </w:tcPr>
          <w:p w14:paraId="5B67C463" w14:textId="77777777" w:rsidR="00472DFB" w:rsidRPr="004A2464" w:rsidRDefault="00472DFB" w:rsidP="00365E68">
            <w:pPr>
              <w:rPr>
                <w:sz w:val="16"/>
                <w:szCs w:val="16"/>
              </w:rPr>
            </w:pPr>
            <w:r w:rsidRPr="004A2464">
              <w:rPr>
                <w:sz w:val="16"/>
                <w:szCs w:val="16"/>
              </w:rPr>
              <w:t>Durán et al. (2017)</w:t>
            </w:r>
          </w:p>
        </w:tc>
        <w:tc>
          <w:tcPr>
            <w:tcW w:w="1530" w:type="dxa"/>
            <w:shd w:val="clear" w:color="auto" w:fill="auto"/>
            <w:vAlign w:val="center"/>
          </w:tcPr>
          <w:p w14:paraId="36E5EB4C" w14:textId="77777777" w:rsidR="00472DFB" w:rsidRPr="004A2464" w:rsidRDefault="00472DFB" w:rsidP="00365E68">
            <w:pPr>
              <w:rPr>
                <w:sz w:val="16"/>
                <w:szCs w:val="16"/>
              </w:rPr>
            </w:pPr>
            <w:r w:rsidRPr="004A2464">
              <w:rPr>
                <w:sz w:val="16"/>
                <w:szCs w:val="16"/>
              </w:rPr>
              <w:t>GO</w:t>
            </w:r>
          </w:p>
        </w:tc>
        <w:tc>
          <w:tcPr>
            <w:tcW w:w="1350" w:type="dxa"/>
            <w:shd w:val="clear" w:color="auto" w:fill="auto"/>
            <w:vAlign w:val="center"/>
          </w:tcPr>
          <w:p w14:paraId="2D809A94"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39B6DCAF" w14:textId="77777777" w:rsidR="00472DFB" w:rsidRPr="004A2464" w:rsidRDefault="00472DFB" w:rsidP="00365E68">
            <w:pPr>
              <w:rPr>
                <w:sz w:val="16"/>
                <w:szCs w:val="16"/>
              </w:rPr>
            </w:pPr>
            <w:r w:rsidRPr="004A2464">
              <w:rPr>
                <w:sz w:val="16"/>
                <w:szCs w:val="16"/>
              </w:rPr>
              <w:t>Genotoxicity</w:t>
            </w:r>
          </w:p>
        </w:tc>
        <w:tc>
          <w:tcPr>
            <w:tcW w:w="1440" w:type="dxa"/>
            <w:shd w:val="clear" w:color="auto" w:fill="auto"/>
            <w:vAlign w:val="bottom"/>
          </w:tcPr>
          <w:p w14:paraId="373CF2E7" w14:textId="77777777" w:rsidR="00472DFB" w:rsidRPr="004A2464" w:rsidRDefault="00472DFB" w:rsidP="00365E68">
            <w:pPr>
              <w:rPr>
                <w:sz w:val="16"/>
                <w:szCs w:val="16"/>
              </w:rPr>
            </w:pPr>
            <w:r w:rsidRPr="004A2464">
              <w:rPr>
                <w:sz w:val="16"/>
                <w:szCs w:val="16"/>
              </w:rPr>
              <w:t>Genotoxicity</w:t>
            </w:r>
          </w:p>
        </w:tc>
        <w:tc>
          <w:tcPr>
            <w:tcW w:w="1350" w:type="dxa"/>
            <w:shd w:val="clear" w:color="auto" w:fill="auto"/>
            <w:vAlign w:val="center"/>
          </w:tcPr>
          <w:p w14:paraId="383F4CC7" w14:textId="77777777" w:rsidR="00472DFB" w:rsidRPr="004A2464" w:rsidRDefault="00472DFB" w:rsidP="00365E68">
            <w:pPr>
              <w:rPr>
                <w:sz w:val="16"/>
                <w:szCs w:val="16"/>
              </w:rPr>
            </w:pPr>
            <w:r w:rsidRPr="004A2464">
              <w:rPr>
                <w:sz w:val="16"/>
                <w:szCs w:val="16"/>
              </w:rPr>
              <w:t>Rats</w:t>
            </w:r>
          </w:p>
        </w:tc>
        <w:tc>
          <w:tcPr>
            <w:tcW w:w="1980" w:type="dxa"/>
            <w:shd w:val="clear" w:color="auto" w:fill="auto"/>
            <w:vAlign w:val="center"/>
          </w:tcPr>
          <w:p w14:paraId="6F71455B" w14:textId="77777777" w:rsidR="00472DFB" w:rsidRPr="004A2464" w:rsidRDefault="00472DFB" w:rsidP="00365E68">
            <w:pPr>
              <w:rPr>
                <w:sz w:val="16"/>
                <w:szCs w:val="16"/>
              </w:rPr>
            </w:pPr>
            <w:r w:rsidRPr="004A2464">
              <w:rPr>
                <w:sz w:val="16"/>
                <w:szCs w:val="16"/>
              </w:rPr>
              <w:t>intraperitoneal administration/0.05 µg/g, GO 0.5 µg/g and GO 5.0 µg/g.</w:t>
            </w:r>
          </w:p>
        </w:tc>
        <w:tc>
          <w:tcPr>
            <w:tcW w:w="1350" w:type="dxa"/>
            <w:shd w:val="clear" w:color="auto" w:fill="auto"/>
            <w:vAlign w:val="center"/>
          </w:tcPr>
          <w:p w14:paraId="677EB6CE" w14:textId="77777777" w:rsidR="00472DFB" w:rsidRPr="004A2464" w:rsidRDefault="00472DFB" w:rsidP="00365E68">
            <w:pPr>
              <w:rPr>
                <w:sz w:val="16"/>
                <w:szCs w:val="16"/>
              </w:rPr>
            </w:pPr>
            <w:r w:rsidRPr="004A2464">
              <w:rPr>
                <w:sz w:val="16"/>
                <w:szCs w:val="16"/>
              </w:rPr>
              <w:t>30 days.</w:t>
            </w:r>
          </w:p>
        </w:tc>
        <w:tc>
          <w:tcPr>
            <w:tcW w:w="5040" w:type="dxa"/>
            <w:shd w:val="clear" w:color="auto" w:fill="auto"/>
            <w:vAlign w:val="center"/>
          </w:tcPr>
          <w:p w14:paraId="0337FBB2" w14:textId="68CB9C9D" w:rsidR="00472DFB" w:rsidRPr="004A2464" w:rsidRDefault="00472DFB" w:rsidP="00365E68">
            <w:pPr>
              <w:rPr>
                <w:sz w:val="16"/>
                <w:szCs w:val="16"/>
              </w:rPr>
            </w:pPr>
            <w:r w:rsidRPr="004A2464">
              <w:rPr>
                <w:sz w:val="16"/>
                <w:szCs w:val="16"/>
              </w:rPr>
              <w:t>“The micronucleus number of animals in the GO 5.0 μg/g was significantly higher compared to GO groups 0.5 μg/g, GO 0.05 μg/g and Negative Control (without  any treatment), which were not statistically different . Still, they were observed in all concentrations, GO agglomerates from polychromatic erythrocytes and micronucleated polychromatic erythrocytes, indicating the migration of the peritoneum compounds (application site) to the bloodstream. The results indicate that the higher the concentration of GO, the greater the genotoxicity</w:t>
            </w:r>
            <w:r w:rsidR="00365E68">
              <w:rPr>
                <w:sz w:val="16"/>
                <w:szCs w:val="16"/>
              </w:rPr>
              <w:t>.</w:t>
            </w:r>
            <w:r w:rsidRPr="004A2464">
              <w:rPr>
                <w:sz w:val="16"/>
                <w:szCs w:val="16"/>
              </w:rPr>
              <w:t>”</w:t>
            </w:r>
          </w:p>
        </w:tc>
        <w:tc>
          <w:tcPr>
            <w:tcW w:w="1890" w:type="dxa"/>
            <w:shd w:val="clear" w:color="000000" w:fill="FFFFFF"/>
            <w:vAlign w:val="center"/>
          </w:tcPr>
          <w:p w14:paraId="15BF7CA3" w14:textId="77777777" w:rsidR="00472DFB" w:rsidRPr="004A2464" w:rsidRDefault="00472DFB" w:rsidP="00365E68">
            <w:pPr>
              <w:rPr>
                <w:sz w:val="16"/>
                <w:szCs w:val="16"/>
              </w:rPr>
            </w:pPr>
            <w:r w:rsidRPr="004A2464">
              <w:rPr>
                <w:sz w:val="16"/>
                <w:szCs w:val="16"/>
              </w:rPr>
              <w:t>5</w:t>
            </w:r>
          </w:p>
        </w:tc>
        <w:tc>
          <w:tcPr>
            <w:tcW w:w="1170" w:type="dxa"/>
            <w:shd w:val="clear" w:color="000000" w:fill="FFFFFF"/>
            <w:vAlign w:val="center"/>
          </w:tcPr>
          <w:p w14:paraId="6E1D29B1" w14:textId="77777777" w:rsidR="00472DFB" w:rsidRPr="004A2464" w:rsidRDefault="00472DFB" w:rsidP="00365E68">
            <w:pPr>
              <w:rPr>
                <w:sz w:val="16"/>
                <w:szCs w:val="16"/>
              </w:rPr>
            </w:pPr>
            <w:r w:rsidRPr="004A2464">
              <w:rPr>
                <w:sz w:val="16"/>
                <w:szCs w:val="16"/>
              </w:rPr>
              <w:t>Band E</w:t>
            </w:r>
          </w:p>
        </w:tc>
        <w:tc>
          <w:tcPr>
            <w:tcW w:w="6930" w:type="dxa"/>
            <w:shd w:val="clear" w:color="auto" w:fill="auto"/>
            <w:vAlign w:val="center"/>
          </w:tcPr>
          <w:p w14:paraId="6FD57025" w14:textId="6DD737ED" w:rsidR="00472DFB" w:rsidRPr="004A2464" w:rsidRDefault="002E57F5" w:rsidP="00365E68">
            <w:pPr>
              <w:rPr>
                <w:sz w:val="16"/>
                <w:szCs w:val="16"/>
              </w:rPr>
            </w:pPr>
            <w:r w:rsidRPr="002E57F5">
              <w:rPr>
                <w:sz w:val="16"/>
                <w:szCs w:val="16"/>
              </w:rPr>
              <w:t>Micronucleus test showed significantly higher results  at 5.0 ug/g compared to other groups.</w:t>
            </w:r>
          </w:p>
        </w:tc>
      </w:tr>
      <w:tr w:rsidR="00472DFB" w:rsidRPr="004A2464" w14:paraId="4E6AEB62" w14:textId="77777777" w:rsidTr="00365E68">
        <w:trPr>
          <w:trHeight w:val="49"/>
        </w:trPr>
        <w:tc>
          <w:tcPr>
            <w:tcW w:w="1327" w:type="dxa"/>
            <w:shd w:val="clear" w:color="000000" w:fill="FFFFFF"/>
            <w:vAlign w:val="center"/>
          </w:tcPr>
          <w:p w14:paraId="2413B754" w14:textId="77777777" w:rsidR="00472DFB" w:rsidRPr="004A2464" w:rsidRDefault="00472DFB" w:rsidP="00365E68">
            <w:pPr>
              <w:rPr>
                <w:sz w:val="16"/>
                <w:szCs w:val="16"/>
              </w:rPr>
            </w:pPr>
            <w:r w:rsidRPr="004A2464">
              <w:rPr>
                <w:sz w:val="16"/>
                <w:szCs w:val="16"/>
              </w:rPr>
              <w:t>Durán et al. (2017)</w:t>
            </w:r>
          </w:p>
        </w:tc>
        <w:tc>
          <w:tcPr>
            <w:tcW w:w="1530" w:type="dxa"/>
            <w:shd w:val="clear" w:color="auto" w:fill="auto"/>
            <w:vAlign w:val="center"/>
          </w:tcPr>
          <w:p w14:paraId="236CD374" w14:textId="77777777" w:rsidR="00472DFB" w:rsidRPr="004A2464" w:rsidRDefault="00472DFB" w:rsidP="00365E68">
            <w:pPr>
              <w:rPr>
                <w:sz w:val="16"/>
                <w:szCs w:val="16"/>
              </w:rPr>
            </w:pPr>
            <w:r w:rsidRPr="004A2464">
              <w:rPr>
                <w:sz w:val="16"/>
                <w:szCs w:val="16"/>
              </w:rPr>
              <w:t>GO</w:t>
            </w:r>
          </w:p>
        </w:tc>
        <w:tc>
          <w:tcPr>
            <w:tcW w:w="1350" w:type="dxa"/>
            <w:shd w:val="clear" w:color="auto" w:fill="auto"/>
            <w:vAlign w:val="center"/>
          </w:tcPr>
          <w:p w14:paraId="20F8DCFD"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06429335" w14:textId="77777777" w:rsidR="00472DFB" w:rsidRPr="004A2464" w:rsidRDefault="00472DFB" w:rsidP="00365E68">
            <w:pPr>
              <w:rPr>
                <w:sz w:val="16"/>
                <w:szCs w:val="16"/>
              </w:rPr>
            </w:pPr>
            <w:r w:rsidRPr="004A2464">
              <w:rPr>
                <w:sz w:val="16"/>
                <w:szCs w:val="16"/>
              </w:rPr>
              <w:t>Systemic Toxicity</w:t>
            </w:r>
          </w:p>
        </w:tc>
        <w:tc>
          <w:tcPr>
            <w:tcW w:w="1440" w:type="dxa"/>
            <w:shd w:val="clear" w:color="auto" w:fill="auto"/>
            <w:vAlign w:val="bottom"/>
          </w:tcPr>
          <w:p w14:paraId="4315FBB2" w14:textId="77777777" w:rsidR="00472DFB" w:rsidRPr="004A2464" w:rsidRDefault="00472DFB" w:rsidP="00365E68">
            <w:pPr>
              <w:rPr>
                <w:sz w:val="16"/>
                <w:szCs w:val="16"/>
              </w:rPr>
            </w:pPr>
            <w:r w:rsidRPr="004A2464">
              <w:rPr>
                <w:sz w:val="16"/>
                <w:szCs w:val="16"/>
              </w:rPr>
              <w:t>STOT-RE</w:t>
            </w:r>
          </w:p>
        </w:tc>
        <w:tc>
          <w:tcPr>
            <w:tcW w:w="1350" w:type="dxa"/>
            <w:shd w:val="clear" w:color="auto" w:fill="auto"/>
            <w:vAlign w:val="center"/>
          </w:tcPr>
          <w:p w14:paraId="3D65B248" w14:textId="77777777" w:rsidR="00472DFB" w:rsidRPr="004A2464" w:rsidRDefault="00472DFB" w:rsidP="00365E68">
            <w:pPr>
              <w:rPr>
                <w:sz w:val="16"/>
                <w:szCs w:val="16"/>
              </w:rPr>
            </w:pPr>
            <w:r w:rsidRPr="004A2464">
              <w:rPr>
                <w:sz w:val="16"/>
                <w:szCs w:val="16"/>
              </w:rPr>
              <w:t>Rats</w:t>
            </w:r>
          </w:p>
        </w:tc>
        <w:tc>
          <w:tcPr>
            <w:tcW w:w="1980" w:type="dxa"/>
            <w:shd w:val="clear" w:color="auto" w:fill="auto"/>
            <w:vAlign w:val="center"/>
          </w:tcPr>
          <w:p w14:paraId="01754D1A" w14:textId="77777777" w:rsidR="00472DFB" w:rsidRPr="004A2464" w:rsidRDefault="00472DFB" w:rsidP="00365E68">
            <w:pPr>
              <w:rPr>
                <w:sz w:val="16"/>
                <w:szCs w:val="16"/>
              </w:rPr>
            </w:pPr>
            <w:r w:rsidRPr="004A2464">
              <w:rPr>
                <w:sz w:val="16"/>
                <w:szCs w:val="16"/>
              </w:rPr>
              <w:t>intraperitoneal administration/0.05 mg/kg, GO 0.5 mg/kg and GO 5.0 mg/kg.</w:t>
            </w:r>
          </w:p>
        </w:tc>
        <w:tc>
          <w:tcPr>
            <w:tcW w:w="1350" w:type="dxa"/>
            <w:shd w:val="clear" w:color="auto" w:fill="auto"/>
            <w:vAlign w:val="center"/>
          </w:tcPr>
          <w:p w14:paraId="0C1B82DD" w14:textId="77777777" w:rsidR="00472DFB" w:rsidRPr="004A2464" w:rsidRDefault="00472DFB" w:rsidP="00365E68">
            <w:pPr>
              <w:rPr>
                <w:sz w:val="16"/>
                <w:szCs w:val="16"/>
              </w:rPr>
            </w:pPr>
            <w:r w:rsidRPr="004A2464">
              <w:rPr>
                <w:sz w:val="16"/>
                <w:szCs w:val="16"/>
              </w:rPr>
              <w:t>30 days.</w:t>
            </w:r>
          </w:p>
        </w:tc>
        <w:tc>
          <w:tcPr>
            <w:tcW w:w="5040" w:type="dxa"/>
            <w:shd w:val="clear" w:color="auto" w:fill="auto"/>
            <w:vAlign w:val="center"/>
          </w:tcPr>
          <w:p w14:paraId="16781668" w14:textId="5E9CFD4B" w:rsidR="00472DFB" w:rsidRPr="004A2464" w:rsidRDefault="00472DFB" w:rsidP="00365E68">
            <w:pPr>
              <w:rPr>
                <w:sz w:val="16"/>
                <w:szCs w:val="16"/>
              </w:rPr>
            </w:pPr>
            <w:r w:rsidRPr="004A2464">
              <w:rPr>
                <w:sz w:val="16"/>
                <w:szCs w:val="16"/>
              </w:rPr>
              <w:t xml:space="preserve">“These results demonstrated that the GO solutions in concentrations showed no acute toxicity in the liver and kidneys. In the group which received 0.05 mg/kg GO can be seen that spleens inflammation was absent in 40% and 40% of the animals showed mild inflammation with hemosiderin deposits. At the peritoneum, although their specific areas of GO deposition, 80% of the animals showed mild inflammation, but there </w:t>
            </w:r>
            <w:r w:rsidRPr="004A2464">
              <w:rPr>
                <w:sz w:val="16"/>
                <w:szCs w:val="16"/>
              </w:rPr>
              <w:lastRenderedPageBreak/>
              <w:t>was no evidence of deposition in this group. Similar to the control group, the liver of did not show inflammation and deposition of hemosiderin, but 20% of the animals showed GO deposition in the liver parenchyma. In the group receiving 0.5 mg/kg GO can be observed intense inflammation hemosiderin deposits in the spleen and GO 40% of the animals. At the peritoneum, 80%  of the animals showed mild inflammation, 60% of the animals showed deposition of GO. In the liver of the animals 20% of this group exhibited mild inflammation, and a deposition GO occurred in 60%  of animals. The worst result occurred in the group receiving 5.0 mg/kg of GO, as expected. The spleen was exhibited intense inflammation in 100% of animals, and 60% hemosiderin deposits and deposition of GO in 80% of animals. They presented peritoneum intense inflammation and deposition of GO in 100% of animals. In the liver, 10% of the animals showed mild inflammation and in 80% of animals showing deposition of GO</w:t>
            </w:r>
            <w:r w:rsidR="00365E68">
              <w:rPr>
                <w:sz w:val="16"/>
                <w:szCs w:val="16"/>
              </w:rPr>
              <w:t>.</w:t>
            </w:r>
            <w:r w:rsidRPr="004A2464">
              <w:rPr>
                <w:sz w:val="16"/>
                <w:szCs w:val="16"/>
              </w:rPr>
              <w:t>”</w:t>
            </w:r>
          </w:p>
        </w:tc>
        <w:tc>
          <w:tcPr>
            <w:tcW w:w="1890" w:type="dxa"/>
            <w:shd w:val="clear" w:color="000000" w:fill="FFFFFF"/>
            <w:vAlign w:val="center"/>
          </w:tcPr>
          <w:p w14:paraId="180042A7" w14:textId="10869C0E" w:rsidR="00472DFB" w:rsidRPr="004A2464" w:rsidRDefault="002E57F5" w:rsidP="00365E68">
            <w:pPr>
              <w:rPr>
                <w:sz w:val="16"/>
                <w:szCs w:val="16"/>
              </w:rPr>
            </w:pPr>
            <w:r w:rsidRPr="004A2464">
              <w:rPr>
                <w:sz w:val="16"/>
                <w:szCs w:val="16"/>
              </w:rPr>
              <w:lastRenderedPageBreak/>
              <w:t>No EDS assigned</w:t>
            </w:r>
          </w:p>
        </w:tc>
        <w:tc>
          <w:tcPr>
            <w:tcW w:w="1170" w:type="dxa"/>
            <w:shd w:val="clear" w:color="000000" w:fill="FFFFFF"/>
            <w:vAlign w:val="center"/>
          </w:tcPr>
          <w:p w14:paraId="5D09B89A" w14:textId="4C658492" w:rsidR="00472DFB" w:rsidRPr="004A2464" w:rsidRDefault="002E57F5" w:rsidP="00365E68">
            <w:pPr>
              <w:rPr>
                <w:sz w:val="16"/>
                <w:szCs w:val="16"/>
              </w:rPr>
            </w:pPr>
            <w:r>
              <w:rPr>
                <w:sz w:val="16"/>
                <w:szCs w:val="16"/>
              </w:rPr>
              <w:t>N/A</w:t>
            </w:r>
          </w:p>
        </w:tc>
        <w:tc>
          <w:tcPr>
            <w:tcW w:w="6930" w:type="dxa"/>
            <w:shd w:val="clear" w:color="auto" w:fill="auto"/>
            <w:vAlign w:val="center"/>
          </w:tcPr>
          <w:p w14:paraId="58FBC96B" w14:textId="76AFF68B" w:rsidR="00472DFB" w:rsidRPr="004A2464" w:rsidRDefault="002E57F5" w:rsidP="00365E68">
            <w:pPr>
              <w:rPr>
                <w:sz w:val="16"/>
                <w:szCs w:val="16"/>
              </w:rPr>
            </w:pPr>
            <w:r w:rsidRPr="002E57F5">
              <w:rPr>
                <w:sz w:val="16"/>
                <w:szCs w:val="16"/>
              </w:rPr>
              <w:t>Each group of 5 mice were given a single dose. No repeat exposure, therefore banding cannot be performed.</w:t>
            </w:r>
          </w:p>
        </w:tc>
      </w:tr>
      <w:tr w:rsidR="00472DFB" w:rsidRPr="004A2464" w14:paraId="039E33E9" w14:textId="77777777" w:rsidTr="00365E68">
        <w:trPr>
          <w:trHeight w:val="90"/>
        </w:trPr>
        <w:tc>
          <w:tcPr>
            <w:tcW w:w="1327" w:type="dxa"/>
            <w:shd w:val="clear" w:color="auto" w:fill="auto"/>
            <w:vAlign w:val="center"/>
          </w:tcPr>
          <w:p w14:paraId="76D4DC73" w14:textId="77777777" w:rsidR="00472DFB" w:rsidRPr="004A2464" w:rsidRDefault="00472DFB" w:rsidP="00365E68">
            <w:pPr>
              <w:rPr>
                <w:sz w:val="16"/>
                <w:szCs w:val="16"/>
              </w:rPr>
            </w:pPr>
            <w:r w:rsidRPr="004A2464">
              <w:rPr>
                <w:sz w:val="16"/>
                <w:szCs w:val="16"/>
              </w:rPr>
              <w:t>El-Yamany et al. (2017)</w:t>
            </w:r>
          </w:p>
        </w:tc>
        <w:tc>
          <w:tcPr>
            <w:tcW w:w="1530" w:type="dxa"/>
            <w:shd w:val="clear" w:color="auto" w:fill="auto"/>
            <w:vAlign w:val="center"/>
          </w:tcPr>
          <w:p w14:paraId="5F1A1D6A" w14:textId="77777777" w:rsidR="00472DFB" w:rsidRPr="004A2464" w:rsidRDefault="00472DFB" w:rsidP="00365E68">
            <w:pPr>
              <w:rPr>
                <w:sz w:val="16"/>
                <w:szCs w:val="16"/>
              </w:rPr>
            </w:pPr>
            <w:r w:rsidRPr="004A2464">
              <w:rPr>
                <w:sz w:val="16"/>
                <w:szCs w:val="16"/>
              </w:rPr>
              <w:t>GO</w:t>
            </w:r>
          </w:p>
        </w:tc>
        <w:tc>
          <w:tcPr>
            <w:tcW w:w="1350" w:type="dxa"/>
            <w:shd w:val="clear" w:color="auto" w:fill="auto"/>
            <w:vAlign w:val="center"/>
          </w:tcPr>
          <w:p w14:paraId="07E74C3E"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4F64AD1B" w14:textId="77777777" w:rsidR="00472DFB" w:rsidRPr="004A2464" w:rsidRDefault="00472DFB" w:rsidP="00365E68">
            <w:pPr>
              <w:rPr>
                <w:sz w:val="16"/>
                <w:szCs w:val="16"/>
              </w:rPr>
            </w:pPr>
            <w:r w:rsidRPr="004A2464">
              <w:rPr>
                <w:sz w:val="16"/>
                <w:szCs w:val="16"/>
              </w:rPr>
              <w:t>Genotoxicity</w:t>
            </w:r>
          </w:p>
        </w:tc>
        <w:tc>
          <w:tcPr>
            <w:tcW w:w="1440" w:type="dxa"/>
            <w:shd w:val="clear" w:color="auto" w:fill="auto"/>
            <w:vAlign w:val="center"/>
          </w:tcPr>
          <w:p w14:paraId="6451C2B1" w14:textId="77777777" w:rsidR="00472DFB" w:rsidRPr="004A2464" w:rsidRDefault="00472DFB" w:rsidP="00365E68">
            <w:pPr>
              <w:rPr>
                <w:sz w:val="16"/>
                <w:szCs w:val="16"/>
              </w:rPr>
            </w:pPr>
            <w:r w:rsidRPr="004A2464">
              <w:rPr>
                <w:sz w:val="16"/>
                <w:szCs w:val="16"/>
              </w:rPr>
              <w:t>Genotoxicity</w:t>
            </w:r>
          </w:p>
        </w:tc>
        <w:tc>
          <w:tcPr>
            <w:tcW w:w="1350" w:type="dxa"/>
            <w:shd w:val="clear" w:color="auto" w:fill="auto"/>
            <w:vAlign w:val="center"/>
          </w:tcPr>
          <w:p w14:paraId="2FA6F0FF" w14:textId="77777777" w:rsidR="00472DFB" w:rsidRPr="004A2464" w:rsidRDefault="00472DFB" w:rsidP="00365E68">
            <w:pPr>
              <w:rPr>
                <w:sz w:val="16"/>
                <w:szCs w:val="16"/>
              </w:rPr>
            </w:pPr>
            <w:r w:rsidRPr="004A2464">
              <w:rPr>
                <w:sz w:val="16"/>
                <w:szCs w:val="16"/>
              </w:rPr>
              <w:t>mice</w:t>
            </w:r>
          </w:p>
        </w:tc>
        <w:tc>
          <w:tcPr>
            <w:tcW w:w="1980" w:type="dxa"/>
            <w:shd w:val="clear" w:color="auto" w:fill="auto"/>
            <w:vAlign w:val="center"/>
          </w:tcPr>
          <w:p w14:paraId="3278214F" w14:textId="77777777" w:rsidR="00472DFB" w:rsidRPr="004A2464" w:rsidRDefault="00472DFB" w:rsidP="00365E68">
            <w:pPr>
              <w:rPr>
                <w:sz w:val="16"/>
                <w:szCs w:val="16"/>
              </w:rPr>
            </w:pPr>
            <w:r w:rsidRPr="004A2464">
              <w:rPr>
                <w:sz w:val="16"/>
                <w:szCs w:val="16"/>
              </w:rPr>
              <w:t>intraperitoneally/ 10, 50, 100, 250 and 500 μg/kg bw</w:t>
            </w:r>
          </w:p>
        </w:tc>
        <w:tc>
          <w:tcPr>
            <w:tcW w:w="1350" w:type="dxa"/>
            <w:shd w:val="clear" w:color="auto" w:fill="auto"/>
            <w:vAlign w:val="center"/>
          </w:tcPr>
          <w:p w14:paraId="45A28FCB" w14:textId="77777777" w:rsidR="00472DFB" w:rsidRPr="004A2464" w:rsidRDefault="00472DFB" w:rsidP="00365E68">
            <w:pPr>
              <w:rPr>
                <w:sz w:val="16"/>
                <w:szCs w:val="16"/>
              </w:rPr>
            </w:pPr>
            <w:r w:rsidRPr="004A2464">
              <w:rPr>
                <w:sz w:val="16"/>
                <w:szCs w:val="16"/>
              </w:rPr>
              <w:t xml:space="preserve">7,28,56 days. </w:t>
            </w:r>
          </w:p>
        </w:tc>
        <w:tc>
          <w:tcPr>
            <w:tcW w:w="5040" w:type="dxa"/>
            <w:shd w:val="clear" w:color="auto" w:fill="auto"/>
            <w:vAlign w:val="center"/>
          </w:tcPr>
          <w:p w14:paraId="08732C27" w14:textId="78FE40E5" w:rsidR="00472DFB" w:rsidRPr="004A2464" w:rsidRDefault="00472DFB" w:rsidP="00365E68">
            <w:pPr>
              <w:rPr>
                <w:sz w:val="16"/>
                <w:szCs w:val="16"/>
              </w:rPr>
            </w:pPr>
            <w:r w:rsidRPr="004A2464">
              <w:rPr>
                <w:sz w:val="16"/>
                <w:szCs w:val="16"/>
              </w:rPr>
              <w:t>“GO induce chromosomal aberrations in bone marrow cells and DNA fragmentation in lung cells denoting the genotoxicity of graphene oxide nanosheets that were dose and time dependent</w:t>
            </w:r>
            <w:r w:rsidR="00365E68">
              <w:rPr>
                <w:sz w:val="16"/>
                <w:szCs w:val="16"/>
              </w:rPr>
              <w:t>.</w:t>
            </w:r>
            <w:r w:rsidRPr="004A2464">
              <w:rPr>
                <w:sz w:val="16"/>
                <w:szCs w:val="16"/>
              </w:rPr>
              <w:t>”</w:t>
            </w:r>
          </w:p>
        </w:tc>
        <w:tc>
          <w:tcPr>
            <w:tcW w:w="1890" w:type="dxa"/>
            <w:shd w:val="clear" w:color="auto" w:fill="auto"/>
            <w:vAlign w:val="center"/>
          </w:tcPr>
          <w:p w14:paraId="457179A2" w14:textId="77777777" w:rsidR="00472DFB" w:rsidRPr="004A2464" w:rsidRDefault="00472DFB" w:rsidP="00365E68">
            <w:pPr>
              <w:rPr>
                <w:sz w:val="16"/>
                <w:szCs w:val="16"/>
              </w:rPr>
            </w:pPr>
            <w:r w:rsidRPr="004A2464">
              <w:rPr>
                <w:sz w:val="16"/>
                <w:szCs w:val="16"/>
              </w:rPr>
              <w:t>5</w:t>
            </w:r>
          </w:p>
        </w:tc>
        <w:tc>
          <w:tcPr>
            <w:tcW w:w="1170" w:type="dxa"/>
            <w:shd w:val="clear" w:color="auto" w:fill="auto"/>
            <w:vAlign w:val="center"/>
          </w:tcPr>
          <w:p w14:paraId="2D540ECC" w14:textId="77777777" w:rsidR="00472DFB" w:rsidRPr="004A2464" w:rsidRDefault="00472DFB" w:rsidP="00365E68">
            <w:pPr>
              <w:rPr>
                <w:sz w:val="16"/>
                <w:szCs w:val="16"/>
              </w:rPr>
            </w:pPr>
            <w:r w:rsidRPr="004A2464">
              <w:rPr>
                <w:sz w:val="16"/>
                <w:szCs w:val="16"/>
              </w:rPr>
              <w:t>Band E</w:t>
            </w:r>
          </w:p>
        </w:tc>
        <w:tc>
          <w:tcPr>
            <w:tcW w:w="6930" w:type="dxa"/>
            <w:shd w:val="clear" w:color="auto" w:fill="auto"/>
            <w:vAlign w:val="center"/>
          </w:tcPr>
          <w:p w14:paraId="0CC884E0" w14:textId="75FC7ECB" w:rsidR="00472DFB" w:rsidRPr="004A2464" w:rsidRDefault="002E57F5" w:rsidP="00365E68">
            <w:pPr>
              <w:rPr>
                <w:sz w:val="16"/>
                <w:szCs w:val="16"/>
              </w:rPr>
            </w:pPr>
            <w:r>
              <w:rPr>
                <w:sz w:val="16"/>
                <w:szCs w:val="16"/>
              </w:rPr>
              <w:t>C</w:t>
            </w:r>
            <w:r w:rsidRPr="002E57F5">
              <w:rPr>
                <w:sz w:val="16"/>
                <w:szCs w:val="16"/>
              </w:rPr>
              <w:t>hromosomal aberration and DNA damage observed</w:t>
            </w:r>
            <w:r>
              <w:rPr>
                <w:sz w:val="16"/>
                <w:szCs w:val="16"/>
              </w:rPr>
              <w:t>.</w:t>
            </w:r>
          </w:p>
        </w:tc>
      </w:tr>
      <w:tr w:rsidR="00472DFB" w:rsidRPr="004A2464" w14:paraId="0524867B" w14:textId="77777777" w:rsidTr="00365E68">
        <w:trPr>
          <w:trHeight w:val="90"/>
        </w:trPr>
        <w:tc>
          <w:tcPr>
            <w:tcW w:w="1327" w:type="dxa"/>
            <w:shd w:val="clear" w:color="auto" w:fill="auto"/>
            <w:vAlign w:val="center"/>
          </w:tcPr>
          <w:p w14:paraId="673A1D67" w14:textId="77777777" w:rsidR="00472DFB" w:rsidRPr="004A2464" w:rsidRDefault="00472DFB" w:rsidP="00365E68">
            <w:pPr>
              <w:rPr>
                <w:sz w:val="16"/>
                <w:szCs w:val="16"/>
              </w:rPr>
            </w:pPr>
            <w:r w:rsidRPr="004A2464">
              <w:rPr>
                <w:sz w:val="16"/>
                <w:szCs w:val="16"/>
              </w:rPr>
              <w:t>El-Yamany et al. (2017)</w:t>
            </w:r>
          </w:p>
        </w:tc>
        <w:tc>
          <w:tcPr>
            <w:tcW w:w="1530" w:type="dxa"/>
            <w:shd w:val="clear" w:color="auto" w:fill="auto"/>
            <w:vAlign w:val="center"/>
          </w:tcPr>
          <w:p w14:paraId="3B86D541" w14:textId="77777777" w:rsidR="00472DFB" w:rsidRPr="004A2464" w:rsidRDefault="00472DFB" w:rsidP="00365E68">
            <w:pPr>
              <w:rPr>
                <w:sz w:val="16"/>
                <w:szCs w:val="16"/>
              </w:rPr>
            </w:pPr>
            <w:r w:rsidRPr="004A2464">
              <w:rPr>
                <w:sz w:val="16"/>
                <w:szCs w:val="16"/>
              </w:rPr>
              <w:t>Go</w:t>
            </w:r>
          </w:p>
        </w:tc>
        <w:tc>
          <w:tcPr>
            <w:tcW w:w="1350" w:type="dxa"/>
            <w:shd w:val="clear" w:color="auto" w:fill="auto"/>
            <w:vAlign w:val="center"/>
          </w:tcPr>
          <w:p w14:paraId="3EAFFA7A"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0028E853" w14:textId="77777777" w:rsidR="00472DFB" w:rsidRPr="004A2464" w:rsidRDefault="00472DFB" w:rsidP="00365E68">
            <w:pPr>
              <w:rPr>
                <w:sz w:val="16"/>
                <w:szCs w:val="16"/>
              </w:rPr>
            </w:pPr>
            <w:r w:rsidRPr="004A2464">
              <w:rPr>
                <w:sz w:val="16"/>
                <w:szCs w:val="16"/>
              </w:rPr>
              <w:t xml:space="preserve">Lung toxicity </w:t>
            </w:r>
          </w:p>
        </w:tc>
        <w:tc>
          <w:tcPr>
            <w:tcW w:w="1440" w:type="dxa"/>
            <w:shd w:val="clear" w:color="auto" w:fill="auto"/>
            <w:vAlign w:val="bottom"/>
          </w:tcPr>
          <w:p w14:paraId="3C656F00" w14:textId="77777777" w:rsidR="00472DFB" w:rsidRPr="004A2464" w:rsidRDefault="00472DFB" w:rsidP="00365E68">
            <w:pPr>
              <w:rPr>
                <w:sz w:val="16"/>
                <w:szCs w:val="16"/>
              </w:rPr>
            </w:pPr>
            <w:r w:rsidRPr="004A2464">
              <w:rPr>
                <w:sz w:val="16"/>
                <w:szCs w:val="16"/>
              </w:rPr>
              <w:t>STOT-RE</w:t>
            </w:r>
          </w:p>
        </w:tc>
        <w:tc>
          <w:tcPr>
            <w:tcW w:w="1350" w:type="dxa"/>
            <w:shd w:val="clear" w:color="auto" w:fill="auto"/>
            <w:vAlign w:val="center"/>
          </w:tcPr>
          <w:p w14:paraId="1A602B58" w14:textId="77777777" w:rsidR="00472DFB" w:rsidRPr="004A2464" w:rsidRDefault="00472DFB" w:rsidP="00365E68">
            <w:pPr>
              <w:rPr>
                <w:sz w:val="16"/>
                <w:szCs w:val="16"/>
              </w:rPr>
            </w:pPr>
            <w:r w:rsidRPr="004A2464">
              <w:rPr>
                <w:sz w:val="16"/>
                <w:szCs w:val="16"/>
              </w:rPr>
              <w:t>Mice</w:t>
            </w:r>
          </w:p>
        </w:tc>
        <w:tc>
          <w:tcPr>
            <w:tcW w:w="1980" w:type="dxa"/>
            <w:shd w:val="clear" w:color="auto" w:fill="auto"/>
            <w:vAlign w:val="center"/>
          </w:tcPr>
          <w:p w14:paraId="766B96BF" w14:textId="77777777" w:rsidR="00472DFB" w:rsidRPr="004A2464" w:rsidRDefault="00472DFB" w:rsidP="00365E68">
            <w:pPr>
              <w:rPr>
                <w:sz w:val="16"/>
                <w:szCs w:val="16"/>
              </w:rPr>
            </w:pPr>
            <w:r w:rsidRPr="004A2464">
              <w:rPr>
                <w:sz w:val="16"/>
                <w:szCs w:val="16"/>
              </w:rPr>
              <w:t>Intraperitoneally/ 10, 50, 100, 250 and 500 μg/kg b.w</w:t>
            </w:r>
          </w:p>
        </w:tc>
        <w:tc>
          <w:tcPr>
            <w:tcW w:w="1350" w:type="dxa"/>
            <w:shd w:val="clear" w:color="auto" w:fill="auto"/>
            <w:vAlign w:val="center"/>
          </w:tcPr>
          <w:p w14:paraId="18831E0B" w14:textId="77777777" w:rsidR="00472DFB" w:rsidRPr="004A2464" w:rsidRDefault="00472DFB" w:rsidP="00365E68">
            <w:pPr>
              <w:rPr>
                <w:sz w:val="16"/>
                <w:szCs w:val="16"/>
              </w:rPr>
            </w:pPr>
            <w:r w:rsidRPr="004A2464">
              <w:rPr>
                <w:sz w:val="16"/>
                <w:szCs w:val="16"/>
              </w:rPr>
              <w:t>7,28, and 56 days.</w:t>
            </w:r>
          </w:p>
        </w:tc>
        <w:tc>
          <w:tcPr>
            <w:tcW w:w="5040" w:type="dxa"/>
            <w:shd w:val="clear" w:color="auto" w:fill="auto"/>
            <w:vAlign w:val="center"/>
          </w:tcPr>
          <w:p w14:paraId="79243AD3" w14:textId="745296F5" w:rsidR="00472DFB" w:rsidRPr="004A2464" w:rsidRDefault="00472DFB" w:rsidP="00365E68">
            <w:pPr>
              <w:rPr>
                <w:sz w:val="16"/>
                <w:szCs w:val="16"/>
              </w:rPr>
            </w:pPr>
            <w:r w:rsidRPr="004A2464">
              <w:rPr>
                <w:sz w:val="16"/>
                <w:szCs w:val="16"/>
              </w:rPr>
              <w:t>“GO nanosheets have the potential to accumulate in lung tissue and induce pulmonary injury dependent. Foam cell aggregations in the alveolar lumen were ranged from small individual foamy macrophages in dose groups of 10 and 100 μg/kg to dense cluster foam cells filling the alveolar lumen in higher dose treated groups (250 and 500 μg/kg). Moreover, accumulation of eosinophilic edematous fluid in alveolar lumen was detected in higher dose exposure groups (250 and 500 μg/kg). These aforementioned pulmonary changes were detected after 28- and 56-days post exposure groups with increased in lesion severity with advancing dose and period of exposure</w:t>
            </w:r>
            <w:r w:rsidR="00365E68">
              <w:rPr>
                <w:sz w:val="16"/>
                <w:szCs w:val="16"/>
              </w:rPr>
              <w:t>.</w:t>
            </w:r>
            <w:r w:rsidRPr="004A2464">
              <w:rPr>
                <w:sz w:val="16"/>
                <w:szCs w:val="16"/>
              </w:rPr>
              <w:t>”</w:t>
            </w:r>
          </w:p>
        </w:tc>
        <w:tc>
          <w:tcPr>
            <w:tcW w:w="1890" w:type="dxa"/>
            <w:shd w:val="clear" w:color="auto" w:fill="auto"/>
            <w:vAlign w:val="bottom"/>
          </w:tcPr>
          <w:p w14:paraId="7DF19EA5" w14:textId="77777777" w:rsidR="00472DFB" w:rsidRPr="004A2464" w:rsidRDefault="00472DFB" w:rsidP="00365E68">
            <w:pPr>
              <w:rPr>
                <w:sz w:val="16"/>
                <w:szCs w:val="16"/>
              </w:rPr>
            </w:pPr>
            <w:r w:rsidRPr="004A2464">
              <w:rPr>
                <w:sz w:val="16"/>
                <w:szCs w:val="16"/>
              </w:rPr>
              <w:t>30</w:t>
            </w:r>
          </w:p>
        </w:tc>
        <w:tc>
          <w:tcPr>
            <w:tcW w:w="1170" w:type="dxa"/>
            <w:shd w:val="clear" w:color="auto" w:fill="auto"/>
            <w:vAlign w:val="center"/>
          </w:tcPr>
          <w:p w14:paraId="396012A8" w14:textId="77777777" w:rsidR="00472DFB" w:rsidRPr="004A2464" w:rsidRDefault="00472DFB" w:rsidP="00365E68">
            <w:pPr>
              <w:rPr>
                <w:sz w:val="16"/>
                <w:szCs w:val="16"/>
              </w:rPr>
            </w:pPr>
            <w:r w:rsidRPr="004A2464">
              <w:rPr>
                <w:sz w:val="16"/>
                <w:szCs w:val="16"/>
              </w:rPr>
              <w:t>Band E</w:t>
            </w:r>
          </w:p>
        </w:tc>
        <w:tc>
          <w:tcPr>
            <w:tcW w:w="6930" w:type="dxa"/>
            <w:shd w:val="clear" w:color="auto" w:fill="auto"/>
            <w:vAlign w:val="center"/>
          </w:tcPr>
          <w:p w14:paraId="35B89478" w14:textId="774D0F15" w:rsidR="00472DFB" w:rsidRPr="004A2464" w:rsidRDefault="002E57F5" w:rsidP="00365E68">
            <w:pPr>
              <w:rPr>
                <w:sz w:val="16"/>
                <w:szCs w:val="16"/>
              </w:rPr>
            </w:pPr>
            <w:r w:rsidRPr="002E57F5">
              <w:rPr>
                <w:sz w:val="16"/>
                <w:szCs w:val="16"/>
              </w:rPr>
              <w:t>10 ug/kg is 0.01 mg/kg.</w:t>
            </w:r>
          </w:p>
        </w:tc>
      </w:tr>
      <w:tr w:rsidR="00472DFB" w:rsidRPr="004A2464" w14:paraId="0EE07AFC" w14:textId="77777777" w:rsidTr="00365E68">
        <w:trPr>
          <w:trHeight w:val="90"/>
        </w:trPr>
        <w:tc>
          <w:tcPr>
            <w:tcW w:w="1327" w:type="dxa"/>
            <w:shd w:val="clear" w:color="auto" w:fill="auto"/>
            <w:vAlign w:val="center"/>
          </w:tcPr>
          <w:p w14:paraId="6547C9B7" w14:textId="77777777" w:rsidR="00472DFB" w:rsidRPr="004A2464" w:rsidRDefault="00472DFB" w:rsidP="00365E68">
            <w:pPr>
              <w:rPr>
                <w:sz w:val="16"/>
                <w:szCs w:val="16"/>
              </w:rPr>
            </w:pPr>
            <w:r w:rsidRPr="004A2464">
              <w:rPr>
                <w:sz w:val="16"/>
                <w:szCs w:val="16"/>
              </w:rPr>
              <w:t>Fu et al. (2015)</w:t>
            </w:r>
          </w:p>
        </w:tc>
        <w:tc>
          <w:tcPr>
            <w:tcW w:w="1530" w:type="dxa"/>
            <w:shd w:val="clear" w:color="auto" w:fill="auto"/>
            <w:vAlign w:val="center"/>
          </w:tcPr>
          <w:p w14:paraId="0E1251B1" w14:textId="77777777" w:rsidR="00472DFB" w:rsidRPr="004A2464" w:rsidRDefault="00472DFB" w:rsidP="00365E68">
            <w:pPr>
              <w:rPr>
                <w:sz w:val="16"/>
                <w:szCs w:val="16"/>
              </w:rPr>
            </w:pPr>
            <w:r w:rsidRPr="004A2464">
              <w:rPr>
                <w:sz w:val="16"/>
                <w:szCs w:val="16"/>
              </w:rPr>
              <w:t>GO</w:t>
            </w:r>
          </w:p>
        </w:tc>
        <w:tc>
          <w:tcPr>
            <w:tcW w:w="1350" w:type="dxa"/>
            <w:shd w:val="clear" w:color="auto" w:fill="auto"/>
            <w:vAlign w:val="center"/>
          </w:tcPr>
          <w:p w14:paraId="6FD4AF77"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4D5C62F6" w14:textId="77777777" w:rsidR="00472DFB" w:rsidRPr="004A2464" w:rsidRDefault="00472DFB" w:rsidP="00365E68">
            <w:pPr>
              <w:rPr>
                <w:sz w:val="16"/>
                <w:szCs w:val="16"/>
              </w:rPr>
            </w:pPr>
            <w:r w:rsidRPr="004A2464">
              <w:rPr>
                <w:sz w:val="16"/>
                <w:szCs w:val="16"/>
              </w:rPr>
              <w:t>Developmental  toxicity</w:t>
            </w:r>
          </w:p>
        </w:tc>
        <w:tc>
          <w:tcPr>
            <w:tcW w:w="1440" w:type="dxa"/>
            <w:shd w:val="clear" w:color="auto" w:fill="auto"/>
            <w:vAlign w:val="center"/>
          </w:tcPr>
          <w:p w14:paraId="6C4D6596" w14:textId="77777777" w:rsidR="00472DFB" w:rsidRPr="004A2464" w:rsidRDefault="00472DFB" w:rsidP="00365E68">
            <w:pPr>
              <w:rPr>
                <w:sz w:val="16"/>
                <w:szCs w:val="16"/>
              </w:rPr>
            </w:pPr>
            <w:r w:rsidRPr="004A2464">
              <w:rPr>
                <w:sz w:val="16"/>
                <w:szCs w:val="16"/>
              </w:rPr>
              <w:t>Developmental  toxicity</w:t>
            </w:r>
          </w:p>
        </w:tc>
        <w:tc>
          <w:tcPr>
            <w:tcW w:w="1350" w:type="dxa"/>
            <w:shd w:val="clear" w:color="auto" w:fill="auto"/>
            <w:vAlign w:val="center"/>
          </w:tcPr>
          <w:p w14:paraId="703F0CBF" w14:textId="77777777" w:rsidR="00472DFB" w:rsidRPr="004A2464" w:rsidRDefault="00472DFB" w:rsidP="00365E68">
            <w:pPr>
              <w:rPr>
                <w:sz w:val="16"/>
                <w:szCs w:val="16"/>
              </w:rPr>
            </w:pPr>
            <w:r w:rsidRPr="004A2464">
              <w:rPr>
                <w:sz w:val="16"/>
                <w:szCs w:val="16"/>
              </w:rPr>
              <w:t>mice</w:t>
            </w:r>
          </w:p>
        </w:tc>
        <w:tc>
          <w:tcPr>
            <w:tcW w:w="1980" w:type="dxa"/>
            <w:shd w:val="clear" w:color="auto" w:fill="auto"/>
            <w:vAlign w:val="center"/>
          </w:tcPr>
          <w:p w14:paraId="3DD8F2E6" w14:textId="77777777" w:rsidR="00472DFB" w:rsidRPr="004A2464" w:rsidRDefault="00472DFB" w:rsidP="00365E68">
            <w:pPr>
              <w:rPr>
                <w:sz w:val="16"/>
                <w:szCs w:val="16"/>
              </w:rPr>
            </w:pPr>
            <w:r w:rsidRPr="004A2464">
              <w:rPr>
                <w:sz w:val="16"/>
                <w:szCs w:val="16"/>
              </w:rPr>
              <w:t>Oral (drink)/ 0.5 mg/mL (150 mg/kg) and 0.05 mg /mL (30 mg/kg)</w:t>
            </w:r>
          </w:p>
        </w:tc>
        <w:tc>
          <w:tcPr>
            <w:tcW w:w="1350" w:type="dxa"/>
            <w:shd w:val="clear" w:color="auto" w:fill="auto"/>
            <w:vAlign w:val="center"/>
          </w:tcPr>
          <w:p w14:paraId="46EB309B" w14:textId="77777777" w:rsidR="00472DFB" w:rsidRPr="004A2464" w:rsidRDefault="00472DFB" w:rsidP="00365E68">
            <w:pPr>
              <w:rPr>
                <w:sz w:val="16"/>
                <w:szCs w:val="16"/>
              </w:rPr>
            </w:pPr>
            <w:r w:rsidRPr="004A2464">
              <w:rPr>
                <w:sz w:val="16"/>
                <w:szCs w:val="16"/>
              </w:rPr>
              <w:t>21 and 38 days</w:t>
            </w:r>
          </w:p>
        </w:tc>
        <w:tc>
          <w:tcPr>
            <w:tcW w:w="5040" w:type="dxa"/>
            <w:shd w:val="clear" w:color="auto" w:fill="auto"/>
            <w:vAlign w:val="center"/>
          </w:tcPr>
          <w:p w14:paraId="47B475FC" w14:textId="1479A8DD" w:rsidR="00472DFB" w:rsidRPr="004A2464" w:rsidRDefault="00472DFB" w:rsidP="00365E68">
            <w:pPr>
              <w:rPr>
                <w:sz w:val="16"/>
                <w:szCs w:val="16"/>
              </w:rPr>
            </w:pPr>
            <w:r w:rsidRPr="004A2464">
              <w:rPr>
                <w:sz w:val="16"/>
                <w:szCs w:val="16"/>
              </w:rPr>
              <w:t>“The results showed that the increase of body weight, body length and tail length of the filial mice received GO at 0.5 mg/mL (about 0.8 mg each mouse) every day in the lactation period was significantly retarded comparing with the control group. The anatomy and histology results revealed the delayed developments of offspring in high dosage group. It also found that the length of the intestinal villus of the filial mice received high concentration GO were decreased significantly compared with the control group. It can be concluded that GO showed many negative effects on the development of mice in the lactation period</w:t>
            </w:r>
            <w:r w:rsidR="00365E68">
              <w:rPr>
                <w:sz w:val="16"/>
                <w:szCs w:val="16"/>
              </w:rPr>
              <w:t>.</w:t>
            </w:r>
            <w:r w:rsidRPr="004A2464">
              <w:rPr>
                <w:sz w:val="16"/>
                <w:szCs w:val="16"/>
              </w:rPr>
              <w:t>”</w:t>
            </w:r>
          </w:p>
        </w:tc>
        <w:tc>
          <w:tcPr>
            <w:tcW w:w="1890" w:type="dxa"/>
            <w:shd w:val="clear" w:color="auto" w:fill="auto"/>
            <w:vAlign w:val="center"/>
          </w:tcPr>
          <w:p w14:paraId="711F2FEB" w14:textId="77777777" w:rsidR="00472DFB" w:rsidRPr="004A2464" w:rsidRDefault="00472DFB" w:rsidP="00365E68">
            <w:pPr>
              <w:rPr>
                <w:sz w:val="16"/>
                <w:szCs w:val="16"/>
              </w:rPr>
            </w:pPr>
            <w:r w:rsidRPr="004A2464">
              <w:rPr>
                <w:sz w:val="16"/>
                <w:szCs w:val="16"/>
              </w:rPr>
              <w:t>30</w:t>
            </w:r>
          </w:p>
        </w:tc>
        <w:tc>
          <w:tcPr>
            <w:tcW w:w="1170" w:type="dxa"/>
            <w:shd w:val="clear" w:color="auto" w:fill="auto"/>
            <w:vAlign w:val="center"/>
          </w:tcPr>
          <w:p w14:paraId="547E2F60" w14:textId="77777777" w:rsidR="00472DFB" w:rsidRPr="004A2464" w:rsidRDefault="00472DFB" w:rsidP="00365E68">
            <w:pPr>
              <w:rPr>
                <w:sz w:val="16"/>
                <w:szCs w:val="16"/>
              </w:rPr>
            </w:pPr>
            <w:r w:rsidRPr="004A2464">
              <w:rPr>
                <w:sz w:val="16"/>
                <w:szCs w:val="16"/>
              </w:rPr>
              <w:t>Band C</w:t>
            </w:r>
          </w:p>
        </w:tc>
        <w:tc>
          <w:tcPr>
            <w:tcW w:w="6930" w:type="dxa"/>
            <w:shd w:val="clear" w:color="auto" w:fill="auto"/>
            <w:vAlign w:val="center"/>
          </w:tcPr>
          <w:p w14:paraId="07EC4A06" w14:textId="00596703" w:rsidR="00472DFB" w:rsidRPr="004A2464" w:rsidRDefault="002E57F5" w:rsidP="00365E68">
            <w:pPr>
              <w:rPr>
                <w:sz w:val="16"/>
                <w:szCs w:val="16"/>
              </w:rPr>
            </w:pPr>
            <w:r w:rsidRPr="002E57F5">
              <w:rPr>
                <w:sz w:val="16"/>
                <w:szCs w:val="16"/>
              </w:rPr>
              <w:t>0.5 mg/ml (150 mg/kg) caused repro effects No adverse effects observed for the 0.05 mg/ml (30 mg/kg) dose.</w:t>
            </w:r>
          </w:p>
        </w:tc>
      </w:tr>
      <w:tr w:rsidR="00472DFB" w:rsidRPr="004A2464" w14:paraId="514214A3" w14:textId="77777777" w:rsidTr="00365E68">
        <w:trPr>
          <w:trHeight w:val="780"/>
        </w:trPr>
        <w:tc>
          <w:tcPr>
            <w:tcW w:w="1327" w:type="dxa"/>
            <w:shd w:val="clear" w:color="auto" w:fill="auto"/>
            <w:vAlign w:val="center"/>
          </w:tcPr>
          <w:p w14:paraId="54DACEDE" w14:textId="77777777" w:rsidR="00472DFB" w:rsidRPr="004A2464" w:rsidRDefault="00472DFB" w:rsidP="00365E68">
            <w:pPr>
              <w:rPr>
                <w:sz w:val="16"/>
                <w:szCs w:val="16"/>
              </w:rPr>
            </w:pPr>
            <w:r w:rsidRPr="004A2464">
              <w:rPr>
                <w:sz w:val="16"/>
                <w:szCs w:val="16"/>
              </w:rPr>
              <w:t>Han et al. 2015</w:t>
            </w:r>
          </w:p>
        </w:tc>
        <w:tc>
          <w:tcPr>
            <w:tcW w:w="1530" w:type="dxa"/>
            <w:shd w:val="clear" w:color="auto" w:fill="auto"/>
            <w:vAlign w:val="center"/>
          </w:tcPr>
          <w:p w14:paraId="693EF2C3" w14:textId="77777777" w:rsidR="00472DFB" w:rsidRPr="004A2464" w:rsidRDefault="00472DFB" w:rsidP="00365E68">
            <w:pPr>
              <w:rPr>
                <w:sz w:val="16"/>
                <w:szCs w:val="16"/>
              </w:rPr>
            </w:pPr>
            <w:r w:rsidRPr="004A2464">
              <w:rPr>
                <w:sz w:val="16"/>
                <w:szCs w:val="16"/>
              </w:rPr>
              <w:t>GO</w:t>
            </w:r>
          </w:p>
        </w:tc>
        <w:tc>
          <w:tcPr>
            <w:tcW w:w="1350" w:type="dxa"/>
            <w:shd w:val="clear" w:color="auto" w:fill="auto"/>
            <w:vAlign w:val="center"/>
          </w:tcPr>
          <w:p w14:paraId="2EF4140F" w14:textId="77777777" w:rsidR="00472DFB" w:rsidRPr="004A2464" w:rsidRDefault="00472DFB" w:rsidP="00365E68">
            <w:pPr>
              <w:rPr>
                <w:sz w:val="16"/>
                <w:szCs w:val="16"/>
              </w:rPr>
            </w:pPr>
            <w:r w:rsidRPr="004A2464">
              <w:rPr>
                <w:sz w:val="16"/>
                <w:szCs w:val="16"/>
              </w:rPr>
              <w:t>Powder</w:t>
            </w:r>
          </w:p>
        </w:tc>
        <w:tc>
          <w:tcPr>
            <w:tcW w:w="1260" w:type="dxa"/>
            <w:shd w:val="clear" w:color="auto" w:fill="auto"/>
            <w:vAlign w:val="center"/>
          </w:tcPr>
          <w:p w14:paraId="64B24888" w14:textId="77777777" w:rsidR="00472DFB" w:rsidRPr="004A2464" w:rsidRDefault="00472DFB" w:rsidP="00365E68">
            <w:pPr>
              <w:rPr>
                <w:sz w:val="16"/>
                <w:szCs w:val="16"/>
              </w:rPr>
            </w:pPr>
            <w:r w:rsidRPr="004A2464">
              <w:rPr>
                <w:sz w:val="16"/>
                <w:szCs w:val="16"/>
              </w:rPr>
              <w:t xml:space="preserve">Lung toxicity </w:t>
            </w:r>
          </w:p>
        </w:tc>
        <w:tc>
          <w:tcPr>
            <w:tcW w:w="1440" w:type="dxa"/>
            <w:shd w:val="clear" w:color="auto" w:fill="auto"/>
            <w:vAlign w:val="bottom"/>
          </w:tcPr>
          <w:p w14:paraId="26957561" w14:textId="77777777" w:rsidR="00472DFB" w:rsidRPr="004A2464" w:rsidRDefault="00472DFB" w:rsidP="00365E68">
            <w:pPr>
              <w:rPr>
                <w:sz w:val="16"/>
                <w:szCs w:val="16"/>
              </w:rPr>
            </w:pPr>
            <w:r w:rsidRPr="004A2464">
              <w:rPr>
                <w:sz w:val="16"/>
                <w:szCs w:val="16"/>
              </w:rPr>
              <w:t xml:space="preserve">Respiratory Sensitization  </w:t>
            </w:r>
          </w:p>
        </w:tc>
        <w:tc>
          <w:tcPr>
            <w:tcW w:w="1350" w:type="dxa"/>
            <w:shd w:val="clear" w:color="auto" w:fill="auto"/>
            <w:vAlign w:val="center"/>
          </w:tcPr>
          <w:p w14:paraId="4EC4DA43" w14:textId="77777777" w:rsidR="00472DFB" w:rsidRPr="004A2464" w:rsidRDefault="00472DFB" w:rsidP="00365E68">
            <w:pPr>
              <w:rPr>
                <w:sz w:val="16"/>
                <w:szCs w:val="16"/>
              </w:rPr>
            </w:pPr>
            <w:r w:rsidRPr="004A2464">
              <w:rPr>
                <w:sz w:val="16"/>
                <w:szCs w:val="16"/>
              </w:rPr>
              <w:t>Sprague-Dawley rats</w:t>
            </w:r>
          </w:p>
        </w:tc>
        <w:tc>
          <w:tcPr>
            <w:tcW w:w="1980" w:type="dxa"/>
            <w:shd w:val="clear" w:color="auto" w:fill="auto"/>
            <w:vAlign w:val="center"/>
          </w:tcPr>
          <w:p w14:paraId="70F615E0" w14:textId="77777777" w:rsidR="00472DFB" w:rsidRPr="004A2464" w:rsidRDefault="00472DFB" w:rsidP="00365E68">
            <w:pPr>
              <w:rPr>
                <w:sz w:val="16"/>
                <w:szCs w:val="16"/>
              </w:rPr>
            </w:pPr>
            <w:r w:rsidRPr="004A2464">
              <w:rPr>
                <w:sz w:val="16"/>
                <w:szCs w:val="16"/>
              </w:rPr>
              <w:t>Nose-only inhalation/ 0.46, and 3.76 mg/m3</w:t>
            </w:r>
          </w:p>
        </w:tc>
        <w:tc>
          <w:tcPr>
            <w:tcW w:w="1350" w:type="dxa"/>
            <w:shd w:val="clear" w:color="auto" w:fill="auto"/>
            <w:vAlign w:val="center"/>
          </w:tcPr>
          <w:p w14:paraId="2BB234E7" w14:textId="77777777" w:rsidR="00472DFB" w:rsidRPr="004A2464" w:rsidRDefault="00472DFB" w:rsidP="00365E68">
            <w:pPr>
              <w:rPr>
                <w:sz w:val="16"/>
                <w:szCs w:val="16"/>
              </w:rPr>
            </w:pPr>
            <w:r w:rsidRPr="004A2464">
              <w:rPr>
                <w:sz w:val="16"/>
                <w:szCs w:val="16"/>
              </w:rPr>
              <w:t>1,7, or 14 days</w:t>
            </w:r>
          </w:p>
        </w:tc>
        <w:tc>
          <w:tcPr>
            <w:tcW w:w="5040" w:type="dxa"/>
            <w:shd w:val="clear" w:color="auto" w:fill="auto"/>
            <w:vAlign w:val="center"/>
          </w:tcPr>
          <w:p w14:paraId="6EA44593" w14:textId="0641E9EB" w:rsidR="00472DFB" w:rsidRPr="004A2464" w:rsidRDefault="00472DFB" w:rsidP="00365E68">
            <w:pPr>
              <w:rPr>
                <w:sz w:val="16"/>
                <w:szCs w:val="16"/>
              </w:rPr>
            </w:pPr>
            <w:r w:rsidRPr="004A2464">
              <w:rPr>
                <w:sz w:val="16"/>
                <w:szCs w:val="16"/>
              </w:rPr>
              <w:t>“At day 7, IL-18 and TGF-</w:t>
            </w:r>
            <w:r w:rsidRPr="004A2464">
              <w:rPr>
                <w:rFonts w:ascii="Cambria Math" w:hAnsi="Cambria Math" w:cs="Cambria Math"/>
                <w:sz w:val="16"/>
                <w:szCs w:val="16"/>
              </w:rPr>
              <w:t>𝛽</w:t>
            </w:r>
            <w:r w:rsidRPr="004A2464">
              <w:rPr>
                <w:sz w:val="16"/>
                <w:szCs w:val="16"/>
              </w:rPr>
              <w:t>1 were significantly higher than those in control group. Lung deposition was found to be dependent on the concentration of particles, and no lung toxicity was associated with the concentrations employed in the present study. Therefore, these results demonstrate that the single inhalation exposure to graphene oxide induce minimal toxic responses in rat lungs at the concentrations and time points  used in the present study</w:t>
            </w:r>
            <w:r w:rsidR="00365E68">
              <w:rPr>
                <w:sz w:val="16"/>
                <w:szCs w:val="16"/>
              </w:rPr>
              <w:t>.</w:t>
            </w:r>
            <w:r w:rsidRPr="004A2464">
              <w:rPr>
                <w:sz w:val="16"/>
                <w:szCs w:val="16"/>
              </w:rPr>
              <w:t>”</w:t>
            </w:r>
          </w:p>
        </w:tc>
        <w:tc>
          <w:tcPr>
            <w:tcW w:w="1890" w:type="dxa"/>
            <w:shd w:val="clear" w:color="auto" w:fill="auto"/>
            <w:vAlign w:val="center"/>
          </w:tcPr>
          <w:p w14:paraId="2F0E196E" w14:textId="77777777" w:rsidR="00472DFB" w:rsidRPr="004A2464" w:rsidRDefault="00472DFB" w:rsidP="00365E68">
            <w:pPr>
              <w:rPr>
                <w:sz w:val="16"/>
                <w:szCs w:val="16"/>
              </w:rPr>
            </w:pPr>
            <w:r w:rsidRPr="004A2464">
              <w:rPr>
                <w:sz w:val="16"/>
                <w:szCs w:val="16"/>
              </w:rPr>
              <w:t>10</w:t>
            </w:r>
          </w:p>
        </w:tc>
        <w:tc>
          <w:tcPr>
            <w:tcW w:w="1170" w:type="dxa"/>
            <w:shd w:val="clear" w:color="auto" w:fill="auto"/>
            <w:vAlign w:val="center"/>
          </w:tcPr>
          <w:p w14:paraId="4AF262B5" w14:textId="77777777" w:rsidR="00472DFB" w:rsidRPr="004A2464" w:rsidRDefault="00472DFB" w:rsidP="00365E68">
            <w:pPr>
              <w:rPr>
                <w:sz w:val="16"/>
                <w:szCs w:val="16"/>
              </w:rPr>
            </w:pPr>
            <w:r w:rsidRPr="004A2464">
              <w:rPr>
                <w:sz w:val="16"/>
                <w:szCs w:val="16"/>
              </w:rPr>
              <w:t>Band E</w:t>
            </w:r>
          </w:p>
        </w:tc>
        <w:tc>
          <w:tcPr>
            <w:tcW w:w="6930" w:type="dxa"/>
            <w:shd w:val="clear" w:color="auto" w:fill="auto"/>
            <w:vAlign w:val="bottom"/>
          </w:tcPr>
          <w:p w14:paraId="4FC19A1C" w14:textId="3FE56F04" w:rsidR="00472DFB" w:rsidRPr="004A2464" w:rsidRDefault="002E57F5" w:rsidP="00365E68">
            <w:pPr>
              <w:rPr>
                <w:sz w:val="16"/>
                <w:szCs w:val="16"/>
              </w:rPr>
            </w:pPr>
            <w:r>
              <w:rPr>
                <w:sz w:val="16"/>
                <w:szCs w:val="16"/>
              </w:rPr>
              <w:t>T</w:t>
            </w:r>
            <w:r w:rsidRPr="002E57F5">
              <w:rPr>
                <w:sz w:val="16"/>
                <w:szCs w:val="16"/>
              </w:rPr>
              <w:t>his was single inhalation exposure only, not repeated exposure, therefore the banding criteria does not apply and only for 14 days</w:t>
            </w:r>
            <w:r>
              <w:rPr>
                <w:sz w:val="16"/>
                <w:szCs w:val="16"/>
              </w:rPr>
              <w:t>.</w:t>
            </w:r>
          </w:p>
        </w:tc>
      </w:tr>
      <w:tr w:rsidR="00472DFB" w:rsidRPr="004A2464" w14:paraId="2133F776" w14:textId="77777777" w:rsidTr="00365E68">
        <w:trPr>
          <w:trHeight w:val="285"/>
        </w:trPr>
        <w:tc>
          <w:tcPr>
            <w:tcW w:w="1327" w:type="dxa"/>
            <w:shd w:val="clear" w:color="auto" w:fill="auto"/>
            <w:vAlign w:val="center"/>
          </w:tcPr>
          <w:p w14:paraId="6F1EA3B4" w14:textId="77777777" w:rsidR="00472DFB" w:rsidRPr="004A2464" w:rsidRDefault="00472DFB" w:rsidP="00365E68">
            <w:pPr>
              <w:rPr>
                <w:sz w:val="16"/>
                <w:szCs w:val="16"/>
              </w:rPr>
            </w:pPr>
            <w:r w:rsidRPr="004A2464">
              <w:rPr>
                <w:sz w:val="16"/>
                <w:szCs w:val="16"/>
              </w:rPr>
              <w:t>Jasim et al. (2016)</w:t>
            </w:r>
          </w:p>
        </w:tc>
        <w:tc>
          <w:tcPr>
            <w:tcW w:w="1530" w:type="dxa"/>
            <w:shd w:val="clear" w:color="auto" w:fill="auto"/>
            <w:vAlign w:val="center"/>
          </w:tcPr>
          <w:p w14:paraId="057B1F37" w14:textId="77777777" w:rsidR="00472DFB" w:rsidRPr="004A2464" w:rsidRDefault="00472DFB" w:rsidP="00365E68">
            <w:pPr>
              <w:rPr>
                <w:sz w:val="16"/>
                <w:szCs w:val="16"/>
              </w:rPr>
            </w:pPr>
            <w:r w:rsidRPr="004A2464">
              <w:rPr>
                <w:sz w:val="16"/>
                <w:szCs w:val="16"/>
              </w:rPr>
              <w:t>GO</w:t>
            </w:r>
          </w:p>
        </w:tc>
        <w:tc>
          <w:tcPr>
            <w:tcW w:w="1350" w:type="dxa"/>
            <w:shd w:val="clear" w:color="auto" w:fill="auto"/>
            <w:vAlign w:val="center"/>
          </w:tcPr>
          <w:p w14:paraId="5F6926F8"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6008D574" w14:textId="77777777" w:rsidR="00472DFB" w:rsidRPr="004A2464" w:rsidRDefault="00472DFB" w:rsidP="00365E68">
            <w:pPr>
              <w:rPr>
                <w:sz w:val="16"/>
                <w:szCs w:val="16"/>
              </w:rPr>
            </w:pPr>
            <w:r w:rsidRPr="004A2464">
              <w:rPr>
                <w:sz w:val="16"/>
                <w:szCs w:val="16"/>
              </w:rPr>
              <w:t>Kidney toxicity</w:t>
            </w:r>
          </w:p>
        </w:tc>
        <w:tc>
          <w:tcPr>
            <w:tcW w:w="1440" w:type="dxa"/>
            <w:shd w:val="clear" w:color="auto" w:fill="auto"/>
            <w:vAlign w:val="bottom"/>
          </w:tcPr>
          <w:p w14:paraId="4DF1A96B" w14:textId="77777777" w:rsidR="00472DFB" w:rsidRPr="004A2464" w:rsidRDefault="00472DFB" w:rsidP="00365E68">
            <w:pPr>
              <w:rPr>
                <w:sz w:val="16"/>
                <w:szCs w:val="16"/>
              </w:rPr>
            </w:pPr>
            <w:r w:rsidRPr="004A2464">
              <w:rPr>
                <w:sz w:val="16"/>
                <w:szCs w:val="16"/>
              </w:rPr>
              <w:t>STOT-RE</w:t>
            </w:r>
          </w:p>
        </w:tc>
        <w:tc>
          <w:tcPr>
            <w:tcW w:w="1350" w:type="dxa"/>
            <w:shd w:val="clear" w:color="auto" w:fill="auto"/>
            <w:vAlign w:val="center"/>
          </w:tcPr>
          <w:p w14:paraId="4AFD4563" w14:textId="77777777" w:rsidR="00472DFB" w:rsidRPr="004A2464" w:rsidRDefault="00472DFB" w:rsidP="00365E68">
            <w:pPr>
              <w:rPr>
                <w:sz w:val="16"/>
                <w:szCs w:val="16"/>
              </w:rPr>
            </w:pPr>
            <w:r w:rsidRPr="004A2464">
              <w:rPr>
                <w:sz w:val="16"/>
                <w:szCs w:val="16"/>
              </w:rPr>
              <w:t>mice</w:t>
            </w:r>
          </w:p>
        </w:tc>
        <w:tc>
          <w:tcPr>
            <w:tcW w:w="1980" w:type="dxa"/>
            <w:shd w:val="clear" w:color="auto" w:fill="auto"/>
            <w:vAlign w:val="center"/>
          </w:tcPr>
          <w:p w14:paraId="715BC6CC" w14:textId="77777777" w:rsidR="00472DFB" w:rsidRPr="004A2464" w:rsidRDefault="00472DFB" w:rsidP="00365E68">
            <w:pPr>
              <w:rPr>
                <w:sz w:val="16"/>
                <w:szCs w:val="16"/>
              </w:rPr>
            </w:pPr>
            <w:r w:rsidRPr="004A2464">
              <w:rPr>
                <w:sz w:val="16"/>
                <w:szCs w:val="16"/>
              </w:rPr>
              <w:t>Intravenous administration through the tail vein/ 2.5, 5, and 10 mg/kg</w:t>
            </w:r>
          </w:p>
        </w:tc>
        <w:tc>
          <w:tcPr>
            <w:tcW w:w="1350" w:type="dxa"/>
            <w:shd w:val="clear" w:color="auto" w:fill="auto"/>
            <w:vAlign w:val="center"/>
          </w:tcPr>
          <w:p w14:paraId="68E66629" w14:textId="77777777" w:rsidR="00472DFB" w:rsidRPr="004A2464" w:rsidRDefault="00472DFB" w:rsidP="00365E68">
            <w:pPr>
              <w:rPr>
                <w:sz w:val="16"/>
                <w:szCs w:val="16"/>
              </w:rPr>
            </w:pPr>
            <w:r w:rsidRPr="004A2464">
              <w:rPr>
                <w:sz w:val="16"/>
                <w:szCs w:val="16"/>
              </w:rPr>
              <w:t>24 h and 1 month</w:t>
            </w:r>
          </w:p>
        </w:tc>
        <w:tc>
          <w:tcPr>
            <w:tcW w:w="5040" w:type="dxa"/>
            <w:shd w:val="clear" w:color="auto" w:fill="auto"/>
            <w:vAlign w:val="center"/>
          </w:tcPr>
          <w:p w14:paraId="69EA1C04" w14:textId="025E2646" w:rsidR="00472DFB" w:rsidRPr="004A2464" w:rsidRDefault="00472DFB" w:rsidP="00365E68">
            <w:pPr>
              <w:rPr>
                <w:sz w:val="16"/>
                <w:szCs w:val="16"/>
              </w:rPr>
            </w:pPr>
            <w:r w:rsidRPr="004A2464">
              <w:rPr>
                <w:sz w:val="16"/>
                <w:szCs w:val="16"/>
              </w:rPr>
              <w:t>“In mice treated with GO at an escalated dose regime (from 2.5 to 10 mg/kg), no significant change in serum kidney function markers (serum creatinine, urea, and ALB levels) was detected. Moreover, only traces of urinary ALB were measured at the highest GO dose (10 mg/kg), but the changes were statistically insignificant after quantifying the physiologically more relevant protein: creatinine ratio. However, animals at this highest GO dosing regimen exhibited compromised weight gain, therefore, the dose of 10 mg/kg was considered above the toxicity threshold and was not used in later studies for ethical and animal welfare purposes. Others have also reported that doses of 10 mg/kg or above of GO cause toxic responses in mice after i.v. administration of this material</w:t>
            </w:r>
            <w:r w:rsidR="00365E68">
              <w:rPr>
                <w:sz w:val="16"/>
                <w:szCs w:val="16"/>
              </w:rPr>
              <w:t>.</w:t>
            </w:r>
            <w:r w:rsidRPr="004A2464">
              <w:rPr>
                <w:sz w:val="16"/>
                <w:szCs w:val="16"/>
              </w:rPr>
              <w:t>”</w:t>
            </w:r>
          </w:p>
        </w:tc>
        <w:tc>
          <w:tcPr>
            <w:tcW w:w="1890" w:type="dxa"/>
            <w:shd w:val="clear" w:color="auto" w:fill="auto"/>
            <w:vAlign w:val="center"/>
          </w:tcPr>
          <w:p w14:paraId="5541BF96" w14:textId="77777777" w:rsidR="00472DFB" w:rsidRPr="004A2464" w:rsidRDefault="00472DFB" w:rsidP="00365E68">
            <w:pPr>
              <w:rPr>
                <w:sz w:val="16"/>
                <w:szCs w:val="16"/>
              </w:rPr>
            </w:pPr>
            <w:r w:rsidRPr="004A2464">
              <w:rPr>
                <w:sz w:val="16"/>
                <w:szCs w:val="16"/>
              </w:rPr>
              <w:t xml:space="preserve">No EDS assigned </w:t>
            </w:r>
          </w:p>
        </w:tc>
        <w:tc>
          <w:tcPr>
            <w:tcW w:w="1170" w:type="dxa"/>
            <w:shd w:val="clear" w:color="auto" w:fill="auto"/>
            <w:vAlign w:val="center"/>
          </w:tcPr>
          <w:p w14:paraId="565FBA2D" w14:textId="77777777" w:rsidR="00472DFB" w:rsidRPr="004A2464" w:rsidRDefault="00472DFB" w:rsidP="00365E68">
            <w:pPr>
              <w:rPr>
                <w:sz w:val="16"/>
                <w:szCs w:val="16"/>
              </w:rPr>
            </w:pPr>
            <w:r w:rsidRPr="004A2464">
              <w:rPr>
                <w:sz w:val="16"/>
                <w:szCs w:val="16"/>
              </w:rPr>
              <w:t>N/A</w:t>
            </w:r>
          </w:p>
        </w:tc>
        <w:tc>
          <w:tcPr>
            <w:tcW w:w="6930" w:type="dxa"/>
            <w:shd w:val="clear" w:color="auto" w:fill="auto"/>
            <w:vAlign w:val="center"/>
          </w:tcPr>
          <w:p w14:paraId="317644A3" w14:textId="6304216A" w:rsidR="00472DFB" w:rsidRPr="004A2464" w:rsidRDefault="002E57F5" w:rsidP="00365E68">
            <w:pPr>
              <w:rPr>
                <w:sz w:val="16"/>
                <w:szCs w:val="16"/>
              </w:rPr>
            </w:pPr>
            <w:r w:rsidRPr="002E57F5">
              <w:rPr>
                <w:sz w:val="16"/>
                <w:szCs w:val="16"/>
              </w:rPr>
              <w:t>Exposure was IV, not oral, dermal or inhalation. Because of this, cannot determine band.</w:t>
            </w:r>
          </w:p>
        </w:tc>
      </w:tr>
      <w:tr w:rsidR="00472DFB" w:rsidRPr="004A2464" w14:paraId="561D3FEE" w14:textId="77777777" w:rsidTr="00365E68">
        <w:trPr>
          <w:trHeight w:val="60"/>
        </w:trPr>
        <w:tc>
          <w:tcPr>
            <w:tcW w:w="1327" w:type="dxa"/>
            <w:shd w:val="clear" w:color="auto" w:fill="auto"/>
            <w:vAlign w:val="center"/>
          </w:tcPr>
          <w:p w14:paraId="61A91FF7" w14:textId="77777777" w:rsidR="00472DFB" w:rsidRPr="004A2464" w:rsidRDefault="00472DFB" w:rsidP="00365E68">
            <w:pPr>
              <w:rPr>
                <w:sz w:val="16"/>
                <w:szCs w:val="16"/>
              </w:rPr>
            </w:pPr>
            <w:r w:rsidRPr="004A2464">
              <w:rPr>
                <w:sz w:val="16"/>
                <w:szCs w:val="16"/>
              </w:rPr>
              <w:t>Kim et al. (2016)</w:t>
            </w:r>
          </w:p>
        </w:tc>
        <w:tc>
          <w:tcPr>
            <w:tcW w:w="1530" w:type="dxa"/>
            <w:shd w:val="clear" w:color="auto" w:fill="auto"/>
            <w:vAlign w:val="center"/>
          </w:tcPr>
          <w:p w14:paraId="303C261E" w14:textId="77777777" w:rsidR="00472DFB" w:rsidRPr="004A2464" w:rsidRDefault="00472DFB" w:rsidP="00365E68">
            <w:pPr>
              <w:rPr>
                <w:sz w:val="16"/>
                <w:szCs w:val="16"/>
              </w:rPr>
            </w:pPr>
            <w:r w:rsidRPr="004A2464">
              <w:rPr>
                <w:sz w:val="16"/>
                <w:szCs w:val="16"/>
              </w:rPr>
              <w:t>Graphene</w:t>
            </w:r>
          </w:p>
        </w:tc>
        <w:tc>
          <w:tcPr>
            <w:tcW w:w="1350" w:type="dxa"/>
            <w:shd w:val="clear" w:color="auto" w:fill="auto"/>
            <w:vAlign w:val="center"/>
          </w:tcPr>
          <w:p w14:paraId="0E8F0925" w14:textId="77777777" w:rsidR="00472DFB" w:rsidRPr="004A2464" w:rsidRDefault="00472DFB" w:rsidP="00365E68">
            <w:pPr>
              <w:rPr>
                <w:sz w:val="16"/>
                <w:szCs w:val="16"/>
              </w:rPr>
            </w:pPr>
            <w:r w:rsidRPr="004A2464">
              <w:rPr>
                <w:sz w:val="16"/>
                <w:szCs w:val="16"/>
              </w:rPr>
              <w:t>Powder</w:t>
            </w:r>
          </w:p>
        </w:tc>
        <w:tc>
          <w:tcPr>
            <w:tcW w:w="1260" w:type="dxa"/>
            <w:shd w:val="clear" w:color="auto" w:fill="auto"/>
            <w:vAlign w:val="center"/>
          </w:tcPr>
          <w:p w14:paraId="205E856B" w14:textId="77777777" w:rsidR="00472DFB" w:rsidRPr="004A2464" w:rsidRDefault="00472DFB" w:rsidP="00365E68">
            <w:pPr>
              <w:rPr>
                <w:sz w:val="16"/>
                <w:szCs w:val="16"/>
              </w:rPr>
            </w:pPr>
            <w:r w:rsidRPr="004A2464">
              <w:rPr>
                <w:sz w:val="16"/>
                <w:szCs w:val="16"/>
              </w:rPr>
              <w:t xml:space="preserve">Lung toxicity </w:t>
            </w:r>
          </w:p>
        </w:tc>
        <w:tc>
          <w:tcPr>
            <w:tcW w:w="1440" w:type="dxa"/>
            <w:shd w:val="clear" w:color="auto" w:fill="auto"/>
            <w:vAlign w:val="bottom"/>
          </w:tcPr>
          <w:p w14:paraId="65311D74" w14:textId="77777777" w:rsidR="00472DFB" w:rsidRPr="004A2464" w:rsidRDefault="00472DFB" w:rsidP="00365E68">
            <w:pPr>
              <w:rPr>
                <w:sz w:val="16"/>
                <w:szCs w:val="16"/>
              </w:rPr>
            </w:pPr>
            <w:r w:rsidRPr="004A2464">
              <w:rPr>
                <w:sz w:val="16"/>
                <w:szCs w:val="16"/>
              </w:rPr>
              <w:t>STOT-RE</w:t>
            </w:r>
          </w:p>
        </w:tc>
        <w:tc>
          <w:tcPr>
            <w:tcW w:w="1350" w:type="dxa"/>
            <w:shd w:val="clear" w:color="auto" w:fill="auto"/>
            <w:vAlign w:val="center"/>
          </w:tcPr>
          <w:p w14:paraId="2843E533" w14:textId="77777777" w:rsidR="00472DFB" w:rsidRPr="004A2464" w:rsidRDefault="00472DFB" w:rsidP="00365E68">
            <w:pPr>
              <w:rPr>
                <w:sz w:val="16"/>
                <w:szCs w:val="16"/>
              </w:rPr>
            </w:pPr>
            <w:r w:rsidRPr="004A2464">
              <w:rPr>
                <w:sz w:val="16"/>
                <w:szCs w:val="16"/>
              </w:rPr>
              <w:t>Sprague-Dawley rats</w:t>
            </w:r>
          </w:p>
        </w:tc>
        <w:tc>
          <w:tcPr>
            <w:tcW w:w="1980" w:type="dxa"/>
            <w:shd w:val="clear" w:color="auto" w:fill="auto"/>
            <w:vAlign w:val="center"/>
          </w:tcPr>
          <w:p w14:paraId="4FBCAB3F" w14:textId="77777777" w:rsidR="00472DFB" w:rsidRPr="004A2464" w:rsidRDefault="00472DFB" w:rsidP="00365E68">
            <w:pPr>
              <w:rPr>
                <w:sz w:val="16"/>
                <w:szCs w:val="16"/>
              </w:rPr>
            </w:pPr>
            <w:r w:rsidRPr="004A2464">
              <w:rPr>
                <w:sz w:val="16"/>
                <w:szCs w:val="16"/>
              </w:rPr>
              <w:t>Nose-only inhalation/ 0.12, 0.47, and 1.88 mg/m</w:t>
            </w:r>
            <w:r w:rsidRPr="004A2464">
              <w:rPr>
                <w:sz w:val="16"/>
                <w:szCs w:val="16"/>
                <w:vertAlign w:val="superscript"/>
              </w:rPr>
              <w:t>3</w:t>
            </w:r>
          </w:p>
        </w:tc>
        <w:tc>
          <w:tcPr>
            <w:tcW w:w="1350" w:type="dxa"/>
            <w:shd w:val="clear" w:color="auto" w:fill="auto"/>
            <w:vAlign w:val="center"/>
          </w:tcPr>
          <w:p w14:paraId="140261F0" w14:textId="77777777" w:rsidR="00472DFB" w:rsidRPr="004A2464" w:rsidRDefault="00472DFB" w:rsidP="00365E68">
            <w:pPr>
              <w:rPr>
                <w:sz w:val="16"/>
                <w:szCs w:val="16"/>
              </w:rPr>
            </w:pPr>
            <w:r w:rsidRPr="004A2464">
              <w:rPr>
                <w:sz w:val="16"/>
                <w:szCs w:val="16"/>
              </w:rPr>
              <w:t>1-, 28- and 90-days.</w:t>
            </w:r>
          </w:p>
        </w:tc>
        <w:tc>
          <w:tcPr>
            <w:tcW w:w="5040" w:type="dxa"/>
            <w:shd w:val="clear" w:color="auto" w:fill="auto"/>
            <w:vAlign w:val="center"/>
          </w:tcPr>
          <w:p w14:paraId="3A73E3B1" w14:textId="1D7367EA" w:rsidR="00472DFB" w:rsidRPr="004A2464" w:rsidRDefault="00472DFB" w:rsidP="00365E68">
            <w:pPr>
              <w:rPr>
                <w:sz w:val="16"/>
                <w:szCs w:val="16"/>
              </w:rPr>
            </w:pPr>
            <w:r w:rsidRPr="004A2464">
              <w:rPr>
                <w:sz w:val="16"/>
                <w:szCs w:val="16"/>
              </w:rPr>
              <w:t>“No distinct lung pathology was observed at the 1-, 28- and 90-day post-exposure. The inhaled graphene was translocated to lung lymph nodes. The results of this 28-day graphene inhalation study suggest low toxicity and a NOAEL of no less than 1.88 mg/m</w:t>
            </w:r>
            <w:r w:rsidRPr="00365E68">
              <w:rPr>
                <w:sz w:val="16"/>
                <w:szCs w:val="16"/>
                <w:vertAlign w:val="superscript"/>
              </w:rPr>
              <w:t>3</w:t>
            </w:r>
            <w:r w:rsidR="00365E68">
              <w:rPr>
                <w:sz w:val="16"/>
                <w:szCs w:val="16"/>
              </w:rPr>
              <w:t>.</w:t>
            </w:r>
            <w:r w:rsidRPr="004A2464">
              <w:rPr>
                <w:sz w:val="16"/>
                <w:szCs w:val="16"/>
              </w:rPr>
              <w:t>”</w:t>
            </w:r>
          </w:p>
        </w:tc>
        <w:tc>
          <w:tcPr>
            <w:tcW w:w="1890" w:type="dxa"/>
            <w:shd w:val="clear" w:color="auto" w:fill="auto"/>
            <w:vAlign w:val="center"/>
          </w:tcPr>
          <w:p w14:paraId="0AF2DD4A" w14:textId="77777777" w:rsidR="00472DFB" w:rsidRPr="004A2464" w:rsidRDefault="00472DFB" w:rsidP="00365E68">
            <w:pPr>
              <w:rPr>
                <w:sz w:val="16"/>
                <w:szCs w:val="16"/>
              </w:rPr>
            </w:pPr>
            <w:r w:rsidRPr="004A2464">
              <w:rPr>
                <w:sz w:val="16"/>
                <w:szCs w:val="16"/>
              </w:rPr>
              <w:t>30</w:t>
            </w:r>
          </w:p>
        </w:tc>
        <w:tc>
          <w:tcPr>
            <w:tcW w:w="1170" w:type="dxa"/>
            <w:shd w:val="clear" w:color="000000" w:fill="FFFFFF"/>
            <w:vAlign w:val="center"/>
          </w:tcPr>
          <w:p w14:paraId="22200726" w14:textId="77777777" w:rsidR="00472DFB" w:rsidRPr="004A2464" w:rsidRDefault="00472DFB" w:rsidP="00365E68">
            <w:pPr>
              <w:rPr>
                <w:sz w:val="16"/>
                <w:szCs w:val="16"/>
              </w:rPr>
            </w:pPr>
            <w:r w:rsidRPr="004A2464">
              <w:rPr>
                <w:sz w:val="16"/>
                <w:szCs w:val="16"/>
              </w:rPr>
              <w:t>Band C</w:t>
            </w:r>
          </w:p>
        </w:tc>
        <w:tc>
          <w:tcPr>
            <w:tcW w:w="6930" w:type="dxa"/>
            <w:shd w:val="clear" w:color="auto" w:fill="auto"/>
          </w:tcPr>
          <w:p w14:paraId="41BEF72D" w14:textId="2A886BF7" w:rsidR="00472DFB" w:rsidRPr="004A2464" w:rsidRDefault="002E57F5" w:rsidP="00365E68">
            <w:pPr>
              <w:rPr>
                <w:sz w:val="16"/>
                <w:szCs w:val="16"/>
              </w:rPr>
            </w:pPr>
            <w:r w:rsidRPr="002E57F5">
              <w:rPr>
                <w:sz w:val="16"/>
                <w:szCs w:val="16"/>
              </w:rPr>
              <w:t>NOAEL of 1.88 mg/m3 (1,880 ug/m3) by inhalation of particles.</w:t>
            </w:r>
          </w:p>
        </w:tc>
      </w:tr>
      <w:tr w:rsidR="00472DFB" w:rsidRPr="004A2464" w14:paraId="046FB395" w14:textId="77777777" w:rsidTr="00365E68">
        <w:trPr>
          <w:trHeight w:val="90"/>
        </w:trPr>
        <w:tc>
          <w:tcPr>
            <w:tcW w:w="1327" w:type="dxa"/>
            <w:shd w:val="clear" w:color="auto" w:fill="auto"/>
            <w:vAlign w:val="center"/>
          </w:tcPr>
          <w:p w14:paraId="3B2A6B59" w14:textId="77777777" w:rsidR="00472DFB" w:rsidRPr="004A2464" w:rsidRDefault="00472DFB" w:rsidP="00365E68">
            <w:pPr>
              <w:rPr>
                <w:sz w:val="16"/>
                <w:szCs w:val="16"/>
              </w:rPr>
            </w:pPr>
            <w:r w:rsidRPr="004A2464">
              <w:rPr>
                <w:sz w:val="16"/>
                <w:szCs w:val="16"/>
              </w:rPr>
              <w:lastRenderedPageBreak/>
              <w:t>Kim et al. 2018</w:t>
            </w:r>
          </w:p>
        </w:tc>
        <w:tc>
          <w:tcPr>
            <w:tcW w:w="1530" w:type="dxa"/>
            <w:shd w:val="clear" w:color="auto" w:fill="auto"/>
            <w:vAlign w:val="center"/>
          </w:tcPr>
          <w:p w14:paraId="6564FFA9" w14:textId="77777777" w:rsidR="00472DFB" w:rsidRPr="004A2464" w:rsidRDefault="00472DFB" w:rsidP="00365E68">
            <w:pPr>
              <w:rPr>
                <w:sz w:val="16"/>
                <w:szCs w:val="16"/>
              </w:rPr>
            </w:pPr>
            <w:r w:rsidRPr="004A2464">
              <w:rPr>
                <w:sz w:val="16"/>
                <w:szCs w:val="16"/>
              </w:rPr>
              <w:t>GO</w:t>
            </w:r>
          </w:p>
        </w:tc>
        <w:tc>
          <w:tcPr>
            <w:tcW w:w="1350" w:type="dxa"/>
            <w:shd w:val="clear" w:color="auto" w:fill="auto"/>
            <w:vAlign w:val="center"/>
          </w:tcPr>
          <w:p w14:paraId="6EB0D76D" w14:textId="77777777" w:rsidR="00472DFB" w:rsidRPr="004A2464" w:rsidRDefault="00472DFB" w:rsidP="00365E68">
            <w:pPr>
              <w:rPr>
                <w:sz w:val="16"/>
                <w:szCs w:val="16"/>
              </w:rPr>
            </w:pPr>
            <w:r w:rsidRPr="004A2464">
              <w:rPr>
                <w:sz w:val="16"/>
                <w:szCs w:val="16"/>
              </w:rPr>
              <w:t>Nanopowder</w:t>
            </w:r>
          </w:p>
        </w:tc>
        <w:tc>
          <w:tcPr>
            <w:tcW w:w="1260" w:type="dxa"/>
            <w:shd w:val="clear" w:color="auto" w:fill="auto"/>
            <w:vAlign w:val="center"/>
          </w:tcPr>
          <w:p w14:paraId="1145530E" w14:textId="77777777" w:rsidR="00472DFB" w:rsidRPr="004A2464" w:rsidRDefault="00472DFB" w:rsidP="00365E68">
            <w:pPr>
              <w:rPr>
                <w:sz w:val="16"/>
                <w:szCs w:val="16"/>
              </w:rPr>
            </w:pPr>
            <w:r w:rsidRPr="004A2464">
              <w:rPr>
                <w:sz w:val="16"/>
                <w:szCs w:val="16"/>
              </w:rPr>
              <w:t>Lung toxicity</w:t>
            </w:r>
          </w:p>
        </w:tc>
        <w:tc>
          <w:tcPr>
            <w:tcW w:w="1440" w:type="dxa"/>
            <w:shd w:val="clear" w:color="auto" w:fill="auto"/>
            <w:vAlign w:val="bottom"/>
          </w:tcPr>
          <w:p w14:paraId="2B900DA3" w14:textId="77777777" w:rsidR="00472DFB" w:rsidRPr="004A2464" w:rsidRDefault="00472DFB" w:rsidP="00365E68">
            <w:pPr>
              <w:rPr>
                <w:sz w:val="16"/>
                <w:szCs w:val="16"/>
              </w:rPr>
            </w:pPr>
            <w:r w:rsidRPr="004A2464">
              <w:rPr>
                <w:sz w:val="16"/>
                <w:szCs w:val="16"/>
              </w:rPr>
              <w:t>STOT-RE</w:t>
            </w:r>
          </w:p>
        </w:tc>
        <w:tc>
          <w:tcPr>
            <w:tcW w:w="1350" w:type="dxa"/>
            <w:shd w:val="clear" w:color="auto" w:fill="auto"/>
            <w:vAlign w:val="center"/>
          </w:tcPr>
          <w:p w14:paraId="5067FFFA" w14:textId="77777777" w:rsidR="00472DFB" w:rsidRPr="004A2464" w:rsidRDefault="00472DFB" w:rsidP="00365E68">
            <w:pPr>
              <w:rPr>
                <w:sz w:val="16"/>
                <w:szCs w:val="16"/>
              </w:rPr>
            </w:pPr>
            <w:r w:rsidRPr="004A2464">
              <w:rPr>
                <w:sz w:val="16"/>
                <w:szCs w:val="16"/>
              </w:rPr>
              <w:t>Sprague–Dawley rats</w:t>
            </w:r>
          </w:p>
        </w:tc>
        <w:tc>
          <w:tcPr>
            <w:tcW w:w="1980" w:type="dxa"/>
            <w:shd w:val="clear" w:color="auto" w:fill="auto"/>
            <w:vAlign w:val="center"/>
          </w:tcPr>
          <w:p w14:paraId="40D40AE3" w14:textId="77777777" w:rsidR="00472DFB" w:rsidRPr="004A2464" w:rsidRDefault="00472DFB" w:rsidP="00365E68">
            <w:pPr>
              <w:rPr>
                <w:sz w:val="16"/>
                <w:szCs w:val="16"/>
              </w:rPr>
            </w:pPr>
            <w:r w:rsidRPr="004A2464">
              <w:rPr>
                <w:sz w:val="16"/>
                <w:szCs w:val="16"/>
              </w:rPr>
              <w:t>nose-only inhalation/0.625, 2.5, and10 mg/m3for the low, moderate, and high concentration, respectively.</w:t>
            </w:r>
          </w:p>
        </w:tc>
        <w:tc>
          <w:tcPr>
            <w:tcW w:w="1350" w:type="dxa"/>
            <w:shd w:val="clear" w:color="auto" w:fill="auto"/>
            <w:vAlign w:val="center"/>
          </w:tcPr>
          <w:p w14:paraId="21B283FA" w14:textId="77777777" w:rsidR="00472DFB" w:rsidRPr="004A2464" w:rsidRDefault="00472DFB" w:rsidP="00365E68">
            <w:pPr>
              <w:rPr>
                <w:sz w:val="16"/>
                <w:szCs w:val="16"/>
              </w:rPr>
            </w:pPr>
            <w:r w:rsidRPr="004A2464">
              <w:rPr>
                <w:sz w:val="16"/>
                <w:szCs w:val="16"/>
              </w:rPr>
              <w:t xml:space="preserve"> 6 h/day for 5 days, followed by recovery for 1, 3, and 21 days.</w:t>
            </w:r>
          </w:p>
        </w:tc>
        <w:tc>
          <w:tcPr>
            <w:tcW w:w="5040" w:type="dxa"/>
            <w:shd w:val="clear" w:color="auto" w:fill="auto"/>
            <w:vAlign w:val="center"/>
          </w:tcPr>
          <w:p w14:paraId="587DDBAB" w14:textId="3DDC7DDC" w:rsidR="00472DFB" w:rsidRPr="004A2464" w:rsidRDefault="00472DFB" w:rsidP="00365E68">
            <w:pPr>
              <w:rPr>
                <w:sz w:val="16"/>
                <w:szCs w:val="16"/>
              </w:rPr>
            </w:pPr>
            <w:r w:rsidRPr="004A2464">
              <w:rPr>
                <w:sz w:val="16"/>
                <w:szCs w:val="16"/>
              </w:rPr>
              <w:t>“No significant body or organ weight changes were noted after the short-term exposure or during the recovery period. Similarly, no significant systemic effects of toxicological importance were noted in the hematological assays, bronchoalveolar lavage fluid (BAL) inflammatory markers, BAL fluid cyto-kines, or blood biochemical assays following the graphene oxide exposure or during the post-exposure observation period. Moreover, no significant differences were observed in the BAL cell differentials, such as lymphocytes, macrophages, or polymorphonuclear cells. Study found only minimal or unnoticeable graphene oxide toxicity in the lungs and other organs</w:t>
            </w:r>
            <w:r w:rsidR="00365E68">
              <w:rPr>
                <w:sz w:val="16"/>
                <w:szCs w:val="16"/>
              </w:rPr>
              <w:t>.</w:t>
            </w:r>
            <w:r w:rsidRPr="004A2464">
              <w:rPr>
                <w:sz w:val="16"/>
                <w:szCs w:val="16"/>
              </w:rPr>
              <w:t>”</w:t>
            </w:r>
          </w:p>
        </w:tc>
        <w:tc>
          <w:tcPr>
            <w:tcW w:w="1890" w:type="dxa"/>
            <w:shd w:val="clear" w:color="auto" w:fill="auto"/>
            <w:vAlign w:val="center"/>
          </w:tcPr>
          <w:p w14:paraId="6F6124C2" w14:textId="77777777" w:rsidR="00472DFB" w:rsidRPr="004A2464" w:rsidRDefault="00472DFB" w:rsidP="00365E68">
            <w:pPr>
              <w:rPr>
                <w:sz w:val="16"/>
                <w:szCs w:val="16"/>
              </w:rPr>
            </w:pPr>
            <w:r w:rsidRPr="004A2464">
              <w:rPr>
                <w:sz w:val="16"/>
                <w:szCs w:val="16"/>
              </w:rPr>
              <w:t xml:space="preserve">No EDS assigned </w:t>
            </w:r>
          </w:p>
        </w:tc>
        <w:tc>
          <w:tcPr>
            <w:tcW w:w="1170" w:type="dxa"/>
            <w:shd w:val="clear" w:color="auto" w:fill="auto"/>
            <w:vAlign w:val="center"/>
          </w:tcPr>
          <w:p w14:paraId="7CCC070E" w14:textId="77777777" w:rsidR="00472DFB" w:rsidRPr="004A2464" w:rsidRDefault="00472DFB" w:rsidP="00365E68">
            <w:pPr>
              <w:rPr>
                <w:sz w:val="16"/>
                <w:szCs w:val="16"/>
              </w:rPr>
            </w:pPr>
            <w:r w:rsidRPr="004A2464">
              <w:rPr>
                <w:sz w:val="16"/>
                <w:szCs w:val="16"/>
              </w:rPr>
              <w:t>N/A</w:t>
            </w:r>
          </w:p>
        </w:tc>
        <w:tc>
          <w:tcPr>
            <w:tcW w:w="6930" w:type="dxa"/>
            <w:shd w:val="clear" w:color="auto" w:fill="auto"/>
            <w:vAlign w:val="bottom"/>
          </w:tcPr>
          <w:p w14:paraId="3A37A989" w14:textId="4D734AFB" w:rsidR="00472DFB" w:rsidRPr="004A2464" w:rsidRDefault="002E57F5" w:rsidP="00365E68">
            <w:pPr>
              <w:rPr>
                <w:sz w:val="16"/>
                <w:szCs w:val="16"/>
              </w:rPr>
            </w:pPr>
            <w:r w:rsidRPr="002E57F5">
              <w:rPr>
                <w:sz w:val="16"/>
                <w:szCs w:val="16"/>
              </w:rPr>
              <w:t>Duration was shorter than 28 days therefore cannot band.</w:t>
            </w:r>
          </w:p>
        </w:tc>
      </w:tr>
      <w:tr w:rsidR="00472DFB" w:rsidRPr="004A2464" w14:paraId="71A86A01" w14:textId="77777777" w:rsidTr="00365E68">
        <w:trPr>
          <w:trHeight w:val="90"/>
        </w:trPr>
        <w:tc>
          <w:tcPr>
            <w:tcW w:w="1327" w:type="dxa"/>
            <w:shd w:val="clear" w:color="auto" w:fill="auto"/>
            <w:vAlign w:val="center"/>
          </w:tcPr>
          <w:p w14:paraId="4C490131" w14:textId="77777777" w:rsidR="00472DFB" w:rsidRPr="004A2464" w:rsidRDefault="00472DFB" w:rsidP="00365E68">
            <w:pPr>
              <w:rPr>
                <w:sz w:val="16"/>
                <w:szCs w:val="16"/>
              </w:rPr>
            </w:pPr>
            <w:r w:rsidRPr="004A2464">
              <w:rPr>
                <w:sz w:val="16"/>
                <w:szCs w:val="16"/>
              </w:rPr>
              <w:t>Kim et al. (2021)</w:t>
            </w:r>
          </w:p>
        </w:tc>
        <w:tc>
          <w:tcPr>
            <w:tcW w:w="1530" w:type="dxa"/>
            <w:shd w:val="clear" w:color="auto" w:fill="auto"/>
            <w:vAlign w:val="bottom"/>
          </w:tcPr>
          <w:p w14:paraId="27BF9922" w14:textId="77777777" w:rsidR="00472DFB" w:rsidRPr="004A2464" w:rsidRDefault="00472DFB" w:rsidP="00365E68">
            <w:pPr>
              <w:rPr>
                <w:sz w:val="16"/>
                <w:szCs w:val="16"/>
              </w:rPr>
            </w:pPr>
            <w:r w:rsidRPr="004A2464">
              <w:rPr>
                <w:sz w:val="16"/>
                <w:szCs w:val="16"/>
              </w:rPr>
              <w:t>Graphene nanoplatelets (GNPs)</w:t>
            </w:r>
          </w:p>
        </w:tc>
        <w:tc>
          <w:tcPr>
            <w:tcW w:w="1350" w:type="dxa"/>
            <w:shd w:val="clear" w:color="000000" w:fill="FFFFFF"/>
            <w:vAlign w:val="center"/>
          </w:tcPr>
          <w:p w14:paraId="7C626924" w14:textId="77777777" w:rsidR="00472DFB" w:rsidRPr="004A2464" w:rsidRDefault="00472DFB" w:rsidP="00365E68">
            <w:pPr>
              <w:rPr>
                <w:sz w:val="16"/>
                <w:szCs w:val="16"/>
              </w:rPr>
            </w:pPr>
            <w:r w:rsidRPr="004A2464">
              <w:rPr>
                <w:sz w:val="16"/>
                <w:szCs w:val="16"/>
              </w:rPr>
              <w:t>Liquid</w:t>
            </w:r>
          </w:p>
        </w:tc>
        <w:tc>
          <w:tcPr>
            <w:tcW w:w="1260" w:type="dxa"/>
            <w:shd w:val="clear" w:color="000000" w:fill="FFFFFF"/>
            <w:vAlign w:val="center"/>
          </w:tcPr>
          <w:p w14:paraId="66688855" w14:textId="77777777" w:rsidR="00472DFB" w:rsidRPr="004A2464" w:rsidRDefault="00472DFB" w:rsidP="00365E68">
            <w:pPr>
              <w:rPr>
                <w:sz w:val="16"/>
                <w:szCs w:val="16"/>
              </w:rPr>
            </w:pPr>
            <w:r w:rsidRPr="004A2464">
              <w:rPr>
                <w:sz w:val="16"/>
                <w:szCs w:val="16"/>
              </w:rPr>
              <w:t>Skin sensitization</w:t>
            </w:r>
          </w:p>
        </w:tc>
        <w:tc>
          <w:tcPr>
            <w:tcW w:w="1440" w:type="dxa"/>
            <w:shd w:val="clear" w:color="000000" w:fill="FFFFFF"/>
            <w:vAlign w:val="center"/>
          </w:tcPr>
          <w:p w14:paraId="53430144" w14:textId="77777777" w:rsidR="00472DFB" w:rsidRPr="004A2464" w:rsidRDefault="00472DFB" w:rsidP="00365E68">
            <w:pPr>
              <w:rPr>
                <w:sz w:val="16"/>
                <w:szCs w:val="16"/>
              </w:rPr>
            </w:pPr>
            <w:r w:rsidRPr="004A2464">
              <w:rPr>
                <w:sz w:val="16"/>
                <w:szCs w:val="16"/>
              </w:rPr>
              <w:t>Skin sensitization</w:t>
            </w:r>
          </w:p>
        </w:tc>
        <w:tc>
          <w:tcPr>
            <w:tcW w:w="1350" w:type="dxa"/>
            <w:shd w:val="clear" w:color="000000" w:fill="FFFFFF"/>
            <w:vAlign w:val="center"/>
          </w:tcPr>
          <w:p w14:paraId="4C94661E" w14:textId="77777777" w:rsidR="00472DFB" w:rsidRPr="004A2464" w:rsidRDefault="00472DFB" w:rsidP="00365E68">
            <w:pPr>
              <w:rPr>
                <w:sz w:val="16"/>
                <w:szCs w:val="16"/>
              </w:rPr>
            </w:pPr>
            <w:r w:rsidRPr="004A2464">
              <w:rPr>
                <w:sz w:val="16"/>
                <w:szCs w:val="16"/>
              </w:rPr>
              <w:t>Mice</w:t>
            </w:r>
          </w:p>
        </w:tc>
        <w:tc>
          <w:tcPr>
            <w:tcW w:w="1980" w:type="dxa"/>
            <w:shd w:val="clear" w:color="000000" w:fill="FFFFFF"/>
            <w:vAlign w:val="center"/>
          </w:tcPr>
          <w:p w14:paraId="741E739F" w14:textId="77777777" w:rsidR="00472DFB" w:rsidRPr="004A2464" w:rsidRDefault="00472DFB" w:rsidP="00365E68">
            <w:pPr>
              <w:rPr>
                <w:sz w:val="16"/>
                <w:szCs w:val="16"/>
              </w:rPr>
            </w:pPr>
            <w:r w:rsidRPr="004A2464">
              <w:rPr>
                <w:sz w:val="16"/>
                <w:szCs w:val="16"/>
              </w:rPr>
              <w:t>Intraperitoneal injection/ 100 μL  (20 mg/mL)</w:t>
            </w:r>
          </w:p>
        </w:tc>
        <w:tc>
          <w:tcPr>
            <w:tcW w:w="1350" w:type="dxa"/>
            <w:shd w:val="clear" w:color="000000" w:fill="FFFFFF"/>
            <w:vAlign w:val="center"/>
          </w:tcPr>
          <w:p w14:paraId="4F469C16" w14:textId="77777777" w:rsidR="00472DFB" w:rsidRPr="004A2464" w:rsidRDefault="00472DFB" w:rsidP="00365E68">
            <w:pPr>
              <w:rPr>
                <w:sz w:val="16"/>
                <w:szCs w:val="16"/>
              </w:rPr>
            </w:pPr>
            <w:r w:rsidRPr="004A2464">
              <w:rPr>
                <w:sz w:val="16"/>
                <w:szCs w:val="16"/>
              </w:rPr>
              <w:t>1 , 2 ,3 days.</w:t>
            </w:r>
          </w:p>
        </w:tc>
        <w:tc>
          <w:tcPr>
            <w:tcW w:w="5040" w:type="dxa"/>
            <w:shd w:val="clear" w:color="000000" w:fill="FFFFFF"/>
            <w:vAlign w:val="center"/>
          </w:tcPr>
          <w:p w14:paraId="62DEE59C" w14:textId="61F4C246" w:rsidR="00472DFB" w:rsidRPr="004A2464" w:rsidRDefault="00472DFB" w:rsidP="00365E68">
            <w:pPr>
              <w:rPr>
                <w:sz w:val="16"/>
                <w:szCs w:val="16"/>
              </w:rPr>
            </w:pPr>
            <w:r w:rsidRPr="004A2464">
              <w:rPr>
                <w:sz w:val="16"/>
                <w:szCs w:val="16"/>
              </w:rPr>
              <w:t>“It was found that GNPs did not induce skin sensitization in both assays</w:t>
            </w:r>
            <w:r w:rsidR="00365E68">
              <w:rPr>
                <w:sz w:val="16"/>
                <w:szCs w:val="16"/>
              </w:rPr>
              <w:t>.</w:t>
            </w:r>
            <w:r w:rsidRPr="004A2464">
              <w:rPr>
                <w:sz w:val="16"/>
                <w:szCs w:val="16"/>
              </w:rPr>
              <w:t>”</w:t>
            </w:r>
          </w:p>
        </w:tc>
        <w:tc>
          <w:tcPr>
            <w:tcW w:w="1890" w:type="dxa"/>
            <w:shd w:val="clear" w:color="000000" w:fill="FFFFFF"/>
            <w:vAlign w:val="center"/>
          </w:tcPr>
          <w:p w14:paraId="1C1B87E9" w14:textId="77777777" w:rsidR="00472DFB" w:rsidRPr="004A2464" w:rsidRDefault="00472DFB" w:rsidP="00365E68">
            <w:pPr>
              <w:rPr>
                <w:sz w:val="16"/>
                <w:szCs w:val="16"/>
              </w:rPr>
            </w:pPr>
            <w:r w:rsidRPr="004A2464">
              <w:rPr>
                <w:sz w:val="16"/>
                <w:szCs w:val="16"/>
              </w:rPr>
              <w:t>5</w:t>
            </w:r>
          </w:p>
        </w:tc>
        <w:tc>
          <w:tcPr>
            <w:tcW w:w="1170" w:type="dxa"/>
            <w:shd w:val="clear" w:color="000000" w:fill="FFFFFF"/>
            <w:vAlign w:val="center"/>
          </w:tcPr>
          <w:p w14:paraId="6739C13F" w14:textId="77777777" w:rsidR="00472DFB" w:rsidRPr="004A2464" w:rsidRDefault="00472DFB" w:rsidP="00365E68">
            <w:pPr>
              <w:rPr>
                <w:sz w:val="16"/>
                <w:szCs w:val="16"/>
              </w:rPr>
            </w:pPr>
            <w:r w:rsidRPr="004A2464">
              <w:rPr>
                <w:sz w:val="16"/>
                <w:szCs w:val="16"/>
              </w:rPr>
              <w:t>Band A</w:t>
            </w:r>
          </w:p>
        </w:tc>
        <w:tc>
          <w:tcPr>
            <w:tcW w:w="6930" w:type="dxa"/>
            <w:shd w:val="clear" w:color="auto" w:fill="auto"/>
            <w:vAlign w:val="bottom"/>
          </w:tcPr>
          <w:p w14:paraId="2DB7724B" w14:textId="748CC71D" w:rsidR="00472DFB" w:rsidRPr="004A2464" w:rsidRDefault="002E57F5" w:rsidP="00365E68">
            <w:pPr>
              <w:rPr>
                <w:sz w:val="16"/>
                <w:szCs w:val="16"/>
              </w:rPr>
            </w:pPr>
            <w:r w:rsidRPr="002E57F5">
              <w:rPr>
                <w:sz w:val="16"/>
                <w:szCs w:val="16"/>
              </w:rPr>
              <w:t>LLNA testing done - not found to be a skin sensitizer</w:t>
            </w:r>
            <w:r>
              <w:rPr>
                <w:sz w:val="16"/>
                <w:szCs w:val="16"/>
              </w:rPr>
              <w:t>.</w:t>
            </w:r>
          </w:p>
        </w:tc>
      </w:tr>
      <w:tr w:rsidR="00472DFB" w:rsidRPr="004A2464" w14:paraId="59A2788B" w14:textId="77777777" w:rsidTr="00365E68">
        <w:trPr>
          <w:trHeight w:val="705"/>
        </w:trPr>
        <w:tc>
          <w:tcPr>
            <w:tcW w:w="1327" w:type="dxa"/>
            <w:shd w:val="clear" w:color="auto" w:fill="auto"/>
            <w:vAlign w:val="center"/>
          </w:tcPr>
          <w:p w14:paraId="64F7A27F" w14:textId="77777777" w:rsidR="00472DFB" w:rsidRPr="004A2464" w:rsidRDefault="00472DFB" w:rsidP="00365E68">
            <w:pPr>
              <w:rPr>
                <w:sz w:val="16"/>
                <w:szCs w:val="16"/>
                <w:u w:val="single"/>
              </w:rPr>
            </w:pPr>
            <w:r w:rsidRPr="004A2464">
              <w:rPr>
                <w:sz w:val="16"/>
                <w:szCs w:val="16"/>
              </w:rPr>
              <w:t>Krajnak et al. (2019)</w:t>
            </w:r>
          </w:p>
        </w:tc>
        <w:tc>
          <w:tcPr>
            <w:tcW w:w="1530" w:type="dxa"/>
            <w:shd w:val="clear" w:color="auto" w:fill="auto"/>
            <w:noWrap/>
            <w:vAlign w:val="center"/>
          </w:tcPr>
          <w:p w14:paraId="0B21BEFA" w14:textId="77777777" w:rsidR="00472DFB" w:rsidRPr="004A2464" w:rsidRDefault="00472DFB" w:rsidP="00365E68">
            <w:pPr>
              <w:rPr>
                <w:sz w:val="16"/>
                <w:szCs w:val="16"/>
              </w:rPr>
            </w:pPr>
            <w:r w:rsidRPr="004A2464">
              <w:rPr>
                <w:sz w:val="16"/>
                <w:szCs w:val="16"/>
              </w:rPr>
              <w:t>GO, rGO</w:t>
            </w:r>
          </w:p>
        </w:tc>
        <w:tc>
          <w:tcPr>
            <w:tcW w:w="1350" w:type="dxa"/>
            <w:shd w:val="clear" w:color="auto" w:fill="auto"/>
            <w:vAlign w:val="center"/>
          </w:tcPr>
          <w:p w14:paraId="28A83252"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579F41CA" w14:textId="77777777" w:rsidR="00472DFB" w:rsidRPr="004A2464" w:rsidRDefault="00472DFB" w:rsidP="00365E68">
            <w:pPr>
              <w:rPr>
                <w:sz w:val="16"/>
                <w:szCs w:val="16"/>
              </w:rPr>
            </w:pPr>
            <w:r w:rsidRPr="004A2464">
              <w:rPr>
                <w:sz w:val="16"/>
                <w:szCs w:val="16"/>
              </w:rPr>
              <w:t xml:space="preserve">cardiovascular and/or renal </w:t>
            </w:r>
            <w:r w:rsidRPr="004A2464">
              <w:rPr>
                <w:sz w:val="16"/>
                <w:szCs w:val="16"/>
              </w:rPr>
              <w:br/>
              <w:t>dysfunction</w:t>
            </w:r>
          </w:p>
        </w:tc>
        <w:tc>
          <w:tcPr>
            <w:tcW w:w="1440" w:type="dxa"/>
            <w:shd w:val="clear" w:color="auto" w:fill="auto"/>
            <w:vAlign w:val="bottom"/>
          </w:tcPr>
          <w:p w14:paraId="13ABBF99" w14:textId="77777777" w:rsidR="00472DFB" w:rsidRPr="004A2464" w:rsidRDefault="00472DFB" w:rsidP="00365E68">
            <w:pPr>
              <w:rPr>
                <w:sz w:val="16"/>
                <w:szCs w:val="16"/>
              </w:rPr>
            </w:pPr>
            <w:r w:rsidRPr="004A2464">
              <w:rPr>
                <w:sz w:val="16"/>
                <w:szCs w:val="16"/>
              </w:rPr>
              <w:t xml:space="preserve">Acute toxicity </w:t>
            </w:r>
          </w:p>
        </w:tc>
        <w:tc>
          <w:tcPr>
            <w:tcW w:w="1350" w:type="dxa"/>
            <w:shd w:val="clear" w:color="auto" w:fill="auto"/>
            <w:vAlign w:val="center"/>
          </w:tcPr>
          <w:p w14:paraId="3EE2028F" w14:textId="77777777" w:rsidR="00472DFB" w:rsidRPr="004A2464" w:rsidRDefault="00472DFB" w:rsidP="00365E68">
            <w:pPr>
              <w:rPr>
                <w:sz w:val="16"/>
                <w:szCs w:val="16"/>
              </w:rPr>
            </w:pPr>
            <w:r w:rsidRPr="004A2464">
              <w:rPr>
                <w:sz w:val="16"/>
                <w:szCs w:val="16"/>
              </w:rPr>
              <w:t xml:space="preserve"> Mice</w:t>
            </w:r>
          </w:p>
        </w:tc>
        <w:tc>
          <w:tcPr>
            <w:tcW w:w="1980" w:type="dxa"/>
            <w:shd w:val="clear" w:color="auto" w:fill="auto"/>
            <w:vAlign w:val="center"/>
          </w:tcPr>
          <w:p w14:paraId="7F8907B4" w14:textId="77777777" w:rsidR="00472DFB" w:rsidRPr="004A2464" w:rsidRDefault="00472DFB" w:rsidP="00365E68">
            <w:pPr>
              <w:rPr>
                <w:sz w:val="16"/>
                <w:szCs w:val="16"/>
              </w:rPr>
            </w:pPr>
            <w:r w:rsidRPr="004A2464">
              <w:rPr>
                <w:sz w:val="16"/>
                <w:szCs w:val="16"/>
              </w:rPr>
              <w:t>Oropharyngeal aspiration/40 μg</w:t>
            </w:r>
          </w:p>
        </w:tc>
        <w:tc>
          <w:tcPr>
            <w:tcW w:w="1350" w:type="dxa"/>
            <w:shd w:val="clear" w:color="auto" w:fill="auto"/>
            <w:vAlign w:val="center"/>
          </w:tcPr>
          <w:p w14:paraId="46F989D6" w14:textId="77777777" w:rsidR="00472DFB" w:rsidRPr="004A2464" w:rsidRDefault="00472DFB" w:rsidP="00365E68">
            <w:pPr>
              <w:rPr>
                <w:sz w:val="16"/>
                <w:szCs w:val="16"/>
              </w:rPr>
            </w:pPr>
            <w:r w:rsidRPr="004A2464">
              <w:rPr>
                <w:sz w:val="16"/>
                <w:szCs w:val="16"/>
              </w:rPr>
              <w:t>24 hours</w:t>
            </w:r>
          </w:p>
        </w:tc>
        <w:tc>
          <w:tcPr>
            <w:tcW w:w="5040" w:type="dxa"/>
            <w:shd w:val="clear" w:color="auto" w:fill="auto"/>
            <w:vAlign w:val="center"/>
          </w:tcPr>
          <w:p w14:paraId="6E29C3E9" w14:textId="45ED3E33" w:rsidR="00472DFB" w:rsidRPr="004A2464" w:rsidRDefault="00472DFB" w:rsidP="00365E68">
            <w:pPr>
              <w:rPr>
                <w:sz w:val="16"/>
                <w:szCs w:val="16"/>
              </w:rPr>
            </w:pPr>
            <w:r w:rsidRPr="004A2464">
              <w:rPr>
                <w:sz w:val="16"/>
                <w:szCs w:val="16"/>
              </w:rPr>
              <w:t>“Both oxidized forms increased the sensitivity of peripheral blood vessels to adrenoreceptor-mediated vasoconstriction and induced changes in ROS levels in the heart. Based upon the results of these investigations, exposure to graphene nanoparticles produced physiological and alterations in ROS and gene expression that may lead to cardiovascular dysfunction</w:t>
            </w:r>
            <w:r w:rsidR="00365E68">
              <w:rPr>
                <w:sz w:val="16"/>
                <w:szCs w:val="16"/>
              </w:rPr>
              <w:t>.</w:t>
            </w:r>
            <w:r w:rsidRPr="004A2464">
              <w:rPr>
                <w:sz w:val="16"/>
                <w:szCs w:val="16"/>
              </w:rPr>
              <w:t xml:space="preserve">” </w:t>
            </w:r>
          </w:p>
        </w:tc>
        <w:tc>
          <w:tcPr>
            <w:tcW w:w="1890" w:type="dxa"/>
            <w:shd w:val="clear" w:color="auto" w:fill="auto"/>
            <w:vAlign w:val="center"/>
          </w:tcPr>
          <w:p w14:paraId="534DB46F" w14:textId="77777777" w:rsidR="00472DFB" w:rsidRPr="004A2464" w:rsidRDefault="00472DFB" w:rsidP="00365E68">
            <w:pPr>
              <w:rPr>
                <w:sz w:val="16"/>
                <w:szCs w:val="16"/>
              </w:rPr>
            </w:pPr>
            <w:r w:rsidRPr="004A2464">
              <w:rPr>
                <w:sz w:val="16"/>
                <w:szCs w:val="16"/>
              </w:rPr>
              <w:t xml:space="preserve">No EDS assigned </w:t>
            </w:r>
          </w:p>
        </w:tc>
        <w:tc>
          <w:tcPr>
            <w:tcW w:w="1170" w:type="dxa"/>
            <w:shd w:val="clear" w:color="auto" w:fill="auto"/>
            <w:vAlign w:val="center"/>
          </w:tcPr>
          <w:p w14:paraId="670FEAA7" w14:textId="77777777" w:rsidR="00472DFB" w:rsidRPr="004A2464" w:rsidRDefault="00472DFB" w:rsidP="00365E68">
            <w:pPr>
              <w:rPr>
                <w:sz w:val="16"/>
                <w:szCs w:val="16"/>
              </w:rPr>
            </w:pPr>
            <w:r w:rsidRPr="004A2464">
              <w:rPr>
                <w:sz w:val="16"/>
                <w:szCs w:val="16"/>
              </w:rPr>
              <w:t>N/A</w:t>
            </w:r>
          </w:p>
        </w:tc>
        <w:tc>
          <w:tcPr>
            <w:tcW w:w="6930" w:type="dxa"/>
            <w:shd w:val="clear" w:color="auto" w:fill="auto"/>
            <w:vAlign w:val="bottom"/>
          </w:tcPr>
          <w:p w14:paraId="68A9EAD2" w14:textId="43F6E2C7" w:rsidR="00472DFB" w:rsidRPr="004A2464" w:rsidRDefault="002E57F5" w:rsidP="00365E68">
            <w:pPr>
              <w:rPr>
                <w:sz w:val="16"/>
                <w:szCs w:val="16"/>
              </w:rPr>
            </w:pPr>
            <w:r w:rsidRPr="002E57F5">
              <w:rPr>
                <w:sz w:val="16"/>
                <w:szCs w:val="16"/>
              </w:rPr>
              <w:t>Single dose and study duration was shorter than 28 days therefore cannot band. This study appears to be listed twice in this spreadsheet.</w:t>
            </w:r>
          </w:p>
        </w:tc>
      </w:tr>
      <w:tr w:rsidR="00472DFB" w:rsidRPr="004A2464" w14:paraId="203D51F8" w14:textId="77777777" w:rsidTr="00365E68">
        <w:trPr>
          <w:trHeight w:val="990"/>
        </w:trPr>
        <w:tc>
          <w:tcPr>
            <w:tcW w:w="1327" w:type="dxa"/>
            <w:shd w:val="clear" w:color="auto" w:fill="auto"/>
            <w:vAlign w:val="center"/>
          </w:tcPr>
          <w:p w14:paraId="48F748CF" w14:textId="77777777" w:rsidR="00472DFB" w:rsidRPr="004A2464" w:rsidRDefault="00472DFB" w:rsidP="00365E68">
            <w:pPr>
              <w:rPr>
                <w:sz w:val="16"/>
                <w:szCs w:val="16"/>
                <w:u w:val="single"/>
              </w:rPr>
            </w:pPr>
            <w:r w:rsidRPr="004A2464">
              <w:rPr>
                <w:sz w:val="16"/>
                <w:szCs w:val="16"/>
              </w:rPr>
              <w:t>Kurantowicz et al. (2015)</w:t>
            </w:r>
          </w:p>
        </w:tc>
        <w:tc>
          <w:tcPr>
            <w:tcW w:w="1530" w:type="dxa"/>
            <w:shd w:val="clear" w:color="auto" w:fill="auto"/>
            <w:vAlign w:val="center"/>
          </w:tcPr>
          <w:p w14:paraId="51B0FEA5" w14:textId="77777777" w:rsidR="00472DFB" w:rsidRPr="004A2464" w:rsidRDefault="00472DFB" w:rsidP="00365E68">
            <w:pPr>
              <w:rPr>
                <w:sz w:val="16"/>
                <w:szCs w:val="16"/>
              </w:rPr>
            </w:pPr>
            <w:r w:rsidRPr="004A2464">
              <w:rPr>
                <w:sz w:val="16"/>
                <w:szCs w:val="16"/>
              </w:rPr>
              <w:t>Graphite, GO</w:t>
            </w:r>
          </w:p>
        </w:tc>
        <w:tc>
          <w:tcPr>
            <w:tcW w:w="1350" w:type="dxa"/>
            <w:shd w:val="clear" w:color="auto" w:fill="auto"/>
            <w:vAlign w:val="center"/>
          </w:tcPr>
          <w:p w14:paraId="0E25EACB"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5FAD21F8" w14:textId="77777777" w:rsidR="00472DFB" w:rsidRPr="004A2464" w:rsidRDefault="00472DFB" w:rsidP="00365E68">
            <w:pPr>
              <w:rPr>
                <w:sz w:val="16"/>
                <w:szCs w:val="16"/>
              </w:rPr>
            </w:pPr>
            <w:r w:rsidRPr="004A2464">
              <w:rPr>
                <w:sz w:val="16"/>
                <w:szCs w:val="16"/>
              </w:rPr>
              <w:t xml:space="preserve">Blood toxicity </w:t>
            </w:r>
          </w:p>
        </w:tc>
        <w:tc>
          <w:tcPr>
            <w:tcW w:w="1440" w:type="dxa"/>
            <w:shd w:val="clear" w:color="auto" w:fill="auto"/>
            <w:vAlign w:val="bottom"/>
          </w:tcPr>
          <w:p w14:paraId="0FFD1817" w14:textId="77777777" w:rsidR="00472DFB" w:rsidRPr="004A2464" w:rsidRDefault="00472DFB" w:rsidP="00365E68">
            <w:pPr>
              <w:rPr>
                <w:sz w:val="16"/>
                <w:szCs w:val="16"/>
              </w:rPr>
            </w:pPr>
            <w:r w:rsidRPr="004A2464">
              <w:rPr>
                <w:sz w:val="16"/>
                <w:szCs w:val="16"/>
              </w:rPr>
              <w:t>STOT-RE</w:t>
            </w:r>
          </w:p>
        </w:tc>
        <w:tc>
          <w:tcPr>
            <w:tcW w:w="1350" w:type="dxa"/>
            <w:shd w:val="clear" w:color="auto" w:fill="auto"/>
            <w:vAlign w:val="center"/>
          </w:tcPr>
          <w:p w14:paraId="7B91DA88" w14:textId="77777777" w:rsidR="00472DFB" w:rsidRPr="004A2464" w:rsidRDefault="00472DFB" w:rsidP="00365E68">
            <w:pPr>
              <w:rPr>
                <w:sz w:val="16"/>
                <w:szCs w:val="16"/>
              </w:rPr>
            </w:pPr>
            <w:r w:rsidRPr="004A2464">
              <w:rPr>
                <w:sz w:val="16"/>
                <w:szCs w:val="16"/>
              </w:rPr>
              <w:t>Rats</w:t>
            </w:r>
          </w:p>
        </w:tc>
        <w:tc>
          <w:tcPr>
            <w:tcW w:w="1980" w:type="dxa"/>
            <w:shd w:val="clear" w:color="auto" w:fill="auto"/>
            <w:vAlign w:val="center"/>
          </w:tcPr>
          <w:p w14:paraId="25798BBE" w14:textId="77777777" w:rsidR="00472DFB" w:rsidRPr="004A2464" w:rsidRDefault="00472DFB" w:rsidP="00365E68">
            <w:pPr>
              <w:rPr>
                <w:sz w:val="16"/>
                <w:szCs w:val="16"/>
              </w:rPr>
            </w:pPr>
            <w:r w:rsidRPr="004A2464">
              <w:rPr>
                <w:sz w:val="16"/>
                <w:szCs w:val="16"/>
              </w:rPr>
              <w:t>Intraperitoneal/4 mg of nanoparticles/kg body weight</w:t>
            </w:r>
          </w:p>
        </w:tc>
        <w:tc>
          <w:tcPr>
            <w:tcW w:w="1350" w:type="dxa"/>
            <w:shd w:val="clear" w:color="auto" w:fill="auto"/>
            <w:vAlign w:val="center"/>
          </w:tcPr>
          <w:p w14:paraId="42F2C713" w14:textId="77777777" w:rsidR="00472DFB" w:rsidRPr="004A2464" w:rsidRDefault="00472DFB" w:rsidP="00365E68">
            <w:pPr>
              <w:rPr>
                <w:sz w:val="16"/>
                <w:szCs w:val="16"/>
              </w:rPr>
            </w:pPr>
            <w:r w:rsidRPr="004A2464">
              <w:rPr>
                <w:sz w:val="16"/>
                <w:szCs w:val="16"/>
              </w:rPr>
              <w:t>4 weeks.</w:t>
            </w:r>
          </w:p>
        </w:tc>
        <w:tc>
          <w:tcPr>
            <w:tcW w:w="5040" w:type="dxa"/>
            <w:shd w:val="clear" w:color="auto" w:fill="auto"/>
            <w:vAlign w:val="center"/>
          </w:tcPr>
          <w:p w14:paraId="76CBEF94" w14:textId="4ED03EDA" w:rsidR="00472DFB" w:rsidRPr="004A2464" w:rsidRDefault="00472DFB" w:rsidP="00365E68">
            <w:pPr>
              <w:rPr>
                <w:sz w:val="16"/>
                <w:szCs w:val="16"/>
              </w:rPr>
            </w:pPr>
            <w:r w:rsidRPr="004A2464">
              <w:rPr>
                <w:sz w:val="16"/>
                <w:szCs w:val="16"/>
              </w:rPr>
              <w:t>“The nanoparticles had no toxic effects on blood parameters and growth of rats</w:t>
            </w:r>
            <w:r w:rsidR="00365E68">
              <w:rPr>
                <w:sz w:val="16"/>
                <w:szCs w:val="16"/>
              </w:rPr>
              <w:t>.</w:t>
            </w:r>
            <w:r w:rsidRPr="004A2464">
              <w:rPr>
                <w:sz w:val="16"/>
                <w:szCs w:val="16"/>
              </w:rPr>
              <w:t>”</w:t>
            </w:r>
          </w:p>
        </w:tc>
        <w:tc>
          <w:tcPr>
            <w:tcW w:w="1890" w:type="dxa"/>
            <w:shd w:val="clear" w:color="auto" w:fill="auto"/>
            <w:vAlign w:val="center"/>
          </w:tcPr>
          <w:p w14:paraId="08B2EC24" w14:textId="0C4569A1" w:rsidR="00472DFB" w:rsidRPr="004A2464" w:rsidRDefault="002F32D6" w:rsidP="00365E68">
            <w:pPr>
              <w:rPr>
                <w:sz w:val="16"/>
                <w:szCs w:val="16"/>
              </w:rPr>
            </w:pPr>
            <w:r>
              <w:rPr>
                <w:sz w:val="16"/>
                <w:szCs w:val="16"/>
              </w:rPr>
              <w:t>30</w:t>
            </w:r>
          </w:p>
        </w:tc>
        <w:tc>
          <w:tcPr>
            <w:tcW w:w="1170" w:type="dxa"/>
            <w:shd w:val="clear" w:color="auto" w:fill="auto"/>
            <w:vAlign w:val="center"/>
          </w:tcPr>
          <w:p w14:paraId="5319DFCB" w14:textId="1272D353" w:rsidR="00472DFB" w:rsidRPr="004A2464" w:rsidRDefault="002E57F5" w:rsidP="00365E68">
            <w:pPr>
              <w:rPr>
                <w:sz w:val="16"/>
                <w:szCs w:val="16"/>
              </w:rPr>
            </w:pPr>
            <w:r>
              <w:rPr>
                <w:sz w:val="16"/>
                <w:szCs w:val="16"/>
              </w:rPr>
              <w:t>Band</w:t>
            </w:r>
            <w:r w:rsidR="002F32D6">
              <w:rPr>
                <w:sz w:val="16"/>
                <w:szCs w:val="16"/>
              </w:rPr>
              <w:t xml:space="preserve"> D</w:t>
            </w:r>
          </w:p>
        </w:tc>
        <w:tc>
          <w:tcPr>
            <w:tcW w:w="6930" w:type="dxa"/>
            <w:shd w:val="clear" w:color="auto" w:fill="auto"/>
          </w:tcPr>
          <w:p w14:paraId="22AB49DC" w14:textId="08573635" w:rsidR="00472DFB" w:rsidRPr="004A2464" w:rsidRDefault="002E57F5" w:rsidP="00365E68">
            <w:pPr>
              <w:rPr>
                <w:sz w:val="16"/>
                <w:szCs w:val="16"/>
              </w:rPr>
            </w:pPr>
            <w:r w:rsidRPr="002E57F5">
              <w:rPr>
                <w:sz w:val="16"/>
                <w:szCs w:val="16"/>
              </w:rPr>
              <w:t>Even though the rats were dosed at 4 mg/kg, the study concluded that the nanoparticles had no</w:t>
            </w:r>
            <w:r w:rsidRPr="002E57F5">
              <w:rPr>
                <w:sz w:val="16"/>
                <w:szCs w:val="16"/>
              </w:rPr>
              <w:br/>
              <w:t>toxic effects on general health status including no effect on organ weight, biochemical or blood parameters. Assuming 4 mg/kg is NOAEL.</w:t>
            </w:r>
          </w:p>
        </w:tc>
      </w:tr>
      <w:tr w:rsidR="00472DFB" w:rsidRPr="004A2464" w14:paraId="68C49B4F" w14:textId="77777777" w:rsidTr="00365E68">
        <w:trPr>
          <w:trHeight w:val="1569"/>
        </w:trPr>
        <w:tc>
          <w:tcPr>
            <w:tcW w:w="1327" w:type="dxa"/>
            <w:shd w:val="clear" w:color="auto" w:fill="auto"/>
            <w:vAlign w:val="center"/>
          </w:tcPr>
          <w:p w14:paraId="6B7E50C9" w14:textId="77777777" w:rsidR="00472DFB" w:rsidRPr="004A2464" w:rsidRDefault="00472DFB" w:rsidP="00365E68">
            <w:pPr>
              <w:rPr>
                <w:sz w:val="16"/>
                <w:szCs w:val="16"/>
                <w:u w:val="single"/>
              </w:rPr>
            </w:pPr>
            <w:r w:rsidRPr="004A2464">
              <w:rPr>
                <w:sz w:val="16"/>
                <w:szCs w:val="16"/>
              </w:rPr>
              <w:t>Lee et al. (2017)</w:t>
            </w:r>
          </w:p>
        </w:tc>
        <w:tc>
          <w:tcPr>
            <w:tcW w:w="1530" w:type="dxa"/>
            <w:shd w:val="clear" w:color="000000" w:fill="FFFFFF"/>
            <w:vAlign w:val="center"/>
          </w:tcPr>
          <w:p w14:paraId="67EE29FA" w14:textId="77777777" w:rsidR="00472DFB" w:rsidRPr="004A2464" w:rsidRDefault="00472DFB" w:rsidP="00365E68">
            <w:pPr>
              <w:rPr>
                <w:sz w:val="16"/>
                <w:szCs w:val="16"/>
              </w:rPr>
            </w:pPr>
            <w:r w:rsidRPr="004A2464">
              <w:rPr>
                <w:sz w:val="16"/>
                <w:szCs w:val="16"/>
              </w:rPr>
              <w:t>GNPs.All types of GNPs</w:t>
            </w:r>
            <w:r w:rsidRPr="004A2464">
              <w:rPr>
                <w:sz w:val="16"/>
                <w:szCs w:val="16"/>
              </w:rPr>
              <w:br/>
              <w:t>were based on the pristine GNPs (GNPdot), and different</w:t>
            </w:r>
            <w:r w:rsidRPr="004A2464">
              <w:rPr>
                <w:sz w:val="16"/>
                <w:szCs w:val="16"/>
              </w:rPr>
              <w:br/>
              <w:t>functional groups were conjugated onto them including</w:t>
            </w:r>
            <w:r w:rsidRPr="004A2464">
              <w:rPr>
                <w:sz w:val="16"/>
                <w:szCs w:val="16"/>
              </w:rPr>
              <w:br/>
              <w:t xml:space="preserve">a COOH </w:t>
            </w:r>
            <w:r w:rsidRPr="004A2464">
              <w:rPr>
                <w:sz w:val="16"/>
                <w:szCs w:val="16"/>
              </w:rPr>
              <w:noBreakHyphen/>
            </w:r>
          </w:p>
        </w:tc>
        <w:tc>
          <w:tcPr>
            <w:tcW w:w="1350" w:type="dxa"/>
            <w:shd w:val="clear" w:color="000000" w:fill="FFFFFF"/>
            <w:vAlign w:val="center"/>
          </w:tcPr>
          <w:p w14:paraId="36CD3882" w14:textId="77777777" w:rsidR="00472DFB" w:rsidRPr="004A2464" w:rsidRDefault="00472DFB" w:rsidP="00365E68">
            <w:pPr>
              <w:rPr>
                <w:sz w:val="16"/>
                <w:szCs w:val="16"/>
              </w:rPr>
            </w:pPr>
            <w:r w:rsidRPr="004A2464">
              <w:rPr>
                <w:sz w:val="16"/>
                <w:szCs w:val="16"/>
              </w:rPr>
              <w:t>Liquid</w:t>
            </w:r>
          </w:p>
        </w:tc>
        <w:tc>
          <w:tcPr>
            <w:tcW w:w="1260" w:type="dxa"/>
            <w:shd w:val="clear" w:color="000000" w:fill="FFFFFF"/>
            <w:vAlign w:val="center"/>
          </w:tcPr>
          <w:p w14:paraId="79FDA126" w14:textId="77777777" w:rsidR="00472DFB" w:rsidRPr="004A2464" w:rsidRDefault="00472DFB" w:rsidP="00365E68">
            <w:pPr>
              <w:rPr>
                <w:sz w:val="16"/>
                <w:szCs w:val="16"/>
              </w:rPr>
            </w:pPr>
            <w:r w:rsidRPr="004A2464">
              <w:rPr>
                <w:sz w:val="16"/>
                <w:szCs w:val="16"/>
              </w:rPr>
              <w:t>Lung toxicity</w:t>
            </w:r>
          </w:p>
        </w:tc>
        <w:tc>
          <w:tcPr>
            <w:tcW w:w="1440" w:type="dxa"/>
            <w:shd w:val="clear" w:color="auto" w:fill="auto"/>
            <w:vAlign w:val="bottom"/>
          </w:tcPr>
          <w:p w14:paraId="121C2B6A" w14:textId="77777777" w:rsidR="00472DFB" w:rsidRPr="004A2464" w:rsidRDefault="00472DFB" w:rsidP="00365E68">
            <w:pPr>
              <w:rPr>
                <w:sz w:val="16"/>
                <w:szCs w:val="16"/>
              </w:rPr>
            </w:pPr>
            <w:r w:rsidRPr="004A2464">
              <w:rPr>
                <w:sz w:val="16"/>
                <w:szCs w:val="16"/>
              </w:rPr>
              <w:t>Respiratory Sensitization</w:t>
            </w:r>
          </w:p>
        </w:tc>
        <w:tc>
          <w:tcPr>
            <w:tcW w:w="1350" w:type="dxa"/>
            <w:shd w:val="clear" w:color="000000" w:fill="FFFFFF"/>
            <w:vAlign w:val="center"/>
          </w:tcPr>
          <w:p w14:paraId="5DBA37AE" w14:textId="77777777" w:rsidR="00472DFB" w:rsidRPr="004A2464" w:rsidRDefault="00472DFB" w:rsidP="00365E68">
            <w:pPr>
              <w:rPr>
                <w:sz w:val="16"/>
                <w:szCs w:val="16"/>
              </w:rPr>
            </w:pPr>
            <w:r w:rsidRPr="004A2464">
              <w:rPr>
                <w:sz w:val="16"/>
                <w:szCs w:val="16"/>
              </w:rPr>
              <w:t>Wistar rats</w:t>
            </w:r>
          </w:p>
        </w:tc>
        <w:tc>
          <w:tcPr>
            <w:tcW w:w="1980" w:type="dxa"/>
            <w:shd w:val="clear" w:color="000000" w:fill="FFFFFF"/>
            <w:vAlign w:val="center"/>
          </w:tcPr>
          <w:p w14:paraId="4BF6F490" w14:textId="77777777" w:rsidR="00472DFB" w:rsidRPr="004A2464" w:rsidRDefault="00472DFB" w:rsidP="00365E68">
            <w:pPr>
              <w:rPr>
                <w:sz w:val="16"/>
                <w:szCs w:val="16"/>
              </w:rPr>
            </w:pPr>
            <w:r w:rsidRPr="004A2464">
              <w:rPr>
                <w:sz w:val="16"/>
                <w:szCs w:val="16"/>
              </w:rPr>
              <w:t>Intratracheal instillation/ 0.3 and 1 mg/rat</w:t>
            </w:r>
            <w:r w:rsidRPr="004A2464">
              <w:rPr>
                <w:sz w:val="16"/>
                <w:szCs w:val="16"/>
              </w:rPr>
              <w:br/>
              <w:t>for the evaluation of acute (24 h) inflammation and at 3 mg/rat for chronic (1 and 4 weeks) inflammation</w:t>
            </w:r>
          </w:p>
        </w:tc>
        <w:tc>
          <w:tcPr>
            <w:tcW w:w="1350" w:type="dxa"/>
            <w:shd w:val="clear" w:color="000000" w:fill="FFFFFF"/>
            <w:vAlign w:val="center"/>
          </w:tcPr>
          <w:p w14:paraId="5C1116CC" w14:textId="77777777" w:rsidR="00472DFB" w:rsidRPr="004A2464" w:rsidRDefault="00472DFB" w:rsidP="00365E68">
            <w:pPr>
              <w:rPr>
                <w:sz w:val="16"/>
                <w:szCs w:val="16"/>
              </w:rPr>
            </w:pPr>
            <w:r w:rsidRPr="004A2464">
              <w:rPr>
                <w:sz w:val="16"/>
                <w:szCs w:val="16"/>
              </w:rPr>
              <w:t>1 day, 1 and 4 weeks</w:t>
            </w:r>
          </w:p>
        </w:tc>
        <w:tc>
          <w:tcPr>
            <w:tcW w:w="5040" w:type="dxa"/>
            <w:shd w:val="clear" w:color="000000" w:fill="FFFFFF"/>
            <w:vAlign w:val="center"/>
          </w:tcPr>
          <w:p w14:paraId="16A46BD3" w14:textId="1D2EEEDC" w:rsidR="00472DFB" w:rsidRPr="004A2464" w:rsidRDefault="00472DFB" w:rsidP="00365E68">
            <w:pPr>
              <w:rPr>
                <w:sz w:val="16"/>
                <w:szCs w:val="16"/>
              </w:rPr>
            </w:pPr>
            <w:r w:rsidRPr="004A2464">
              <w:rPr>
                <w:sz w:val="16"/>
                <w:szCs w:val="16"/>
              </w:rPr>
              <w:t>“This study implies that the main factors of GNPs for producing lung inflammation are the potential for ROS generation and surface charge. GNPs showed significant acute neutrophilic inflammation with resolving over time, but the positively charged GNPs showed the slightly higher inflammogenicity than negatively charged ones. All types of GNPs had similar patterns of extrapulmonary translocation into the mediastinal lymph nodes, and prolonged retention was evident</w:t>
            </w:r>
            <w:r w:rsidR="00365E68">
              <w:rPr>
                <w:sz w:val="16"/>
                <w:szCs w:val="16"/>
              </w:rPr>
              <w:t>.</w:t>
            </w:r>
            <w:r w:rsidRPr="004A2464">
              <w:rPr>
                <w:sz w:val="16"/>
                <w:szCs w:val="16"/>
              </w:rPr>
              <w:t>”</w:t>
            </w:r>
          </w:p>
        </w:tc>
        <w:tc>
          <w:tcPr>
            <w:tcW w:w="1890" w:type="dxa"/>
            <w:shd w:val="clear" w:color="auto" w:fill="auto"/>
            <w:vAlign w:val="center"/>
          </w:tcPr>
          <w:p w14:paraId="3CC93DB7" w14:textId="77777777" w:rsidR="00472DFB" w:rsidRPr="004A2464" w:rsidRDefault="00472DFB" w:rsidP="00365E68">
            <w:pPr>
              <w:rPr>
                <w:sz w:val="16"/>
                <w:szCs w:val="16"/>
              </w:rPr>
            </w:pPr>
            <w:r w:rsidRPr="004A2464">
              <w:rPr>
                <w:sz w:val="16"/>
                <w:szCs w:val="16"/>
              </w:rPr>
              <w:t>No EDS assigned</w:t>
            </w:r>
          </w:p>
        </w:tc>
        <w:tc>
          <w:tcPr>
            <w:tcW w:w="1170" w:type="dxa"/>
            <w:shd w:val="clear" w:color="auto" w:fill="auto"/>
            <w:vAlign w:val="center"/>
          </w:tcPr>
          <w:p w14:paraId="0F517AF0" w14:textId="77777777" w:rsidR="00472DFB" w:rsidRPr="004A2464" w:rsidRDefault="00472DFB" w:rsidP="00365E68">
            <w:pPr>
              <w:rPr>
                <w:sz w:val="16"/>
                <w:szCs w:val="16"/>
              </w:rPr>
            </w:pPr>
            <w:r w:rsidRPr="004A2464">
              <w:rPr>
                <w:sz w:val="16"/>
                <w:szCs w:val="16"/>
              </w:rPr>
              <w:t>N/A</w:t>
            </w:r>
          </w:p>
        </w:tc>
        <w:tc>
          <w:tcPr>
            <w:tcW w:w="6930" w:type="dxa"/>
            <w:shd w:val="clear" w:color="000000" w:fill="FFFFFF"/>
            <w:vAlign w:val="center"/>
          </w:tcPr>
          <w:p w14:paraId="43E5FA6A" w14:textId="28A09DD3" w:rsidR="00472DFB" w:rsidRPr="004A2464" w:rsidRDefault="002F32D6" w:rsidP="00365E68">
            <w:pPr>
              <w:rPr>
                <w:sz w:val="16"/>
                <w:szCs w:val="16"/>
              </w:rPr>
            </w:pPr>
            <w:r w:rsidRPr="002F32D6">
              <w:rPr>
                <w:sz w:val="16"/>
                <w:szCs w:val="16"/>
              </w:rPr>
              <w:t>Lung inflammation indicates respiratory sensitization. Acute inflammation was seen in all treatment groups even though it returned to control levels at 1 and 4 weeks after instillallation.</w:t>
            </w:r>
          </w:p>
        </w:tc>
      </w:tr>
      <w:tr w:rsidR="00472DFB" w:rsidRPr="004A2464" w14:paraId="53841579" w14:textId="77777777" w:rsidTr="00365E68">
        <w:trPr>
          <w:trHeight w:val="585"/>
        </w:trPr>
        <w:tc>
          <w:tcPr>
            <w:tcW w:w="1327" w:type="dxa"/>
            <w:shd w:val="clear" w:color="auto" w:fill="auto"/>
            <w:vAlign w:val="center"/>
          </w:tcPr>
          <w:p w14:paraId="598707A1" w14:textId="77777777" w:rsidR="00472DFB" w:rsidRPr="004A2464" w:rsidRDefault="00472DFB" w:rsidP="00365E68">
            <w:pPr>
              <w:rPr>
                <w:sz w:val="16"/>
                <w:szCs w:val="16"/>
              </w:rPr>
            </w:pPr>
            <w:r w:rsidRPr="004A2464">
              <w:rPr>
                <w:sz w:val="16"/>
                <w:szCs w:val="16"/>
              </w:rPr>
              <w:t>Li et al. (2013)</w:t>
            </w:r>
          </w:p>
        </w:tc>
        <w:tc>
          <w:tcPr>
            <w:tcW w:w="1530" w:type="dxa"/>
            <w:shd w:val="clear" w:color="auto" w:fill="auto"/>
            <w:vAlign w:val="center"/>
          </w:tcPr>
          <w:p w14:paraId="2C3C94D7" w14:textId="77777777" w:rsidR="00472DFB" w:rsidRPr="004A2464" w:rsidRDefault="00472DFB" w:rsidP="00365E68">
            <w:pPr>
              <w:rPr>
                <w:sz w:val="16"/>
                <w:szCs w:val="16"/>
              </w:rPr>
            </w:pPr>
            <w:r w:rsidRPr="004A2464">
              <w:rPr>
                <w:sz w:val="16"/>
                <w:szCs w:val="16"/>
              </w:rPr>
              <w:t>Go</w:t>
            </w:r>
          </w:p>
        </w:tc>
        <w:tc>
          <w:tcPr>
            <w:tcW w:w="1350" w:type="dxa"/>
            <w:shd w:val="clear" w:color="auto" w:fill="auto"/>
            <w:vAlign w:val="center"/>
          </w:tcPr>
          <w:p w14:paraId="2B26BE6B"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0863DF33" w14:textId="77777777" w:rsidR="00472DFB" w:rsidRPr="004A2464" w:rsidRDefault="00472DFB" w:rsidP="00365E68">
            <w:pPr>
              <w:rPr>
                <w:sz w:val="16"/>
                <w:szCs w:val="16"/>
              </w:rPr>
            </w:pPr>
            <w:r w:rsidRPr="004A2464">
              <w:rPr>
                <w:sz w:val="16"/>
                <w:szCs w:val="16"/>
              </w:rPr>
              <w:t xml:space="preserve">Lung toxicity </w:t>
            </w:r>
          </w:p>
        </w:tc>
        <w:tc>
          <w:tcPr>
            <w:tcW w:w="1440" w:type="dxa"/>
            <w:shd w:val="clear" w:color="auto" w:fill="auto"/>
            <w:vAlign w:val="bottom"/>
          </w:tcPr>
          <w:p w14:paraId="7A765036" w14:textId="77777777" w:rsidR="00472DFB" w:rsidRPr="004A2464" w:rsidRDefault="00472DFB" w:rsidP="00365E68">
            <w:pPr>
              <w:rPr>
                <w:sz w:val="16"/>
                <w:szCs w:val="16"/>
              </w:rPr>
            </w:pPr>
            <w:r w:rsidRPr="004A2464">
              <w:rPr>
                <w:sz w:val="16"/>
                <w:szCs w:val="16"/>
              </w:rPr>
              <w:t>Respiratory Sensitization</w:t>
            </w:r>
          </w:p>
        </w:tc>
        <w:tc>
          <w:tcPr>
            <w:tcW w:w="1350" w:type="dxa"/>
            <w:shd w:val="clear" w:color="auto" w:fill="auto"/>
            <w:vAlign w:val="center"/>
          </w:tcPr>
          <w:p w14:paraId="27F019A9" w14:textId="77777777" w:rsidR="00472DFB" w:rsidRPr="004A2464" w:rsidRDefault="00472DFB" w:rsidP="00365E68">
            <w:pPr>
              <w:rPr>
                <w:sz w:val="16"/>
                <w:szCs w:val="16"/>
              </w:rPr>
            </w:pPr>
            <w:r w:rsidRPr="004A2464">
              <w:rPr>
                <w:sz w:val="16"/>
                <w:szCs w:val="16"/>
              </w:rPr>
              <w:t>Mice</w:t>
            </w:r>
          </w:p>
        </w:tc>
        <w:tc>
          <w:tcPr>
            <w:tcW w:w="1980" w:type="dxa"/>
            <w:shd w:val="clear" w:color="auto" w:fill="auto"/>
            <w:vAlign w:val="center"/>
          </w:tcPr>
          <w:p w14:paraId="41152D8E" w14:textId="77777777" w:rsidR="00472DFB" w:rsidRPr="004A2464" w:rsidRDefault="00472DFB" w:rsidP="00365E68">
            <w:pPr>
              <w:rPr>
                <w:sz w:val="16"/>
                <w:szCs w:val="16"/>
              </w:rPr>
            </w:pPr>
            <w:r w:rsidRPr="004A2464">
              <w:rPr>
                <w:sz w:val="16"/>
                <w:szCs w:val="16"/>
              </w:rPr>
              <w:t xml:space="preserve">Intratracheally instillation/5 mg/kg </w:t>
            </w:r>
          </w:p>
        </w:tc>
        <w:tc>
          <w:tcPr>
            <w:tcW w:w="1350" w:type="dxa"/>
            <w:shd w:val="clear" w:color="auto" w:fill="auto"/>
            <w:vAlign w:val="center"/>
          </w:tcPr>
          <w:p w14:paraId="64816D29" w14:textId="77777777" w:rsidR="00472DFB" w:rsidRPr="004A2464" w:rsidRDefault="00472DFB" w:rsidP="00365E68">
            <w:pPr>
              <w:rPr>
                <w:sz w:val="16"/>
                <w:szCs w:val="16"/>
              </w:rPr>
            </w:pPr>
            <w:r w:rsidRPr="004A2464">
              <w:rPr>
                <w:sz w:val="16"/>
                <w:szCs w:val="16"/>
              </w:rPr>
              <w:t xml:space="preserve"> 24 hours</w:t>
            </w:r>
          </w:p>
        </w:tc>
        <w:tc>
          <w:tcPr>
            <w:tcW w:w="5040" w:type="dxa"/>
            <w:shd w:val="clear" w:color="auto" w:fill="auto"/>
            <w:vAlign w:val="center"/>
          </w:tcPr>
          <w:p w14:paraId="5445B029" w14:textId="640B9312" w:rsidR="00472DFB" w:rsidRPr="004A2464" w:rsidRDefault="00472DFB" w:rsidP="00365E68">
            <w:pPr>
              <w:rPr>
                <w:sz w:val="16"/>
                <w:szCs w:val="16"/>
              </w:rPr>
            </w:pPr>
            <w:r w:rsidRPr="004A2464">
              <w:rPr>
                <w:sz w:val="16"/>
                <w:szCs w:val="16"/>
              </w:rPr>
              <w:t>“GO caused dosage-dependent acute lung injury characterized mainly by cell injury, lung edema and neutrophil infiltration. Overall, NGO resulted in ALI, a clinical syndrome characterized by an excessive inflammatory response to both pulmonary and extrapulmonary stimuli</w:t>
            </w:r>
            <w:r w:rsidR="00365E68">
              <w:rPr>
                <w:sz w:val="16"/>
                <w:szCs w:val="16"/>
              </w:rPr>
              <w:t>.</w:t>
            </w:r>
            <w:r w:rsidRPr="004A2464">
              <w:rPr>
                <w:sz w:val="16"/>
                <w:szCs w:val="16"/>
              </w:rPr>
              <w:t>”</w:t>
            </w:r>
          </w:p>
        </w:tc>
        <w:tc>
          <w:tcPr>
            <w:tcW w:w="1890" w:type="dxa"/>
            <w:shd w:val="clear" w:color="auto" w:fill="auto"/>
            <w:vAlign w:val="center"/>
          </w:tcPr>
          <w:p w14:paraId="1083EED0" w14:textId="77777777" w:rsidR="00472DFB" w:rsidRPr="004A2464" w:rsidRDefault="00472DFB" w:rsidP="00365E68">
            <w:pPr>
              <w:rPr>
                <w:sz w:val="16"/>
                <w:szCs w:val="16"/>
              </w:rPr>
            </w:pPr>
            <w:r w:rsidRPr="004A2464">
              <w:rPr>
                <w:sz w:val="16"/>
                <w:szCs w:val="16"/>
              </w:rPr>
              <w:t>No EDS assigned</w:t>
            </w:r>
          </w:p>
        </w:tc>
        <w:tc>
          <w:tcPr>
            <w:tcW w:w="1170" w:type="dxa"/>
            <w:shd w:val="clear" w:color="auto" w:fill="auto"/>
            <w:vAlign w:val="center"/>
          </w:tcPr>
          <w:p w14:paraId="306D53D7" w14:textId="77777777" w:rsidR="00472DFB" w:rsidRPr="004A2464" w:rsidRDefault="00472DFB" w:rsidP="00365E68">
            <w:pPr>
              <w:rPr>
                <w:sz w:val="16"/>
                <w:szCs w:val="16"/>
              </w:rPr>
            </w:pPr>
            <w:r w:rsidRPr="004A2464">
              <w:rPr>
                <w:sz w:val="16"/>
                <w:szCs w:val="16"/>
              </w:rPr>
              <w:t>N/A</w:t>
            </w:r>
          </w:p>
        </w:tc>
        <w:tc>
          <w:tcPr>
            <w:tcW w:w="6930" w:type="dxa"/>
            <w:shd w:val="clear" w:color="auto" w:fill="auto"/>
            <w:vAlign w:val="bottom"/>
          </w:tcPr>
          <w:p w14:paraId="6D36345F" w14:textId="264EE108" w:rsidR="00472DFB" w:rsidRPr="004A2464" w:rsidRDefault="002F32D6" w:rsidP="00365E68">
            <w:pPr>
              <w:rPr>
                <w:sz w:val="16"/>
                <w:szCs w:val="16"/>
              </w:rPr>
            </w:pPr>
            <w:r w:rsidRPr="002F32D6">
              <w:rPr>
                <w:sz w:val="16"/>
                <w:szCs w:val="16"/>
              </w:rPr>
              <w:t>NGO resulted in ALI; a clinical syndrome characterized by an excessive inflammatory response.</w:t>
            </w:r>
          </w:p>
        </w:tc>
      </w:tr>
      <w:tr w:rsidR="00472DFB" w:rsidRPr="004A2464" w14:paraId="7ADB1B41" w14:textId="77777777" w:rsidTr="00365E68">
        <w:trPr>
          <w:trHeight w:val="106"/>
        </w:trPr>
        <w:tc>
          <w:tcPr>
            <w:tcW w:w="1327" w:type="dxa"/>
            <w:shd w:val="clear" w:color="auto" w:fill="auto"/>
            <w:vAlign w:val="center"/>
          </w:tcPr>
          <w:p w14:paraId="0D38B1A1" w14:textId="77777777" w:rsidR="00472DFB" w:rsidRPr="004A2464" w:rsidRDefault="00472DFB" w:rsidP="00365E68">
            <w:pPr>
              <w:rPr>
                <w:sz w:val="16"/>
                <w:szCs w:val="16"/>
              </w:rPr>
            </w:pPr>
            <w:r w:rsidRPr="004A2464">
              <w:rPr>
                <w:sz w:val="16"/>
                <w:szCs w:val="16"/>
              </w:rPr>
              <w:t>Li et al. (2018)</w:t>
            </w:r>
          </w:p>
        </w:tc>
        <w:tc>
          <w:tcPr>
            <w:tcW w:w="1530" w:type="dxa"/>
            <w:shd w:val="clear" w:color="auto" w:fill="auto"/>
            <w:vAlign w:val="center"/>
          </w:tcPr>
          <w:p w14:paraId="53032BD4" w14:textId="77777777" w:rsidR="00472DFB" w:rsidRPr="004A2464" w:rsidRDefault="00472DFB" w:rsidP="00365E68">
            <w:pPr>
              <w:rPr>
                <w:sz w:val="16"/>
                <w:szCs w:val="16"/>
              </w:rPr>
            </w:pPr>
            <w:r w:rsidRPr="004A2464">
              <w:rPr>
                <w:sz w:val="16"/>
                <w:szCs w:val="16"/>
              </w:rPr>
              <w:t>GO , comprising pristine, reduced (rGO), and hydrated GO (hGO)</w:t>
            </w:r>
          </w:p>
        </w:tc>
        <w:tc>
          <w:tcPr>
            <w:tcW w:w="1350" w:type="dxa"/>
            <w:shd w:val="clear" w:color="auto" w:fill="auto"/>
            <w:vAlign w:val="center"/>
          </w:tcPr>
          <w:p w14:paraId="3BB542A7" w14:textId="77777777" w:rsidR="00472DFB" w:rsidRPr="004A2464" w:rsidRDefault="00472DFB" w:rsidP="00365E68">
            <w:pPr>
              <w:rPr>
                <w:sz w:val="16"/>
                <w:szCs w:val="16"/>
              </w:rPr>
            </w:pPr>
            <w:r w:rsidRPr="004A2464">
              <w:rPr>
                <w:sz w:val="16"/>
                <w:szCs w:val="16"/>
              </w:rPr>
              <w:t>Liquid suspension</w:t>
            </w:r>
          </w:p>
        </w:tc>
        <w:tc>
          <w:tcPr>
            <w:tcW w:w="1260" w:type="dxa"/>
            <w:shd w:val="clear" w:color="auto" w:fill="auto"/>
            <w:vAlign w:val="center"/>
          </w:tcPr>
          <w:p w14:paraId="33CAC3F4" w14:textId="77777777" w:rsidR="00472DFB" w:rsidRPr="004A2464" w:rsidRDefault="00472DFB" w:rsidP="00365E68">
            <w:pPr>
              <w:rPr>
                <w:sz w:val="16"/>
                <w:szCs w:val="16"/>
              </w:rPr>
            </w:pPr>
            <w:r w:rsidRPr="004A2464">
              <w:rPr>
                <w:sz w:val="16"/>
                <w:szCs w:val="16"/>
              </w:rPr>
              <w:t>Lung toxicity</w:t>
            </w:r>
          </w:p>
        </w:tc>
        <w:tc>
          <w:tcPr>
            <w:tcW w:w="1440" w:type="dxa"/>
            <w:shd w:val="clear" w:color="auto" w:fill="auto"/>
            <w:vAlign w:val="bottom"/>
          </w:tcPr>
          <w:p w14:paraId="04CC45D4" w14:textId="77777777" w:rsidR="00472DFB" w:rsidRPr="004A2464" w:rsidRDefault="00472DFB" w:rsidP="00365E68">
            <w:pPr>
              <w:rPr>
                <w:sz w:val="16"/>
                <w:szCs w:val="16"/>
              </w:rPr>
            </w:pPr>
            <w:r w:rsidRPr="004A2464">
              <w:rPr>
                <w:sz w:val="16"/>
                <w:szCs w:val="16"/>
              </w:rPr>
              <w:t>Respiratory sensitization</w:t>
            </w:r>
          </w:p>
        </w:tc>
        <w:tc>
          <w:tcPr>
            <w:tcW w:w="1350" w:type="dxa"/>
            <w:shd w:val="clear" w:color="auto" w:fill="auto"/>
            <w:vAlign w:val="center"/>
          </w:tcPr>
          <w:p w14:paraId="2B9F95DB" w14:textId="77777777" w:rsidR="00472DFB" w:rsidRPr="004A2464" w:rsidRDefault="00472DFB" w:rsidP="00365E68">
            <w:pPr>
              <w:rPr>
                <w:sz w:val="16"/>
                <w:szCs w:val="16"/>
              </w:rPr>
            </w:pPr>
            <w:r w:rsidRPr="004A2464">
              <w:rPr>
                <w:sz w:val="16"/>
                <w:szCs w:val="16"/>
              </w:rPr>
              <w:t>Mice</w:t>
            </w:r>
          </w:p>
        </w:tc>
        <w:tc>
          <w:tcPr>
            <w:tcW w:w="1980" w:type="dxa"/>
            <w:shd w:val="clear" w:color="auto" w:fill="auto"/>
            <w:vAlign w:val="center"/>
          </w:tcPr>
          <w:p w14:paraId="2444C31C" w14:textId="77777777" w:rsidR="00472DFB" w:rsidRPr="004A2464" w:rsidRDefault="00472DFB" w:rsidP="00365E68">
            <w:pPr>
              <w:rPr>
                <w:sz w:val="16"/>
                <w:szCs w:val="16"/>
              </w:rPr>
            </w:pPr>
            <w:r w:rsidRPr="004A2464">
              <w:rPr>
                <w:sz w:val="16"/>
                <w:szCs w:val="16"/>
              </w:rPr>
              <w:t>Oropharyngeal aspiration/2 mg/kg</w:t>
            </w:r>
          </w:p>
        </w:tc>
        <w:tc>
          <w:tcPr>
            <w:tcW w:w="1350" w:type="dxa"/>
            <w:shd w:val="clear" w:color="auto" w:fill="auto"/>
            <w:vAlign w:val="center"/>
          </w:tcPr>
          <w:p w14:paraId="7CFDC6C2" w14:textId="77777777" w:rsidR="00472DFB" w:rsidRPr="004A2464" w:rsidRDefault="00472DFB" w:rsidP="00365E68">
            <w:pPr>
              <w:rPr>
                <w:sz w:val="16"/>
                <w:szCs w:val="16"/>
              </w:rPr>
            </w:pPr>
            <w:r w:rsidRPr="004A2464">
              <w:rPr>
                <w:sz w:val="16"/>
                <w:szCs w:val="16"/>
              </w:rPr>
              <w:t>40 hours</w:t>
            </w:r>
          </w:p>
        </w:tc>
        <w:tc>
          <w:tcPr>
            <w:tcW w:w="5040" w:type="dxa"/>
            <w:shd w:val="clear" w:color="auto" w:fill="auto"/>
            <w:vAlign w:val="center"/>
          </w:tcPr>
          <w:p w14:paraId="2EBF0C85" w14:textId="04D8D9E5" w:rsidR="00472DFB" w:rsidRPr="004A2464" w:rsidRDefault="00472DFB" w:rsidP="00365E68">
            <w:pPr>
              <w:rPr>
                <w:sz w:val="16"/>
                <w:szCs w:val="16"/>
              </w:rPr>
            </w:pPr>
            <w:r w:rsidRPr="004A2464">
              <w:rPr>
                <w:sz w:val="16"/>
                <w:szCs w:val="16"/>
              </w:rPr>
              <w:t>“These results also accurately predict similar effects in primary alveolar macrophages, along with inducing acute pro-inflammatory responses in the lung. Pristine GO showed moderate effects, while rGO-2 induced low levels of lung inflammation</w:t>
            </w:r>
            <w:r w:rsidR="00365E68">
              <w:rPr>
                <w:sz w:val="16"/>
                <w:szCs w:val="16"/>
              </w:rPr>
              <w:t>.</w:t>
            </w:r>
            <w:r w:rsidRPr="004A2464">
              <w:rPr>
                <w:sz w:val="16"/>
                <w:szCs w:val="16"/>
              </w:rPr>
              <w:t>”</w:t>
            </w:r>
          </w:p>
        </w:tc>
        <w:tc>
          <w:tcPr>
            <w:tcW w:w="1890" w:type="dxa"/>
            <w:shd w:val="clear" w:color="auto" w:fill="auto"/>
            <w:vAlign w:val="center"/>
          </w:tcPr>
          <w:p w14:paraId="72501085" w14:textId="77777777" w:rsidR="00472DFB" w:rsidRPr="004A2464" w:rsidRDefault="00472DFB" w:rsidP="00365E68">
            <w:pPr>
              <w:rPr>
                <w:sz w:val="16"/>
                <w:szCs w:val="16"/>
              </w:rPr>
            </w:pPr>
            <w:r w:rsidRPr="004A2464">
              <w:rPr>
                <w:sz w:val="16"/>
                <w:szCs w:val="16"/>
              </w:rPr>
              <w:t>No EDS assigned</w:t>
            </w:r>
          </w:p>
        </w:tc>
        <w:tc>
          <w:tcPr>
            <w:tcW w:w="1170" w:type="dxa"/>
            <w:shd w:val="clear" w:color="auto" w:fill="auto"/>
            <w:vAlign w:val="center"/>
          </w:tcPr>
          <w:p w14:paraId="0496C617" w14:textId="77777777" w:rsidR="00472DFB" w:rsidRPr="004A2464" w:rsidRDefault="00472DFB" w:rsidP="00365E68">
            <w:pPr>
              <w:rPr>
                <w:sz w:val="16"/>
                <w:szCs w:val="16"/>
              </w:rPr>
            </w:pPr>
            <w:r w:rsidRPr="004A2464">
              <w:rPr>
                <w:sz w:val="16"/>
                <w:szCs w:val="16"/>
              </w:rPr>
              <w:t>N/A</w:t>
            </w:r>
          </w:p>
        </w:tc>
        <w:tc>
          <w:tcPr>
            <w:tcW w:w="6930" w:type="dxa"/>
            <w:shd w:val="clear" w:color="000000" w:fill="FFFFFF"/>
            <w:vAlign w:val="center"/>
          </w:tcPr>
          <w:p w14:paraId="273A18EE" w14:textId="6B9B6B81" w:rsidR="00472DFB" w:rsidRPr="004A2464" w:rsidRDefault="002F32D6" w:rsidP="00365E68">
            <w:pPr>
              <w:rPr>
                <w:sz w:val="16"/>
                <w:szCs w:val="16"/>
              </w:rPr>
            </w:pPr>
            <w:r w:rsidRPr="002F32D6">
              <w:rPr>
                <w:sz w:val="16"/>
                <w:szCs w:val="16"/>
              </w:rPr>
              <w:t>Duration was shorter than 28 days therefore cannot band.</w:t>
            </w:r>
          </w:p>
        </w:tc>
      </w:tr>
      <w:tr w:rsidR="00472DFB" w:rsidRPr="004A2464" w14:paraId="2699B2DD" w14:textId="77777777" w:rsidTr="00365E68">
        <w:trPr>
          <w:trHeight w:val="210"/>
        </w:trPr>
        <w:tc>
          <w:tcPr>
            <w:tcW w:w="1327" w:type="dxa"/>
            <w:shd w:val="clear" w:color="auto" w:fill="auto"/>
            <w:vAlign w:val="center"/>
          </w:tcPr>
          <w:p w14:paraId="42B180AD" w14:textId="77777777" w:rsidR="00472DFB" w:rsidRPr="004A2464" w:rsidRDefault="00472DFB" w:rsidP="00365E68">
            <w:pPr>
              <w:rPr>
                <w:sz w:val="16"/>
                <w:szCs w:val="16"/>
              </w:rPr>
            </w:pPr>
            <w:r w:rsidRPr="004A2464">
              <w:rPr>
                <w:sz w:val="16"/>
                <w:szCs w:val="16"/>
              </w:rPr>
              <w:t>Lin et al. (2015)</w:t>
            </w:r>
          </w:p>
        </w:tc>
        <w:tc>
          <w:tcPr>
            <w:tcW w:w="1530" w:type="dxa"/>
            <w:shd w:val="clear" w:color="auto" w:fill="auto"/>
            <w:vAlign w:val="center"/>
          </w:tcPr>
          <w:p w14:paraId="2EA254A0" w14:textId="77777777" w:rsidR="00472DFB" w:rsidRPr="004A2464" w:rsidRDefault="00472DFB" w:rsidP="00365E68">
            <w:pPr>
              <w:rPr>
                <w:sz w:val="16"/>
                <w:szCs w:val="16"/>
              </w:rPr>
            </w:pPr>
            <w:r w:rsidRPr="004A2464">
              <w:rPr>
                <w:sz w:val="16"/>
                <w:szCs w:val="16"/>
              </w:rPr>
              <w:t>Hydroxylated graphene</w:t>
            </w:r>
          </w:p>
        </w:tc>
        <w:tc>
          <w:tcPr>
            <w:tcW w:w="1350" w:type="dxa"/>
            <w:shd w:val="clear" w:color="auto" w:fill="auto"/>
            <w:vAlign w:val="center"/>
          </w:tcPr>
          <w:p w14:paraId="2495478F"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0DE6ECBA" w14:textId="77777777" w:rsidR="00472DFB" w:rsidRPr="004A2464" w:rsidRDefault="00472DFB" w:rsidP="00365E68">
            <w:pPr>
              <w:rPr>
                <w:sz w:val="16"/>
                <w:szCs w:val="16"/>
              </w:rPr>
            </w:pPr>
            <w:r w:rsidRPr="004A2464">
              <w:rPr>
                <w:sz w:val="16"/>
                <w:szCs w:val="16"/>
              </w:rPr>
              <w:t>Eye irritation</w:t>
            </w:r>
          </w:p>
        </w:tc>
        <w:tc>
          <w:tcPr>
            <w:tcW w:w="1440" w:type="dxa"/>
            <w:shd w:val="clear" w:color="auto" w:fill="auto"/>
            <w:vAlign w:val="center"/>
          </w:tcPr>
          <w:p w14:paraId="6F1462C0" w14:textId="77777777" w:rsidR="00472DFB" w:rsidRPr="004A2464" w:rsidRDefault="00472DFB" w:rsidP="00365E68">
            <w:pPr>
              <w:rPr>
                <w:sz w:val="16"/>
                <w:szCs w:val="16"/>
              </w:rPr>
            </w:pPr>
            <w:r w:rsidRPr="004A2464">
              <w:rPr>
                <w:sz w:val="16"/>
                <w:szCs w:val="16"/>
              </w:rPr>
              <w:t>Eye irritation</w:t>
            </w:r>
          </w:p>
        </w:tc>
        <w:tc>
          <w:tcPr>
            <w:tcW w:w="1350" w:type="dxa"/>
            <w:shd w:val="clear" w:color="auto" w:fill="auto"/>
            <w:vAlign w:val="center"/>
          </w:tcPr>
          <w:p w14:paraId="7C1D4F04" w14:textId="77777777" w:rsidR="00472DFB" w:rsidRPr="004A2464" w:rsidRDefault="00472DFB" w:rsidP="00365E68">
            <w:pPr>
              <w:rPr>
                <w:sz w:val="16"/>
                <w:szCs w:val="16"/>
              </w:rPr>
            </w:pPr>
            <w:r w:rsidRPr="004A2464">
              <w:rPr>
                <w:sz w:val="16"/>
                <w:szCs w:val="16"/>
              </w:rPr>
              <w:t>Rabbits</w:t>
            </w:r>
          </w:p>
        </w:tc>
        <w:tc>
          <w:tcPr>
            <w:tcW w:w="1980" w:type="dxa"/>
            <w:shd w:val="clear" w:color="auto" w:fill="auto"/>
            <w:vAlign w:val="center"/>
          </w:tcPr>
          <w:p w14:paraId="0B6D429E" w14:textId="77777777" w:rsidR="00472DFB" w:rsidRPr="004A2464" w:rsidRDefault="00472DFB" w:rsidP="00365E68">
            <w:pPr>
              <w:rPr>
                <w:sz w:val="16"/>
                <w:szCs w:val="16"/>
              </w:rPr>
            </w:pPr>
            <w:r w:rsidRPr="004A2464">
              <w:rPr>
                <w:sz w:val="16"/>
                <w:szCs w:val="16"/>
              </w:rPr>
              <w:t>Intravitreous injection into the right eye of the rabbi/ 50μl</w:t>
            </w:r>
          </w:p>
        </w:tc>
        <w:tc>
          <w:tcPr>
            <w:tcW w:w="1350" w:type="dxa"/>
            <w:shd w:val="clear" w:color="auto" w:fill="auto"/>
            <w:vAlign w:val="center"/>
          </w:tcPr>
          <w:p w14:paraId="79A16C1B" w14:textId="77777777" w:rsidR="00472DFB" w:rsidRPr="004A2464" w:rsidRDefault="00472DFB" w:rsidP="00365E68">
            <w:pPr>
              <w:rPr>
                <w:sz w:val="16"/>
                <w:szCs w:val="16"/>
              </w:rPr>
            </w:pPr>
            <w:r w:rsidRPr="004A2464">
              <w:rPr>
                <w:sz w:val="16"/>
                <w:szCs w:val="16"/>
              </w:rPr>
              <w:t>8 weeks</w:t>
            </w:r>
          </w:p>
        </w:tc>
        <w:tc>
          <w:tcPr>
            <w:tcW w:w="5040" w:type="dxa"/>
            <w:shd w:val="clear" w:color="auto" w:fill="auto"/>
            <w:vAlign w:val="center"/>
          </w:tcPr>
          <w:p w14:paraId="40BD374D" w14:textId="452D3111" w:rsidR="00472DFB" w:rsidRPr="004A2464" w:rsidRDefault="00472DFB" w:rsidP="00365E68">
            <w:pPr>
              <w:rPr>
                <w:sz w:val="16"/>
                <w:szCs w:val="16"/>
              </w:rPr>
            </w:pPr>
            <w:r w:rsidRPr="004A2464">
              <w:rPr>
                <w:sz w:val="16"/>
                <w:szCs w:val="16"/>
              </w:rPr>
              <w:t>“G-OH had caused few damages on eyesight related functions such as intraocular pressure, electroretinogram and histological structures of the retina</w:t>
            </w:r>
            <w:r w:rsidR="00365E68">
              <w:rPr>
                <w:sz w:val="16"/>
                <w:szCs w:val="16"/>
              </w:rPr>
              <w:t>.</w:t>
            </w:r>
            <w:r w:rsidRPr="004A2464">
              <w:rPr>
                <w:sz w:val="16"/>
                <w:szCs w:val="16"/>
              </w:rPr>
              <w:t>”</w:t>
            </w:r>
          </w:p>
        </w:tc>
        <w:tc>
          <w:tcPr>
            <w:tcW w:w="1890" w:type="dxa"/>
            <w:shd w:val="clear" w:color="auto" w:fill="auto"/>
            <w:vAlign w:val="center"/>
          </w:tcPr>
          <w:p w14:paraId="35FF699A" w14:textId="77777777" w:rsidR="00472DFB" w:rsidRPr="004A2464" w:rsidRDefault="00472DFB" w:rsidP="00365E68">
            <w:pPr>
              <w:rPr>
                <w:sz w:val="16"/>
                <w:szCs w:val="16"/>
              </w:rPr>
            </w:pPr>
            <w:r w:rsidRPr="004A2464">
              <w:rPr>
                <w:sz w:val="16"/>
                <w:szCs w:val="16"/>
              </w:rPr>
              <w:t>5</w:t>
            </w:r>
          </w:p>
        </w:tc>
        <w:tc>
          <w:tcPr>
            <w:tcW w:w="1170" w:type="dxa"/>
            <w:shd w:val="clear" w:color="auto" w:fill="auto"/>
            <w:vAlign w:val="center"/>
          </w:tcPr>
          <w:p w14:paraId="2283109D" w14:textId="56CAC330" w:rsidR="00472DFB" w:rsidRPr="004A2464" w:rsidRDefault="00472DFB" w:rsidP="00365E68">
            <w:pPr>
              <w:rPr>
                <w:sz w:val="16"/>
                <w:szCs w:val="16"/>
              </w:rPr>
            </w:pPr>
            <w:r w:rsidRPr="004A2464">
              <w:rPr>
                <w:sz w:val="16"/>
                <w:szCs w:val="16"/>
              </w:rPr>
              <w:t xml:space="preserve">Band </w:t>
            </w:r>
            <w:r w:rsidR="002F32D6">
              <w:rPr>
                <w:sz w:val="16"/>
                <w:szCs w:val="16"/>
              </w:rPr>
              <w:t>A</w:t>
            </w:r>
          </w:p>
        </w:tc>
        <w:tc>
          <w:tcPr>
            <w:tcW w:w="6930" w:type="dxa"/>
            <w:shd w:val="clear" w:color="auto" w:fill="auto"/>
            <w:vAlign w:val="bottom"/>
          </w:tcPr>
          <w:p w14:paraId="19211E72" w14:textId="412FDFAE" w:rsidR="00472DFB" w:rsidRPr="004A2464" w:rsidRDefault="002F32D6" w:rsidP="00365E68">
            <w:pPr>
              <w:rPr>
                <w:sz w:val="16"/>
                <w:szCs w:val="16"/>
              </w:rPr>
            </w:pPr>
            <w:r w:rsidRPr="002F32D6">
              <w:rPr>
                <w:sz w:val="16"/>
                <w:szCs w:val="16"/>
              </w:rPr>
              <w:t>Concluded that intravitreous injection cause few changes on eyesight related functions and did not cause significant adverse effects on ocular systems. No mention of irritation.</w:t>
            </w:r>
          </w:p>
        </w:tc>
      </w:tr>
      <w:tr w:rsidR="00472DFB" w:rsidRPr="004A2464" w14:paraId="0E3FF9EB" w14:textId="77777777" w:rsidTr="00365E68">
        <w:trPr>
          <w:trHeight w:val="60"/>
        </w:trPr>
        <w:tc>
          <w:tcPr>
            <w:tcW w:w="1327" w:type="dxa"/>
            <w:shd w:val="clear" w:color="auto" w:fill="auto"/>
            <w:vAlign w:val="center"/>
          </w:tcPr>
          <w:p w14:paraId="716F8BA5" w14:textId="77777777" w:rsidR="00472DFB" w:rsidRPr="004A2464" w:rsidRDefault="00472DFB" w:rsidP="00365E68">
            <w:pPr>
              <w:rPr>
                <w:sz w:val="16"/>
                <w:szCs w:val="16"/>
                <w:u w:val="single"/>
              </w:rPr>
            </w:pPr>
            <w:r w:rsidRPr="004A2464">
              <w:rPr>
                <w:sz w:val="16"/>
                <w:szCs w:val="16"/>
              </w:rPr>
              <w:t>Liang et al. (2015)</w:t>
            </w:r>
          </w:p>
        </w:tc>
        <w:tc>
          <w:tcPr>
            <w:tcW w:w="1530" w:type="dxa"/>
            <w:shd w:val="clear" w:color="auto" w:fill="auto"/>
            <w:vAlign w:val="center"/>
          </w:tcPr>
          <w:p w14:paraId="5F4D1E18" w14:textId="77777777" w:rsidR="00472DFB" w:rsidRPr="004A2464" w:rsidRDefault="00472DFB" w:rsidP="00365E68">
            <w:pPr>
              <w:rPr>
                <w:sz w:val="16"/>
                <w:szCs w:val="16"/>
              </w:rPr>
            </w:pPr>
            <w:r w:rsidRPr="004A2464">
              <w:rPr>
                <w:sz w:val="16"/>
                <w:szCs w:val="16"/>
              </w:rPr>
              <w:t>GO</w:t>
            </w:r>
          </w:p>
        </w:tc>
        <w:tc>
          <w:tcPr>
            <w:tcW w:w="1350" w:type="dxa"/>
            <w:shd w:val="clear" w:color="auto" w:fill="auto"/>
            <w:vAlign w:val="center"/>
          </w:tcPr>
          <w:p w14:paraId="2C8860F4" w14:textId="77777777" w:rsidR="00472DFB" w:rsidRPr="004A2464" w:rsidRDefault="00472DFB" w:rsidP="00365E68">
            <w:pPr>
              <w:rPr>
                <w:sz w:val="16"/>
                <w:szCs w:val="16"/>
              </w:rPr>
            </w:pPr>
            <w:r w:rsidRPr="004A2464">
              <w:rPr>
                <w:sz w:val="16"/>
                <w:szCs w:val="16"/>
              </w:rPr>
              <w:t>Liquid</w:t>
            </w:r>
          </w:p>
        </w:tc>
        <w:tc>
          <w:tcPr>
            <w:tcW w:w="1260" w:type="dxa"/>
            <w:shd w:val="clear" w:color="auto" w:fill="auto"/>
            <w:vAlign w:val="center"/>
          </w:tcPr>
          <w:p w14:paraId="06FC2924" w14:textId="77777777" w:rsidR="00472DFB" w:rsidRPr="004A2464" w:rsidRDefault="00472DFB" w:rsidP="00365E68">
            <w:pPr>
              <w:rPr>
                <w:sz w:val="16"/>
                <w:szCs w:val="16"/>
              </w:rPr>
            </w:pPr>
            <w:r w:rsidRPr="004A2464">
              <w:rPr>
                <w:sz w:val="16"/>
                <w:szCs w:val="16"/>
              </w:rPr>
              <w:t>Reproduction toxicity</w:t>
            </w:r>
          </w:p>
        </w:tc>
        <w:tc>
          <w:tcPr>
            <w:tcW w:w="1440" w:type="dxa"/>
            <w:shd w:val="clear" w:color="auto" w:fill="auto"/>
            <w:vAlign w:val="center"/>
          </w:tcPr>
          <w:p w14:paraId="12C2FBE9" w14:textId="77777777" w:rsidR="00472DFB" w:rsidRPr="004A2464" w:rsidRDefault="00472DFB" w:rsidP="00365E68">
            <w:pPr>
              <w:rPr>
                <w:sz w:val="16"/>
                <w:szCs w:val="16"/>
              </w:rPr>
            </w:pPr>
            <w:r w:rsidRPr="004A2464">
              <w:rPr>
                <w:sz w:val="16"/>
                <w:szCs w:val="16"/>
              </w:rPr>
              <w:t>Reproduction toxicity</w:t>
            </w:r>
          </w:p>
        </w:tc>
        <w:tc>
          <w:tcPr>
            <w:tcW w:w="1350" w:type="dxa"/>
            <w:shd w:val="clear" w:color="auto" w:fill="auto"/>
            <w:vAlign w:val="center"/>
          </w:tcPr>
          <w:p w14:paraId="5D46C51A" w14:textId="77777777" w:rsidR="00472DFB" w:rsidRPr="004A2464" w:rsidRDefault="00472DFB" w:rsidP="00365E68">
            <w:pPr>
              <w:rPr>
                <w:sz w:val="16"/>
                <w:szCs w:val="16"/>
              </w:rPr>
            </w:pPr>
            <w:r w:rsidRPr="004A2464">
              <w:rPr>
                <w:sz w:val="16"/>
                <w:szCs w:val="16"/>
              </w:rPr>
              <w:t>Mice</w:t>
            </w:r>
          </w:p>
        </w:tc>
        <w:tc>
          <w:tcPr>
            <w:tcW w:w="1980" w:type="dxa"/>
            <w:shd w:val="clear" w:color="auto" w:fill="auto"/>
            <w:vAlign w:val="center"/>
          </w:tcPr>
          <w:p w14:paraId="7F045DC5" w14:textId="77777777" w:rsidR="00472DFB" w:rsidRPr="004A2464" w:rsidRDefault="00472DFB" w:rsidP="00365E68">
            <w:pPr>
              <w:rPr>
                <w:sz w:val="16"/>
                <w:szCs w:val="16"/>
              </w:rPr>
            </w:pPr>
            <w:r w:rsidRPr="004A2464">
              <w:rPr>
                <w:sz w:val="16"/>
                <w:szCs w:val="16"/>
              </w:rPr>
              <w:t>25 mg/kg mouse via tail vein injection and intraperitoneal injection of 24 and 60 mg/kg for 5 days.</w:t>
            </w:r>
          </w:p>
        </w:tc>
        <w:tc>
          <w:tcPr>
            <w:tcW w:w="1350" w:type="dxa"/>
            <w:shd w:val="clear" w:color="auto" w:fill="auto"/>
            <w:vAlign w:val="center"/>
          </w:tcPr>
          <w:p w14:paraId="658E3AE9" w14:textId="77777777" w:rsidR="00472DFB" w:rsidRPr="004A2464" w:rsidRDefault="00472DFB" w:rsidP="00365E68">
            <w:pPr>
              <w:rPr>
                <w:sz w:val="16"/>
                <w:szCs w:val="16"/>
              </w:rPr>
            </w:pPr>
            <w:r w:rsidRPr="004A2464">
              <w:rPr>
                <w:sz w:val="16"/>
                <w:szCs w:val="16"/>
              </w:rPr>
              <w:t>30 and 60 days.</w:t>
            </w:r>
          </w:p>
        </w:tc>
        <w:tc>
          <w:tcPr>
            <w:tcW w:w="5040" w:type="dxa"/>
            <w:shd w:val="clear" w:color="auto" w:fill="auto"/>
            <w:vAlign w:val="center"/>
          </w:tcPr>
          <w:p w14:paraId="1C76EFA9" w14:textId="751BB600" w:rsidR="00472DFB" w:rsidRPr="004A2464" w:rsidRDefault="00472DFB" w:rsidP="00365E68">
            <w:pPr>
              <w:rPr>
                <w:sz w:val="16"/>
                <w:szCs w:val="16"/>
              </w:rPr>
            </w:pPr>
            <w:r w:rsidRPr="004A2464">
              <w:rPr>
                <w:sz w:val="16"/>
                <w:szCs w:val="16"/>
              </w:rPr>
              <w:t>“In this work, the adult male mice after being treated with high dosage of GO either via tail vein injection or intra-abdominal injection exhibited normal fertility ability, which may be due to the health of sperms being not influenced by GO treatment</w:t>
            </w:r>
            <w:r w:rsidR="00365E68">
              <w:rPr>
                <w:sz w:val="16"/>
                <w:szCs w:val="16"/>
              </w:rPr>
              <w:t>.</w:t>
            </w:r>
            <w:r w:rsidRPr="004A2464">
              <w:rPr>
                <w:sz w:val="16"/>
                <w:szCs w:val="16"/>
              </w:rPr>
              <w:t>”</w:t>
            </w:r>
          </w:p>
        </w:tc>
        <w:tc>
          <w:tcPr>
            <w:tcW w:w="1890" w:type="dxa"/>
            <w:shd w:val="clear" w:color="auto" w:fill="auto"/>
            <w:vAlign w:val="center"/>
          </w:tcPr>
          <w:p w14:paraId="19D4F945" w14:textId="77777777" w:rsidR="00472DFB" w:rsidRPr="004A2464" w:rsidRDefault="00472DFB" w:rsidP="00365E68">
            <w:pPr>
              <w:rPr>
                <w:sz w:val="16"/>
                <w:szCs w:val="16"/>
              </w:rPr>
            </w:pPr>
            <w:r w:rsidRPr="004A2464">
              <w:rPr>
                <w:sz w:val="16"/>
                <w:szCs w:val="16"/>
              </w:rPr>
              <w:t>30</w:t>
            </w:r>
          </w:p>
        </w:tc>
        <w:tc>
          <w:tcPr>
            <w:tcW w:w="1170" w:type="dxa"/>
            <w:shd w:val="clear" w:color="auto" w:fill="auto"/>
            <w:vAlign w:val="center"/>
          </w:tcPr>
          <w:p w14:paraId="1A6B7B80" w14:textId="77777777" w:rsidR="00472DFB" w:rsidRPr="004A2464" w:rsidRDefault="00472DFB" w:rsidP="00365E68">
            <w:pPr>
              <w:rPr>
                <w:sz w:val="16"/>
                <w:szCs w:val="16"/>
              </w:rPr>
            </w:pPr>
            <w:r w:rsidRPr="004A2464">
              <w:rPr>
                <w:sz w:val="16"/>
                <w:szCs w:val="16"/>
              </w:rPr>
              <w:t>Band B</w:t>
            </w:r>
          </w:p>
        </w:tc>
        <w:tc>
          <w:tcPr>
            <w:tcW w:w="6930" w:type="dxa"/>
            <w:shd w:val="clear" w:color="auto" w:fill="auto"/>
            <w:vAlign w:val="center"/>
          </w:tcPr>
          <w:p w14:paraId="286D9027" w14:textId="53A23411" w:rsidR="00472DFB" w:rsidRPr="004A2464" w:rsidRDefault="002F32D6" w:rsidP="00365E68">
            <w:pPr>
              <w:rPr>
                <w:sz w:val="16"/>
                <w:szCs w:val="16"/>
              </w:rPr>
            </w:pPr>
            <w:r w:rsidRPr="002F32D6">
              <w:rPr>
                <w:sz w:val="16"/>
                <w:szCs w:val="16"/>
              </w:rPr>
              <w:t>24 and 60 mg/kg.</w:t>
            </w:r>
          </w:p>
        </w:tc>
      </w:tr>
    </w:tbl>
    <w:p w14:paraId="4763665E" w14:textId="77777777" w:rsidR="00472DFB" w:rsidRDefault="00472DFB" w:rsidP="00472DFB">
      <w:pPr>
        <w:rPr>
          <w:b/>
          <w:bCs/>
        </w:rPr>
      </w:pPr>
    </w:p>
    <w:p w14:paraId="4B5AEE41" w14:textId="77777777" w:rsidR="00472DFB" w:rsidRPr="004A2464" w:rsidRDefault="00472DFB" w:rsidP="00472DFB"/>
    <w:p w14:paraId="7A72FFBD" w14:textId="77777777" w:rsidR="00472DFB" w:rsidRPr="004A2464" w:rsidRDefault="00472DFB" w:rsidP="00472DFB"/>
    <w:p w14:paraId="28C9E47B" w14:textId="77777777" w:rsidR="00472DFB" w:rsidRPr="004A2464" w:rsidRDefault="00472DFB" w:rsidP="00472DFB"/>
    <w:p w14:paraId="644F0F09" w14:textId="77777777" w:rsidR="00472DFB" w:rsidRPr="004A2464" w:rsidRDefault="00472DFB" w:rsidP="00472DFB"/>
    <w:p w14:paraId="4800A9A1" w14:textId="77777777" w:rsidR="00472DFB" w:rsidRPr="004A2464" w:rsidRDefault="00472DFB" w:rsidP="00472DFB"/>
    <w:p w14:paraId="5C786BC4" w14:textId="77777777" w:rsidR="00472DFB" w:rsidRPr="004A2464" w:rsidRDefault="00472DFB" w:rsidP="00472DFB"/>
    <w:p w14:paraId="12CB15B9" w14:textId="77777777" w:rsidR="00472DFB" w:rsidRPr="004A2464" w:rsidRDefault="00472DFB" w:rsidP="00472DFB"/>
    <w:p w14:paraId="140D13AE" w14:textId="77777777" w:rsidR="00472DFB" w:rsidRPr="004A2464" w:rsidRDefault="00472DFB" w:rsidP="00472DFB"/>
    <w:p w14:paraId="54B8B9E6" w14:textId="77777777" w:rsidR="00472DFB" w:rsidRPr="004A2464" w:rsidRDefault="00472DFB" w:rsidP="00472DFB"/>
    <w:p w14:paraId="4DC09587" w14:textId="77777777" w:rsidR="00472DFB" w:rsidRPr="004A2464" w:rsidRDefault="00472DFB" w:rsidP="00472DFB"/>
    <w:p w14:paraId="7035483D" w14:textId="77777777" w:rsidR="00472DFB" w:rsidRDefault="00472DFB" w:rsidP="00472DFB">
      <w:pPr>
        <w:tabs>
          <w:tab w:val="left" w:pos="14705"/>
        </w:tabs>
        <w:rPr>
          <w:b/>
          <w:bCs/>
        </w:rPr>
      </w:pPr>
      <w:r>
        <w:rPr>
          <w:b/>
          <w:bCs/>
        </w:rPr>
        <w:tab/>
      </w:r>
    </w:p>
    <w:p w14:paraId="47213117" w14:textId="77777777" w:rsidR="00472DFB" w:rsidRDefault="00472DFB" w:rsidP="00472DFB">
      <w:pPr>
        <w:tabs>
          <w:tab w:val="left" w:pos="14705"/>
        </w:tabs>
        <w:rPr>
          <w:b/>
          <w:bCs/>
        </w:rPr>
      </w:pPr>
    </w:p>
    <w:p w14:paraId="5F650C9B" w14:textId="77777777" w:rsidR="00472DFB" w:rsidRDefault="00472DFB" w:rsidP="00472DFB">
      <w:pPr>
        <w:tabs>
          <w:tab w:val="left" w:pos="14705"/>
        </w:tabs>
        <w:rPr>
          <w:b/>
          <w:bCs/>
        </w:rPr>
      </w:pPr>
    </w:p>
    <w:p w14:paraId="42A17A90" w14:textId="77777777" w:rsidR="00472DFB" w:rsidRDefault="00472DFB" w:rsidP="00472DFB">
      <w:pPr>
        <w:tabs>
          <w:tab w:val="left" w:pos="14705"/>
        </w:tabs>
        <w:rPr>
          <w:b/>
          <w:bCs/>
        </w:rPr>
      </w:pPr>
    </w:p>
    <w:p w14:paraId="47E7C180" w14:textId="77777777" w:rsidR="00472DFB" w:rsidRDefault="00472DFB" w:rsidP="00472DFB">
      <w:pPr>
        <w:tabs>
          <w:tab w:val="left" w:pos="14705"/>
        </w:tabs>
        <w:rPr>
          <w:b/>
          <w:bCs/>
        </w:rPr>
      </w:pPr>
    </w:p>
    <w:p w14:paraId="20F72784" w14:textId="77777777" w:rsidR="00472DFB" w:rsidRDefault="00472DFB" w:rsidP="00472DFB">
      <w:pPr>
        <w:tabs>
          <w:tab w:val="left" w:pos="14705"/>
        </w:tabs>
        <w:rPr>
          <w:b/>
          <w:bCs/>
        </w:rPr>
      </w:pPr>
    </w:p>
    <w:p w14:paraId="44B3A887" w14:textId="77777777" w:rsidR="00472DFB" w:rsidRDefault="00472DFB" w:rsidP="00472DFB">
      <w:pPr>
        <w:tabs>
          <w:tab w:val="left" w:pos="14705"/>
        </w:tabs>
        <w:rPr>
          <w:b/>
          <w:bCs/>
        </w:rPr>
      </w:pPr>
    </w:p>
    <w:p w14:paraId="3B551803" w14:textId="77777777" w:rsidR="00472DFB" w:rsidRDefault="00472DFB" w:rsidP="00472DFB">
      <w:pPr>
        <w:tabs>
          <w:tab w:val="left" w:pos="14705"/>
        </w:tabs>
        <w:rPr>
          <w:b/>
          <w:bCs/>
        </w:rPr>
      </w:pPr>
    </w:p>
    <w:p w14:paraId="4A87042E" w14:textId="77777777" w:rsidR="00472DFB" w:rsidRDefault="00472DFB" w:rsidP="00472DFB">
      <w:pPr>
        <w:tabs>
          <w:tab w:val="left" w:pos="14705"/>
        </w:tabs>
        <w:rPr>
          <w:b/>
          <w:bCs/>
        </w:rPr>
      </w:pPr>
    </w:p>
    <w:p w14:paraId="38B8316D" w14:textId="77777777" w:rsidR="00472DFB" w:rsidRDefault="00472DFB" w:rsidP="00472DFB">
      <w:pPr>
        <w:tabs>
          <w:tab w:val="left" w:pos="14705"/>
        </w:tabs>
        <w:rPr>
          <w:b/>
          <w:bCs/>
        </w:rPr>
      </w:pPr>
    </w:p>
    <w:p w14:paraId="0D4CFED6" w14:textId="77777777" w:rsidR="00472DFB" w:rsidRDefault="00472DFB" w:rsidP="00472DFB">
      <w:pPr>
        <w:tabs>
          <w:tab w:val="left" w:pos="14705"/>
        </w:tabs>
        <w:rPr>
          <w:b/>
          <w:bCs/>
        </w:rPr>
      </w:pPr>
    </w:p>
    <w:p w14:paraId="5DD92238" w14:textId="77777777" w:rsidR="00472DFB" w:rsidRDefault="00472DFB" w:rsidP="00472DFB">
      <w:pPr>
        <w:tabs>
          <w:tab w:val="left" w:pos="14705"/>
        </w:tabs>
        <w:rPr>
          <w:b/>
          <w:bCs/>
        </w:rPr>
      </w:pPr>
    </w:p>
    <w:p w14:paraId="6E02AD4F" w14:textId="77777777" w:rsidR="00472DFB" w:rsidRPr="004A2464" w:rsidRDefault="00472DFB" w:rsidP="00472DFB">
      <w:pPr>
        <w:ind w:left="144" w:right="-144"/>
        <w:rPr>
          <w:b/>
          <w:bCs/>
        </w:rPr>
      </w:pPr>
    </w:p>
    <w:p w14:paraId="77BFB046" w14:textId="77777777" w:rsidR="00472DFB" w:rsidRPr="004A2464" w:rsidRDefault="00472DFB" w:rsidP="00472DFB">
      <w:pPr>
        <w:rPr>
          <w:b/>
          <w:bCs/>
        </w:rPr>
      </w:pPr>
    </w:p>
    <w:p w14:paraId="0FDA61F2" w14:textId="77777777" w:rsidR="00472DFB" w:rsidRPr="004A2464" w:rsidRDefault="00472DFB" w:rsidP="00472DFB">
      <w:pPr>
        <w:rPr>
          <w:b/>
          <w:bCs/>
        </w:rPr>
      </w:pPr>
    </w:p>
    <w:tbl>
      <w:tblPr>
        <w:tblpPr w:leftFromText="180" w:rightFromText="180" w:vertAnchor="text" w:horzAnchor="page" w:tblpX="989" w:tblpY="-20430"/>
        <w:tblW w:w="24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1057"/>
        <w:gridCol w:w="1260"/>
        <w:gridCol w:w="1170"/>
        <w:gridCol w:w="1170"/>
        <w:gridCol w:w="1440"/>
        <w:gridCol w:w="1260"/>
        <w:gridCol w:w="1710"/>
        <w:gridCol w:w="990"/>
        <w:gridCol w:w="5940"/>
        <w:gridCol w:w="1260"/>
        <w:gridCol w:w="1260"/>
        <w:gridCol w:w="6300"/>
      </w:tblGrid>
      <w:tr w:rsidR="00472DFB" w:rsidRPr="004A2464" w14:paraId="6A252BDE" w14:textId="77777777" w:rsidTr="003D305D">
        <w:trPr>
          <w:trHeight w:val="1035"/>
        </w:trPr>
        <w:tc>
          <w:tcPr>
            <w:tcW w:w="1057" w:type="dxa"/>
            <w:shd w:val="clear" w:color="auto" w:fill="auto"/>
            <w:noWrap/>
            <w:vAlign w:val="center"/>
          </w:tcPr>
          <w:p w14:paraId="224D1099" w14:textId="6224DEA4" w:rsidR="00472DFB" w:rsidRDefault="002F32D6" w:rsidP="003D305D">
            <w:pPr>
              <w:rPr>
                <w:rFonts w:cstheme="minorHAnsi"/>
                <w:sz w:val="16"/>
                <w:szCs w:val="16"/>
              </w:rPr>
            </w:pPr>
            <w:r>
              <w:rPr>
                <w:rFonts w:cstheme="minorHAnsi"/>
                <w:sz w:val="16"/>
                <w:szCs w:val="16"/>
              </w:rPr>
              <w:lastRenderedPageBreak/>
              <w:t>L</w:t>
            </w:r>
            <w:r w:rsidR="00472DFB" w:rsidRPr="004A2464">
              <w:rPr>
                <w:rFonts w:cstheme="minorHAnsi"/>
                <w:sz w:val="16"/>
                <w:szCs w:val="16"/>
              </w:rPr>
              <w:t>ui et al. 2015</w:t>
            </w:r>
          </w:p>
          <w:p w14:paraId="01827DF3" w14:textId="77777777" w:rsidR="00472DFB" w:rsidRPr="004A2464" w:rsidRDefault="00472DFB" w:rsidP="003D305D">
            <w:pPr>
              <w:rPr>
                <w:rFonts w:cstheme="minorHAnsi"/>
                <w:sz w:val="16"/>
                <w:szCs w:val="16"/>
              </w:rPr>
            </w:pPr>
          </w:p>
        </w:tc>
        <w:tc>
          <w:tcPr>
            <w:tcW w:w="1260" w:type="dxa"/>
            <w:shd w:val="clear" w:color="auto" w:fill="auto"/>
            <w:vAlign w:val="center"/>
          </w:tcPr>
          <w:p w14:paraId="062687E2"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auto" w:fill="auto"/>
            <w:vAlign w:val="center"/>
          </w:tcPr>
          <w:p w14:paraId="0F3789DA" w14:textId="77777777" w:rsidR="00472DFB" w:rsidRPr="004A2464" w:rsidRDefault="00472DFB" w:rsidP="003D305D">
            <w:pPr>
              <w:rPr>
                <w:rFonts w:cstheme="minorHAnsi"/>
                <w:sz w:val="16"/>
                <w:szCs w:val="16"/>
              </w:rPr>
            </w:pPr>
            <w:r w:rsidRPr="004A2464">
              <w:rPr>
                <w:rFonts w:cstheme="minorHAnsi"/>
                <w:sz w:val="16"/>
                <w:szCs w:val="16"/>
              </w:rPr>
              <w:t>Liquid suspension</w:t>
            </w:r>
          </w:p>
        </w:tc>
        <w:tc>
          <w:tcPr>
            <w:tcW w:w="1170" w:type="dxa"/>
            <w:shd w:val="clear" w:color="auto" w:fill="auto"/>
            <w:noWrap/>
            <w:vAlign w:val="center"/>
          </w:tcPr>
          <w:p w14:paraId="60B01744" w14:textId="77777777" w:rsidR="00472DFB" w:rsidRPr="004A2464" w:rsidRDefault="00472DFB" w:rsidP="003D305D">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5E796692"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vAlign w:val="center"/>
          </w:tcPr>
          <w:p w14:paraId="7260DD68"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091ACDFA" w14:textId="77777777" w:rsidR="00472DFB" w:rsidRPr="004A2464" w:rsidRDefault="00472DFB" w:rsidP="003D305D">
            <w:pPr>
              <w:rPr>
                <w:rFonts w:cstheme="minorHAnsi"/>
                <w:sz w:val="16"/>
                <w:szCs w:val="16"/>
              </w:rPr>
            </w:pPr>
            <w:r w:rsidRPr="004A2464">
              <w:rPr>
                <w:rFonts w:cstheme="minorHAnsi"/>
                <w:sz w:val="16"/>
                <w:szCs w:val="16"/>
              </w:rPr>
              <w:t>Intravenous/ single dose of 0.3 mg kg−1 or 2.1 mg kg−1 of both sizes GO, or multiple doses of 0.3 mg kg−1 small or large size</w:t>
            </w:r>
            <w:r w:rsidRPr="004A2464">
              <w:rPr>
                <w:rFonts w:cstheme="minorHAnsi"/>
                <w:sz w:val="16"/>
                <w:szCs w:val="16"/>
              </w:rPr>
              <w:br/>
              <w:t>GO every other day for 15 days.</w:t>
            </w:r>
          </w:p>
        </w:tc>
        <w:tc>
          <w:tcPr>
            <w:tcW w:w="990" w:type="dxa"/>
            <w:shd w:val="clear" w:color="auto" w:fill="auto"/>
            <w:vAlign w:val="center"/>
          </w:tcPr>
          <w:p w14:paraId="645CB893" w14:textId="77777777" w:rsidR="00472DFB" w:rsidRPr="004A2464" w:rsidRDefault="00472DFB" w:rsidP="003D305D">
            <w:pPr>
              <w:rPr>
                <w:rFonts w:cstheme="minorHAnsi"/>
                <w:sz w:val="16"/>
                <w:szCs w:val="16"/>
              </w:rPr>
            </w:pPr>
            <w:r w:rsidRPr="004A2464">
              <w:rPr>
                <w:rFonts w:cstheme="minorHAnsi"/>
                <w:sz w:val="16"/>
                <w:szCs w:val="16"/>
              </w:rPr>
              <w:t>15 days</w:t>
            </w:r>
          </w:p>
        </w:tc>
        <w:tc>
          <w:tcPr>
            <w:tcW w:w="5940" w:type="dxa"/>
            <w:shd w:val="clear" w:color="auto" w:fill="auto"/>
            <w:vAlign w:val="bottom"/>
          </w:tcPr>
          <w:p w14:paraId="5421C78D" w14:textId="1023F4AC" w:rsidR="00472DFB" w:rsidRPr="004A2464" w:rsidRDefault="00472DFB" w:rsidP="003D305D">
            <w:pPr>
              <w:rPr>
                <w:rFonts w:cstheme="minorHAnsi"/>
                <w:sz w:val="16"/>
                <w:szCs w:val="16"/>
              </w:rPr>
            </w:pPr>
            <w:r w:rsidRPr="004A2464">
              <w:rPr>
                <w:rFonts w:cstheme="minorHAnsi"/>
                <w:sz w:val="16"/>
                <w:szCs w:val="16"/>
              </w:rPr>
              <w:t>“The exposure to a single dose of 2.1 mg kg−1 (single-high-dose exposure) small size GO or large size GO caused macrophage nodule formation in the lungs of the mice, and the exposure to seven repeated doses of 0.3 mg kg−1 (multiple-low-dose exposure) large size GO also induced small macrophage nodule formation, serious lymphocyte infiltration around the bronchioles in the lungs of the mice, and even death of the mice. Nephritic inflammatory reactions were also observed after the multiple-low-dose exposure to large size GO. However, no obvious lung toxicity but hepatic inflammatory infiltration was observed after the exposure to multiple-low-dose small size GO</w:t>
            </w:r>
            <w:r w:rsidR="00365E68">
              <w:rPr>
                <w:rFonts w:cstheme="minorHAnsi"/>
                <w:sz w:val="16"/>
                <w:szCs w:val="16"/>
              </w:rPr>
              <w:t>.</w:t>
            </w:r>
            <w:r w:rsidRPr="004A2464">
              <w:rPr>
                <w:rFonts w:cstheme="minorHAnsi"/>
                <w:sz w:val="16"/>
                <w:szCs w:val="16"/>
              </w:rPr>
              <w:t>”</w:t>
            </w:r>
          </w:p>
        </w:tc>
        <w:tc>
          <w:tcPr>
            <w:tcW w:w="1260" w:type="dxa"/>
            <w:shd w:val="clear" w:color="auto" w:fill="auto"/>
            <w:vAlign w:val="center"/>
          </w:tcPr>
          <w:p w14:paraId="4C11F304" w14:textId="77777777" w:rsidR="002F32D6" w:rsidRDefault="002F32D6" w:rsidP="002F32D6">
            <w:pPr>
              <w:rPr>
                <w:rFonts w:cstheme="minorHAnsi"/>
                <w:sz w:val="16"/>
                <w:szCs w:val="16"/>
              </w:rPr>
            </w:pPr>
          </w:p>
          <w:p w14:paraId="2EF1587F" w14:textId="4FAC6F31" w:rsidR="002F32D6" w:rsidRPr="004A2464" w:rsidRDefault="002F32D6" w:rsidP="002F32D6">
            <w:pPr>
              <w:rPr>
                <w:rFonts w:cstheme="minorHAnsi"/>
                <w:sz w:val="16"/>
                <w:szCs w:val="16"/>
              </w:rPr>
            </w:pPr>
            <w:r w:rsidRPr="004A2464">
              <w:rPr>
                <w:rFonts w:cstheme="minorHAnsi"/>
                <w:sz w:val="16"/>
                <w:szCs w:val="16"/>
              </w:rPr>
              <w:t>No EDS assigned</w:t>
            </w:r>
          </w:p>
        </w:tc>
        <w:tc>
          <w:tcPr>
            <w:tcW w:w="1260" w:type="dxa"/>
            <w:shd w:val="clear" w:color="auto" w:fill="auto"/>
            <w:vAlign w:val="center"/>
          </w:tcPr>
          <w:p w14:paraId="1F479131" w14:textId="739B496A" w:rsidR="00472DFB" w:rsidRDefault="00472DFB" w:rsidP="003D305D">
            <w:pPr>
              <w:rPr>
                <w:rFonts w:cstheme="minorHAnsi"/>
                <w:sz w:val="16"/>
                <w:szCs w:val="16"/>
              </w:rPr>
            </w:pPr>
          </w:p>
          <w:p w14:paraId="7F33CDFB" w14:textId="77777777" w:rsidR="002F32D6" w:rsidRDefault="002F32D6" w:rsidP="002F32D6">
            <w:pPr>
              <w:rPr>
                <w:rFonts w:cstheme="minorHAnsi"/>
                <w:sz w:val="16"/>
                <w:szCs w:val="16"/>
              </w:rPr>
            </w:pPr>
          </w:p>
          <w:p w14:paraId="0D790C41" w14:textId="77777777" w:rsidR="002F32D6" w:rsidRDefault="002F32D6" w:rsidP="002F32D6">
            <w:pPr>
              <w:rPr>
                <w:rFonts w:cstheme="minorHAnsi"/>
                <w:sz w:val="16"/>
                <w:szCs w:val="16"/>
              </w:rPr>
            </w:pPr>
          </w:p>
          <w:p w14:paraId="7BDCC5AB" w14:textId="49254306" w:rsidR="002F32D6" w:rsidRPr="004A2464" w:rsidRDefault="002F32D6" w:rsidP="002F32D6">
            <w:pPr>
              <w:rPr>
                <w:rFonts w:cstheme="minorHAnsi"/>
                <w:sz w:val="16"/>
                <w:szCs w:val="16"/>
              </w:rPr>
            </w:pPr>
            <w:r>
              <w:rPr>
                <w:rFonts w:cstheme="minorHAnsi"/>
                <w:sz w:val="16"/>
                <w:szCs w:val="16"/>
              </w:rPr>
              <w:t>N/A</w:t>
            </w:r>
          </w:p>
        </w:tc>
        <w:tc>
          <w:tcPr>
            <w:tcW w:w="6300" w:type="dxa"/>
            <w:shd w:val="clear" w:color="auto" w:fill="auto"/>
            <w:vAlign w:val="bottom"/>
          </w:tcPr>
          <w:p w14:paraId="5F98208A" w14:textId="6A4AA51F" w:rsidR="00472DFB" w:rsidRPr="004A2464" w:rsidRDefault="002F32D6" w:rsidP="003D305D">
            <w:pPr>
              <w:rPr>
                <w:rFonts w:cstheme="minorHAnsi"/>
                <w:sz w:val="16"/>
                <w:szCs w:val="16"/>
              </w:rPr>
            </w:pPr>
            <w:r w:rsidRPr="002F32D6">
              <w:rPr>
                <w:rFonts w:cstheme="minorHAnsi"/>
                <w:sz w:val="16"/>
                <w:szCs w:val="16"/>
              </w:rPr>
              <w:t>Administered via IV, not oral, dermal or inhalation, only a single dose administered, and duration was shorter than 28 days therefore cannot band.</w:t>
            </w:r>
          </w:p>
        </w:tc>
      </w:tr>
      <w:tr w:rsidR="00472DFB" w:rsidRPr="004A2464" w14:paraId="5395EF23" w14:textId="77777777" w:rsidTr="003D305D">
        <w:trPr>
          <w:trHeight w:val="243"/>
        </w:trPr>
        <w:tc>
          <w:tcPr>
            <w:tcW w:w="1057" w:type="dxa"/>
            <w:shd w:val="clear" w:color="auto" w:fill="auto"/>
            <w:vAlign w:val="center"/>
          </w:tcPr>
          <w:p w14:paraId="2F10C668" w14:textId="77777777" w:rsidR="00472DFB" w:rsidRPr="004A2464" w:rsidRDefault="00472DFB" w:rsidP="003D305D">
            <w:pPr>
              <w:rPr>
                <w:rFonts w:cstheme="minorHAnsi"/>
                <w:sz w:val="16"/>
                <w:szCs w:val="16"/>
              </w:rPr>
            </w:pPr>
            <w:r w:rsidRPr="004A2464">
              <w:rPr>
                <w:rFonts w:cstheme="minorHAnsi"/>
                <w:sz w:val="16"/>
                <w:szCs w:val="16"/>
              </w:rPr>
              <w:t>Ma-Hock et al. (2013)</w:t>
            </w:r>
          </w:p>
        </w:tc>
        <w:tc>
          <w:tcPr>
            <w:tcW w:w="1260" w:type="dxa"/>
            <w:shd w:val="clear" w:color="auto" w:fill="auto"/>
            <w:vAlign w:val="center"/>
          </w:tcPr>
          <w:p w14:paraId="319846B2" w14:textId="77777777" w:rsidR="00472DFB" w:rsidRPr="004A2464" w:rsidRDefault="00472DFB" w:rsidP="003D305D">
            <w:pPr>
              <w:rPr>
                <w:rFonts w:cstheme="minorHAnsi"/>
                <w:sz w:val="16"/>
                <w:szCs w:val="16"/>
              </w:rPr>
            </w:pPr>
            <w:r w:rsidRPr="004A2464">
              <w:rPr>
                <w:rFonts w:cstheme="minorHAnsi"/>
                <w:sz w:val="16"/>
                <w:szCs w:val="16"/>
              </w:rPr>
              <w:t>Graphene, graphite nanoplatelets</w:t>
            </w:r>
          </w:p>
        </w:tc>
        <w:tc>
          <w:tcPr>
            <w:tcW w:w="1170" w:type="dxa"/>
            <w:shd w:val="clear" w:color="auto" w:fill="auto"/>
            <w:vAlign w:val="center"/>
          </w:tcPr>
          <w:p w14:paraId="39DCD602" w14:textId="77777777" w:rsidR="00472DFB" w:rsidRPr="004A2464" w:rsidRDefault="00472DFB" w:rsidP="003D305D">
            <w:pPr>
              <w:rPr>
                <w:rFonts w:cstheme="minorHAnsi"/>
                <w:sz w:val="16"/>
                <w:szCs w:val="16"/>
              </w:rPr>
            </w:pPr>
            <w:r w:rsidRPr="004A2464">
              <w:rPr>
                <w:rFonts w:cstheme="minorHAnsi"/>
                <w:sz w:val="16"/>
                <w:szCs w:val="16"/>
              </w:rPr>
              <w:t>Aerosol dust</w:t>
            </w:r>
          </w:p>
        </w:tc>
        <w:tc>
          <w:tcPr>
            <w:tcW w:w="1170" w:type="dxa"/>
            <w:shd w:val="clear" w:color="auto" w:fill="auto"/>
            <w:vAlign w:val="center"/>
          </w:tcPr>
          <w:p w14:paraId="680ADF2B" w14:textId="77777777" w:rsidR="00472DFB" w:rsidRPr="004A2464" w:rsidRDefault="00472DFB" w:rsidP="003D305D">
            <w:pPr>
              <w:rPr>
                <w:rFonts w:cstheme="minorHAnsi"/>
                <w:sz w:val="16"/>
                <w:szCs w:val="16"/>
              </w:rPr>
            </w:pPr>
            <w:r w:rsidRPr="004A2464">
              <w:rPr>
                <w:rFonts w:cstheme="minorHAnsi"/>
                <w:sz w:val="16"/>
                <w:szCs w:val="16"/>
              </w:rPr>
              <w:t xml:space="preserve">Immuno-toxicity </w:t>
            </w:r>
          </w:p>
        </w:tc>
        <w:tc>
          <w:tcPr>
            <w:tcW w:w="1440" w:type="dxa"/>
            <w:shd w:val="clear" w:color="auto" w:fill="auto"/>
            <w:vAlign w:val="bottom"/>
          </w:tcPr>
          <w:p w14:paraId="042069AA"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vAlign w:val="center"/>
          </w:tcPr>
          <w:p w14:paraId="6A824797" w14:textId="77777777" w:rsidR="00472DFB" w:rsidRPr="004A2464" w:rsidRDefault="00472DFB" w:rsidP="003D305D">
            <w:pPr>
              <w:rPr>
                <w:rFonts w:cstheme="minorHAnsi"/>
                <w:sz w:val="16"/>
                <w:szCs w:val="16"/>
              </w:rPr>
            </w:pPr>
            <w:r w:rsidRPr="004A2464">
              <w:rPr>
                <w:rFonts w:cstheme="minorHAnsi"/>
                <w:sz w:val="16"/>
                <w:szCs w:val="16"/>
              </w:rPr>
              <w:t>Wistar rats</w:t>
            </w:r>
          </w:p>
        </w:tc>
        <w:tc>
          <w:tcPr>
            <w:tcW w:w="1710" w:type="dxa"/>
            <w:shd w:val="clear" w:color="auto" w:fill="auto"/>
            <w:vAlign w:val="center"/>
          </w:tcPr>
          <w:p w14:paraId="23016BD6" w14:textId="77777777" w:rsidR="00472DFB" w:rsidRPr="004A2464" w:rsidRDefault="00472DFB" w:rsidP="003D305D">
            <w:pPr>
              <w:rPr>
                <w:rFonts w:cstheme="minorHAnsi"/>
                <w:sz w:val="16"/>
                <w:szCs w:val="16"/>
              </w:rPr>
            </w:pPr>
            <w:r w:rsidRPr="004A2464">
              <w:rPr>
                <w:rFonts w:cstheme="minorHAnsi"/>
                <w:sz w:val="16"/>
                <w:szCs w:val="16"/>
              </w:rPr>
              <w:t>Head-nose exposure /0.5, 2,5, and 10 mg/m</w:t>
            </w:r>
            <w:r w:rsidRPr="004A2464">
              <w:rPr>
                <w:rFonts w:cstheme="minorHAnsi"/>
                <w:sz w:val="16"/>
                <w:szCs w:val="16"/>
                <w:vertAlign w:val="superscript"/>
              </w:rPr>
              <w:t>3</w:t>
            </w:r>
          </w:p>
        </w:tc>
        <w:tc>
          <w:tcPr>
            <w:tcW w:w="990" w:type="dxa"/>
            <w:shd w:val="clear" w:color="auto" w:fill="auto"/>
            <w:vAlign w:val="center"/>
          </w:tcPr>
          <w:p w14:paraId="0892AD83" w14:textId="77777777" w:rsidR="00472DFB" w:rsidRPr="004A2464" w:rsidRDefault="00472DFB" w:rsidP="003D305D">
            <w:pPr>
              <w:rPr>
                <w:rFonts w:cstheme="minorHAnsi"/>
                <w:sz w:val="16"/>
                <w:szCs w:val="16"/>
              </w:rPr>
            </w:pPr>
            <w:r w:rsidRPr="004A2464">
              <w:rPr>
                <w:rFonts w:cstheme="minorHAnsi"/>
                <w:sz w:val="16"/>
                <w:szCs w:val="16"/>
              </w:rPr>
              <w:t>5days.</w:t>
            </w:r>
          </w:p>
        </w:tc>
        <w:tc>
          <w:tcPr>
            <w:tcW w:w="5940" w:type="dxa"/>
            <w:shd w:val="clear" w:color="auto" w:fill="auto"/>
            <w:vAlign w:val="center"/>
          </w:tcPr>
          <w:p w14:paraId="7E1739FA" w14:textId="74C4B267" w:rsidR="00472DFB" w:rsidRPr="004A2464" w:rsidRDefault="00472DFB" w:rsidP="003D305D">
            <w:pPr>
              <w:rPr>
                <w:rFonts w:cstheme="minorHAnsi"/>
                <w:sz w:val="16"/>
                <w:szCs w:val="16"/>
              </w:rPr>
            </w:pPr>
            <w:r w:rsidRPr="004A2464">
              <w:rPr>
                <w:rFonts w:cstheme="minorHAnsi"/>
                <w:sz w:val="16"/>
                <w:szCs w:val="16"/>
              </w:rPr>
              <w:t>“No adverse effects were observed after inhalation exposure to 10 mg/m3 graphite nanoplatelets. On day 7 and 28 microgranulomas’ were observed in animals exposed to 2.5 and 10 mg/m</w:t>
            </w:r>
            <w:r w:rsidRPr="004A2464">
              <w:rPr>
                <w:rFonts w:cstheme="minorHAnsi"/>
                <w:sz w:val="16"/>
                <w:szCs w:val="16"/>
                <w:vertAlign w:val="superscript"/>
              </w:rPr>
              <w:t>3</w:t>
            </w:r>
            <w:r w:rsidRPr="004A2464">
              <w:rPr>
                <w:rFonts w:cstheme="minorHAnsi"/>
                <w:sz w:val="16"/>
                <w:szCs w:val="16"/>
              </w:rPr>
              <w:t xml:space="preserve"> graphene. On day 28, 1 animal exposed to 0.5 mg/m</w:t>
            </w:r>
            <w:r w:rsidRPr="004A2464">
              <w:rPr>
                <w:rFonts w:cstheme="minorHAnsi"/>
                <w:sz w:val="16"/>
                <w:szCs w:val="16"/>
                <w:vertAlign w:val="superscript"/>
              </w:rPr>
              <w:t>3</w:t>
            </w:r>
            <w:r w:rsidRPr="004A2464">
              <w:rPr>
                <w:rFonts w:cstheme="minorHAnsi"/>
                <w:sz w:val="16"/>
                <w:szCs w:val="16"/>
              </w:rPr>
              <w:t xml:space="preserve"> showed macroscopically enlarged mediastinal lymph nodes with a moderate lympho-reticular cell hyperplasia. This was considered to be incidental. For GNP, on study day 4, the lungs of one animal exposed to 10 mg/m</w:t>
            </w:r>
            <w:r w:rsidRPr="004A2464">
              <w:rPr>
                <w:rFonts w:cstheme="minorHAnsi"/>
                <w:sz w:val="16"/>
                <w:szCs w:val="16"/>
                <w:vertAlign w:val="superscript"/>
              </w:rPr>
              <w:t xml:space="preserve">3 </w:t>
            </w:r>
            <w:r w:rsidRPr="004A2464">
              <w:rPr>
                <w:rFonts w:cstheme="minorHAnsi"/>
                <w:sz w:val="16"/>
                <w:szCs w:val="16"/>
              </w:rPr>
              <w:t>showed few intra-alveolar located multifocal aggregates of alveolar macrophages. All animals exposed to this concentration (10 mg/m</w:t>
            </w:r>
            <w:r w:rsidRPr="004A2464">
              <w:rPr>
                <w:rFonts w:cstheme="minorHAnsi"/>
                <w:sz w:val="16"/>
                <w:szCs w:val="16"/>
                <w:vertAlign w:val="superscript"/>
              </w:rPr>
              <w:t>3</w:t>
            </w:r>
            <w:r w:rsidRPr="004A2464">
              <w:rPr>
                <w:rFonts w:cstheme="minorHAnsi"/>
                <w:sz w:val="16"/>
                <w:szCs w:val="16"/>
              </w:rPr>
              <w:t>) showed black, irregularly shaped particles within the cytoplasm of single interalveolar macrophages. Few intracellular particles in the mediastinal lymph node (within macrophages) were observed in one animal exposed to 10 mg/m3 on study day 95</w:t>
            </w:r>
            <w:r w:rsidR="00365E68">
              <w:rPr>
                <w:rFonts w:cstheme="minorHAnsi"/>
                <w:sz w:val="16"/>
                <w:szCs w:val="16"/>
              </w:rPr>
              <w:t>.</w:t>
            </w:r>
            <w:r w:rsidRPr="004A2464">
              <w:rPr>
                <w:rFonts w:cstheme="minorHAnsi"/>
                <w:sz w:val="16"/>
                <w:szCs w:val="16"/>
              </w:rPr>
              <w:t>”</w:t>
            </w:r>
          </w:p>
        </w:tc>
        <w:tc>
          <w:tcPr>
            <w:tcW w:w="1260" w:type="dxa"/>
            <w:shd w:val="clear" w:color="auto" w:fill="auto"/>
            <w:vAlign w:val="center"/>
          </w:tcPr>
          <w:p w14:paraId="5C181F49" w14:textId="77777777" w:rsidR="00472DFB" w:rsidRPr="004A2464" w:rsidRDefault="00472DFB" w:rsidP="003D305D">
            <w:pPr>
              <w:rPr>
                <w:rFonts w:cstheme="minorHAnsi"/>
                <w:sz w:val="16"/>
                <w:szCs w:val="16"/>
              </w:rPr>
            </w:pPr>
            <w:r w:rsidRPr="004A2464">
              <w:rPr>
                <w:rFonts w:cstheme="minorHAnsi"/>
                <w:sz w:val="16"/>
                <w:szCs w:val="16"/>
              </w:rPr>
              <w:t>No EDS assigned</w:t>
            </w:r>
          </w:p>
        </w:tc>
        <w:tc>
          <w:tcPr>
            <w:tcW w:w="1260" w:type="dxa"/>
            <w:shd w:val="clear" w:color="auto" w:fill="auto"/>
            <w:vAlign w:val="center"/>
          </w:tcPr>
          <w:p w14:paraId="247509EA"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390A1A0B" w14:textId="1CCA4023" w:rsidR="00472DFB" w:rsidRPr="004A2464" w:rsidRDefault="002F32D6" w:rsidP="003D305D">
            <w:pPr>
              <w:rPr>
                <w:rFonts w:cstheme="minorHAnsi"/>
                <w:sz w:val="16"/>
                <w:szCs w:val="16"/>
              </w:rPr>
            </w:pPr>
            <w:r w:rsidRPr="002F32D6">
              <w:rPr>
                <w:rFonts w:ascii="Times New Roman" w:eastAsia="Times New Roman" w:hAnsi="Times New Roman" w:cs="Times New Roman"/>
                <w:color w:val="000000"/>
                <w:sz w:val="16"/>
                <w:szCs w:val="16"/>
              </w:rPr>
              <w:t xml:space="preserve"> </w:t>
            </w:r>
            <w:r w:rsidRPr="002F32D6">
              <w:rPr>
                <w:rFonts w:cstheme="minorHAnsi"/>
                <w:sz w:val="16"/>
                <w:szCs w:val="16"/>
              </w:rPr>
              <w:t>Duration was shorter than 28 days therefore cannot band</w:t>
            </w:r>
            <w:r>
              <w:rPr>
                <w:rFonts w:cstheme="minorHAnsi"/>
                <w:sz w:val="16"/>
                <w:szCs w:val="16"/>
              </w:rPr>
              <w:t>.</w:t>
            </w:r>
          </w:p>
        </w:tc>
      </w:tr>
      <w:tr w:rsidR="00472DFB" w:rsidRPr="004A2464" w14:paraId="766A7BAB" w14:textId="77777777" w:rsidTr="003D305D">
        <w:trPr>
          <w:trHeight w:val="396"/>
        </w:trPr>
        <w:tc>
          <w:tcPr>
            <w:tcW w:w="1057" w:type="dxa"/>
            <w:shd w:val="clear" w:color="auto" w:fill="auto"/>
            <w:vAlign w:val="center"/>
          </w:tcPr>
          <w:p w14:paraId="3A03F512" w14:textId="77777777" w:rsidR="00472DFB" w:rsidRPr="004A2464" w:rsidRDefault="00472DFB" w:rsidP="003D305D">
            <w:pPr>
              <w:rPr>
                <w:rFonts w:cstheme="minorHAnsi"/>
                <w:sz w:val="16"/>
                <w:szCs w:val="16"/>
              </w:rPr>
            </w:pPr>
            <w:r w:rsidRPr="004A2464">
              <w:rPr>
                <w:rFonts w:cstheme="minorHAnsi"/>
                <w:sz w:val="16"/>
                <w:szCs w:val="16"/>
              </w:rPr>
              <w:t>Mao et al. (2016)</w:t>
            </w:r>
          </w:p>
        </w:tc>
        <w:tc>
          <w:tcPr>
            <w:tcW w:w="1260" w:type="dxa"/>
            <w:shd w:val="clear" w:color="auto" w:fill="auto"/>
            <w:vAlign w:val="center"/>
          </w:tcPr>
          <w:p w14:paraId="44DD87D5" w14:textId="77777777" w:rsidR="00472DFB" w:rsidRPr="004A2464" w:rsidRDefault="00472DFB" w:rsidP="003D305D">
            <w:pPr>
              <w:rPr>
                <w:rFonts w:cstheme="minorHAnsi"/>
                <w:sz w:val="16"/>
                <w:szCs w:val="16"/>
              </w:rPr>
            </w:pPr>
            <w:r w:rsidRPr="004A2464">
              <w:rPr>
                <w:rFonts w:cstheme="minorHAnsi"/>
                <w:sz w:val="16"/>
                <w:szCs w:val="16"/>
              </w:rPr>
              <w:t>Few layers graphene (FLG)</w:t>
            </w:r>
          </w:p>
        </w:tc>
        <w:tc>
          <w:tcPr>
            <w:tcW w:w="1170" w:type="dxa"/>
            <w:shd w:val="clear" w:color="auto" w:fill="auto"/>
            <w:vAlign w:val="center"/>
          </w:tcPr>
          <w:p w14:paraId="01B0DD7C"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792D8F1F" w14:textId="77777777" w:rsidR="00472DFB" w:rsidRPr="004A2464" w:rsidRDefault="00472DFB" w:rsidP="003D305D">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63D8977E" w14:textId="77777777" w:rsidR="00472DFB" w:rsidRPr="004A2464" w:rsidRDefault="00472DFB" w:rsidP="003D305D">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073897AA"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211F14E6" w14:textId="77777777" w:rsidR="00472DFB" w:rsidRPr="004A2464" w:rsidRDefault="00472DFB" w:rsidP="003D305D">
            <w:pPr>
              <w:rPr>
                <w:rFonts w:cstheme="minorHAnsi"/>
                <w:sz w:val="16"/>
                <w:szCs w:val="16"/>
              </w:rPr>
            </w:pPr>
            <w:r w:rsidRPr="004A2464">
              <w:rPr>
                <w:rFonts w:cstheme="minorHAnsi"/>
                <w:sz w:val="16"/>
                <w:szCs w:val="16"/>
              </w:rPr>
              <w:t>Acute and long-term toxicity via</w:t>
            </w:r>
            <w:r w:rsidRPr="004A2464">
              <w:rPr>
                <w:rFonts w:cstheme="minorHAnsi"/>
                <w:sz w:val="16"/>
                <w:szCs w:val="16"/>
              </w:rPr>
              <w:br/>
              <w:t xml:space="preserve">intratracheal instillation (5 and 50μg) and oral gavage (0.4 mL of 2.5 μg/mL FLG suspensions) </w:t>
            </w:r>
          </w:p>
        </w:tc>
        <w:tc>
          <w:tcPr>
            <w:tcW w:w="990" w:type="dxa"/>
            <w:shd w:val="clear" w:color="auto" w:fill="auto"/>
            <w:vAlign w:val="center"/>
          </w:tcPr>
          <w:p w14:paraId="4071819D" w14:textId="77777777" w:rsidR="00472DFB" w:rsidRPr="004A2464" w:rsidRDefault="00472DFB" w:rsidP="003D305D">
            <w:pPr>
              <w:rPr>
                <w:rFonts w:cstheme="minorHAnsi"/>
                <w:sz w:val="16"/>
                <w:szCs w:val="16"/>
              </w:rPr>
            </w:pPr>
            <w:r w:rsidRPr="004A2464">
              <w:rPr>
                <w:rFonts w:cstheme="minorHAnsi"/>
                <w:sz w:val="16"/>
                <w:szCs w:val="16"/>
              </w:rPr>
              <w:t>1, 7,14,21 and 28 days.</w:t>
            </w:r>
          </w:p>
        </w:tc>
        <w:tc>
          <w:tcPr>
            <w:tcW w:w="5940" w:type="dxa"/>
            <w:shd w:val="clear" w:color="auto" w:fill="auto"/>
            <w:vAlign w:val="center"/>
          </w:tcPr>
          <w:p w14:paraId="5D863781" w14:textId="5F3D2C69" w:rsidR="00472DFB" w:rsidRPr="004A2464" w:rsidRDefault="00472DFB" w:rsidP="003D305D">
            <w:pPr>
              <w:rPr>
                <w:rFonts w:cstheme="minorHAnsi"/>
                <w:sz w:val="16"/>
                <w:szCs w:val="16"/>
              </w:rPr>
            </w:pPr>
            <w:r w:rsidRPr="004A2464">
              <w:rPr>
                <w:rFonts w:cstheme="minorHAnsi"/>
                <w:sz w:val="16"/>
                <w:szCs w:val="16"/>
              </w:rPr>
              <w:t>“It was found that exposure of 50 μg FLG caused a moderate pulmonary edema to mice as evidenced by the change in the dry to wet mass ratio. Whereas the lungs treated with 5 μg FLG exhibit no abnormal appearance via morphological observation. Gavage experiments did not show detectable absorption through the gastrointestinal tract</w:t>
            </w:r>
            <w:r w:rsidR="00365E68">
              <w:rPr>
                <w:rFonts w:cstheme="minorHAnsi"/>
                <w:sz w:val="16"/>
                <w:szCs w:val="16"/>
              </w:rPr>
              <w:t>.</w:t>
            </w:r>
            <w:r w:rsidRPr="004A2464">
              <w:rPr>
                <w:rFonts w:cstheme="minorHAnsi"/>
                <w:sz w:val="16"/>
                <w:szCs w:val="16"/>
              </w:rPr>
              <w:t>”</w:t>
            </w:r>
          </w:p>
        </w:tc>
        <w:tc>
          <w:tcPr>
            <w:tcW w:w="1260" w:type="dxa"/>
            <w:shd w:val="clear" w:color="auto" w:fill="auto"/>
            <w:vAlign w:val="center"/>
          </w:tcPr>
          <w:p w14:paraId="010C370B" w14:textId="77777777" w:rsidR="00472DFB" w:rsidRPr="004A2464" w:rsidRDefault="00472DFB" w:rsidP="003D305D">
            <w:pPr>
              <w:rPr>
                <w:rFonts w:cstheme="minorHAnsi"/>
                <w:sz w:val="16"/>
                <w:szCs w:val="16"/>
              </w:rPr>
            </w:pPr>
            <w:r w:rsidRPr="004A2464">
              <w:rPr>
                <w:rFonts w:cstheme="minorHAnsi"/>
                <w:sz w:val="16"/>
                <w:szCs w:val="16"/>
              </w:rPr>
              <w:t>No EDS assigned</w:t>
            </w:r>
          </w:p>
        </w:tc>
        <w:tc>
          <w:tcPr>
            <w:tcW w:w="1260" w:type="dxa"/>
            <w:shd w:val="clear" w:color="auto" w:fill="auto"/>
            <w:vAlign w:val="center"/>
          </w:tcPr>
          <w:p w14:paraId="4CA8590B"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000000" w:fill="FFFFFF"/>
            <w:vAlign w:val="center"/>
          </w:tcPr>
          <w:p w14:paraId="716CCFBD" w14:textId="2A7A761F" w:rsidR="00472DFB" w:rsidRPr="004A2464" w:rsidRDefault="002F32D6" w:rsidP="003D305D">
            <w:pPr>
              <w:rPr>
                <w:rFonts w:cstheme="minorHAnsi"/>
                <w:sz w:val="16"/>
                <w:szCs w:val="16"/>
              </w:rPr>
            </w:pPr>
            <w:r w:rsidRPr="002F32D6">
              <w:rPr>
                <w:rFonts w:cstheme="minorHAnsi"/>
                <w:sz w:val="16"/>
                <w:szCs w:val="16"/>
              </w:rPr>
              <w:t>The total cell counts were five times higher in the tested group (50 μg) compared to the control group, which indicates that inflammatory cell infiltration likely occurred. "Severe inflammatory cell infiltration were also observed, which was characterized by substantial quantities of cells in the pulmonary alveoli. Though the severity was reduced, minimal pulmonary edema and inflammatory infiltration was also observed after 7 days."</w:t>
            </w:r>
            <w:r w:rsidR="00472DFB" w:rsidRPr="004A2464">
              <w:rPr>
                <w:rFonts w:cstheme="minorHAnsi"/>
                <w:sz w:val="16"/>
                <w:szCs w:val="16"/>
              </w:rPr>
              <w:t xml:space="preserve"> </w:t>
            </w:r>
          </w:p>
        </w:tc>
      </w:tr>
      <w:tr w:rsidR="00472DFB" w:rsidRPr="004A2464" w14:paraId="68ADC6E4" w14:textId="77777777" w:rsidTr="003D305D">
        <w:trPr>
          <w:trHeight w:val="621"/>
        </w:trPr>
        <w:tc>
          <w:tcPr>
            <w:tcW w:w="1057" w:type="dxa"/>
            <w:shd w:val="clear" w:color="auto" w:fill="auto"/>
            <w:vAlign w:val="center"/>
          </w:tcPr>
          <w:p w14:paraId="6E17529E" w14:textId="77777777" w:rsidR="00472DFB" w:rsidRPr="004A2464" w:rsidRDefault="00472DFB" w:rsidP="003D305D">
            <w:pPr>
              <w:rPr>
                <w:rFonts w:cstheme="minorHAnsi"/>
                <w:sz w:val="16"/>
                <w:szCs w:val="16"/>
              </w:rPr>
            </w:pPr>
            <w:r w:rsidRPr="004A2464">
              <w:rPr>
                <w:rFonts w:cstheme="minorHAnsi"/>
                <w:sz w:val="16"/>
                <w:szCs w:val="16"/>
              </w:rPr>
              <w:t>Mendonça et al. (2015)</w:t>
            </w:r>
          </w:p>
        </w:tc>
        <w:tc>
          <w:tcPr>
            <w:tcW w:w="1260" w:type="dxa"/>
            <w:shd w:val="clear" w:color="auto" w:fill="auto"/>
            <w:vAlign w:val="center"/>
          </w:tcPr>
          <w:p w14:paraId="0FC96F36" w14:textId="77777777" w:rsidR="00472DFB" w:rsidRPr="004A2464" w:rsidRDefault="00472DFB" w:rsidP="003D305D">
            <w:pPr>
              <w:rPr>
                <w:rFonts w:cstheme="minorHAnsi"/>
                <w:sz w:val="16"/>
                <w:szCs w:val="16"/>
              </w:rPr>
            </w:pPr>
            <w:r w:rsidRPr="004A2464">
              <w:rPr>
                <w:rFonts w:cstheme="minorHAnsi"/>
                <w:sz w:val="16"/>
                <w:szCs w:val="16"/>
              </w:rPr>
              <w:t>reduced graphene oxide (rGO)</w:t>
            </w:r>
          </w:p>
        </w:tc>
        <w:tc>
          <w:tcPr>
            <w:tcW w:w="1170" w:type="dxa"/>
            <w:shd w:val="clear" w:color="auto" w:fill="auto"/>
            <w:vAlign w:val="center"/>
          </w:tcPr>
          <w:p w14:paraId="3DBC2F2D" w14:textId="77777777" w:rsidR="00472DFB" w:rsidRPr="004A2464" w:rsidRDefault="00472DFB" w:rsidP="003D305D">
            <w:pPr>
              <w:rPr>
                <w:rFonts w:cstheme="minorHAnsi"/>
                <w:sz w:val="16"/>
                <w:szCs w:val="16"/>
              </w:rPr>
            </w:pPr>
            <w:r w:rsidRPr="004A2464">
              <w:rPr>
                <w:rFonts w:cstheme="minorHAnsi"/>
                <w:sz w:val="16"/>
                <w:szCs w:val="16"/>
              </w:rPr>
              <w:t>Liquid suspension</w:t>
            </w:r>
          </w:p>
        </w:tc>
        <w:tc>
          <w:tcPr>
            <w:tcW w:w="1170" w:type="dxa"/>
            <w:shd w:val="clear" w:color="auto" w:fill="auto"/>
            <w:vAlign w:val="center"/>
          </w:tcPr>
          <w:p w14:paraId="776AB2E7" w14:textId="77777777" w:rsidR="00472DFB" w:rsidRPr="004A2464" w:rsidRDefault="00472DFB" w:rsidP="003D305D">
            <w:pPr>
              <w:rPr>
                <w:rFonts w:cstheme="minorHAnsi"/>
                <w:sz w:val="16"/>
                <w:szCs w:val="16"/>
              </w:rPr>
            </w:pPr>
            <w:r w:rsidRPr="004A2464">
              <w:rPr>
                <w:rFonts w:cstheme="minorHAnsi"/>
                <w:sz w:val="16"/>
                <w:szCs w:val="16"/>
              </w:rPr>
              <w:t>Neurotoxicity</w:t>
            </w:r>
          </w:p>
        </w:tc>
        <w:tc>
          <w:tcPr>
            <w:tcW w:w="1440" w:type="dxa"/>
            <w:shd w:val="clear" w:color="auto" w:fill="auto"/>
            <w:vAlign w:val="bottom"/>
          </w:tcPr>
          <w:p w14:paraId="535E34CA"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vAlign w:val="center"/>
          </w:tcPr>
          <w:p w14:paraId="601C005F" w14:textId="77777777" w:rsidR="00472DFB" w:rsidRPr="004A2464" w:rsidRDefault="00472DFB" w:rsidP="003D305D">
            <w:pPr>
              <w:rPr>
                <w:rFonts w:cstheme="minorHAnsi"/>
                <w:sz w:val="16"/>
                <w:szCs w:val="16"/>
              </w:rPr>
            </w:pPr>
            <w:r w:rsidRPr="004A2464">
              <w:rPr>
                <w:rFonts w:cstheme="minorHAnsi"/>
                <w:sz w:val="16"/>
                <w:szCs w:val="16"/>
              </w:rPr>
              <w:t>Wistar rats</w:t>
            </w:r>
          </w:p>
        </w:tc>
        <w:tc>
          <w:tcPr>
            <w:tcW w:w="1710" w:type="dxa"/>
            <w:shd w:val="clear" w:color="auto" w:fill="auto"/>
            <w:vAlign w:val="center"/>
          </w:tcPr>
          <w:p w14:paraId="2D47384B" w14:textId="77777777" w:rsidR="00472DFB" w:rsidRPr="004A2464" w:rsidRDefault="00472DFB" w:rsidP="003D305D">
            <w:pPr>
              <w:rPr>
                <w:rFonts w:cstheme="minorHAnsi"/>
                <w:sz w:val="16"/>
                <w:szCs w:val="16"/>
              </w:rPr>
            </w:pPr>
            <w:r w:rsidRPr="004A2464">
              <w:rPr>
                <w:rFonts w:cstheme="minorHAnsi"/>
                <w:sz w:val="16"/>
                <w:szCs w:val="16"/>
              </w:rPr>
              <w:t>intravenous injection / 7 mg/kg; 1.0–1.5 ml</w:t>
            </w:r>
          </w:p>
        </w:tc>
        <w:tc>
          <w:tcPr>
            <w:tcW w:w="990" w:type="dxa"/>
            <w:shd w:val="clear" w:color="auto" w:fill="auto"/>
            <w:vAlign w:val="center"/>
          </w:tcPr>
          <w:p w14:paraId="204771C9" w14:textId="77777777" w:rsidR="00472DFB" w:rsidRPr="004A2464" w:rsidRDefault="00472DFB" w:rsidP="003D305D">
            <w:pPr>
              <w:rPr>
                <w:rFonts w:cstheme="minorHAnsi"/>
                <w:sz w:val="16"/>
                <w:szCs w:val="16"/>
              </w:rPr>
            </w:pPr>
            <w:r w:rsidRPr="004A2464">
              <w:rPr>
                <w:rFonts w:cstheme="minorHAnsi"/>
                <w:sz w:val="16"/>
                <w:szCs w:val="16"/>
              </w:rPr>
              <w:t xml:space="preserve">15 min, 1 h, 3 h and 7 days </w:t>
            </w:r>
          </w:p>
        </w:tc>
        <w:tc>
          <w:tcPr>
            <w:tcW w:w="5940" w:type="dxa"/>
            <w:shd w:val="clear" w:color="auto" w:fill="auto"/>
            <w:vAlign w:val="center"/>
          </w:tcPr>
          <w:p w14:paraId="6FE4EC01" w14:textId="76C06785" w:rsidR="00472DFB" w:rsidRPr="004A2464" w:rsidRDefault="00472DFB" w:rsidP="003D305D">
            <w:pPr>
              <w:rPr>
                <w:rFonts w:cstheme="minorHAnsi"/>
                <w:sz w:val="16"/>
                <w:szCs w:val="16"/>
              </w:rPr>
            </w:pPr>
            <w:r w:rsidRPr="004A2464">
              <w:rPr>
                <w:rFonts w:cstheme="minorHAnsi"/>
                <w:sz w:val="16"/>
                <w:szCs w:val="16"/>
              </w:rPr>
              <w:t>“Although the crossing of rGO at the blood brain barrier (BBB) was not shown, multiple resolution scale assessment revealed that in rGO-treated rats the BBB was time-dependently permeabilized through the weakening of the paracellular pathway. The transitory BBB breakdown after rGO injection was demonstrated</w:t>
            </w:r>
            <w:r w:rsidR="00365E68">
              <w:rPr>
                <w:rFonts w:cstheme="minorHAnsi"/>
                <w:sz w:val="16"/>
                <w:szCs w:val="16"/>
              </w:rPr>
              <w:t>.</w:t>
            </w:r>
            <w:r w:rsidRPr="004A2464">
              <w:rPr>
                <w:rFonts w:cstheme="minorHAnsi"/>
                <w:sz w:val="16"/>
                <w:szCs w:val="16"/>
              </w:rPr>
              <w:t xml:space="preserve">” </w:t>
            </w:r>
          </w:p>
        </w:tc>
        <w:tc>
          <w:tcPr>
            <w:tcW w:w="1260" w:type="dxa"/>
            <w:shd w:val="clear" w:color="auto" w:fill="auto"/>
            <w:vAlign w:val="center"/>
          </w:tcPr>
          <w:p w14:paraId="3C3EE736"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5438DE67"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24B902D1" w14:textId="624EBEB3" w:rsidR="00472DFB" w:rsidRPr="004A2464" w:rsidRDefault="002F32D6" w:rsidP="003D305D">
            <w:pPr>
              <w:rPr>
                <w:rFonts w:cstheme="minorHAnsi"/>
                <w:sz w:val="16"/>
                <w:szCs w:val="16"/>
              </w:rPr>
            </w:pPr>
            <w:r w:rsidRPr="002F32D6">
              <w:rPr>
                <w:rFonts w:cstheme="minorHAnsi"/>
                <w:sz w:val="16"/>
                <w:szCs w:val="16"/>
              </w:rPr>
              <w:t>Exposure was IV, not oral, dermal or inhalation. Duration of study also less than 28 days.  Because of this, cannot determine band.</w:t>
            </w:r>
          </w:p>
        </w:tc>
      </w:tr>
      <w:tr w:rsidR="00472DFB" w:rsidRPr="004A2464" w14:paraId="3B183C10" w14:textId="77777777" w:rsidTr="003D305D">
        <w:trPr>
          <w:trHeight w:val="60"/>
        </w:trPr>
        <w:tc>
          <w:tcPr>
            <w:tcW w:w="1057" w:type="dxa"/>
            <w:shd w:val="clear" w:color="auto" w:fill="auto"/>
            <w:vAlign w:val="center"/>
          </w:tcPr>
          <w:p w14:paraId="6DB41728" w14:textId="77777777" w:rsidR="00472DFB" w:rsidRPr="004A2464" w:rsidRDefault="00472DFB" w:rsidP="003D305D">
            <w:pPr>
              <w:rPr>
                <w:rFonts w:cstheme="minorHAnsi"/>
                <w:sz w:val="16"/>
                <w:szCs w:val="16"/>
              </w:rPr>
            </w:pPr>
            <w:r w:rsidRPr="004A2464">
              <w:rPr>
                <w:rFonts w:cstheme="minorHAnsi"/>
                <w:sz w:val="16"/>
                <w:szCs w:val="16"/>
              </w:rPr>
              <w:t>Mendonça et al. (2016a)</w:t>
            </w:r>
          </w:p>
        </w:tc>
        <w:tc>
          <w:tcPr>
            <w:tcW w:w="1260" w:type="dxa"/>
            <w:shd w:val="clear" w:color="auto" w:fill="auto"/>
            <w:vAlign w:val="center"/>
          </w:tcPr>
          <w:p w14:paraId="30E93CD0" w14:textId="77777777" w:rsidR="00472DFB" w:rsidRPr="004A2464" w:rsidRDefault="00472DFB" w:rsidP="003D305D">
            <w:pPr>
              <w:rPr>
                <w:rFonts w:cstheme="minorHAnsi"/>
                <w:sz w:val="16"/>
                <w:szCs w:val="16"/>
              </w:rPr>
            </w:pPr>
            <w:r w:rsidRPr="004A2464">
              <w:rPr>
                <w:rFonts w:cstheme="minorHAnsi"/>
                <w:sz w:val="16"/>
                <w:szCs w:val="16"/>
              </w:rPr>
              <w:t>rGO was functionalized with Polyethylene glycol (PEG)</w:t>
            </w:r>
          </w:p>
        </w:tc>
        <w:tc>
          <w:tcPr>
            <w:tcW w:w="1170" w:type="dxa"/>
            <w:shd w:val="clear" w:color="auto" w:fill="auto"/>
            <w:vAlign w:val="center"/>
          </w:tcPr>
          <w:p w14:paraId="7ECEC4F6"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5D67038E" w14:textId="77777777" w:rsidR="00472DFB" w:rsidRPr="004A2464" w:rsidRDefault="00472DFB" w:rsidP="003D305D">
            <w:pPr>
              <w:rPr>
                <w:rFonts w:cstheme="minorHAnsi"/>
                <w:sz w:val="16"/>
                <w:szCs w:val="16"/>
              </w:rPr>
            </w:pPr>
            <w:r w:rsidRPr="004A2464">
              <w:rPr>
                <w:rFonts w:cstheme="minorHAnsi"/>
                <w:sz w:val="16"/>
                <w:szCs w:val="16"/>
              </w:rPr>
              <w:t>Neurotoxicity</w:t>
            </w:r>
          </w:p>
        </w:tc>
        <w:tc>
          <w:tcPr>
            <w:tcW w:w="1440" w:type="dxa"/>
            <w:shd w:val="clear" w:color="auto" w:fill="auto"/>
            <w:vAlign w:val="bottom"/>
          </w:tcPr>
          <w:p w14:paraId="540057E5"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vAlign w:val="center"/>
          </w:tcPr>
          <w:p w14:paraId="2C38C8F4" w14:textId="77777777" w:rsidR="00472DFB" w:rsidRPr="004A2464" w:rsidRDefault="00472DFB" w:rsidP="003D305D">
            <w:pPr>
              <w:rPr>
                <w:rFonts w:cstheme="minorHAnsi"/>
                <w:sz w:val="16"/>
                <w:szCs w:val="16"/>
              </w:rPr>
            </w:pPr>
            <w:r w:rsidRPr="004A2464">
              <w:rPr>
                <w:rFonts w:cstheme="minorHAnsi"/>
                <w:sz w:val="16"/>
                <w:szCs w:val="16"/>
              </w:rPr>
              <w:t>Wistar rats</w:t>
            </w:r>
          </w:p>
        </w:tc>
        <w:tc>
          <w:tcPr>
            <w:tcW w:w="1710" w:type="dxa"/>
            <w:shd w:val="clear" w:color="auto" w:fill="auto"/>
            <w:vAlign w:val="center"/>
          </w:tcPr>
          <w:p w14:paraId="19820D89" w14:textId="77777777" w:rsidR="00472DFB" w:rsidRPr="004A2464" w:rsidRDefault="00472DFB" w:rsidP="003D305D">
            <w:pPr>
              <w:rPr>
                <w:rFonts w:cstheme="minorHAnsi"/>
                <w:sz w:val="16"/>
                <w:szCs w:val="16"/>
              </w:rPr>
            </w:pPr>
            <w:r w:rsidRPr="004A2464">
              <w:rPr>
                <w:rFonts w:cstheme="minorHAnsi"/>
                <w:sz w:val="16"/>
                <w:szCs w:val="16"/>
              </w:rPr>
              <w:t>intravenous injection / 7 mg/kg; 1.0–1.5 ml</w:t>
            </w:r>
          </w:p>
        </w:tc>
        <w:tc>
          <w:tcPr>
            <w:tcW w:w="990" w:type="dxa"/>
            <w:shd w:val="clear" w:color="auto" w:fill="auto"/>
            <w:vAlign w:val="center"/>
          </w:tcPr>
          <w:p w14:paraId="2D4E12E4" w14:textId="77777777" w:rsidR="00472DFB" w:rsidRPr="004A2464" w:rsidRDefault="00472DFB" w:rsidP="003D305D">
            <w:pPr>
              <w:rPr>
                <w:rFonts w:cstheme="minorHAnsi"/>
                <w:sz w:val="16"/>
                <w:szCs w:val="16"/>
              </w:rPr>
            </w:pPr>
            <w:r w:rsidRPr="004A2464">
              <w:rPr>
                <w:rFonts w:cstheme="minorHAnsi"/>
                <w:sz w:val="16"/>
                <w:szCs w:val="16"/>
              </w:rPr>
              <w:t xml:space="preserve">16 min, 1 h, 3 h and 7 days </w:t>
            </w:r>
          </w:p>
        </w:tc>
        <w:tc>
          <w:tcPr>
            <w:tcW w:w="5940" w:type="dxa"/>
            <w:shd w:val="clear" w:color="auto" w:fill="auto"/>
            <w:vAlign w:val="center"/>
          </w:tcPr>
          <w:p w14:paraId="273791AB" w14:textId="78091D35" w:rsidR="00472DFB" w:rsidRPr="004A2464" w:rsidRDefault="00472DFB" w:rsidP="003D305D">
            <w:pPr>
              <w:rPr>
                <w:rFonts w:cstheme="minorHAnsi"/>
                <w:sz w:val="16"/>
                <w:szCs w:val="16"/>
              </w:rPr>
            </w:pPr>
            <w:r w:rsidRPr="004A2464">
              <w:rPr>
                <w:rFonts w:cstheme="minorHAnsi"/>
                <w:sz w:val="16"/>
                <w:szCs w:val="16"/>
              </w:rPr>
              <w:t>“The data of the present study suggests the dose- and time-dependent toxicity of PEGylated rGO for key components of the BBB, such as astrocytes and endothelial cells. In terms of toxicity mechanisms, the formation of intracellular ROS and the increase in the enzymatic antioxidant system induced by PEGylated-rGO suggest oxidative stress-mediated damage</w:t>
            </w:r>
            <w:r w:rsidR="00365E68">
              <w:rPr>
                <w:rFonts w:cstheme="minorHAnsi"/>
                <w:sz w:val="16"/>
                <w:szCs w:val="16"/>
              </w:rPr>
              <w:t>.</w:t>
            </w:r>
            <w:r w:rsidRPr="004A2464">
              <w:rPr>
                <w:rFonts w:cstheme="minorHAnsi"/>
                <w:sz w:val="16"/>
                <w:szCs w:val="16"/>
              </w:rPr>
              <w:t>”</w:t>
            </w:r>
          </w:p>
        </w:tc>
        <w:tc>
          <w:tcPr>
            <w:tcW w:w="1260" w:type="dxa"/>
            <w:shd w:val="clear" w:color="auto" w:fill="auto"/>
            <w:vAlign w:val="center"/>
          </w:tcPr>
          <w:p w14:paraId="19DC029F"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285D5BC4"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2096250E" w14:textId="32BFBD5F" w:rsidR="00472DFB" w:rsidRPr="004A2464" w:rsidRDefault="00E51E57" w:rsidP="003D305D">
            <w:pPr>
              <w:rPr>
                <w:rFonts w:cstheme="minorHAnsi"/>
                <w:sz w:val="16"/>
                <w:szCs w:val="16"/>
              </w:rPr>
            </w:pPr>
            <w:r w:rsidRPr="00E51E57">
              <w:rPr>
                <w:rFonts w:cstheme="minorHAnsi"/>
                <w:sz w:val="16"/>
                <w:szCs w:val="16"/>
              </w:rPr>
              <w:t>Exposure was IV, not oral, dermal or inhalation. Duration of study also less than 28 days.  Because of this, cannot determine band.</w:t>
            </w:r>
          </w:p>
        </w:tc>
      </w:tr>
      <w:tr w:rsidR="00472DFB" w:rsidRPr="004A2464" w14:paraId="1FC892AC" w14:textId="77777777" w:rsidTr="003D305D">
        <w:trPr>
          <w:trHeight w:val="870"/>
        </w:trPr>
        <w:tc>
          <w:tcPr>
            <w:tcW w:w="1057" w:type="dxa"/>
            <w:shd w:val="clear" w:color="auto" w:fill="auto"/>
            <w:vAlign w:val="center"/>
          </w:tcPr>
          <w:p w14:paraId="2BC51193" w14:textId="77777777" w:rsidR="00472DFB" w:rsidRPr="004A2464" w:rsidRDefault="00472DFB" w:rsidP="003D305D">
            <w:pPr>
              <w:rPr>
                <w:rFonts w:cstheme="minorHAnsi"/>
                <w:sz w:val="16"/>
                <w:szCs w:val="16"/>
              </w:rPr>
            </w:pPr>
            <w:r w:rsidRPr="004A2464">
              <w:rPr>
                <w:rFonts w:cstheme="minorHAnsi"/>
                <w:sz w:val="16"/>
                <w:szCs w:val="16"/>
              </w:rPr>
              <w:t>Mendonça et al. (2016b)</w:t>
            </w:r>
          </w:p>
        </w:tc>
        <w:tc>
          <w:tcPr>
            <w:tcW w:w="1260" w:type="dxa"/>
            <w:shd w:val="clear" w:color="000000" w:fill="FFFFFF"/>
            <w:vAlign w:val="center"/>
          </w:tcPr>
          <w:p w14:paraId="423FED20" w14:textId="77777777" w:rsidR="00472DFB" w:rsidRPr="004A2464" w:rsidRDefault="00472DFB" w:rsidP="003D305D">
            <w:pPr>
              <w:rPr>
                <w:rFonts w:cstheme="minorHAnsi"/>
                <w:sz w:val="16"/>
                <w:szCs w:val="16"/>
              </w:rPr>
            </w:pPr>
            <w:r w:rsidRPr="004A2464">
              <w:rPr>
                <w:rFonts w:cstheme="minorHAnsi"/>
                <w:sz w:val="16"/>
                <w:szCs w:val="16"/>
              </w:rPr>
              <w:t>rGO</w:t>
            </w:r>
          </w:p>
        </w:tc>
        <w:tc>
          <w:tcPr>
            <w:tcW w:w="1170" w:type="dxa"/>
            <w:shd w:val="clear" w:color="000000" w:fill="FFFFFF"/>
            <w:vAlign w:val="center"/>
          </w:tcPr>
          <w:p w14:paraId="2978AB5C"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1552ADE2" w14:textId="77777777" w:rsidR="00472DFB" w:rsidRPr="004A2464" w:rsidRDefault="00472DFB" w:rsidP="003D305D">
            <w:pPr>
              <w:rPr>
                <w:rFonts w:cstheme="minorHAnsi"/>
                <w:sz w:val="16"/>
                <w:szCs w:val="16"/>
              </w:rPr>
            </w:pPr>
            <w:r w:rsidRPr="004A2464">
              <w:rPr>
                <w:rFonts w:cstheme="minorHAnsi"/>
                <w:sz w:val="16"/>
                <w:szCs w:val="16"/>
              </w:rPr>
              <w:t>Multiple organs toxicity</w:t>
            </w:r>
          </w:p>
        </w:tc>
        <w:tc>
          <w:tcPr>
            <w:tcW w:w="1440" w:type="dxa"/>
            <w:shd w:val="clear" w:color="auto" w:fill="auto"/>
            <w:vAlign w:val="bottom"/>
          </w:tcPr>
          <w:p w14:paraId="1FE57931"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vAlign w:val="center"/>
          </w:tcPr>
          <w:p w14:paraId="41670838" w14:textId="77777777" w:rsidR="00472DFB" w:rsidRPr="004A2464" w:rsidRDefault="00472DFB" w:rsidP="003D305D">
            <w:pPr>
              <w:rPr>
                <w:rFonts w:cstheme="minorHAnsi"/>
                <w:sz w:val="16"/>
                <w:szCs w:val="16"/>
              </w:rPr>
            </w:pPr>
            <w:r w:rsidRPr="004A2464">
              <w:rPr>
                <w:rFonts w:cstheme="minorHAnsi"/>
                <w:sz w:val="16"/>
                <w:szCs w:val="16"/>
              </w:rPr>
              <w:t>Wistar rats</w:t>
            </w:r>
          </w:p>
        </w:tc>
        <w:tc>
          <w:tcPr>
            <w:tcW w:w="1710" w:type="dxa"/>
            <w:shd w:val="clear" w:color="auto" w:fill="auto"/>
            <w:vAlign w:val="center"/>
          </w:tcPr>
          <w:p w14:paraId="28B327C2" w14:textId="77777777" w:rsidR="00472DFB" w:rsidRPr="004A2464" w:rsidRDefault="00472DFB" w:rsidP="003D305D">
            <w:pPr>
              <w:rPr>
                <w:rFonts w:cstheme="minorHAnsi"/>
                <w:sz w:val="16"/>
                <w:szCs w:val="16"/>
              </w:rPr>
            </w:pPr>
            <w:r w:rsidRPr="004A2464">
              <w:rPr>
                <w:rFonts w:cstheme="minorHAnsi"/>
                <w:sz w:val="16"/>
                <w:szCs w:val="16"/>
              </w:rPr>
              <w:t>intravenous injection / 7 mg/kg</w:t>
            </w:r>
          </w:p>
        </w:tc>
        <w:tc>
          <w:tcPr>
            <w:tcW w:w="990" w:type="dxa"/>
            <w:shd w:val="clear" w:color="auto" w:fill="auto"/>
            <w:vAlign w:val="center"/>
          </w:tcPr>
          <w:p w14:paraId="7C090807" w14:textId="77777777" w:rsidR="00472DFB" w:rsidRPr="004A2464" w:rsidRDefault="00472DFB" w:rsidP="003D305D">
            <w:pPr>
              <w:rPr>
                <w:rFonts w:cstheme="minorHAnsi"/>
                <w:sz w:val="16"/>
                <w:szCs w:val="16"/>
              </w:rPr>
            </w:pPr>
            <w:r w:rsidRPr="004A2464">
              <w:rPr>
                <w:rFonts w:cstheme="minorHAnsi"/>
                <w:sz w:val="16"/>
                <w:szCs w:val="16"/>
              </w:rPr>
              <w:t xml:space="preserve">17 min, 1 h, 3 h and 7 days </w:t>
            </w:r>
          </w:p>
        </w:tc>
        <w:tc>
          <w:tcPr>
            <w:tcW w:w="5940" w:type="dxa"/>
            <w:shd w:val="clear" w:color="000000" w:fill="FFFFFF"/>
            <w:vAlign w:val="center"/>
          </w:tcPr>
          <w:p w14:paraId="0185EA7C" w14:textId="2698744A" w:rsidR="00472DFB" w:rsidRPr="004A2464" w:rsidRDefault="00472DFB" w:rsidP="003D305D">
            <w:pPr>
              <w:rPr>
                <w:rFonts w:cstheme="minorHAnsi"/>
                <w:sz w:val="16"/>
                <w:szCs w:val="16"/>
              </w:rPr>
            </w:pPr>
            <w:r w:rsidRPr="004A2464">
              <w:rPr>
                <w:rFonts w:cstheme="minorHAnsi"/>
                <w:sz w:val="16"/>
                <w:szCs w:val="16"/>
              </w:rPr>
              <w:t>“Overall, the intravenous administration of rGO (7 mg/kg single dose) led to minor signs of toxicity in the blood, liver, and kidney after 7 days with no sign of inflammation process in course. These effects were transitory and did not lead to permanent damage</w:t>
            </w:r>
            <w:r w:rsidR="00365E68">
              <w:rPr>
                <w:rFonts w:cstheme="minorHAnsi"/>
                <w:sz w:val="16"/>
                <w:szCs w:val="16"/>
              </w:rPr>
              <w:t>.</w:t>
            </w:r>
            <w:r w:rsidRPr="004A2464">
              <w:rPr>
                <w:rFonts w:cstheme="minorHAnsi"/>
                <w:sz w:val="16"/>
                <w:szCs w:val="16"/>
              </w:rPr>
              <w:t>”</w:t>
            </w:r>
          </w:p>
        </w:tc>
        <w:tc>
          <w:tcPr>
            <w:tcW w:w="1260" w:type="dxa"/>
            <w:shd w:val="clear" w:color="auto" w:fill="auto"/>
            <w:vAlign w:val="center"/>
          </w:tcPr>
          <w:p w14:paraId="098146EE"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3F8ACE90"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000000" w:fill="FFFFFF"/>
            <w:vAlign w:val="center"/>
          </w:tcPr>
          <w:p w14:paraId="4B232ED6" w14:textId="09BB0AB8" w:rsidR="00472DFB" w:rsidRPr="004A2464" w:rsidRDefault="00E51E57" w:rsidP="003D305D">
            <w:pPr>
              <w:rPr>
                <w:rFonts w:cstheme="minorHAnsi"/>
                <w:sz w:val="16"/>
                <w:szCs w:val="16"/>
              </w:rPr>
            </w:pPr>
            <w:r w:rsidRPr="00E51E57">
              <w:rPr>
                <w:rFonts w:cstheme="minorHAnsi"/>
                <w:sz w:val="16"/>
                <w:szCs w:val="16"/>
              </w:rPr>
              <w:t>Exposure was IV, not oral, dermal or inhalation. Duration of study also less than 28 days.  Because of this, cannot determine band.</w:t>
            </w:r>
          </w:p>
        </w:tc>
      </w:tr>
      <w:tr w:rsidR="00472DFB" w:rsidRPr="004A2464" w14:paraId="4C66773D" w14:textId="77777777" w:rsidTr="003D305D">
        <w:trPr>
          <w:trHeight w:val="718"/>
        </w:trPr>
        <w:tc>
          <w:tcPr>
            <w:tcW w:w="1057" w:type="dxa"/>
            <w:shd w:val="clear" w:color="auto" w:fill="auto"/>
            <w:vAlign w:val="center"/>
          </w:tcPr>
          <w:p w14:paraId="6CAF9C89" w14:textId="19E28746" w:rsidR="00472DFB" w:rsidRPr="004A2464" w:rsidRDefault="00472DFB" w:rsidP="003D305D">
            <w:pPr>
              <w:rPr>
                <w:rFonts w:cstheme="minorHAnsi"/>
                <w:sz w:val="16"/>
                <w:szCs w:val="16"/>
              </w:rPr>
            </w:pPr>
            <w:r w:rsidRPr="004A2464">
              <w:rPr>
                <w:rFonts w:cstheme="minorHAnsi"/>
                <w:sz w:val="16"/>
                <w:szCs w:val="16"/>
              </w:rPr>
              <w:t>Mohamed et al. (20</w:t>
            </w:r>
            <w:r w:rsidR="00453C24">
              <w:rPr>
                <w:rFonts w:cstheme="minorHAnsi"/>
                <w:sz w:val="16"/>
                <w:szCs w:val="16"/>
              </w:rPr>
              <w:t>21</w:t>
            </w:r>
            <w:r w:rsidRPr="004A2464">
              <w:rPr>
                <w:rFonts w:cstheme="minorHAnsi"/>
                <w:sz w:val="16"/>
                <w:szCs w:val="16"/>
              </w:rPr>
              <w:t>)</w:t>
            </w:r>
          </w:p>
        </w:tc>
        <w:tc>
          <w:tcPr>
            <w:tcW w:w="1260" w:type="dxa"/>
            <w:shd w:val="clear" w:color="auto" w:fill="auto"/>
            <w:vAlign w:val="center"/>
          </w:tcPr>
          <w:p w14:paraId="28151B9F"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auto" w:fill="auto"/>
            <w:vAlign w:val="center"/>
          </w:tcPr>
          <w:p w14:paraId="4CD1734F"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1A4181A8" w14:textId="77777777" w:rsidR="00472DFB" w:rsidRPr="004A2464" w:rsidRDefault="00472DFB" w:rsidP="003D305D">
            <w:pPr>
              <w:rPr>
                <w:rFonts w:cstheme="minorHAnsi"/>
                <w:sz w:val="16"/>
                <w:szCs w:val="16"/>
              </w:rPr>
            </w:pPr>
            <w:r w:rsidRPr="004A2464">
              <w:rPr>
                <w:rFonts w:cstheme="minorHAnsi"/>
                <w:sz w:val="16"/>
                <w:szCs w:val="16"/>
              </w:rPr>
              <w:t>genotoxicity</w:t>
            </w:r>
          </w:p>
        </w:tc>
        <w:tc>
          <w:tcPr>
            <w:tcW w:w="1440" w:type="dxa"/>
            <w:shd w:val="clear" w:color="auto" w:fill="auto"/>
            <w:vAlign w:val="center"/>
          </w:tcPr>
          <w:p w14:paraId="5E17C958" w14:textId="77777777" w:rsidR="00472DFB" w:rsidRPr="004A2464" w:rsidRDefault="00472DFB" w:rsidP="003D305D">
            <w:pPr>
              <w:rPr>
                <w:rFonts w:cstheme="minorHAnsi"/>
                <w:sz w:val="16"/>
                <w:szCs w:val="16"/>
              </w:rPr>
            </w:pPr>
            <w:r w:rsidRPr="004A2464">
              <w:rPr>
                <w:rFonts w:cstheme="minorHAnsi"/>
                <w:sz w:val="16"/>
                <w:szCs w:val="16"/>
              </w:rPr>
              <w:t>genotoxicity</w:t>
            </w:r>
          </w:p>
        </w:tc>
        <w:tc>
          <w:tcPr>
            <w:tcW w:w="1260" w:type="dxa"/>
            <w:shd w:val="clear" w:color="auto" w:fill="auto"/>
            <w:vAlign w:val="center"/>
          </w:tcPr>
          <w:p w14:paraId="51942177" w14:textId="77777777" w:rsidR="00472DFB" w:rsidRPr="004A2464" w:rsidRDefault="00472DFB" w:rsidP="003D305D">
            <w:pPr>
              <w:rPr>
                <w:rFonts w:cstheme="minorHAnsi"/>
                <w:sz w:val="16"/>
                <w:szCs w:val="16"/>
              </w:rPr>
            </w:pPr>
            <w:r w:rsidRPr="004A2464">
              <w:rPr>
                <w:rFonts w:cstheme="minorHAnsi"/>
                <w:sz w:val="16"/>
                <w:szCs w:val="16"/>
              </w:rPr>
              <w:t>Swiss mice</w:t>
            </w:r>
          </w:p>
        </w:tc>
        <w:tc>
          <w:tcPr>
            <w:tcW w:w="1710" w:type="dxa"/>
            <w:shd w:val="clear" w:color="auto" w:fill="auto"/>
            <w:vAlign w:val="center"/>
          </w:tcPr>
          <w:p w14:paraId="3AD4ACAB" w14:textId="77777777" w:rsidR="00472DFB" w:rsidRPr="004A2464" w:rsidRDefault="00472DFB" w:rsidP="003D305D">
            <w:pPr>
              <w:rPr>
                <w:rFonts w:cstheme="minorHAnsi"/>
                <w:sz w:val="16"/>
                <w:szCs w:val="16"/>
              </w:rPr>
            </w:pPr>
            <w:r w:rsidRPr="004A2464">
              <w:rPr>
                <w:rFonts w:cstheme="minorHAnsi"/>
                <w:sz w:val="16"/>
                <w:szCs w:val="16"/>
              </w:rPr>
              <w:t>oral gavage/10, 20 or 40mg/Kg</w:t>
            </w:r>
          </w:p>
        </w:tc>
        <w:tc>
          <w:tcPr>
            <w:tcW w:w="990" w:type="dxa"/>
            <w:shd w:val="clear" w:color="auto" w:fill="auto"/>
            <w:vAlign w:val="center"/>
          </w:tcPr>
          <w:p w14:paraId="0BF0FF2E" w14:textId="77777777" w:rsidR="00472DFB" w:rsidRPr="004A2464" w:rsidRDefault="00472DFB" w:rsidP="003D305D">
            <w:pPr>
              <w:rPr>
                <w:rFonts w:cstheme="minorHAnsi"/>
                <w:sz w:val="16"/>
                <w:szCs w:val="16"/>
              </w:rPr>
            </w:pPr>
            <w:r w:rsidRPr="004A2464">
              <w:rPr>
                <w:rFonts w:cstheme="minorHAnsi"/>
                <w:sz w:val="16"/>
                <w:szCs w:val="16"/>
              </w:rPr>
              <w:t xml:space="preserve">5 days. </w:t>
            </w:r>
          </w:p>
        </w:tc>
        <w:tc>
          <w:tcPr>
            <w:tcW w:w="5940" w:type="dxa"/>
            <w:shd w:val="clear" w:color="auto" w:fill="auto"/>
            <w:vAlign w:val="center"/>
          </w:tcPr>
          <w:p w14:paraId="377A4022" w14:textId="65340D03" w:rsidR="00472DFB" w:rsidRPr="004A2464" w:rsidRDefault="00472DFB" w:rsidP="003D305D">
            <w:pPr>
              <w:rPr>
                <w:rFonts w:cstheme="minorHAnsi"/>
                <w:sz w:val="16"/>
                <w:szCs w:val="16"/>
              </w:rPr>
            </w:pPr>
            <w:r w:rsidRPr="004A2464">
              <w:rPr>
                <w:rFonts w:cstheme="minorHAnsi"/>
                <w:sz w:val="16"/>
                <w:szCs w:val="16"/>
              </w:rPr>
              <w:t>“GO induced significantly increased the micronuclei and DNA damage levels in a dose-dependent manner in mice bone marrow cells, as well as caused, histological lesions including apoptosis, necrosis, inflammations and cells degeneration in the mice liver and brain tissue sections compared to the normal control mice</w:t>
            </w:r>
            <w:r w:rsidR="00365E68">
              <w:rPr>
                <w:rFonts w:cstheme="minorHAnsi"/>
                <w:sz w:val="16"/>
                <w:szCs w:val="16"/>
              </w:rPr>
              <w:t>.</w:t>
            </w:r>
            <w:r w:rsidRPr="004A2464">
              <w:rPr>
                <w:rFonts w:cstheme="minorHAnsi"/>
                <w:sz w:val="16"/>
                <w:szCs w:val="16"/>
              </w:rPr>
              <w:t>”</w:t>
            </w:r>
          </w:p>
        </w:tc>
        <w:tc>
          <w:tcPr>
            <w:tcW w:w="1260" w:type="dxa"/>
            <w:shd w:val="clear" w:color="auto" w:fill="auto"/>
            <w:vAlign w:val="center"/>
          </w:tcPr>
          <w:p w14:paraId="67FB2992" w14:textId="77777777" w:rsidR="00472DFB" w:rsidRPr="004A2464" w:rsidRDefault="00472DFB" w:rsidP="003D305D">
            <w:pPr>
              <w:rPr>
                <w:rFonts w:cstheme="minorHAnsi"/>
                <w:sz w:val="16"/>
                <w:szCs w:val="16"/>
              </w:rPr>
            </w:pPr>
            <w:r w:rsidRPr="004A2464">
              <w:rPr>
                <w:rFonts w:cstheme="minorHAnsi"/>
                <w:sz w:val="16"/>
                <w:szCs w:val="16"/>
              </w:rPr>
              <w:t>5</w:t>
            </w:r>
          </w:p>
        </w:tc>
        <w:tc>
          <w:tcPr>
            <w:tcW w:w="1260" w:type="dxa"/>
            <w:shd w:val="clear" w:color="auto" w:fill="auto"/>
            <w:vAlign w:val="center"/>
          </w:tcPr>
          <w:p w14:paraId="2976C259" w14:textId="77777777" w:rsidR="00472DFB" w:rsidRPr="004A2464" w:rsidRDefault="00472DFB" w:rsidP="003D305D">
            <w:pPr>
              <w:rPr>
                <w:rFonts w:cstheme="minorHAnsi"/>
                <w:sz w:val="16"/>
                <w:szCs w:val="16"/>
              </w:rPr>
            </w:pPr>
            <w:r w:rsidRPr="004A2464">
              <w:rPr>
                <w:rFonts w:cstheme="minorHAnsi"/>
                <w:sz w:val="16"/>
                <w:szCs w:val="16"/>
              </w:rPr>
              <w:t>Band E</w:t>
            </w:r>
          </w:p>
        </w:tc>
        <w:tc>
          <w:tcPr>
            <w:tcW w:w="6300" w:type="dxa"/>
            <w:shd w:val="clear" w:color="auto" w:fill="auto"/>
            <w:vAlign w:val="center"/>
          </w:tcPr>
          <w:p w14:paraId="4C0A90EB" w14:textId="284F6A9C" w:rsidR="00472DFB" w:rsidRPr="004A2464" w:rsidRDefault="00E51E57" w:rsidP="003D305D">
            <w:pPr>
              <w:rPr>
                <w:rFonts w:cstheme="minorHAnsi"/>
                <w:sz w:val="16"/>
                <w:szCs w:val="16"/>
              </w:rPr>
            </w:pPr>
            <w:r>
              <w:rPr>
                <w:rFonts w:cstheme="minorHAnsi"/>
                <w:sz w:val="16"/>
                <w:szCs w:val="16"/>
              </w:rPr>
              <w:t>M</w:t>
            </w:r>
            <w:r w:rsidRPr="00E51E57">
              <w:rPr>
                <w:rFonts w:cstheme="minorHAnsi"/>
                <w:sz w:val="16"/>
                <w:szCs w:val="16"/>
              </w:rPr>
              <w:t>icronucleus test showed positive results.</w:t>
            </w:r>
          </w:p>
        </w:tc>
      </w:tr>
      <w:tr w:rsidR="00472DFB" w:rsidRPr="004A2464" w14:paraId="03204C83" w14:textId="77777777" w:rsidTr="003D305D">
        <w:trPr>
          <w:trHeight w:val="315"/>
        </w:trPr>
        <w:tc>
          <w:tcPr>
            <w:tcW w:w="1057" w:type="dxa"/>
            <w:shd w:val="clear" w:color="auto" w:fill="auto"/>
            <w:vAlign w:val="bottom"/>
          </w:tcPr>
          <w:p w14:paraId="11F94045" w14:textId="77777777" w:rsidR="00472DFB" w:rsidRPr="004A2464" w:rsidRDefault="00472DFB" w:rsidP="003D305D">
            <w:pPr>
              <w:rPr>
                <w:rFonts w:cstheme="minorHAnsi"/>
                <w:sz w:val="16"/>
                <w:szCs w:val="16"/>
              </w:rPr>
            </w:pPr>
            <w:r w:rsidRPr="004A2464">
              <w:rPr>
                <w:rFonts w:cstheme="minorHAnsi"/>
                <w:sz w:val="16"/>
                <w:szCs w:val="16"/>
              </w:rPr>
              <w:t>Mohammadkhani et al. 2021</w:t>
            </w:r>
          </w:p>
        </w:tc>
        <w:tc>
          <w:tcPr>
            <w:tcW w:w="1260" w:type="dxa"/>
            <w:shd w:val="clear" w:color="000000" w:fill="FFFFFF"/>
            <w:vAlign w:val="center"/>
          </w:tcPr>
          <w:p w14:paraId="22235A21"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000000" w:fill="FFFFFF"/>
            <w:vAlign w:val="center"/>
          </w:tcPr>
          <w:p w14:paraId="41456D45" w14:textId="77777777" w:rsidR="00472DFB" w:rsidRPr="004A2464" w:rsidRDefault="00472DFB" w:rsidP="003D305D">
            <w:pPr>
              <w:rPr>
                <w:rFonts w:cstheme="minorHAnsi"/>
                <w:sz w:val="16"/>
                <w:szCs w:val="16"/>
              </w:rPr>
            </w:pPr>
            <w:r w:rsidRPr="004A2464">
              <w:rPr>
                <w:rFonts w:cstheme="minorHAnsi"/>
                <w:sz w:val="16"/>
                <w:szCs w:val="16"/>
              </w:rPr>
              <w:t>Suspension</w:t>
            </w:r>
          </w:p>
        </w:tc>
        <w:tc>
          <w:tcPr>
            <w:tcW w:w="1170" w:type="dxa"/>
            <w:shd w:val="clear" w:color="auto" w:fill="auto"/>
            <w:vAlign w:val="bottom"/>
          </w:tcPr>
          <w:p w14:paraId="1F7DBC45" w14:textId="77777777" w:rsidR="00472DFB" w:rsidRPr="004A2464" w:rsidRDefault="00472DFB" w:rsidP="003D305D">
            <w:pPr>
              <w:rPr>
                <w:rFonts w:cstheme="minorHAnsi"/>
                <w:sz w:val="16"/>
                <w:szCs w:val="16"/>
              </w:rPr>
            </w:pPr>
            <w:r w:rsidRPr="004A2464">
              <w:rPr>
                <w:rFonts w:cstheme="minorHAnsi"/>
                <w:sz w:val="16"/>
                <w:szCs w:val="16"/>
              </w:rPr>
              <w:t>Steroid hormones toxicity</w:t>
            </w:r>
          </w:p>
        </w:tc>
        <w:tc>
          <w:tcPr>
            <w:tcW w:w="1440" w:type="dxa"/>
            <w:shd w:val="clear" w:color="auto" w:fill="auto"/>
            <w:vAlign w:val="bottom"/>
          </w:tcPr>
          <w:p w14:paraId="35AC727E"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33B113EE" w14:textId="77777777" w:rsidR="00472DFB" w:rsidRPr="004A2464" w:rsidRDefault="00472DFB" w:rsidP="003D305D">
            <w:pPr>
              <w:rPr>
                <w:rFonts w:cstheme="minorHAnsi"/>
                <w:sz w:val="16"/>
                <w:szCs w:val="16"/>
              </w:rPr>
            </w:pPr>
            <w:r w:rsidRPr="004A2464">
              <w:rPr>
                <w:rFonts w:cstheme="minorHAnsi"/>
                <w:sz w:val="16"/>
                <w:szCs w:val="16"/>
              </w:rPr>
              <w:t>Swiss Albino male mice</w:t>
            </w:r>
          </w:p>
        </w:tc>
        <w:tc>
          <w:tcPr>
            <w:tcW w:w="1710" w:type="dxa"/>
            <w:shd w:val="clear" w:color="000000" w:fill="FFFFFF"/>
            <w:vAlign w:val="center"/>
          </w:tcPr>
          <w:p w14:paraId="2B56683B" w14:textId="77777777" w:rsidR="00472DFB" w:rsidRPr="004A2464" w:rsidRDefault="00472DFB" w:rsidP="003D305D">
            <w:pPr>
              <w:rPr>
                <w:rFonts w:cstheme="minorHAnsi"/>
                <w:sz w:val="16"/>
                <w:szCs w:val="16"/>
              </w:rPr>
            </w:pPr>
            <w:r w:rsidRPr="004A2464">
              <w:rPr>
                <w:rFonts w:cstheme="minorHAnsi"/>
                <w:sz w:val="16"/>
                <w:szCs w:val="16"/>
              </w:rPr>
              <w:t>intraperitoneal injection/ 1 and 10-mg/kg bw</w:t>
            </w:r>
          </w:p>
        </w:tc>
        <w:tc>
          <w:tcPr>
            <w:tcW w:w="990" w:type="dxa"/>
            <w:shd w:val="clear" w:color="auto" w:fill="auto"/>
            <w:vAlign w:val="center"/>
          </w:tcPr>
          <w:p w14:paraId="2CE95FF3" w14:textId="77777777" w:rsidR="00472DFB" w:rsidRPr="004A2464" w:rsidRDefault="00472DFB" w:rsidP="003D305D">
            <w:pPr>
              <w:rPr>
                <w:rFonts w:cstheme="minorHAnsi"/>
                <w:sz w:val="16"/>
                <w:szCs w:val="16"/>
              </w:rPr>
            </w:pPr>
            <w:r w:rsidRPr="004A2464">
              <w:rPr>
                <w:rFonts w:cstheme="minorHAnsi"/>
                <w:sz w:val="16"/>
                <w:szCs w:val="16"/>
              </w:rPr>
              <w:t>24 and72 h and 7 and 21 days</w:t>
            </w:r>
          </w:p>
        </w:tc>
        <w:tc>
          <w:tcPr>
            <w:tcW w:w="5940" w:type="dxa"/>
            <w:shd w:val="clear" w:color="000000" w:fill="FFFFFF"/>
            <w:vAlign w:val="center"/>
          </w:tcPr>
          <w:p w14:paraId="1012AFD1" w14:textId="74E7A31B" w:rsidR="00472DFB" w:rsidRPr="004A2464" w:rsidRDefault="00472DFB" w:rsidP="003D305D">
            <w:pPr>
              <w:rPr>
                <w:rFonts w:cstheme="minorHAnsi"/>
                <w:sz w:val="16"/>
                <w:szCs w:val="16"/>
              </w:rPr>
            </w:pPr>
            <w:r w:rsidRPr="004A2464">
              <w:rPr>
                <w:rFonts w:cstheme="minorHAnsi"/>
                <w:sz w:val="16"/>
                <w:szCs w:val="16"/>
              </w:rPr>
              <w:t>“GO nanosheets has toxicity and can affect steroidal hormones. However, this study shows that after 21 days, the treated groups regardless of their GO nanosheet dose are very close to the control group. This means that in one step exposure to GO nanosheets, their toxicity diminished after 21 days</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37EFA3CB"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7F6B656E"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bottom"/>
          </w:tcPr>
          <w:p w14:paraId="561F2020" w14:textId="54C5C769" w:rsidR="00472DFB" w:rsidRPr="004A2464" w:rsidRDefault="00E51E57" w:rsidP="003D305D">
            <w:pPr>
              <w:rPr>
                <w:rFonts w:cstheme="minorHAnsi"/>
                <w:sz w:val="16"/>
                <w:szCs w:val="16"/>
              </w:rPr>
            </w:pPr>
            <w:r w:rsidRPr="00E51E57">
              <w:rPr>
                <w:rFonts w:cstheme="minorHAnsi"/>
                <w:sz w:val="16"/>
                <w:szCs w:val="16"/>
              </w:rPr>
              <w:t>Duration was shorter than 28 days therefore cannot band</w:t>
            </w:r>
            <w:r>
              <w:rPr>
                <w:rFonts w:cstheme="minorHAnsi"/>
                <w:sz w:val="16"/>
                <w:szCs w:val="16"/>
              </w:rPr>
              <w:t>.</w:t>
            </w:r>
          </w:p>
        </w:tc>
      </w:tr>
      <w:tr w:rsidR="00472DFB" w:rsidRPr="004A2464" w14:paraId="5519B0D4" w14:textId="77777777" w:rsidTr="003D305D">
        <w:trPr>
          <w:trHeight w:val="1279"/>
        </w:trPr>
        <w:tc>
          <w:tcPr>
            <w:tcW w:w="1057" w:type="dxa"/>
            <w:shd w:val="clear" w:color="auto" w:fill="auto"/>
            <w:vAlign w:val="center"/>
          </w:tcPr>
          <w:p w14:paraId="0923EBC0" w14:textId="77777777" w:rsidR="00472DFB" w:rsidRPr="004A2464" w:rsidRDefault="00472DFB" w:rsidP="003D305D">
            <w:pPr>
              <w:rPr>
                <w:rFonts w:cstheme="minorHAnsi"/>
                <w:sz w:val="16"/>
                <w:szCs w:val="16"/>
              </w:rPr>
            </w:pPr>
            <w:r w:rsidRPr="004A2464">
              <w:rPr>
                <w:rFonts w:cstheme="minorHAnsi"/>
                <w:sz w:val="16"/>
                <w:szCs w:val="16"/>
              </w:rPr>
              <w:t>Nirmal  et al. (2017)</w:t>
            </w:r>
          </w:p>
        </w:tc>
        <w:tc>
          <w:tcPr>
            <w:tcW w:w="1260" w:type="dxa"/>
            <w:shd w:val="clear" w:color="000000" w:fill="FFFFFF"/>
            <w:vAlign w:val="center"/>
          </w:tcPr>
          <w:p w14:paraId="4217D408"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000000" w:fill="FFFFFF"/>
            <w:vAlign w:val="center"/>
          </w:tcPr>
          <w:p w14:paraId="272E18FB"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2E8116D2" w14:textId="77777777" w:rsidR="00472DFB" w:rsidRPr="004A2464" w:rsidRDefault="00472DFB" w:rsidP="003D305D">
            <w:pPr>
              <w:rPr>
                <w:rFonts w:cstheme="minorHAnsi"/>
                <w:sz w:val="16"/>
                <w:szCs w:val="16"/>
              </w:rPr>
            </w:pPr>
            <w:r w:rsidRPr="004A2464">
              <w:rPr>
                <w:rFonts w:cstheme="minorHAnsi"/>
                <w:sz w:val="16"/>
                <w:szCs w:val="16"/>
              </w:rPr>
              <w:t>Reproductive toxicity</w:t>
            </w:r>
          </w:p>
        </w:tc>
        <w:tc>
          <w:tcPr>
            <w:tcW w:w="1440" w:type="dxa"/>
            <w:shd w:val="clear" w:color="000000" w:fill="FFFFFF"/>
            <w:vAlign w:val="center"/>
          </w:tcPr>
          <w:p w14:paraId="295554A0" w14:textId="77777777" w:rsidR="00472DFB" w:rsidRPr="004A2464" w:rsidRDefault="00472DFB" w:rsidP="003D305D">
            <w:pPr>
              <w:rPr>
                <w:rFonts w:cstheme="minorHAnsi"/>
                <w:sz w:val="16"/>
                <w:szCs w:val="16"/>
              </w:rPr>
            </w:pPr>
            <w:r w:rsidRPr="004A2464">
              <w:rPr>
                <w:rFonts w:cstheme="minorHAnsi"/>
                <w:sz w:val="16"/>
                <w:szCs w:val="16"/>
              </w:rPr>
              <w:t>Reproductive toxicity</w:t>
            </w:r>
          </w:p>
        </w:tc>
        <w:tc>
          <w:tcPr>
            <w:tcW w:w="1260" w:type="dxa"/>
            <w:shd w:val="clear" w:color="000000" w:fill="FFFFFF"/>
            <w:vAlign w:val="center"/>
          </w:tcPr>
          <w:p w14:paraId="499C4BE6" w14:textId="77777777" w:rsidR="00472DFB" w:rsidRPr="004A2464" w:rsidRDefault="00472DFB" w:rsidP="003D305D">
            <w:pPr>
              <w:rPr>
                <w:rFonts w:cstheme="minorHAnsi"/>
                <w:sz w:val="16"/>
                <w:szCs w:val="16"/>
              </w:rPr>
            </w:pPr>
            <w:r w:rsidRPr="004A2464">
              <w:rPr>
                <w:rFonts w:cstheme="minorHAnsi"/>
                <w:sz w:val="16"/>
                <w:szCs w:val="16"/>
              </w:rPr>
              <w:t>Wistar rats</w:t>
            </w:r>
          </w:p>
        </w:tc>
        <w:tc>
          <w:tcPr>
            <w:tcW w:w="1710" w:type="dxa"/>
            <w:shd w:val="clear" w:color="000000" w:fill="FFFFFF"/>
            <w:vAlign w:val="center"/>
          </w:tcPr>
          <w:p w14:paraId="0C18A53A" w14:textId="77777777" w:rsidR="00472DFB" w:rsidRPr="004A2464" w:rsidRDefault="00472DFB" w:rsidP="003D305D">
            <w:pPr>
              <w:rPr>
                <w:rFonts w:cstheme="minorHAnsi"/>
                <w:sz w:val="16"/>
                <w:szCs w:val="16"/>
              </w:rPr>
            </w:pPr>
            <w:r w:rsidRPr="004A2464">
              <w:rPr>
                <w:rFonts w:cstheme="minorHAnsi"/>
                <w:sz w:val="16"/>
                <w:szCs w:val="16"/>
              </w:rPr>
              <w:t xml:space="preserve">Intraperitoneal  injection/low-dose (0.4 mg/kg BW), mid-dose (2.0 mg/kg BW) and high-dose (10.0 mg/kg BW). </w:t>
            </w:r>
          </w:p>
        </w:tc>
        <w:tc>
          <w:tcPr>
            <w:tcW w:w="990" w:type="dxa"/>
            <w:shd w:val="clear" w:color="000000" w:fill="FFFFFF"/>
            <w:vAlign w:val="center"/>
          </w:tcPr>
          <w:p w14:paraId="2887606A" w14:textId="77777777" w:rsidR="00472DFB" w:rsidRPr="004A2464" w:rsidRDefault="00472DFB" w:rsidP="003D305D">
            <w:pPr>
              <w:rPr>
                <w:rFonts w:cstheme="minorHAnsi"/>
                <w:sz w:val="16"/>
                <w:szCs w:val="16"/>
              </w:rPr>
            </w:pPr>
            <w:r w:rsidRPr="004A2464">
              <w:rPr>
                <w:rFonts w:cstheme="minorHAnsi"/>
                <w:sz w:val="16"/>
                <w:szCs w:val="16"/>
              </w:rPr>
              <w:t>15 and 130 days.</w:t>
            </w:r>
          </w:p>
        </w:tc>
        <w:tc>
          <w:tcPr>
            <w:tcW w:w="5940" w:type="dxa"/>
            <w:shd w:val="clear" w:color="000000" w:fill="FFFFFF"/>
            <w:vAlign w:val="center"/>
          </w:tcPr>
          <w:p w14:paraId="6C8A7AC7" w14:textId="5E31CA64" w:rsidR="00472DFB" w:rsidRPr="004A2464" w:rsidRDefault="00472DFB" w:rsidP="003D305D">
            <w:pPr>
              <w:rPr>
                <w:rFonts w:cstheme="minorHAnsi"/>
                <w:sz w:val="16"/>
                <w:szCs w:val="16"/>
              </w:rPr>
            </w:pPr>
            <w:r w:rsidRPr="004A2464">
              <w:rPr>
                <w:rFonts w:cstheme="minorHAnsi"/>
                <w:sz w:val="16"/>
                <w:szCs w:val="16"/>
              </w:rPr>
              <w:t>“Results of the current study demonstrated a dose-dependent reduction in total sperm count after 15 and 30 days of exposure to GO. The observations suggest that NGO exposure did not produce toxicological injuries to the sperm storage organ. Motility of sperms was diminished in a similar fashion. Results of the study demonstrated that high dose of GO resulted in considerable histological damage to testicular tissue which included atrophy of seminiferous tubules with reduction in germinal epithelium, germ cell loss and vacuolization. Low and mid-doses of GO were not associated with sperm dysfunction or testis damage. Withdrawal of treatment for 30 days demonstrated significant recovery potential. Histology of epididymis and male fertility potential were not affected due to the GO exposure</w:t>
            </w:r>
            <w:r w:rsidR="008726E4">
              <w:rPr>
                <w:rFonts w:cstheme="minorHAnsi"/>
                <w:sz w:val="16"/>
                <w:szCs w:val="16"/>
              </w:rPr>
              <w:t>.</w:t>
            </w:r>
            <w:r w:rsidRPr="004A2464">
              <w:rPr>
                <w:rFonts w:cstheme="minorHAnsi"/>
                <w:sz w:val="16"/>
                <w:szCs w:val="16"/>
              </w:rPr>
              <w:t>”</w:t>
            </w:r>
          </w:p>
        </w:tc>
        <w:tc>
          <w:tcPr>
            <w:tcW w:w="1260" w:type="dxa"/>
            <w:shd w:val="clear" w:color="000000" w:fill="FFFFFF"/>
            <w:vAlign w:val="center"/>
          </w:tcPr>
          <w:p w14:paraId="17950DF2" w14:textId="77777777" w:rsidR="00472DFB" w:rsidRPr="004A2464" w:rsidRDefault="00472DFB" w:rsidP="003D305D">
            <w:pPr>
              <w:rPr>
                <w:rFonts w:cstheme="minorHAnsi"/>
                <w:sz w:val="16"/>
                <w:szCs w:val="16"/>
              </w:rPr>
            </w:pPr>
            <w:r w:rsidRPr="004A2464">
              <w:rPr>
                <w:rFonts w:cstheme="minorHAnsi"/>
                <w:sz w:val="16"/>
                <w:szCs w:val="16"/>
              </w:rPr>
              <w:t>30</w:t>
            </w:r>
          </w:p>
        </w:tc>
        <w:tc>
          <w:tcPr>
            <w:tcW w:w="1260" w:type="dxa"/>
            <w:shd w:val="clear" w:color="000000" w:fill="FFFFFF"/>
            <w:vAlign w:val="center"/>
          </w:tcPr>
          <w:p w14:paraId="4C44B4E3" w14:textId="77777777" w:rsidR="00472DFB" w:rsidRPr="004A2464" w:rsidRDefault="00472DFB" w:rsidP="003D305D">
            <w:pPr>
              <w:rPr>
                <w:rFonts w:cstheme="minorHAnsi"/>
                <w:sz w:val="16"/>
                <w:szCs w:val="16"/>
              </w:rPr>
            </w:pPr>
            <w:r w:rsidRPr="004A2464">
              <w:rPr>
                <w:rFonts w:cstheme="minorHAnsi"/>
                <w:sz w:val="16"/>
                <w:szCs w:val="16"/>
              </w:rPr>
              <w:t>Band C</w:t>
            </w:r>
          </w:p>
        </w:tc>
        <w:tc>
          <w:tcPr>
            <w:tcW w:w="6300" w:type="dxa"/>
            <w:shd w:val="clear" w:color="000000" w:fill="FFFFFF"/>
            <w:vAlign w:val="center"/>
          </w:tcPr>
          <w:p w14:paraId="02DC363F" w14:textId="67FA218C" w:rsidR="00472DFB" w:rsidRPr="004A2464" w:rsidRDefault="00E51E57" w:rsidP="003D305D">
            <w:pPr>
              <w:rPr>
                <w:rFonts w:cstheme="minorHAnsi"/>
                <w:sz w:val="16"/>
                <w:szCs w:val="16"/>
              </w:rPr>
            </w:pPr>
            <w:r w:rsidRPr="00E51E57">
              <w:rPr>
                <w:rFonts w:cstheme="minorHAnsi"/>
                <w:sz w:val="16"/>
                <w:szCs w:val="16"/>
              </w:rPr>
              <w:t xml:space="preserve">2.0 mg/kg was seen to not cause adverse repro effects whereas 10 mg/kg did cause repro tox. effects.  </w:t>
            </w:r>
          </w:p>
        </w:tc>
      </w:tr>
      <w:tr w:rsidR="00472DFB" w:rsidRPr="004A2464" w14:paraId="6FECFA54" w14:textId="77777777" w:rsidTr="003D305D">
        <w:trPr>
          <w:trHeight w:val="648"/>
        </w:trPr>
        <w:tc>
          <w:tcPr>
            <w:tcW w:w="1057" w:type="dxa"/>
            <w:shd w:val="clear" w:color="auto" w:fill="auto"/>
            <w:vAlign w:val="center"/>
          </w:tcPr>
          <w:p w14:paraId="55A199B8" w14:textId="77777777" w:rsidR="00472DFB" w:rsidRPr="004A2464" w:rsidRDefault="00472DFB" w:rsidP="003D305D">
            <w:pPr>
              <w:rPr>
                <w:rFonts w:cstheme="minorHAnsi"/>
                <w:sz w:val="16"/>
                <w:szCs w:val="16"/>
              </w:rPr>
            </w:pPr>
            <w:r w:rsidRPr="004A2464">
              <w:rPr>
                <w:rFonts w:cstheme="minorHAnsi"/>
                <w:sz w:val="16"/>
                <w:szCs w:val="16"/>
              </w:rPr>
              <w:t>Park et al. 2015</w:t>
            </w:r>
          </w:p>
        </w:tc>
        <w:tc>
          <w:tcPr>
            <w:tcW w:w="1260" w:type="dxa"/>
            <w:shd w:val="clear" w:color="auto" w:fill="auto"/>
            <w:vAlign w:val="center"/>
          </w:tcPr>
          <w:p w14:paraId="33931D7B" w14:textId="77777777" w:rsidR="00472DFB" w:rsidRPr="004A2464" w:rsidRDefault="00472DFB" w:rsidP="003D305D">
            <w:pPr>
              <w:rPr>
                <w:rFonts w:cstheme="minorHAnsi"/>
                <w:sz w:val="16"/>
                <w:szCs w:val="16"/>
              </w:rPr>
            </w:pPr>
            <w:r w:rsidRPr="004A2464">
              <w:rPr>
                <w:rFonts w:cstheme="minorHAnsi"/>
                <w:sz w:val="16"/>
                <w:szCs w:val="16"/>
              </w:rPr>
              <w:t>Graphene nanoplatelets</w:t>
            </w:r>
            <w:r w:rsidRPr="004A2464">
              <w:rPr>
                <w:rFonts w:cstheme="minorHAnsi"/>
                <w:sz w:val="16"/>
                <w:szCs w:val="16"/>
              </w:rPr>
              <w:br/>
              <w:t>(GNPs)</w:t>
            </w:r>
          </w:p>
        </w:tc>
        <w:tc>
          <w:tcPr>
            <w:tcW w:w="1170" w:type="dxa"/>
            <w:shd w:val="clear" w:color="auto" w:fill="auto"/>
            <w:vAlign w:val="center"/>
          </w:tcPr>
          <w:p w14:paraId="2DDED845" w14:textId="77777777" w:rsidR="00472DFB" w:rsidRPr="004A2464" w:rsidRDefault="00472DFB" w:rsidP="003D305D">
            <w:pPr>
              <w:rPr>
                <w:rFonts w:cstheme="minorHAnsi"/>
                <w:sz w:val="16"/>
                <w:szCs w:val="16"/>
              </w:rPr>
            </w:pPr>
            <w:r w:rsidRPr="004A2464">
              <w:rPr>
                <w:rFonts w:cstheme="minorHAnsi"/>
                <w:sz w:val="16"/>
                <w:szCs w:val="16"/>
              </w:rPr>
              <w:t>Liquid suspension</w:t>
            </w:r>
          </w:p>
        </w:tc>
        <w:tc>
          <w:tcPr>
            <w:tcW w:w="1170" w:type="dxa"/>
            <w:shd w:val="clear" w:color="auto" w:fill="auto"/>
            <w:vAlign w:val="center"/>
          </w:tcPr>
          <w:p w14:paraId="591B87B6" w14:textId="77777777" w:rsidR="00472DFB" w:rsidRPr="004A2464" w:rsidRDefault="00472DFB" w:rsidP="003D305D">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1032373F" w14:textId="77777777" w:rsidR="00472DFB" w:rsidRPr="004A2464" w:rsidRDefault="00472DFB" w:rsidP="003D305D">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717E3577"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11D5FE4F" w14:textId="77777777" w:rsidR="00472DFB" w:rsidRPr="004A2464" w:rsidRDefault="00472DFB" w:rsidP="003D305D">
            <w:pPr>
              <w:rPr>
                <w:rFonts w:cstheme="minorHAnsi"/>
                <w:sz w:val="16"/>
                <w:szCs w:val="16"/>
              </w:rPr>
            </w:pPr>
            <w:r w:rsidRPr="004A2464">
              <w:rPr>
                <w:rFonts w:cstheme="minorHAnsi"/>
                <w:sz w:val="16"/>
                <w:szCs w:val="16"/>
              </w:rPr>
              <w:t>intratracheal instillation/ 2.5 and 5 mg/kg</w:t>
            </w:r>
          </w:p>
        </w:tc>
        <w:tc>
          <w:tcPr>
            <w:tcW w:w="990" w:type="dxa"/>
            <w:shd w:val="clear" w:color="auto" w:fill="auto"/>
            <w:vAlign w:val="center"/>
          </w:tcPr>
          <w:p w14:paraId="5989DBB6" w14:textId="77777777" w:rsidR="00472DFB" w:rsidRPr="004A2464" w:rsidRDefault="00472DFB" w:rsidP="003D305D">
            <w:pPr>
              <w:rPr>
                <w:rFonts w:cstheme="minorHAnsi"/>
                <w:sz w:val="16"/>
                <w:szCs w:val="16"/>
              </w:rPr>
            </w:pPr>
            <w:r w:rsidRPr="004A2464">
              <w:rPr>
                <w:rFonts w:cstheme="minorHAnsi"/>
                <w:sz w:val="16"/>
                <w:szCs w:val="16"/>
              </w:rPr>
              <w:t>1,7,14, and 28 days.</w:t>
            </w:r>
          </w:p>
        </w:tc>
        <w:tc>
          <w:tcPr>
            <w:tcW w:w="5940" w:type="dxa"/>
            <w:shd w:val="clear" w:color="auto" w:fill="auto"/>
            <w:vAlign w:val="center"/>
          </w:tcPr>
          <w:p w14:paraId="18BECC1B" w14:textId="0807636E" w:rsidR="00472DFB" w:rsidRPr="004A2464" w:rsidRDefault="00472DFB" w:rsidP="003D305D">
            <w:pPr>
              <w:rPr>
                <w:rFonts w:cstheme="minorHAnsi"/>
                <w:sz w:val="16"/>
                <w:szCs w:val="16"/>
              </w:rPr>
            </w:pPr>
            <w:r w:rsidRPr="004A2464">
              <w:rPr>
                <w:rFonts w:cstheme="minorHAnsi"/>
                <w:sz w:val="16"/>
                <w:szCs w:val="16"/>
              </w:rPr>
              <w:br/>
              <w:t>“GNPs were accumulated in the lung until 28 days after a single instillation and induced a subchronic inflammatory response. Moreover, the secretions of pro-inflammatory cytokines such as IL-1β, TNFα, and IL-6 of the anti-inflammatory cytokine TGFβ, and of chemokines such as GM-CSF and MCP-1, reached the maximal level at Day 14 after instillation and then decreased over time</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6AA8EC5E" w14:textId="1B5CD306" w:rsidR="00472DFB" w:rsidRPr="004A2464" w:rsidRDefault="00E51E57" w:rsidP="003D305D">
            <w:pPr>
              <w:rPr>
                <w:rFonts w:cstheme="minorHAnsi"/>
                <w:sz w:val="16"/>
                <w:szCs w:val="16"/>
              </w:rPr>
            </w:pPr>
            <w:r w:rsidRPr="004A2464">
              <w:rPr>
                <w:rFonts w:cstheme="minorHAnsi"/>
                <w:sz w:val="16"/>
                <w:szCs w:val="16"/>
              </w:rPr>
              <w:t>No EDS assigned</w:t>
            </w:r>
          </w:p>
        </w:tc>
        <w:tc>
          <w:tcPr>
            <w:tcW w:w="1260" w:type="dxa"/>
            <w:shd w:val="clear" w:color="auto" w:fill="auto"/>
            <w:vAlign w:val="center"/>
          </w:tcPr>
          <w:p w14:paraId="6D80B3B4" w14:textId="0CD62A2C" w:rsidR="00472DFB" w:rsidRPr="004A2464" w:rsidRDefault="00E51E57" w:rsidP="003D305D">
            <w:pPr>
              <w:rPr>
                <w:rFonts w:cstheme="minorHAnsi"/>
                <w:sz w:val="16"/>
                <w:szCs w:val="16"/>
              </w:rPr>
            </w:pPr>
            <w:r>
              <w:rPr>
                <w:rFonts w:cstheme="minorHAnsi"/>
                <w:sz w:val="16"/>
                <w:szCs w:val="16"/>
              </w:rPr>
              <w:t>N/A</w:t>
            </w:r>
          </w:p>
        </w:tc>
        <w:tc>
          <w:tcPr>
            <w:tcW w:w="6300" w:type="dxa"/>
            <w:shd w:val="clear" w:color="auto" w:fill="auto"/>
            <w:vAlign w:val="center"/>
          </w:tcPr>
          <w:p w14:paraId="7D7AED42" w14:textId="451BCBF1" w:rsidR="00472DFB" w:rsidRPr="004A2464" w:rsidRDefault="00E51E57" w:rsidP="003D305D">
            <w:pPr>
              <w:rPr>
                <w:rFonts w:cstheme="minorHAnsi"/>
                <w:sz w:val="16"/>
                <w:szCs w:val="16"/>
              </w:rPr>
            </w:pPr>
            <w:r w:rsidRPr="00E51E57">
              <w:rPr>
                <w:rFonts w:cstheme="minorHAnsi"/>
                <w:sz w:val="16"/>
                <w:szCs w:val="16"/>
              </w:rPr>
              <w:t>The administration of the dose was a single instillation, not a repeat, therefore a STOT cannot be determined. In mice, GNPs (2.5 and 5 mg/kg) remained in the lung until 28 days after a single instillation..."</w:t>
            </w:r>
          </w:p>
        </w:tc>
      </w:tr>
      <w:tr w:rsidR="00472DFB" w:rsidRPr="004A2464" w14:paraId="6695A0E3" w14:textId="77777777" w:rsidTr="003D305D">
        <w:trPr>
          <w:trHeight w:val="988"/>
        </w:trPr>
        <w:tc>
          <w:tcPr>
            <w:tcW w:w="1057" w:type="dxa"/>
            <w:shd w:val="clear" w:color="000000" w:fill="FFFFFF"/>
            <w:vAlign w:val="center"/>
          </w:tcPr>
          <w:p w14:paraId="714C645F" w14:textId="77777777" w:rsidR="00472DFB" w:rsidRPr="004A2464" w:rsidRDefault="00472DFB" w:rsidP="003D305D">
            <w:pPr>
              <w:rPr>
                <w:rFonts w:cstheme="minorHAnsi"/>
                <w:sz w:val="16"/>
                <w:szCs w:val="16"/>
              </w:rPr>
            </w:pPr>
            <w:r w:rsidRPr="004A2464">
              <w:rPr>
                <w:rFonts w:cstheme="minorHAnsi"/>
                <w:sz w:val="16"/>
                <w:szCs w:val="16"/>
              </w:rPr>
              <w:lastRenderedPageBreak/>
              <w:t>Park et al. (2017)</w:t>
            </w:r>
          </w:p>
        </w:tc>
        <w:tc>
          <w:tcPr>
            <w:tcW w:w="1260" w:type="dxa"/>
            <w:shd w:val="clear" w:color="000000" w:fill="FFFFFF"/>
            <w:vAlign w:val="center"/>
          </w:tcPr>
          <w:p w14:paraId="1AB37418" w14:textId="77777777" w:rsidR="00472DFB" w:rsidRPr="004A2464" w:rsidRDefault="00472DFB" w:rsidP="003D305D">
            <w:pPr>
              <w:rPr>
                <w:rFonts w:cstheme="minorHAnsi"/>
                <w:sz w:val="16"/>
                <w:szCs w:val="16"/>
              </w:rPr>
            </w:pPr>
            <w:r w:rsidRPr="004A2464">
              <w:rPr>
                <w:rFonts w:cstheme="minorHAnsi"/>
                <w:sz w:val="16"/>
                <w:szCs w:val="16"/>
              </w:rPr>
              <w:t>graphene nanoplatelet (GNP)</w:t>
            </w:r>
          </w:p>
        </w:tc>
        <w:tc>
          <w:tcPr>
            <w:tcW w:w="1170" w:type="dxa"/>
            <w:shd w:val="clear" w:color="000000" w:fill="FFFFFF"/>
            <w:vAlign w:val="center"/>
          </w:tcPr>
          <w:p w14:paraId="71797FA1"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5D222531" w14:textId="77777777" w:rsidR="00472DFB" w:rsidRPr="004A2464" w:rsidRDefault="00472DFB" w:rsidP="003D305D">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01F9C39D"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65D20658" w14:textId="77777777" w:rsidR="00472DFB" w:rsidRPr="004A2464" w:rsidRDefault="00472DFB" w:rsidP="003D305D">
            <w:pPr>
              <w:rPr>
                <w:rFonts w:cstheme="minorHAnsi"/>
                <w:sz w:val="16"/>
                <w:szCs w:val="16"/>
              </w:rPr>
            </w:pPr>
            <w:r w:rsidRPr="004A2464">
              <w:rPr>
                <w:rFonts w:cstheme="minorHAnsi"/>
                <w:sz w:val="16"/>
                <w:szCs w:val="16"/>
              </w:rPr>
              <w:t>ICR mice</w:t>
            </w:r>
          </w:p>
        </w:tc>
        <w:tc>
          <w:tcPr>
            <w:tcW w:w="1710" w:type="dxa"/>
            <w:shd w:val="clear" w:color="000000" w:fill="FFFFFF"/>
            <w:vAlign w:val="center"/>
          </w:tcPr>
          <w:p w14:paraId="454A5389" w14:textId="77777777" w:rsidR="00472DFB" w:rsidRPr="004A2464" w:rsidRDefault="00472DFB" w:rsidP="003D305D">
            <w:pPr>
              <w:rPr>
                <w:rFonts w:cstheme="minorHAnsi"/>
                <w:sz w:val="16"/>
                <w:szCs w:val="16"/>
              </w:rPr>
            </w:pPr>
            <w:r w:rsidRPr="004A2464">
              <w:rPr>
                <w:rFonts w:cstheme="minorHAnsi"/>
                <w:sz w:val="16"/>
                <w:szCs w:val="16"/>
              </w:rPr>
              <w:t>Intratracheal instillation /1.25, 2.5 and 5mg/kg;140–150 μl mouse</w:t>
            </w:r>
          </w:p>
        </w:tc>
        <w:tc>
          <w:tcPr>
            <w:tcW w:w="990" w:type="dxa"/>
            <w:shd w:val="clear" w:color="000000" w:fill="FFFFFF"/>
            <w:vAlign w:val="center"/>
          </w:tcPr>
          <w:p w14:paraId="4F737906" w14:textId="77777777" w:rsidR="00472DFB" w:rsidRPr="004A2464" w:rsidRDefault="00472DFB" w:rsidP="003D305D">
            <w:pPr>
              <w:rPr>
                <w:rFonts w:cstheme="minorHAnsi"/>
                <w:sz w:val="16"/>
                <w:szCs w:val="16"/>
              </w:rPr>
            </w:pPr>
            <w:r w:rsidRPr="004A2464">
              <w:rPr>
                <w:rFonts w:cstheme="minorHAnsi"/>
                <w:sz w:val="16"/>
                <w:szCs w:val="16"/>
              </w:rPr>
              <w:t>90 days.</w:t>
            </w:r>
          </w:p>
        </w:tc>
        <w:tc>
          <w:tcPr>
            <w:tcW w:w="5940" w:type="dxa"/>
            <w:shd w:val="clear" w:color="000000" w:fill="FFFFFF"/>
            <w:vAlign w:val="center"/>
          </w:tcPr>
          <w:p w14:paraId="1BF6B53F" w14:textId="662E4408" w:rsidR="00472DFB" w:rsidRPr="004A2464" w:rsidRDefault="00472DFB" w:rsidP="003D305D">
            <w:pPr>
              <w:rPr>
                <w:rFonts w:cstheme="minorHAnsi"/>
                <w:sz w:val="16"/>
                <w:szCs w:val="16"/>
              </w:rPr>
            </w:pPr>
            <w:r w:rsidRPr="004A2464">
              <w:rPr>
                <w:rFonts w:cstheme="minorHAnsi"/>
                <w:sz w:val="16"/>
                <w:szCs w:val="16"/>
              </w:rPr>
              <w:t>“Pulmonary persistence of GNP induced Th1-shifted immune responses with cytoskeletal damage in the lung and systemically suppressed the function of antigen-presenting-cells. Also, persistence of GNP may cause adverse health effects by disturbing immunological- and physiological-homeostasis of our body. The number of white blood cells (WBC) and the percentage of macrophages and neutrophils clearly increased in the blood of mice exposed to a 5-mg/kg dose</w:t>
            </w:r>
            <w:r w:rsidR="008726E4">
              <w:rPr>
                <w:rFonts w:cstheme="minorHAnsi"/>
                <w:sz w:val="16"/>
                <w:szCs w:val="16"/>
              </w:rPr>
              <w:t>.</w:t>
            </w:r>
            <w:r w:rsidRPr="004A2464">
              <w:rPr>
                <w:rFonts w:cstheme="minorHAnsi"/>
                <w:sz w:val="16"/>
                <w:szCs w:val="16"/>
              </w:rPr>
              <w:t>”</w:t>
            </w:r>
          </w:p>
        </w:tc>
        <w:tc>
          <w:tcPr>
            <w:tcW w:w="1260" w:type="dxa"/>
            <w:shd w:val="clear" w:color="000000" w:fill="FFFFFF"/>
            <w:vAlign w:val="center"/>
          </w:tcPr>
          <w:p w14:paraId="6293F219" w14:textId="4B7D70D2" w:rsidR="00472DFB" w:rsidRPr="004A2464" w:rsidRDefault="00E51E57" w:rsidP="003D305D">
            <w:pPr>
              <w:rPr>
                <w:rFonts w:cstheme="minorHAnsi"/>
                <w:sz w:val="16"/>
                <w:szCs w:val="16"/>
              </w:rPr>
            </w:pPr>
            <w:r w:rsidRPr="004A2464">
              <w:rPr>
                <w:rFonts w:cstheme="minorHAnsi"/>
                <w:sz w:val="16"/>
                <w:szCs w:val="16"/>
              </w:rPr>
              <w:t>No EDS assigned</w:t>
            </w:r>
          </w:p>
        </w:tc>
        <w:tc>
          <w:tcPr>
            <w:tcW w:w="1260" w:type="dxa"/>
            <w:shd w:val="clear" w:color="000000" w:fill="FFFFFF"/>
            <w:vAlign w:val="center"/>
          </w:tcPr>
          <w:p w14:paraId="60BB9C78" w14:textId="690B54E6" w:rsidR="00472DFB" w:rsidRPr="004A2464" w:rsidRDefault="00E51E57" w:rsidP="003D305D">
            <w:pPr>
              <w:rPr>
                <w:rFonts w:cstheme="minorHAnsi"/>
                <w:sz w:val="16"/>
                <w:szCs w:val="16"/>
              </w:rPr>
            </w:pPr>
            <w:r>
              <w:rPr>
                <w:rFonts w:cstheme="minorHAnsi"/>
                <w:sz w:val="16"/>
                <w:szCs w:val="16"/>
              </w:rPr>
              <w:t>N/A</w:t>
            </w:r>
          </w:p>
        </w:tc>
        <w:tc>
          <w:tcPr>
            <w:tcW w:w="6300" w:type="dxa"/>
            <w:shd w:val="clear" w:color="000000" w:fill="FFFFFF"/>
            <w:vAlign w:val="center"/>
          </w:tcPr>
          <w:p w14:paraId="186E9D4F" w14:textId="6107597E" w:rsidR="00472DFB" w:rsidRPr="004A2464" w:rsidRDefault="00E51E57" w:rsidP="003D305D">
            <w:pPr>
              <w:rPr>
                <w:rFonts w:cstheme="minorHAnsi"/>
                <w:sz w:val="16"/>
                <w:szCs w:val="16"/>
              </w:rPr>
            </w:pPr>
            <w:r w:rsidRPr="00E51E57">
              <w:rPr>
                <w:rFonts w:cstheme="minorHAnsi"/>
                <w:sz w:val="16"/>
                <w:szCs w:val="16"/>
              </w:rPr>
              <w:t>Because the installation was only once per animal, this is not a repeat exposure and cannot determine band</w:t>
            </w:r>
            <w:r>
              <w:rPr>
                <w:rFonts w:cstheme="minorHAnsi"/>
                <w:sz w:val="16"/>
                <w:szCs w:val="16"/>
              </w:rPr>
              <w:t>.</w:t>
            </w:r>
          </w:p>
        </w:tc>
      </w:tr>
      <w:tr w:rsidR="00472DFB" w:rsidRPr="004A2464" w14:paraId="5D5E228C" w14:textId="77777777" w:rsidTr="003D305D">
        <w:trPr>
          <w:trHeight w:val="60"/>
        </w:trPr>
        <w:tc>
          <w:tcPr>
            <w:tcW w:w="1057" w:type="dxa"/>
            <w:shd w:val="clear" w:color="auto" w:fill="auto"/>
            <w:vAlign w:val="center"/>
          </w:tcPr>
          <w:p w14:paraId="1549FF5B" w14:textId="77777777" w:rsidR="00472DFB" w:rsidRPr="004A2464" w:rsidRDefault="00472DFB" w:rsidP="003D305D">
            <w:pPr>
              <w:rPr>
                <w:rFonts w:cstheme="minorHAnsi"/>
                <w:sz w:val="16"/>
                <w:szCs w:val="16"/>
              </w:rPr>
            </w:pPr>
            <w:r w:rsidRPr="004A2464">
              <w:rPr>
                <w:rFonts w:cstheme="minorHAnsi"/>
                <w:sz w:val="16"/>
                <w:szCs w:val="16"/>
              </w:rPr>
              <w:t>Patlolla et al. (2016)</w:t>
            </w:r>
          </w:p>
        </w:tc>
        <w:tc>
          <w:tcPr>
            <w:tcW w:w="1260" w:type="dxa"/>
            <w:shd w:val="clear" w:color="000000" w:fill="FFFFFF"/>
            <w:vAlign w:val="center"/>
          </w:tcPr>
          <w:p w14:paraId="52D60632"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000000" w:fill="FFFFFF"/>
            <w:noWrap/>
            <w:vAlign w:val="center"/>
          </w:tcPr>
          <w:p w14:paraId="77B89895"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7FC285F5" w14:textId="77777777" w:rsidR="00472DFB" w:rsidRPr="004A2464" w:rsidRDefault="00472DFB" w:rsidP="003D305D">
            <w:pPr>
              <w:rPr>
                <w:rFonts w:cstheme="minorHAnsi"/>
                <w:sz w:val="16"/>
                <w:szCs w:val="16"/>
              </w:rPr>
            </w:pPr>
            <w:r w:rsidRPr="004A2464">
              <w:rPr>
                <w:rFonts w:cstheme="minorHAnsi"/>
                <w:sz w:val="16"/>
                <w:szCs w:val="16"/>
              </w:rPr>
              <w:t>Kidney toxicity</w:t>
            </w:r>
          </w:p>
        </w:tc>
        <w:tc>
          <w:tcPr>
            <w:tcW w:w="1440" w:type="dxa"/>
            <w:shd w:val="clear" w:color="auto" w:fill="auto"/>
            <w:vAlign w:val="bottom"/>
          </w:tcPr>
          <w:p w14:paraId="649A15B1"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063F13BA" w14:textId="77777777" w:rsidR="00472DFB" w:rsidRPr="004A2464" w:rsidRDefault="00472DFB" w:rsidP="003D305D">
            <w:pPr>
              <w:rPr>
                <w:rFonts w:cstheme="minorHAnsi"/>
                <w:sz w:val="16"/>
                <w:szCs w:val="16"/>
              </w:rPr>
            </w:pPr>
            <w:r w:rsidRPr="004A2464">
              <w:rPr>
                <w:rFonts w:cstheme="minorHAnsi"/>
                <w:sz w:val="16"/>
                <w:szCs w:val="16"/>
              </w:rPr>
              <w:t>Sprague-Dawley Rats</w:t>
            </w:r>
          </w:p>
        </w:tc>
        <w:tc>
          <w:tcPr>
            <w:tcW w:w="1710" w:type="dxa"/>
            <w:shd w:val="clear" w:color="000000" w:fill="FFFFFF"/>
            <w:vAlign w:val="center"/>
          </w:tcPr>
          <w:p w14:paraId="3CE473AD" w14:textId="77777777" w:rsidR="00472DFB" w:rsidRPr="004A2464" w:rsidRDefault="00472DFB" w:rsidP="003D305D">
            <w:pPr>
              <w:rPr>
                <w:rFonts w:cstheme="minorHAnsi"/>
                <w:sz w:val="16"/>
                <w:szCs w:val="16"/>
              </w:rPr>
            </w:pPr>
            <w:r w:rsidRPr="004A2464">
              <w:rPr>
                <w:rFonts w:cstheme="minorHAnsi"/>
                <w:sz w:val="16"/>
                <w:szCs w:val="16"/>
              </w:rPr>
              <w:t>Oral/ 0, 10, 20 and 40 mg/Kg</w:t>
            </w:r>
          </w:p>
        </w:tc>
        <w:tc>
          <w:tcPr>
            <w:tcW w:w="990" w:type="dxa"/>
            <w:shd w:val="clear" w:color="auto" w:fill="auto"/>
            <w:vAlign w:val="center"/>
          </w:tcPr>
          <w:p w14:paraId="23369B07" w14:textId="77777777" w:rsidR="00472DFB" w:rsidRPr="004A2464" w:rsidRDefault="00472DFB" w:rsidP="003D305D">
            <w:pPr>
              <w:rPr>
                <w:rFonts w:cstheme="minorHAnsi"/>
                <w:sz w:val="16"/>
                <w:szCs w:val="16"/>
              </w:rPr>
            </w:pPr>
            <w:r w:rsidRPr="004A2464">
              <w:rPr>
                <w:rFonts w:cstheme="minorHAnsi"/>
                <w:sz w:val="16"/>
                <w:szCs w:val="16"/>
              </w:rPr>
              <w:t>5 days</w:t>
            </w:r>
          </w:p>
        </w:tc>
        <w:tc>
          <w:tcPr>
            <w:tcW w:w="5940" w:type="dxa"/>
            <w:shd w:val="clear" w:color="000000" w:fill="FFFFFF"/>
            <w:vAlign w:val="center"/>
          </w:tcPr>
          <w:p w14:paraId="00E61398" w14:textId="29307066" w:rsidR="00472DFB" w:rsidRPr="004A2464" w:rsidRDefault="00472DFB" w:rsidP="003D305D">
            <w:pPr>
              <w:rPr>
                <w:rFonts w:cstheme="minorHAnsi"/>
                <w:sz w:val="16"/>
                <w:szCs w:val="16"/>
              </w:rPr>
            </w:pPr>
            <w:r w:rsidRPr="004A2464">
              <w:rPr>
                <w:rFonts w:cstheme="minorHAnsi"/>
                <w:sz w:val="16"/>
                <w:szCs w:val="16"/>
              </w:rPr>
              <w:t>“GO induced nephrotoxic and its toxicity may be mediated through oxidative stress</w:t>
            </w:r>
            <w:r w:rsidR="008726E4">
              <w:rPr>
                <w:rFonts w:cstheme="minorHAnsi"/>
                <w:sz w:val="16"/>
                <w:szCs w:val="16"/>
              </w:rPr>
              <w:t>.</w:t>
            </w:r>
            <w:r w:rsidRPr="004A2464">
              <w:rPr>
                <w:rFonts w:cstheme="minorHAnsi"/>
                <w:sz w:val="16"/>
                <w:szCs w:val="16"/>
              </w:rPr>
              <w:t>”</w:t>
            </w:r>
          </w:p>
        </w:tc>
        <w:tc>
          <w:tcPr>
            <w:tcW w:w="1260" w:type="dxa"/>
            <w:shd w:val="clear" w:color="000000" w:fill="FFFFFF"/>
            <w:vAlign w:val="center"/>
          </w:tcPr>
          <w:p w14:paraId="158A5C9A"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000000" w:fill="FFFFFF"/>
            <w:vAlign w:val="center"/>
          </w:tcPr>
          <w:p w14:paraId="780F4421"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7CB59691" w14:textId="7BA532A2" w:rsidR="00472DFB" w:rsidRPr="004A2464" w:rsidRDefault="00E51E57" w:rsidP="003D305D">
            <w:pPr>
              <w:rPr>
                <w:rFonts w:cstheme="minorHAnsi"/>
                <w:sz w:val="16"/>
                <w:szCs w:val="16"/>
              </w:rPr>
            </w:pPr>
            <w:r w:rsidRPr="00E51E57">
              <w:rPr>
                <w:rFonts w:cstheme="minorHAnsi"/>
                <w:sz w:val="16"/>
                <w:szCs w:val="16"/>
              </w:rPr>
              <w:t>oral LOAEL is 20 mg/kg. Divide by 10 for 2 mg/kg NOAEL equivalent. However, duration was only up to 5 days so cannot band.</w:t>
            </w:r>
          </w:p>
        </w:tc>
      </w:tr>
      <w:tr w:rsidR="00472DFB" w:rsidRPr="004A2464" w14:paraId="06BF3595" w14:textId="77777777" w:rsidTr="003D305D">
        <w:trPr>
          <w:trHeight w:val="720"/>
        </w:trPr>
        <w:tc>
          <w:tcPr>
            <w:tcW w:w="1057" w:type="dxa"/>
            <w:shd w:val="clear" w:color="auto" w:fill="auto"/>
            <w:vAlign w:val="center"/>
          </w:tcPr>
          <w:p w14:paraId="7F604805" w14:textId="77777777" w:rsidR="00472DFB" w:rsidRPr="004A2464" w:rsidRDefault="00472DFB" w:rsidP="003D305D">
            <w:pPr>
              <w:rPr>
                <w:rFonts w:cstheme="minorHAnsi"/>
                <w:sz w:val="16"/>
                <w:szCs w:val="16"/>
              </w:rPr>
            </w:pPr>
            <w:r w:rsidRPr="004A2464">
              <w:rPr>
                <w:rFonts w:cstheme="minorHAnsi"/>
                <w:sz w:val="16"/>
                <w:szCs w:val="16"/>
              </w:rPr>
              <w:t>Patlolla et al. (2017)</w:t>
            </w:r>
          </w:p>
        </w:tc>
        <w:tc>
          <w:tcPr>
            <w:tcW w:w="1260" w:type="dxa"/>
            <w:shd w:val="clear" w:color="000000" w:fill="FFFFFF"/>
            <w:vAlign w:val="center"/>
          </w:tcPr>
          <w:p w14:paraId="2BB7EEFD"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000000" w:fill="FFFFFF"/>
            <w:vAlign w:val="center"/>
          </w:tcPr>
          <w:p w14:paraId="4A582D76"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000000" w:fill="FFFFFF"/>
            <w:noWrap/>
            <w:vAlign w:val="center"/>
          </w:tcPr>
          <w:p w14:paraId="33D4E1A2" w14:textId="77777777" w:rsidR="00472DFB" w:rsidRPr="004A2464" w:rsidRDefault="00472DFB" w:rsidP="003D305D">
            <w:pPr>
              <w:rPr>
                <w:rFonts w:cstheme="minorHAnsi"/>
                <w:sz w:val="16"/>
                <w:szCs w:val="16"/>
              </w:rPr>
            </w:pPr>
            <w:r w:rsidRPr="004A2464">
              <w:rPr>
                <w:rFonts w:cstheme="minorHAnsi"/>
                <w:sz w:val="16"/>
                <w:szCs w:val="16"/>
              </w:rPr>
              <w:t>Hepato- toxicity</w:t>
            </w:r>
          </w:p>
        </w:tc>
        <w:tc>
          <w:tcPr>
            <w:tcW w:w="1440" w:type="dxa"/>
            <w:shd w:val="clear" w:color="auto" w:fill="auto"/>
            <w:vAlign w:val="bottom"/>
          </w:tcPr>
          <w:p w14:paraId="08E0CE8F"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3360FB19" w14:textId="77777777" w:rsidR="00472DFB" w:rsidRPr="004A2464" w:rsidRDefault="00472DFB" w:rsidP="003D305D">
            <w:pPr>
              <w:rPr>
                <w:rFonts w:cstheme="minorHAnsi"/>
                <w:sz w:val="16"/>
                <w:szCs w:val="16"/>
              </w:rPr>
            </w:pPr>
            <w:r w:rsidRPr="004A2464">
              <w:rPr>
                <w:rFonts w:cstheme="minorHAnsi"/>
                <w:sz w:val="16"/>
                <w:szCs w:val="16"/>
              </w:rPr>
              <w:t>Sprague-Dawley Rats</w:t>
            </w:r>
          </w:p>
        </w:tc>
        <w:tc>
          <w:tcPr>
            <w:tcW w:w="1710" w:type="dxa"/>
            <w:shd w:val="clear" w:color="000000" w:fill="FFFFFF"/>
            <w:vAlign w:val="center"/>
          </w:tcPr>
          <w:p w14:paraId="2A8DBBEF" w14:textId="77777777" w:rsidR="00472DFB" w:rsidRPr="004A2464" w:rsidRDefault="00472DFB" w:rsidP="003D305D">
            <w:pPr>
              <w:rPr>
                <w:rFonts w:cstheme="minorHAnsi"/>
                <w:sz w:val="16"/>
                <w:szCs w:val="16"/>
              </w:rPr>
            </w:pPr>
            <w:r w:rsidRPr="004A2464">
              <w:rPr>
                <w:rFonts w:cstheme="minorHAnsi"/>
                <w:sz w:val="16"/>
                <w:szCs w:val="16"/>
              </w:rPr>
              <w:t>Oral/ 10, 20 and 40 mg/Kg</w:t>
            </w:r>
          </w:p>
        </w:tc>
        <w:tc>
          <w:tcPr>
            <w:tcW w:w="990" w:type="dxa"/>
            <w:shd w:val="clear" w:color="auto" w:fill="auto"/>
            <w:vAlign w:val="center"/>
          </w:tcPr>
          <w:p w14:paraId="1A6F8F1A" w14:textId="77777777" w:rsidR="00472DFB" w:rsidRPr="004A2464" w:rsidRDefault="00472DFB" w:rsidP="003D305D">
            <w:pPr>
              <w:rPr>
                <w:rFonts w:cstheme="minorHAnsi"/>
                <w:sz w:val="16"/>
                <w:szCs w:val="16"/>
              </w:rPr>
            </w:pPr>
            <w:r w:rsidRPr="004A2464">
              <w:rPr>
                <w:rFonts w:cstheme="minorHAnsi"/>
                <w:sz w:val="16"/>
                <w:szCs w:val="16"/>
              </w:rPr>
              <w:t>5 days</w:t>
            </w:r>
          </w:p>
        </w:tc>
        <w:tc>
          <w:tcPr>
            <w:tcW w:w="5940" w:type="dxa"/>
            <w:shd w:val="clear" w:color="000000" w:fill="FFFFFF"/>
            <w:vAlign w:val="center"/>
          </w:tcPr>
          <w:p w14:paraId="44D192AA" w14:textId="4703DCB7" w:rsidR="00472DFB" w:rsidRPr="004A2464" w:rsidRDefault="00472DFB" w:rsidP="003D305D">
            <w:pPr>
              <w:rPr>
                <w:rFonts w:cstheme="minorHAnsi"/>
                <w:sz w:val="16"/>
                <w:szCs w:val="16"/>
              </w:rPr>
            </w:pPr>
            <w:r w:rsidRPr="004A2464">
              <w:rPr>
                <w:rFonts w:cstheme="minorHAnsi"/>
                <w:sz w:val="16"/>
                <w:szCs w:val="16"/>
              </w:rPr>
              <w:t>“The results of this study demonstrate that GO may be hepatotoxic, and its toxicity might be mediated through oxidative stress</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36F462C5"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587DDF54"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000000" w:fill="FFFFFF"/>
            <w:vAlign w:val="center"/>
          </w:tcPr>
          <w:p w14:paraId="6FED8975" w14:textId="7CE22C6E" w:rsidR="00472DFB" w:rsidRPr="004A2464" w:rsidRDefault="00E51E57" w:rsidP="003D305D">
            <w:pPr>
              <w:rPr>
                <w:rFonts w:cstheme="minorHAnsi"/>
                <w:sz w:val="16"/>
                <w:szCs w:val="16"/>
              </w:rPr>
            </w:pPr>
            <w:r w:rsidRPr="00E51E57">
              <w:rPr>
                <w:rFonts w:cstheme="minorHAnsi"/>
                <w:sz w:val="16"/>
                <w:szCs w:val="16"/>
              </w:rPr>
              <w:t>Did not meet 28-day minimum length of duration to evaluate band</w:t>
            </w:r>
          </w:p>
        </w:tc>
      </w:tr>
      <w:tr w:rsidR="00472DFB" w:rsidRPr="004A2464" w14:paraId="6DC290BB" w14:textId="77777777" w:rsidTr="003D305D">
        <w:trPr>
          <w:trHeight w:val="963"/>
        </w:trPr>
        <w:tc>
          <w:tcPr>
            <w:tcW w:w="1057" w:type="dxa"/>
            <w:shd w:val="clear" w:color="auto" w:fill="auto"/>
            <w:vAlign w:val="center"/>
          </w:tcPr>
          <w:p w14:paraId="70775424" w14:textId="77777777" w:rsidR="00472DFB" w:rsidRPr="004A2464" w:rsidRDefault="00472DFB" w:rsidP="003D305D">
            <w:pPr>
              <w:rPr>
                <w:rFonts w:cstheme="minorHAnsi"/>
                <w:sz w:val="16"/>
                <w:szCs w:val="16"/>
              </w:rPr>
            </w:pPr>
            <w:r w:rsidRPr="004A2464">
              <w:rPr>
                <w:rFonts w:cstheme="minorHAnsi"/>
                <w:sz w:val="16"/>
                <w:szCs w:val="16"/>
              </w:rPr>
              <w:t>Qu et al. (2013)</w:t>
            </w:r>
          </w:p>
        </w:tc>
        <w:tc>
          <w:tcPr>
            <w:tcW w:w="1260" w:type="dxa"/>
            <w:shd w:val="clear" w:color="auto" w:fill="auto"/>
            <w:vAlign w:val="center"/>
          </w:tcPr>
          <w:p w14:paraId="2CE3E011"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auto" w:fill="auto"/>
            <w:vAlign w:val="center"/>
          </w:tcPr>
          <w:p w14:paraId="3D17B0BC" w14:textId="77777777" w:rsidR="00472DFB" w:rsidRPr="004A2464" w:rsidRDefault="00472DFB" w:rsidP="003D305D">
            <w:pPr>
              <w:rPr>
                <w:rFonts w:cstheme="minorHAnsi"/>
                <w:sz w:val="16"/>
                <w:szCs w:val="16"/>
              </w:rPr>
            </w:pPr>
            <w:r w:rsidRPr="004A2464">
              <w:rPr>
                <w:rFonts w:cstheme="minorHAnsi"/>
                <w:sz w:val="16"/>
                <w:szCs w:val="16"/>
              </w:rPr>
              <w:t xml:space="preserve">Liquid suspension </w:t>
            </w:r>
          </w:p>
        </w:tc>
        <w:tc>
          <w:tcPr>
            <w:tcW w:w="1170" w:type="dxa"/>
            <w:shd w:val="clear" w:color="auto" w:fill="auto"/>
            <w:noWrap/>
            <w:vAlign w:val="center"/>
          </w:tcPr>
          <w:p w14:paraId="50E3FDDA" w14:textId="77777777" w:rsidR="00472DFB" w:rsidRPr="004A2464" w:rsidRDefault="00472DFB" w:rsidP="003D305D">
            <w:pPr>
              <w:rPr>
                <w:rFonts w:cstheme="minorHAnsi"/>
                <w:sz w:val="16"/>
                <w:szCs w:val="16"/>
              </w:rPr>
            </w:pPr>
            <w:r w:rsidRPr="004A2464">
              <w:rPr>
                <w:rFonts w:cstheme="minorHAnsi"/>
                <w:sz w:val="16"/>
                <w:szCs w:val="16"/>
              </w:rPr>
              <w:t>Blood toxicity</w:t>
            </w:r>
          </w:p>
        </w:tc>
        <w:tc>
          <w:tcPr>
            <w:tcW w:w="1440" w:type="dxa"/>
            <w:shd w:val="clear" w:color="auto" w:fill="auto"/>
            <w:vAlign w:val="bottom"/>
          </w:tcPr>
          <w:p w14:paraId="558E8111"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vAlign w:val="center"/>
          </w:tcPr>
          <w:p w14:paraId="56FA4017" w14:textId="77777777" w:rsidR="00472DFB" w:rsidRPr="004A2464" w:rsidRDefault="00472DFB" w:rsidP="003D305D">
            <w:pPr>
              <w:rPr>
                <w:rFonts w:cstheme="minorHAnsi"/>
                <w:sz w:val="16"/>
                <w:szCs w:val="16"/>
              </w:rPr>
            </w:pPr>
            <w:r w:rsidRPr="004A2464">
              <w:rPr>
                <w:rFonts w:cstheme="minorHAnsi"/>
                <w:sz w:val="16"/>
                <w:szCs w:val="16"/>
              </w:rPr>
              <w:t>BALB/C male mice</w:t>
            </w:r>
          </w:p>
        </w:tc>
        <w:tc>
          <w:tcPr>
            <w:tcW w:w="1710" w:type="dxa"/>
            <w:shd w:val="clear" w:color="auto" w:fill="auto"/>
            <w:vAlign w:val="center"/>
          </w:tcPr>
          <w:p w14:paraId="5979A72B" w14:textId="77777777" w:rsidR="00472DFB" w:rsidRPr="004A2464" w:rsidRDefault="00472DFB" w:rsidP="003D305D">
            <w:pPr>
              <w:rPr>
                <w:rFonts w:cstheme="minorHAnsi"/>
                <w:sz w:val="16"/>
                <w:szCs w:val="16"/>
              </w:rPr>
            </w:pPr>
            <w:r w:rsidRPr="004A2464">
              <w:rPr>
                <w:rFonts w:cstheme="minorHAnsi"/>
                <w:sz w:val="16"/>
                <w:szCs w:val="16"/>
              </w:rPr>
              <w:t>Intraperitoneal/ 200 μg GO suspension at a concentration of 1 mg/ml (10 mg/kg body weight)</w:t>
            </w:r>
          </w:p>
        </w:tc>
        <w:tc>
          <w:tcPr>
            <w:tcW w:w="990" w:type="dxa"/>
            <w:shd w:val="clear" w:color="auto" w:fill="auto"/>
            <w:vAlign w:val="center"/>
          </w:tcPr>
          <w:p w14:paraId="2B0EFD48" w14:textId="77777777" w:rsidR="00472DFB" w:rsidRPr="004A2464" w:rsidRDefault="00472DFB" w:rsidP="003D305D">
            <w:pPr>
              <w:rPr>
                <w:rFonts w:cstheme="minorHAnsi"/>
                <w:sz w:val="16"/>
                <w:szCs w:val="16"/>
              </w:rPr>
            </w:pPr>
            <w:r w:rsidRPr="004A2464">
              <w:rPr>
                <w:rFonts w:cstheme="minorHAnsi"/>
                <w:sz w:val="16"/>
                <w:szCs w:val="16"/>
              </w:rPr>
              <w:t>every 3 days for 3 weeks.</w:t>
            </w:r>
          </w:p>
        </w:tc>
        <w:tc>
          <w:tcPr>
            <w:tcW w:w="5940" w:type="dxa"/>
            <w:shd w:val="clear" w:color="auto" w:fill="auto"/>
            <w:vAlign w:val="center"/>
          </w:tcPr>
          <w:p w14:paraId="791772C4" w14:textId="310B570D" w:rsidR="00472DFB" w:rsidRPr="004A2464" w:rsidRDefault="00472DFB" w:rsidP="003D305D">
            <w:pPr>
              <w:rPr>
                <w:rFonts w:cstheme="minorHAnsi"/>
                <w:sz w:val="16"/>
                <w:szCs w:val="16"/>
              </w:rPr>
            </w:pPr>
            <w:r w:rsidRPr="004A2464">
              <w:rPr>
                <w:rFonts w:cstheme="minorHAnsi"/>
                <w:sz w:val="16"/>
                <w:szCs w:val="16"/>
              </w:rPr>
              <w:t>“These findings revealed that GO exposure could result in a great reduction of splenic erythroid cells through apoptosis but not for bone marrow erythroid cells. The study demonstrate that GO could provoke apoptosis of erythroid cells in vivo. These results suggested that GO treatment greatly impaired RBCs, leading to a reduced number in peripheral blood</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139AD193"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3566BE5C"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bottom"/>
          </w:tcPr>
          <w:p w14:paraId="41A18D9D" w14:textId="69D6DB5D" w:rsidR="00472DFB" w:rsidRPr="004A2464" w:rsidRDefault="00E51E57" w:rsidP="003D305D">
            <w:pPr>
              <w:rPr>
                <w:rFonts w:cstheme="minorHAnsi"/>
                <w:sz w:val="16"/>
                <w:szCs w:val="16"/>
              </w:rPr>
            </w:pPr>
            <w:r w:rsidRPr="00E51E57">
              <w:rPr>
                <w:rFonts w:cstheme="minorHAnsi"/>
                <w:sz w:val="16"/>
                <w:szCs w:val="16"/>
              </w:rPr>
              <w:t>Duration was shorter than 28 days therefore cannot band.</w:t>
            </w:r>
          </w:p>
        </w:tc>
      </w:tr>
      <w:tr w:rsidR="00472DFB" w:rsidRPr="004A2464" w14:paraId="6EF66AB4" w14:textId="77777777" w:rsidTr="003D305D">
        <w:trPr>
          <w:trHeight w:val="943"/>
        </w:trPr>
        <w:tc>
          <w:tcPr>
            <w:tcW w:w="1057" w:type="dxa"/>
            <w:shd w:val="clear" w:color="000000" w:fill="FFFFFF"/>
            <w:vAlign w:val="center"/>
          </w:tcPr>
          <w:p w14:paraId="4B946937" w14:textId="77777777" w:rsidR="00472DFB" w:rsidRPr="004A2464" w:rsidRDefault="00472DFB" w:rsidP="003D305D">
            <w:pPr>
              <w:rPr>
                <w:rFonts w:cstheme="minorHAnsi"/>
                <w:sz w:val="16"/>
                <w:szCs w:val="16"/>
              </w:rPr>
            </w:pPr>
            <w:r w:rsidRPr="004A2464">
              <w:rPr>
                <w:rFonts w:cstheme="minorHAnsi"/>
                <w:sz w:val="16"/>
                <w:szCs w:val="16"/>
              </w:rPr>
              <w:t>Roberts et al. (2016)</w:t>
            </w:r>
          </w:p>
        </w:tc>
        <w:tc>
          <w:tcPr>
            <w:tcW w:w="1260" w:type="dxa"/>
            <w:shd w:val="clear" w:color="000000" w:fill="FFFFFF"/>
            <w:vAlign w:val="center"/>
          </w:tcPr>
          <w:p w14:paraId="17953C39" w14:textId="77777777" w:rsidR="00472DFB" w:rsidRPr="004A2464" w:rsidRDefault="00472DFB" w:rsidP="003D305D">
            <w:pPr>
              <w:rPr>
                <w:rFonts w:cstheme="minorHAnsi"/>
                <w:sz w:val="16"/>
                <w:szCs w:val="16"/>
              </w:rPr>
            </w:pPr>
            <w:r w:rsidRPr="004A2464">
              <w:rPr>
                <w:rFonts w:cstheme="minorHAnsi"/>
                <w:sz w:val="16"/>
                <w:szCs w:val="16"/>
              </w:rPr>
              <w:t>graphite nanoplates [20 μm lateral (Gr20), 5 μm lateral (Gr5), and &lt;2 μm lateral (Gr1)]</w:t>
            </w:r>
          </w:p>
        </w:tc>
        <w:tc>
          <w:tcPr>
            <w:tcW w:w="1170" w:type="dxa"/>
            <w:shd w:val="clear" w:color="000000" w:fill="FFFFFF"/>
            <w:vAlign w:val="center"/>
          </w:tcPr>
          <w:p w14:paraId="533416FF"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106308A2" w14:textId="77777777" w:rsidR="00472DFB" w:rsidRPr="004A2464" w:rsidRDefault="00472DFB" w:rsidP="003D305D">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424EFA14" w14:textId="08B44678" w:rsidR="00472DFB" w:rsidRPr="004A2464" w:rsidRDefault="00E51E57" w:rsidP="003D305D">
            <w:pPr>
              <w:rPr>
                <w:rFonts w:cstheme="minorHAnsi"/>
                <w:sz w:val="16"/>
                <w:szCs w:val="16"/>
              </w:rPr>
            </w:pPr>
            <w:r w:rsidRPr="00E51E57">
              <w:rPr>
                <w:rFonts w:cstheme="minorHAnsi"/>
                <w:sz w:val="16"/>
                <w:szCs w:val="16"/>
              </w:rPr>
              <w:t>Respiratory Sensitization</w:t>
            </w:r>
          </w:p>
        </w:tc>
        <w:tc>
          <w:tcPr>
            <w:tcW w:w="1260" w:type="dxa"/>
            <w:shd w:val="clear" w:color="000000" w:fill="FFFFFF"/>
            <w:vAlign w:val="center"/>
          </w:tcPr>
          <w:p w14:paraId="6ADCB930"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000000" w:fill="FFFFFF"/>
            <w:vAlign w:val="center"/>
          </w:tcPr>
          <w:p w14:paraId="30B9642B" w14:textId="77777777" w:rsidR="00472DFB" w:rsidRPr="004A2464" w:rsidRDefault="00472DFB" w:rsidP="003D305D">
            <w:pPr>
              <w:rPr>
                <w:rFonts w:cstheme="minorHAnsi"/>
                <w:sz w:val="16"/>
                <w:szCs w:val="16"/>
              </w:rPr>
            </w:pPr>
            <w:r w:rsidRPr="004A2464">
              <w:rPr>
                <w:rFonts w:cstheme="minorHAnsi"/>
                <w:sz w:val="16"/>
                <w:szCs w:val="16"/>
              </w:rPr>
              <w:t>Pharyngeal aspiration/ 4 and 40 μg/mouse</w:t>
            </w:r>
          </w:p>
        </w:tc>
        <w:tc>
          <w:tcPr>
            <w:tcW w:w="990" w:type="dxa"/>
            <w:shd w:val="clear" w:color="000000" w:fill="FFFFFF"/>
            <w:vAlign w:val="center"/>
          </w:tcPr>
          <w:p w14:paraId="534497AB" w14:textId="77777777" w:rsidR="00472DFB" w:rsidRPr="004A2464" w:rsidRDefault="00472DFB" w:rsidP="003D305D">
            <w:pPr>
              <w:rPr>
                <w:rFonts w:cstheme="minorHAnsi"/>
                <w:sz w:val="16"/>
                <w:szCs w:val="16"/>
              </w:rPr>
            </w:pPr>
            <w:r w:rsidRPr="004A2464">
              <w:rPr>
                <w:rFonts w:cstheme="minorHAnsi"/>
                <w:sz w:val="16"/>
                <w:szCs w:val="16"/>
              </w:rPr>
              <w:t xml:space="preserve">4 h, 1 day, 7 days, 1 month, and 2 months. </w:t>
            </w:r>
          </w:p>
        </w:tc>
        <w:tc>
          <w:tcPr>
            <w:tcW w:w="5940" w:type="dxa"/>
            <w:shd w:val="clear" w:color="000000" w:fill="FFFFFF"/>
            <w:vAlign w:val="center"/>
          </w:tcPr>
          <w:p w14:paraId="5ADED9E4" w14:textId="69A26B5D" w:rsidR="00472DFB" w:rsidRPr="004A2464" w:rsidRDefault="00472DFB" w:rsidP="003D305D">
            <w:pPr>
              <w:rPr>
                <w:rFonts w:cstheme="minorHAnsi"/>
                <w:sz w:val="16"/>
                <w:szCs w:val="16"/>
              </w:rPr>
            </w:pPr>
            <w:r w:rsidRPr="004A2464">
              <w:rPr>
                <w:rFonts w:cstheme="minorHAnsi"/>
                <w:sz w:val="16"/>
                <w:szCs w:val="16"/>
              </w:rPr>
              <w:t>“At the low dose, none of the Gr materials induced toxicity. At the high dose, Gr20 and Gr5 exposure increased indices of lung inflammation and injury in lavage fluid and tissue gene expression to a greater degree and duration than Gr1 and CB. Gr5 and Gr20 showed no or minimal lung epithelial hypertrophy and hyperplasia, and no development of fibrosis by 2 months post-exposure. In addition, the aorta and liver inflammatory and acute phase genes were transiently elevated in Gr5 and Gr20, relative to Gr1. Gene expression of IL-5, Il-13, and IL10 were elevated at 4 h postexposure in Gr-exposed groups, and IL-5 expression remained elevated at 1-day post-exposure in the Gr5 and</w:t>
            </w:r>
            <w:r w:rsidR="00A82A34">
              <w:rPr>
                <w:rFonts w:cstheme="minorHAnsi"/>
                <w:sz w:val="16"/>
                <w:szCs w:val="16"/>
              </w:rPr>
              <w:t xml:space="preserve"> </w:t>
            </w:r>
            <w:r w:rsidRPr="004A2464">
              <w:rPr>
                <w:rFonts w:cstheme="minorHAnsi"/>
                <w:sz w:val="16"/>
                <w:szCs w:val="16"/>
              </w:rPr>
              <w:t>Gr20 groups</w:t>
            </w:r>
            <w:r w:rsidR="008726E4">
              <w:rPr>
                <w:rFonts w:cstheme="minorHAnsi"/>
                <w:sz w:val="16"/>
                <w:szCs w:val="16"/>
              </w:rPr>
              <w:t>.</w:t>
            </w:r>
            <w:r w:rsidRPr="004A2464">
              <w:rPr>
                <w:rFonts w:cstheme="minorHAnsi"/>
                <w:sz w:val="16"/>
                <w:szCs w:val="16"/>
              </w:rPr>
              <w:t xml:space="preserve">” </w:t>
            </w:r>
          </w:p>
        </w:tc>
        <w:tc>
          <w:tcPr>
            <w:tcW w:w="1260" w:type="dxa"/>
            <w:shd w:val="clear" w:color="auto" w:fill="auto"/>
            <w:vAlign w:val="center"/>
          </w:tcPr>
          <w:p w14:paraId="3259F3D1" w14:textId="364A973F" w:rsidR="00472DFB" w:rsidRPr="004A2464" w:rsidRDefault="00E51E57" w:rsidP="003D305D">
            <w:pPr>
              <w:rPr>
                <w:rFonts w:cstheme="minorHAnsi"/>
                <w:sz w:val="16"/>
                <w:szCs w:val="16"/>
              </w:rPr>
            </w:pPr>
            <w:r>
              <w:rPr>
                <w:rFonts w:cstheme="minorHAnsi"/>
                <w:sz w:val="16"/>
                <w:szCs w:val="16"/>
              </w:rPr>
              <w:t>10</w:t>
            </w:r>
            <w:r w:rsidR="00472DFB" w:rsidRPr="004A2464">
              <w:rPr>
                <w:rFonts w:cstheme="minorHAnsi"/>
                <w:sz w:val="16"/>
                <w:szCs w:val="16"/>
              </w:rPr>
              <w:t xml:space="preserve"> </w:t>
            </w:r>
          </w:p>
        </w:tc>
        <w:tc>
          <w:tcPr>
            <w:tcW w:w="1260" w:type="dxa"/>
            <w:shd w:val="clear" w:color="auto" w:fill="auto"/>
            <w:vAlign w:val="center"/>
          </w:tcPr>
          <w:p w14:paraId="3FEB79A9" w14:textId="170BA038" w:rsidR="00472DFB" w:rsidRPr="004A2464" w:rsidRDefault="00E51E57" w:rsidP="003D305D">
            <w:pPr>
              <w:rPr>
                <w:rFonts w:cstheme="minorHAnsi"/>
                <w:sz w:val="16"/>
                <w:szCs w:val="16"/>
              </w:rPr>
            </w:pPr>
            <w:r>
              <w:rPr>
                <w:rFonts w:cstheme="minorHAnsi"/>
                <w:sz w:val="16"/>
                <w:szCs w:val="16"/>
              </w:rPr>
              <w:t>E</w:t>
            </w:r>
          </w:p>
        </w:tc>
        <w:tc>
          <w:tcPr>
            <w:tcW w:w="6300" w:type="dxa"/>
            <w:shd w:val="clear" w:color="000000" w:fill="FFFFFF"/>
            <w:vAlign w:val="center"/>
          </w:tcPr>
          <w:p w14:paraId="47A70EFA" w14:textId="65E33D15" w:rsidR="00472DFB" w:rsidRPr="004A2464" w:rsidRDefault="00E51E57" w:rsidP="003D305D">
            <w:pPr>
              <w:rPr>
                <w:rFonts w:cstheme="minorHAnsi"/>
                <w:sz w:val="16"/>
                <w:szCs w:val="16"/>
              </w:rPr>
            </w:pPr>
            <w:r w:rsidRPr="00E51E57">
              <w:rPr>
                <w:rFonts w:cstheme="minorHAnsi"/>
                <w:sz w:val="16"/>
                <w:szCs w:val="16"/>
              </w:rPr>
              <w:t>Study indicated at high doses, Gr20 and Gr5 exposure increased indices of lung inflammation and injury in lavage fluid and tissue gene expression. Lung inflammation indicates respiratory sensitivity.</w:t>
            </w:r>
          </w:p>
        </w:tc>
      </w:tr>
      <w:tr w:rsidR="00472DFB" w:rsidRPr="004A2464" w14:paraId="3CF2AB29" w14:textId="77777777" w:rsidTr="003D305D">
        <w:trPr>
          <w:trHeight w:val="20"/>
        </w:trPr>
        <w:tc>
          <w:tcPr>
            <w:tcW w:w="1057" w:type="dxa"/>
            <w:shd w:val="clear" w:color="auto" w:fill="auto"/>
            <w:vAlign w:val="center"/>
          </w:tcPr>
          <w:p w14:paraId="7E686C14" w14:textId="77777777" w:rsidR="00472DFB" w:rsidRPr="004A2464" w:rsidRDefault="00472DFB" w:rsidP="003D305D">
            <w:pPr>
              <w:rPr>
                <w:rFonts w:cstheme="minorHAnsi"/>
                <w:sz w:val="16"/>
                <w:szCs w:val="16"/>
              </w:rPr>
            </w:pPr>
            <w:r w:rsidRPr="004A2464">
              <w:rPr>
                <w:rFonts w:cstheme="minorHAnsi"/>
                <w:sz w:val="16"/>
                <w:szCs w:val="16"/>
              </w:rPr>
              <w:t>Rodrigues et al. (2018)</w:t>
            </w:r>
          </w:p>
        </w:tc>
        <w:tc>
          <w:tcPr>
            <w:tcW w:w="1260" w:type="dxa"/>
            <w:shd w:val="clear" w:color="auto" w:fill="auto"/>
            <w:vAlign w:val="center"/>
          </w:tcPr>
          <w:p w14:paraId="070742AA"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auto" w:fill="auto"/>
            <w:vAlign w:val="center"/>
          </w:tcPr>
          <w:p w14:paraId="3C952FED"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425C6B78" w14:textId="77777777" w:rsidR="00472DFB" w:rsidRPr="004A2464" w:rsidRDefault="00472DFB" w:rsidP="003D305D">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6E93A24C"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vAlign w:val="center"/>
          </w:tcPr>
          <w:p w14:paraId="30C6374B"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3F44117C" w14:textId="77777777" w:rsidR="00472DFB" w:rsidRPr="004A2464" w:rsidRDefault="00472DFB" w:rsidP="003D305D">
            <w:pPr>
              <w:rPr>
                <w:rFonts w:cstheme="minorHAnsi"/>
                <w:sz w:val="16"/>
                <w:szCs w:val="16"/>
              </w:rPr>
            </w:pPr>
            <w:r w:rsidRPr="004A2464">
              <w:rPr>
                <w:rFonts w:cstheme="minorHAnsi"/>
                <w:sz w:val="16"/>
                <w:szCs w:val="16"/>
              </w:rPr>
              <w:t>Intraperitoneal  injection/50 μl</w:t>
            </w:r>
          </w:p>
        </w:tc>
        <w:tc>
          <w:tcPr>
            <w:tcW w:w="990" w:type="dxa"/>
            <w:shd w:val="clear" w:color="auto" w:fill="auto"/>
            <w:vAlign w:val="center"/>
          </w:tcPr>
          <w:p w14:paraId="315FA8B3" w14:textId="77777777" w:rsidR="00472DFB" w:rsidRPr="004A2464" w:rsidRDefault="00472DFB" w:rsidP="003D305D">
            <w:pPr>
              <w:rPr>
                <w:rFonts w:cstheme="minorHAnsi"/>
                <w:sz w:val="16"/>
                <w:szCs w:val="16"/>
              </w:rPr>
            </w:pPr>
            <w:r w:rsidRPr="004A2464">
              <w:rPr>
                <w:rFonts w:cstheme="minorHAnsi"/>
                <w:sz w:val="16"/>
                <w:szCs w:val="16"/>
              </w:rPr>
              <w:t>1, 7 days</w:t>
            </w:r>
          </w:p>
        </w:tc>
        <w:tc>
          <w:tcPr>
            <w:tcW w:w="5940" w:type="dxa"/>
            <w:shd w:val="clear" w:color="auto" w:fill="auto"/>
            <w:vAlign w:val="center"/>
          </w:tcPr>
          <w:p w14:paraId="3DD7AF06" w14:textId="216AD80D" w:rsidR="00472DFB" w:rsidRPr="004A2464" w:rsidRDefault="00472DFB" w:rsidP="003D305D">
            <w:pPr>
              <w:rPr>
                <w:rFonts w:cstheme="minorHAnsi"/>
                <w:sz w:val="16"/>
                <w:szCs w:val="16"/>
              </w:rPr>
            </w:pPr>
            <w:r w:rsidRPr="004A2464">
              <w:rPr>
                <w:rFonts w:cstheme="minorHAnsi"/>
                <w:sz w:val="16"/>
                <w:szCs w:val="16"/>
              </w:rPr>
              <w:t>“Neither small nor large GO sheets induced any significant inflammatory response from the peritoneal mesothelium 7 days after administration. However, it was demonstrated that dispersing agents such as proteins can alter the in vivo biological response to GO sheets and reveal a dimension dependent impact, by changing their biological interactions with immune cells</w:t>
            </w:r>
            <w:r w:rsidR="008726E4">
              <w:rPr>
                <w:rFonts w:cstheme="minorHAnsi"/>
                <w:sz w:val="16"/>
                <w:szCs w:val="16"/>
              </w:rPr>
              <w:t>.</w:t>
            </w:r>
            <w:r w:rsidRPr="004A2464">
              <w:rPr>
                <w:rFonts w:cstheme="minorHAnsi"/>
                <w:sz w:val="16"/>
                <w:szCs w:val="16"/>
              </w:rPr>
              <w:t>”</w:t>
            </w:r>
          </w:p>
        </w:tc>
        <w:tc>
          <w:tcPr>
            <w:tcW w:w="1260" w:type="dxa"/>
            <w:shd w:val="clear" w:color="000000" w:fill="FFFFFF"/>
            <w:vAlign w:val="center"/>
          </w:tcPr>
          <w:p w14:paraId="16624469"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000000" w:fill="FFFFFF"/>
            <w:vAlign w:val="center"/>
          </w:tcPr>
          <w:p w14:paraId="52E731B5"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000000" w:fill="FFFFFF"/>
            <w:vAlign w:val="center"/>
          </w:tcPr>
          <w:p w14:paraId="0A6AC420" w14:textId="129C43DB" w:rsidR="00472DFB" w:rsidRPr="004A2464" w:rsidRDefault="00CC7207" w:rsidP="003D305D">
            <w:pPr>
              <w:rPr>
                <w:rFonts w:cstheme="minorHAnsi"/>
                <w:sz w:val="16"/>
                <w:szCs w:val="16"/>
              </w:rPr>
            </w:pPr>
            <w:r w:rsidRPr="00CC7207">
              <w:rPr>
                <w:rFonts w:cstheme="minorHAnsi"/>
                <w:sz w:val="16"/>
                <w:szCs w:val="16"/>
              </w:rPr>
              <w:t>Was not a repeat exposure and did not evaluate long enough to 28 days.</w:t>
            </w:r>
          </w:p>
        </w:tc>
      </w:tr>
      <w:tr w:rsidR="00472DFB" w:rsidRPr="004A2464" w14:paraId="361D3B90" w14:textId="77777777" w:rsidTr="003D305D">
        <w:trPr>
          <w:trHeight w:val="918"/>
        </w:trPr>
        <w:tc>
          <w:tcPr>
            <w:tcW w:w="1057" w:type="dxa"/>
            <w:shd w:val="clear" w:color="auto" w:fill="auto"/>
            <w:vAlign w:val="center"/>
          </w:tcPr>
          <w:p w14:paraId="449D0BD3" w14:textId="77777777" w:rsidR="00472DFB" w:rsidRPr="004A2464" w:rsidRDefault="00472DFB" w:rsidP="003D305D">
            <w:pPr>
              <w:rPr>
                <w:rFonts w:cstheme="minorHAnsi"/>
                <w:sz w:val="16"/>
                <w:szCs w:val="16"/>
              </w:rPr>
            </w:pPr>
            <w:r w:rsidRPr="004A2464">
              <w:rPr>
                <w:rFonts w:cstheme="minorHAnsi"/>
                <w:sz w:val="16"/>
                <w:szCs w:val="16"/>
              </w:rPr>
              <w:t>Schinwald et al. (2012)</w:t>
            </w:r>
          </w:p>
        </w:tc>
        <w:tc>
          <w:tcPr>
            <w:tcW w:w="1260" w:type="dxa"/>
            <w:shd w:val="clear" w:color="auto" w:fill="auto"/>
            <w:vAlign w:val="center"/>
          </w:tcPr>
          <w:p w14:paraId="57DB85E0" w14:textId="77777777" w:rsidR="00472DFB" w:rsidRPr="004A2464" w:rsidRDefault="00472DFB" w:rsidP="003D305D">
            <w:pPr>
              <w:rPr>
                <w:rFonts w:cstheme="minorHAnsi"/>
                <w:sz w:val="16"/>
                <w:szCs w:val="16"/>
              </w:rPr>
            </w:pPr>
            <w:r w:rsidRPr="004A2464">
              <w:rPr>
                <w:rFonts w:cstheme="minorHAnsi"/>
                <w:sz w:val="16"/>
                <w:szCs w:val="16"/>
              </w:rPr>
              <w:t>GNP</w:t>
            </w:r>
          </w:p>
        </w:tc>
        <w:tc>
          <w:tcPr>
            <w:tcW w:w="1170" w:type="dxa"/>
            <w:shd w:val="clear" w:color="auto" w:fill="auto"/>
            <w:vAlign w:val="center"/>
          </w:tcPr>
          <w:p w14:paraId="1BABD59E"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2A2ECFD0" w14:textId="77777777" w:rsidR="00472DFB" w:rsidRPr="004A2464" w:rsidRDefault="00472DFB" w:rsidP="003D305D">
            <w:pPr>
              <w:rPr>
                <w:rFonts w:cstheme="minorHAnsi"/>
                <w:sz w:val="16"/>
                <w:szCs w:val="16"/>
              </w:rPr>
            </w:pPr>
            <w:r w:rsidRPr="004A2464">
              <w:rPr>
                <w:rFonts w:cstheme="minorHAnsi"/>
                <w:sz w:val="16"/>
                <w:szCs w:val="16"/>
              </w:rPr>
              <w:t xml:space="preserve">Lung toxicity </w:t>
            </w:r>
          </w:p>
        </w:tc>
        <w:tc>
          <w:tcPr>
            <w:tcW w:w="1440" w:type="dxa"/>
            <w:shd w:val="clear" w:color="auto" w:fill="auto"/>
            <w:noWrap/>
            <w:vAlign w:val="bottom"/>
          </w:tcPr>
          <w:p w14:paraId="60E727FE" w14:textId="77777777" w:rsidR="00472DFB" w:rsidRPr="004A2464" w:rsidRDefault="00472DFB" w:rsidP="003D305D">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1EF6156A"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61A04AB0" w14:textId="77777777" w:rsidR="00472DFB" w:rsidRPr="004A2464" w:rsidRDefault="00472DFB" w:rsidP="003D305D">
            <w:pPr>
              <w:rPr>
                <w:rFonts w:cstheme="minorHAnsi"/>
                <w:sz w:val="16"/>
                <w:szCs w:val="16"/>
              </w:rPr>
            </w:pPr>
            <w:r w:rsidRPr="004A2464">
              <w:rPr>
                <w:rFonts w:cstheme="minorHAnsi"/>
                <w:sz w:val="16"/>
                <w:szCs w:val="16"/>
              </w:rPr>
              <w:t>Pharyngeal aspiration /50 μg per mouse</w:t>
            </w:r>
          </w:p>
        </w:tc>
        <w:tc>
          <w:tcPr>
            <w:tcW w:w="990" w:type="dxa"/>
            <w:shd w:val="clear" w:color="auto" w:fill="auto"/>
            <w:vAlign w:val="center"/>
          </w:tcPr>
          <w:p w14:paraId="5D5E3134" w14:textId="77777777" w:rsidR="00472DFB" w:rsidRPr="004A2464" w:rsidRDefault="00472DFB" w:rsidP="003D305D">
            <w:pPr>
              <w:rPr>
                <w:rFonts w:cstheme="minorHAnsi"/>
                <w:sz w:val="16"/>
                <w:szCs w:val="16"/>
              </w:rPr>
            </w:pPr>
            <w:r w:rsidRPr="004A2464">
              <w:rPr>
                <w:rFonts w:cstheme="minorHAnsi"/>
                <w:sz w:val="16"/>
                <w:szCs w:val="16"/>
              </w:rPr>
              <w:t>24 hours</w:t>
            </w:r>
          </w:p>
        </w:tc>
        <w:tc>
          <w:tcPr>
            <w:tcW w:w="5940" w:type="dxa"/>
            <w:shd w:val="clear" w:color="auto" w:fill="auto"/>
            <w:vAlign w:val="center"/>
          </w:tcPr>
          <w:p w14:paraId="01928DFB" w14:textId="64774467" w:rsidR="00472DFB" w:rsidRPr="004A2464" w:rsidRDefault="00472DFB" w:rsidP="003D305D">
            <w:pPr>
              <w:rPr>
                <w:rFonts w:cstheme="minorHAnsi"/>
                <w:sz w:val="16"/>
                <w:szCs w:val="16"/>
              </w:rPr>
            </w:pPr>
            <w:r w:rsidRPr="004A2464">
              <w:rPr>
                <w:rFonts w:cstheme="minorHAnsi"/>
                <w:sz w:val="16"/>
                <w:szCs w:val="16"/>
              </w:rPr>
              <w:t>“Histological sections of lungs from mice treated with GNP showed granulomatous lesions in the bronchiole lumen and near the alveolar region. GNP were inflammogenic in both the lung and the pleural space. Elevated level of MIP-1R, MCP-1, MIP-2, IL-8, and IL-1β expression in the BAL, the pleural lavage, and cell culture supernatant from THP-1 macrophages were increased with GP exposure compared to controls</w:t>
            </w:r>
            <w:r w:rsidR="008726E4">
              <w:rPr>
                <w:rFonts w:cstheme="minorHAnsi"/>
                <w:sz w:val="16"/>
                <w:szCs w:val="16"/>
              </w:rPr>
              <w:t>.</w:t>
            </w:r>
            <w:r w:rsidRPr="004A2464">
              <w:rPr>
                <w:rFonts w:cstheme="minorHAnsi"/>
                <w:sz w:val="16"/>
                <w:szCs w:val="16"/>
              </w:rPr>
              <w:t>”</w:t>
            </w:r>
          </w:p>
        </w:tc>
        <w:tc>
          <w:tcPr>
            <w:tcW w:w="1260" w:type="dxa"/>
            <w:shd w:val="clear" w:color="auto" w:fill="auto"/>
            <w:vAlign w:val="bottom"/>
          </w:tcPr>
          <w:p w14:paraId="6E5D93D9" w14:textId="77777777" w:rsidR="00472DFB" w:rsidRPr="004A2464" w:rsidRDefault="00472DFB" w:rsidP="003D305D">
            <w:pPr>
              <w:rPr>
                <w:rFonts w:cstheme="minorHAnsi"/>
                <w:sz w:val="16"/>
                <w:szCs w:val="16"/>
              </w:rPr>
            </w:pPr>
            <w:r w:rsidRPr="004A2464">
              <w:rPr>
                <w:rFonts w:cstheme="minorHAnsi"/>
                <w:sz w:val="16"/>
                <w:szCs w:val="16"/>
              </w:rPr>
              <w:t>10</w:t>
            </w:r>
          </w:p>
        </w:tc>
        <w:tc>
          <w:tcPr>
            <w:tcW w:w="1260" w:type="dxa"/>
            <w:shd w:val="clear" w:color="auto" w:fill="auto"/>
            <w:vAlign w:val="center"/>
          </w:tcPr>
          <w:p w14:paraId="16FDD87B" w14:textId="77777777" w:rsidR="00472DFB" w:rsidRPr="004A2464" w:rsidRDefault="00472DFB" w:rsidP="003D305D">
            <w:pPr>
              <w:rPr>
                <w:rFonts w:cstheme="minorHAnsi"/>
                <w:sz w:val="16"/>
                <w:szCs w:val="16"/>
              </w:rPr>
            </w:pPr>
            <w:r w:rsidRPr="004A2464">
              <w:rPr>
                <w:rFonts w:cstheme="minorHAnsi"/>
                <w:sz w:val="16"/>
                <w:szCs w:val="16"/>
              </w:rPr>
              <w:t>Band E</w:t>
            </w:r>
          </w:p>
        </w:tc>
        <w:tc>
          <w:tcPr>
            <w:tcW w:w="6300" w:type="dxa"/>
            <w:shd w:val="clear" w:color="auto" w:fill="auto"/>
            <w:vAlign w:val="bottom"/>
          </w:tcPr>
          <w:p w14:paraId="2366B43D" w14:textId="3F267400" w:rsidR="00472DFB" w:rsidRPr="004A2464" w:rsidRDefault="00CC7207" w:rsidP="003D305D">
            <w:pPr>
              <w:rPr>
                <w:rFonts w:cstheme="minorHAnsi"/>
                <w:sz w:val="16"/>
                <w:szCs w:val="16"/>
              </w:rPr>
            </w:pPr>
            <w:r w:rsidRPr="00CC7207">
              <w:rPr>
                <w:rFonts w:cstheme="minorHAnsi"/>
                <w:sz w:val="16"/>
                <w:szCs w:val="16"/>
              </w:rPr>
              <w:t>Cannot band because only applied a single dose and did not meet the minimum 28 days duration.</w:t>
            </w:r>
          </w:p>
        </w:tc>
      </w:tr>
      <w:tr w:rsidR="00472DFB" w:rsidRPr="004A2464" w14:paraId="2EC514BF" w14:textId="77777777" w:rsidTr="003D305D">
        <w:trPr>
          <w:trHeight w:val="234"/>
        </w:trPr>
        <w:tc>
          <w:tcPr>
            <w:tcW w:w="1057" w:type="dxa"/>
            <w:shd w:val="clear" w:color="auto" w:fill="auto"/>
            <w:vAlign w:val="center"/>
          </w:tcPr>
          <w:p w14:paraId="1A82CE05" w14:textId="77777777" w:rsidR="00472DFB" w:rsidRPr="004A2464" w:rsidRDefault="00472DFB" w:rsidP="003D305D">
            <w:pPr>
              <w:rPr>
                <w:rFonts w:cstheme="minorHAnsi"/>
                <w:sz w:val="16"/>
                <w:szCs w:val="16"/>
              </w:rPr>
            </w:pPr>
            <w:r w:rsidRPr="004A2464">
              <w:rPr>
                <w:rFonts w:cstheme="minorHAnsi"/>
                <w:sz w:val="16"/>
                <w:szCs w:val="16"/>
              </w:rPr>
              <w:t>Schinwald et al. (2014)</w:t>
            </w:r>
          </w:p>
        </w:tc>
        <w:tc>
          <w:tcPr>
            <w:tcW w:w="1260" w:type="dxa"/>
            <w:shd w:val="clear" w:color="auto" w:fill="auto"/>
            <w:vAlign w:val="center"/>
          </w:tcPr>
          <w:p w14:paraId="27264CF7" w14:textId="77777777" w:rsidR="00472DFB" w:rsidRPr="004A2464" w:rsidRDefault="00472DFB" w:rsidP="003D305D">
            <w:pPr>
              <w:rPr>
                <w:rFonts w:cstheme="minorHAnsi"/>
                <w:sz w:val="16"/>
                <w:szCs w:val="16"/>
              </w:rPr>
            </w:pPr>
            <w:r w:rsidRPr="004A2464">
              <w:rPr>
                <w:rFonts w:cstheme="minorHAnsi"/>
                <w:sz w:val="16"/>
                <w:szCs w:val="16"/>
              </w:rPr>
              <w:t>unoxidized multilayered graphene</w:t>
            </w:r>
            <w:r w:rsidRPr="004A2464">
              <w:rPr>
                <w:rFonts w:cstheme="minorHAnsi"/>
                <w:sz w:val="16"/>
                <w:szCs w:val="16"/>
              </w:rPr>
              <w:br/>
              <w:t>platelets (GPs)</w:t>
            </w:r>
          </w:p>
        </w:tc>
        <w:tc>
          <w:tcPr>
            <w:tcW w:w="1170" w:type="dxa"/>
            <w:shd w:val="clear" w:color="auto" w:fill="auto"/>
            <w:vAlign w:val="center"/>
          </w:tcPr>
          <w:p w14:paraId="03636D96"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186FBC68" w14:textId="77777777" w:rsidR="00472DFB" w:rsidRPr="004A2464" w:rsidRDefault="00472DFB" w:rsidP="003D305D">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119B9C01" w14:textId="77777777" w:rsidR="00472DFB" w:rsidRPr="004A2464" w:rsidRDefault="00472DFB" w:rsidP="003D305D">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19BC8B03"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712DB1DA" w14:textId="77777777" w:rsidR="00472DFB" w:rsidRPr="004A2464" w:rsidRDefault="00472DFB" w:rsidP="003D305D">
            <w:pPr>
              <w:rPr>
                <w:rFonts w:cstheme="minorHAnsi"/>
                <w:sz w:val="16"/>
                <w:szCs w:val="16"/>
              </w:rPr>
            </w:pPr>
            <w:r w:rsidRPr="004A2464">
              <w:rPr>
                <w:rFonts w:cstheme="minorHAnsi"/>
                <w:sz w:val="16"/>
                <w:szCs w:val="16"/>
              </w:rPr>
              <w:t>pharyngeal aspiration/ 50 μg per mouse</w:t>
            </w:r>
          </w:p>
        </w:tc>
        <w:tc>
          <w:tcPr>
            <w:tcW w:w="990" w:type="dxa"/>
            <w:shd w:val="clear" w:color="auto" w:fill="auto"/>
            <w:vAlign w:val="center"/>
          </w:tcPr>
          <w:p w14:paraId="010CE824" w14:textId="77777777" w:rsidR="00472DFB" w:rsidRPr="004A2464" w:rsidRDefault="00472DFB" w:rsidP="003D305D">
            <w:pPr>
              <w:rPr>
                <w:rFonts w:cstheme="minorHAnsi"/>
                <w:sz w:val="16"/>
                <w:szCs w:val="16"/>
              </w:rPr>
            </w:pPr>
            <w:r w:rsidRPr="004A2464">
              <w:rPr>
                <w:rFonts w:cstheme="minorHAnsi"/>
                <w:sz w:val="16"/>
                <w:szCs w:val="16"/>
              </w:rPr>
              <w:t>1day, 1 week, 6 weeks</w:t>
            </w:r>
          </w:p>
        </w:tc>
        <w:tc>
          <w:tcPr>
            <w:tcW w:w="5940" w:type="dxa"/>
            <w:shd w:val="clear" w:color="auto" w:fill="auto"/>
            <w:vAlign w:val="center"/>
          </w:tcPr>
          <w:p w14:paraId="67326EF0" w14:textId="53534FE8" w:rsidR="00472DFB" w:rsidRPr="004A2464" w:rsidRDefault="00472DFB" w:rsidP="003D305D">
            <w:pPr>
              <w:rPr>
                <w:rFonts w:cstheme="minorHAnsi"/>
                <w:sz w:val="16"/>
                <w:szCs w:val="16"/>
              </w:rPr>
            </w:pPr>
            <w:r w:rsidRPr="004A2464">
              <w:rPr>
                <w:rFonts w:cstheme="minorHAnsi"/>
                <w:sz w:val="16"/>
                <w:szCs w:val="16"/>
              </w:rPr>
              <w:t>“The findings on the medium-term inflammatory effects of pristine GP in the lung of mice after aspiration exposure showed minimal inflammation, or granulomatous aggregations of inflammatory cells in the bronchial and alveolar regions, and no alveolar wall thickening or fibrosis. The findings of our study show that pristine GP has reduced inflammogenicity in a 6-week study compared to 24-h and 1-week studies and is non-fibrotic</w:t>
            </w:r>
            <w:r w:rsidR="008726E4">
              <w:rPr>
                <w:rFonts w:cstheme="minorHAnsi"/>
                <w:sz w:val="16"/>
                <w:szCs w:val="16"/>
              </w:rPr>
              <w:t>.</w:t>
            </w:r>
            <w:r w:rsidRPr="004A2464">
              <w:rPr>
                <w:rFonts w:cstheme="minorHAnsi"/>
                <w:sz w:val="16"/>
                <w:szCs w:val="16"/>
              </w:rPr>
              <w:t xml:space="preserve">” </w:t>
            </w:r>
          </w:p>
        </w:tc>
        <w:tc>
          <w:tcPr>
            <w:tcW w:w="1260" w:type="dxa"/>
            <w:shd w:val="clear" w:color="auto" w:fill="auto"/>
            <w:vAlign w:val="center"/>
          </w:tcPr>
          <w:p w14:paraId="14D6E06E" w14:textId="77777777" w:rsidR="00472DFB" w:rsidRPr="004A2464" w:rsidRDefault="00472DFB" w:rsidP="003D305D">
            <w:pPr>
              <w:rPr>
                <w:rFonts w:cstheme="minorHAnsi"/>
                <w:sz w:val="16"/>
                <w:szCs w:val="16"/>
              </w:rPr>
            </w:pPr>
            <w:r w:rsidRPr="004A2464">
              <w:rPr>
                <w:rFonts w:cstheme="minorHAnsi"/>
                <w:sz w:val="16"/>
                <w:szCs w:val="16"/>
              </w:rPr>
              <w:t>No EDS assigned</w:t>
            </w:r>
          </w:p>
        </w:tc>
        <w:tc>
          <w:tcPr>
            <w:tcW w:w="1260" w:type="dxa"/>
            <w:shd w:val="clear" w:color="auto" w:fill="auto"/>
            <w:vAlign w:val="center"/>
          </w:tcPr>
          <w:p w14:paraId="126CA8D7"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6D960184" w14:textId="502170B8" w:rsidR="00472DFB" w:rsidRPr="004A2464" w:rsidRDefault="00CC7207" w:rsidP="003D305D">
            <w:pPr>
              <w:rPr>
                <w:rFonts w:cstheme="minorHAnsi"/>
                <w:sz w:val="16"/>
                <w:szCs w:val="16"/>
              </w:rPr>
            </w:pPr>
            <w:r w:rsidRPr="00CC7207">
              <w:rPr>
                <w:rFonts w:cstheme="minorHAnsi"/>
                <w:sz w:val="16"/>
                <w:szCs w:val="16"/>
              </w:rPr>
              <w:t>These results showed minimal inflammation and "...non-inflammogenicity at medium time points..."  But the results appear to be mixed.</w:t>
            </w:r>
          </w:p>
        </w:tc>
      </w:tr>
      <w:tr w:rsidR="00472DFB" w:rsidRPr="004A2464" w14:paraId="10DE0018" w14:textId="77777777" w:rsidTr="003D305D">
        <w:trPr>
          <w:trHeight w:val="520"/>
        </w:trPr>
        <w:tc>
          <w:tcPr>
            <w:tcW w:w="1057" w:type="dxa"/>
            <w:shd w:val="clear" w:color="auto" w:fill="auto"/>
            <w:vAlign w:val="center"/>
          </w:tcPr>
          <w:p w14:paraId="59B9BD86" w14:textId="77777777" w:rsidR="00472DFB" w:rsidRPr="004A2464" w:rsidRDefault="00472DFB" w:rsidP="003D305D">
            <w:pPr>
              <w:rPr>
                <w:rFonts w:cstheme="minorHAnsi"/>
                <w:sz w:val="16"/>
                <w:szCs w:val="16"/>
              </w:rPr>
            </w:pPr>
            <w:r w:rsidRPr="004A2464">
              <w:rPr>
                <w:rFonts w:cstheme="minorHAnsi"/>
                <w:sz w:val="16"/>
                <w:szCs w:val="16"/>
              </w:rPr>
              <w:t xml:space="preserve"> Shin et al. 2015</w:t>
            </w:r>
          </w:p>
        </w:tc>
        <w:tc>
          <w:tcPr>
            <w:tcW w:w="1260" w:type="dxa"/>
            <w:shd w:val="clear" w:color="000000" w:fill="FFFFFF"/>
            <w:vAlign w:val="center"/>
          </w:tcPr>
          <w:p w14:paraId="45A8AB3A" w14:textId="77777777" w:rsidR="00472DFB" w:rsidRPr="004A2464" w:rsidRDefault="00472DFB" w:rsidP="003D305D">
            <w:pPr>
              <w:rPr>
                <w:rFonts w:cstheme="minorHAnsi"/>
                <w:sz w:val="16"/>
                <w:szCs w:val="16"/>
              </w:rPr>
            </w:pPr>
            <w:r w:rsidRPr="004A2464">
              <w:rPr>
                <w:rFonts w:cstheme="minorHAnsi"/>
                <w:sz w:val="16"/>
                <w:szCs w:val="16"/>
              </w:rPr>
              <w:t>GNF</w:t>
            </w:r>
          </w:p>
        </w:tc>
        <w:tc>
          <w:tcPr>
            <w:tcW w:w="1170" w:type="dxa"/>
            <w:shd w:val="clear" w:color="000000" w:fill="FFFFFF"/>
            <w:vAlign w:val="center"/>
          </w:tcPr>
          <w:p w14:paraId="72BD98F9" w14:textId="77777777" w:rsidR="00472DFB" w:rsidRPr="004A2464" w:rsidRDefault="00472DFB" w:rsidP="003D305D">
            <w:pPr>
              <w:rPr>
                <w:rFonts w:cstheme="minorHAnsi"/>
                <w:sz w:val="16"/>
                <w:szCs w:val="16"/>
              </w:rPr>
            </w:pPr>
            <w:r w:rsidRPr="004A2464">
              <w:rPr>
                <w:rFonts w:cstheme="minorHAnsi"/>
                <w:sz w:val="16"/>
                <w:szCs w:val="16"/>
              </w:rPr>
              <w:t>Nanopowder</w:t>
            </w:r>
          </w:p>
        </w:tc>
        <w:tc>
          <w:tcPr>
            <w:tcW w:w="1170" w:type="dxa"/>
            <w:shd w:val="clear" w:color="auto" w:fill="auto"/>
            <w:noWrap/>
            <w:vAlign w:val="center"/>
          </w:tcPr>
          <w:p w14:paraId="6EA27E8B" w14:textId="77777777" w:rsidR="00472DFB" w:rsidRPr="004A2464" w:rsidRDefault="00472DFB" w:rsidP="003D305D">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6ADD7E86"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vAlign w:val="bottom"/>
          </w:tcPr>
          <w:p w14:paraId="4E4BC766" w14:textId="77777777" w:rsidR="00472DFB" w:rsidRPr="004A2464" w:rsidRDefault="00472DFB" w:rsidP="003D305D">
            <w:pPr>
              <w:rPr>
                <w:rFonts w:cstheme="minorHAnsi"/>
                <w:sz w:val="16"/>
                <w:szCs w:val="16"/>
              </w:rPr>
            </w:pPr>
            <w:r w:rsidRPr="004A2464">
              <w:rPr>
                <w:rFonts w:cstheme="minorHAnsi"/>
                <w:sz w:val="16"/>
                <w:szCs w:val="16"/>
              </w:rPr>
              <w:t>Sprague-Dawley rats</w:t>
            </w:r>
          </w:p>
        </w:tc>
        <w:tc>
          <w:tcPr>
            <w:tcW w:w="1710" w:type="dxa"/>
            <w:shd w:val="clear" w:color="auto" w:fill="auto"/>
            <w:vAlign w:val="bottom"/>
          </w:tcPr>
          <w:p w14:paraId="4C2D8379" w14:textId="77777777" w:rsidR="00472DFB" w:rsidRPr="004A2464" w:rsidRDefault="00472DFB" w:rsidP="003D305D">
            <w:pPr>
              <w:rPr>
                <w:rFonts w:cstheme="minorHAnsi"/>
                <w:sz w:val="16"/>
                <w:szCs w:val="16"/>
              </w:rPr>
            </w:pPr>
            <w:r w:rsidRPr="004A2464">
              <w:rPr>
                <w:rFonts w:cstheme="minorHAnsi"/>
                <w:sz w:val="16"/>
                <w:szCs w:val="16"/>
              </w:rPr>
              <w:t xml:space="preserve">nose-only inhalation/low concentration (0.68 ± 0.14 mg/m3 graphene) and (3) high concentration (3.86 ± 0.94 mg/m3 graphene). </w:t>
            </w:r>
          </w:p>
        </w:tc>
        <w:tc>
          <w:tcPr>
            <w:tcW w:w="990" w:type="dxa"/>
            <w:shd w:val="clear" w:color="auto" w:fill="auto"/>
            <w:vAlign w:val="bottom"/>
          </w:tcPr>
          <w:p w14:paraId="0919969F" w14:textId="77777777" w:rsidR="00472DFB" w:rsidRPr="004A2464" w:rsidRDefault="00472DFB" w:rsidP="003D305D">
            <w:pPr>
              <w:rPr>
                <w:rFonts w:cstheme="minorHAnsi"/>
                <w:sz w:val="16"/>
                <w:szCs w:val="16"/>
              </w:rPr>
            </w:pPr>
            <w:r w:rsidRPr="004A2464">
              <w:rPr>
                <w:rFonts w:cstheme="minorHAnsi"/>
                <w:sz w:val="16"/>
                <w:szCs w:val="16"/>
              </w:rPr>
              <w:t>5 days.</w:t>
            </w:r>
          </w:p>
        </w:tc>
        <w:tc>
          <w:tcPr>
            <w:tcW w:w="5940" w:type="dxa"/>
            <w:shd w:val="clear" w:color="auto" w:fill="auto"/>
            <w:vAlign w:val="bottom"/>
          </w:tcPr>
          <w:p w14:paraId="35B40730" w14:textId="6A127501" w:rsidR="00472DFB" w:rsidRPr="004A2464" w:rsidRDefault="00472DFB" w:rsidP="003D305D">
            <w:pPr>
              <w:rPr>
                <w:rFonts w:cstheme="minorHAnsi"/>
                <w:sz w:val="16"/>
                <w:szCs w:val="16"/>
              </w:rPr>
            </w:pPr>
            <w:r w:rsidRPr="004A2464">
              <w:rPr>
                <w:rFonts w:cstheme="minorHAnsi"/>
                <w:sz w:val="16"/>
                <w:szCs w:val="16"/>
              </w:rPr>
              <w:t>“The exposure to graphene did not change the body weights or organ weights of the rats after the 5-day exposure and during the recovery period. No statistically significant difference was observed in the levels of lactate dehydrogenase, protein, and albumin between the exposed and control groups. However, graphene ingestion by alveolar macrophages was observed in the exposed groups. Therefore, these results suggest that the 5-day repeated exposure to graphene only had a minimal toxic effect at the concentrations and time points used in this study</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56848378" w14:textId="77777777" w:rsidR="00472DFB" w:rsidRPr="004A2464" w:rsidRDefault="00472DFB" w:rsidP="003D305D">
            <w:pPr>
              <w:rPr>
                <w:rFonts w:cstheme="minorHAnsi"/>
                <w:sz w:val="16"/>
                <w:szCs w:val="16"/>
              </w:rPr>
            </w:pPr>
            <w:r w:rsidRPr="004A2464">
              <w:rPr>
                <w:rFonts w:cstheme="minorHAnsi"/>
                <w:sz w:val="16"/>
                <w:szCs w:val="16"/>
              </w:rPr>
              <w:t>No EDS assigned</w:t>
            </w:r>
          </w:p>
        </w:tc>
        <w:tc>
          <w:tcPr>
            <w:tcW w:w="1260" w:type="dxa"/>
            <w:shd w:val="clear" w:color="000000" w:fill="FFFFFF"/>
            <w:vAlign w:val="center"/>
          </w:tcPr>
          <w:p w14:paraId="34B473ED"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tcPr>
          <w:p w14:paraId="09D02311" w14:textId="10FED0F1" w:rsidR="00472DFB" w:rsidRPr="004A2464" w:rsidRDefault="002E57F5" w:rsidP="003D305D">
            <w:pPr>
              <w:rPr>
                <w:rFonts w:cstheme="minorHAnsi"/>
                <w:sz w:val="16"/>
                <w:szCs w:val="16"/>
              </w:rPr>
            </w:pPr>
            <w:r w:rsidRPr="002E57F5">
              <w:rPr>
                <w:rFonts w:cstheme="minorHAnsi"/>
                <w:sz w:val="16"/>
                <w:szCs w:val="16"/>
              </w:rPr>
              <w:t>Duration was shorter than 28 days therefore cannot band.</w:t>
            </w:r>
          </w:p>
        </w:tc>
      </w:tr>
      <w:tr w:rsidR="00472DFB" w:rsidRPr="004A2464" w14:paraId="7C860CB2" w14:textId="77777777" w:rsidTr="003D305D">
        <w:trPr>
          <w:trHeight w:val="432"/>
        </w:trPr>
        <w:tc>
          <w:tcPr>
            <w:tcW w:w="1057" w:type="dxa"/>
            <w:shd w:val="clear" w:color="auto" w:fill="auto"/>
            <w:vAlign w:val="center"/>
          </w:tcPr>
          <w:p w14:paraId="2FB6660C" w14:textId="77777777" w:rsidR="00472DFB" w:rsidRPr="004A2464" w:rsidRDefault="00472DFB" w:rsidP="003D305D">
            <w:pPr>
              <w:rPr>
                <w:rFonts w:cstheme="minorHAnsi"/>
                <w:sz w:val="16"/>
                <w:szCs w:val="16"/>
              </w:rPr>
            </w:pPr>
            <w:r w:rsidRPr="004A2464">
              <w:rPr>
                <w:rFonts w:cstheme="minorHAnsi"/>
                <w:sz w:val="16"/>
                <w:szCs w:val="16"/>
              </w:rPr>
              <w:t>Shurin et al. (2014)</w:t>
            </w:r>
          </w:p>
        </w:tc>
        <w:tc>
          <w:tcPr>
            <w:tcW w:w="1260" w:type="dxa"/>
            <w:shd w:val="clear" w:color="auto" w:fill="auto"/>
            <w:vAlign w:val="center"/>
          </w:tcPr>
          <w:p w14:paraId="03759F39"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auto" w:fill="auto"/>
            <w:vAlign w:val="center"/>
          </w:tcPr>
          <w:p w14:paraId="5269FE69" w14:textId="77777777" w:rsidR="00472DFB" w:rsidRPr="004A2464" w:rsidRDefault="00472DFB" w:rsidP="003D305D">
            <w:pPr>
              <w:rPr>
                <w:rFonts w:cstheme="minorHAnsi"/>
                <w:sz w:val="16"/>
                <w:szCs w:val="16"/>
              </w:rPr>
            </w:pPr>
            <w:r w:rsidRPr="004A2464">
              <w:rPr>
                <w:rFonts w:cstheme="minorHAnsi"/>
                <w:sz w:val="16"/>
                <w:szCs w:val="16"/>
              </w:rPr>
              <w:t>Liquid suspension</w:t>
            </w:r>
          </w:p>
        </w:tc>
        <w:tc>
          <w:tcPr>
            <w:tcW w:w="1170" w:type="dxa"/>
            <w:shd w:val="clear" w:color="auto" w:fill="auto"/>
            <w:noWrap/>
            <w:vAlign w:val="center"/>
          </w:tcPr>
          <w:p w14:paraId="4751DE88" w14:textId="77777777" w:rsidR="00472DFB" w:rsidRPr="004A2464" w:rsidRDefault="00472DFB" w:rsidP="003D305D">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2AD2DFD3" w14:textId="77777777" w:rsidR="00472DFB" w:rsidRPr="004A2464" w:rsidRDefault="00472DFB" w:rsidP="003D305D">
            <w:pPr>
              <w:rPr>
                <w:rFonts w:cstheme="minorHAnsi"/>
                <w:sz w:val="16"/>
                <w:szCs w:val="16"/>
              </w:rPr>
            </w:pPr>
            <w:r w:rsidRPr="004A2464">
              <w:rPr>
                <w:rFonts w:cstheme="minorHAnsi"/>
                <w:sz w:val="16"/>
                <w:szCs w:val="16"/>
              </w:rPr>
              <w:t>Respiratory Sensitization</w:t>
            </w:r>
          </w:p>
        </w:tc>
        <w:tc>
          <w:tcPr>
            <w:tcW w:w="1260" w:type="dxa"/>
            <w:shd w:val="clear" w:color="auto" w:fill="auto"/>
            <w:vAlign w:val="center"/>
          </w:tcPr>
          <w:p w14:paraId="76E16203"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3F7A0E6B" w14:textId="77777777" w:rsidR="00472DFB" w:rsidRPr="004A2464" w:rsidRDefault="00472DFB" w:rsidP="003D305D">
            <w:pPr>
              <w:rPr>
                <w:rFonts w:cstheme="minorHAnsi"/>
                <w:sz w:val="16"/>
                <w:szCs w:val="16"/>
              </w:rPr>
            </w:pPr>
            <w:r w:rsidRPr="004A2464">
              <w:rPr>
                <w:rFonts w:cstheme="minorHAnsi"/>
                <w:sz w:val="16"/>
                <w:szCs w:val="16"/>
              </w:rPr>
              <w:t>Pharyngeal aspiration / 80 μg/mouse</w:t>
            </w:r>
          </w:p>
        </w:tc>
        <w:tc>
          <w:tcPr>
            <w:tcW w:w="990" w:type="dxa"/>
            <w:shd w:val="clear" w:color="auto" w:fill="auto"/>
            <w:vAlign w:val="center"/>
          </w:tcPr>
          <w:p w14:paraId="4887E621" w14:textId="77777777" w:rsidR="00472DFB" w:rsidRPr="004A2464" w:rsidRDefault="00472DFB" w:rsidP="003D305D">
            <w:pPr>
              <w:rPr>
                <w:rFonts w:cstheme="minorHAnsi"/>
                <w:sz w:val="16"/>
                <w:szCs w:val="16"/>
              </w:rPr>
            </w:pPr>
            <w:r w:rsidRPr="004A2464">
              <w:rPr>
                <w:rFonts w:cstheme="minorHAnsi"/>
                <w:sz w:val="16"/>
                <w:szCs w:val="16"/>
              </w:rPr>
              <w:t>28-29 days</w:t>
            </w:r>
          </w:p>
        </w:tc>
        <w:tc>
          <w:tcPr>
            <w:tcW w:w="5940" w:type="dxa"/>
            <w:shd w:val="clear" w:color="auto" w:fill="auto"/>
            <w:vAlign w:val="center"/>
          </w:tcPr>
          <w:p w14:paraId="20944FDD" w14:textId="623A530D" w:rsidR="00472DFB" w:rsidRPr="004A2464" w:rsidRDefault="00472DFB" w:rsidP="003D305D">
            <w:pPr>
              <w:rPr>
                <w:rFonts w:cstheme="minorHAnsi"/>
                <w:sz w:val="16"/>
                <w:szCs w:val="16"/>
              </w:rPr>
            </w:pPr>
            <w:r w:rsidRPr="004A2464">
              <w:rPr>
                <w:rFonts w:cstheme="minorHAnsi"/>
                <w:sz w:val="16"/>
                <w:szCs w:val="16"/>
              </w:rPr>
              <w:t>“Pulmonary exposure to graphene oxide suppressedTh2-mediated immune response and allergic inflammation in a murine model of asthma. GO aspiration augmented airway hyperresponsiveness independently from eosinophil accumulation and IgE production in asthmatic mice. At the same time, the levels of the cytokines IL-4, IL-5, and IL-13 were reduced in broncho-alveolar lavage (BAL) fluid in GO-exposed mice</w:t>
            </w:r>
            <w:r w:rsidR="008726E4">
              <w:rPr>
                <w:rFonts w:cstheme="minorHAnsi"/>
                <w:sz w:val="16"/>
                <w:szCs w:val="16"/>
              </w:rPr>
              <w:t>.</w:t>
            </w:r>
            <w:r w:rsidRPr="004A2464">
              <w:rPr>
                <w:rFonts w:cstheme="minorHAnsi"/>
                <w:sz w:val="16"/>
                <w:szCs w:val="16"/>
              </w:rPr>
              <w:t>”</w:t>
            </w:r>
          </w:p>
        </w:tc>
        <w:tc>
          <w:tcPr>
            <w:tcW w:w="1260" w:type="dxa"/>
            <w:shd w:val="clear" w:color="000000" w:fill="FFFFFF"/>
            <w:vAlign w:val="center"/>
          </w:tcPr>
          <w:p w14:paraId="74C89CE3" w14:textId="77777777" w:rsidR="00472DFB" w:rsidRPr="004A2464" w:rsidRDefault="00472DFB" w:rsidP="003D305D">
            <w:pPr>
              <w:rPr>
                <w:rFonts w:cstheme="minorHAnsi"/>
                <w:sz w:val="16"/>
                <w:szCs w:val="16"/>
              </w:rPr>
            </w:pPr>
            <w:r w:rsidRPr="004A2464">
              <w:rPr>
                <w:rFonts w:cstheme="minorHAnsi"/>
                <w:sz w:val="16"/>
                <w:szCs w:val="16"/>
              </w:rPr>
              <w:t>10</w:t>
            </w:r>
          </w:p>
        </w:tc>
        <w:tc>
          <w:tcPr>
            <w:tcW w:w="1260" w:type="dxa"/>
            <w:shd w:val="clear" w:color="000000" w:fill="FFFFFF"/>
            <w:vAlign w:val="center"/>
          </w:tcPr>
          <w:p w14:paraId="4F3794DE" w14:textId="3BD114D0" w:rsidR="00472DFB" w:rsidRPr="004A2464" w:rsidRDefault="00472DFB" w:rsidP="003D305D">
            <w:pPr>
              <w:rPr>
                <w:rFonts w:cstheme="minorHAnsi"/>
                <w:sz w:val="16"/>
                <w:szCs w:val="16"/>
              </w:rPr>
            </w:pPr>
            <w:r w:rsidRPr="004A2464">
              <w:rPr>
                <w:rFonts w:cstheme="minorHAnsi"/>
                <w:sz w:val="16"/>
                <w:szCs w:val="16"/>
              </w:rPr>
              <w:t xml:space="preserve">Band </w:t>
            </w:r>
            <w:r w:rsidR="00CC7207">
              <w:rPr>
                <w:rFonts w:cstheme="minorHAnsi"/>
                <w:sz w:val="16"/>
                <w:szCs w:val="16"/>
              </w:rPr>
              <w:t>C</w:t>
            </w:r>
          </w:p>
        </w:tc>
        <w:tc>
          <w:tcPr>
            <w:tcW w:w="6300" w:type="dxa"/>
            <w:shd w:val="clear" w:color="000000" w:fill="FFFFFF"/>
            <w:vAlign w:val="center"/>
          </w:tcPr>
          <w:p w14:paraId="2256F1C6" w14:textId="3C87829F" w:rsidR="00472DFB" w:rsidRPr="004A2464" w:rsidRDefault="00CC7207" w:rsidP="003D305D">
            <w:pPr>
              <w:rPr>
                <w:rFonts w:cstheme="minorHAnsi"/>
                <w:sz w:val="16"/>
                <w:szCs w:val="16"/>
              </w:rPr>
            </w:pPr>
            <w:r w:rsidRPr="00CC7207">
              <w:rPr>
                <w:rFonts w:cstheme="minorHAnsi"/>
                <w:sz w:val="16"/>
                <w:szCs w:val="16"/>
              </w:rPr>
              <w:t>This study had mixed results with suppressed Th2 and allergic inflammation but increased airway hyperresponsiveness associated with allergic asthma.</w:t>
            </w:r>
          </w:p>
        </w:tc>
      </w:tr>
      <w:tr w:rsidR="00472DFB" w:rsidRPr="004A2464" w14:paraId="55F5DE3A" w14:textId="77777777" w:rsidTr="003D305D">
        <w:trPr>
          <w:trHeight w:val="1017"/>
        </w:trPr>
        <w:tc>
          <w:tcPr>
            <w:tcW w:w="1057" w:type="dxa"/>
            <w:shd w:val="clear" w:color="auto" w:fill="auto"/>
            <w:vAlign w:val="center"/>
          </w:tcPr>
          <w:p w14:paraId="3DA20BB7" w14:textId="77777777" w:rsidR="00472DFB" w:rsidRPr="004A2464" w:rsidRDefault="00472DFB" w:rsidP="003D305D">
            <w:pPr>
              <w:rPr>
                <w:rFonts w:cstheme="minorHAnsi"/>
                <w:sz w:val="16"/>
                <w:szCs w:val="16"/>
              </w:rPr>
            </w:pPr>
            <w:r w:rsidRPr="004A2464">
              <w:rPr>
                <w:rFonts w:cstheme="minorHAnsi"/>
                <w:sz w:val="16"/>
                <w:szCs w:val="16"/>
              </w:rPr>
              <w:lastRenderedPageBreak/>
              <w:t>Singh et al. (2011)</w:t>
            </w:r>
          </w:p>
        </w:tc>
        <w:tc>
          <w:tcPr>
            <w:tcW w:w="1260" w:type="dxa"/>
            <w:shd w:val="clear" w:color="auto" w:fill="auto"/>
            <w:vAlign w:val="center"/>
          </w:tcPr>
          <w:p w14:paraId="0CA8397C" w14:textId="77777777" w:rsidR="00472DFB" w:rsidRPr="004A2464" w:rsidRDefault="00472DFB" w:rsidP="003D305D">
            <w:pPr>
              <w:rPr>
                <w:rFonts w:cstheme="minorHAnsi"/>
                <w:sz w:val="16"/>
                <w:szCs w:val="16"/>
              </w:rPr>
            </w:pPr>
            <w:r w:rsidRPr="004A2464">
              <w:rPr>
                <w:rFonts w:cstheme="minorHAnsi"/>
                <w:sz w:val="16"/>
                <w:szCs w:val="16"/>
              </w:rPr>
              <w:t>GO and rGO</w:t>
            </w:r>
          </w:p>
        </w:tc>
        <w:tc>
          <w:tcPr>
            <w:tcW w:w="1170" w:type="dxa"/>
            <w:shd w:val="clear" w:color="auto" w:fill="auto"/>
            <w:vAlign w:val="center"/>
          </w:tcPr>
          <w:p w14:paraId="2CB200E5"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43D92988" w14:textId="77777777" w:rsidR="00472DFB" w:rsidRPr="004A2464" w:rsidRDefault="00472DFB" w:rsidP="003D305D">
            <w:pPr>
              <w:rPr>
                <w:rFonts w:cstheme="minorHAnsi"/>
                <w:sz w:val="16"/>
                <w:szCs w:val="16"/>
              </w:rPr>
            </w:pPr>
            <w:r w:rsidRPr="004A2464">
              <w:rPr>
                <w:rFonts w:cstheme="minorHAnsi"/>
                <w:sz w:val="16"/>
                <w:szCs w:val="16"/>
              </w:rPr>
              <w:t xml:space="preserve">Lung toxicity </w:t>
            </w:r>
          </w:p>
        </w:tc>
        <w:tc>
          <w:tcPr>
            <w:tcW w:w="1440" w:type="dxa"/>
            <w:shd w:val="clear" w:color="auto" w:fill="auto"/>
            <w:vAlign w:val="bottom"/>
          </w:tcPr>
          <w:p w14:paraId="7D1B2629" w14:textId="77777777" w:rsidR="00472DFB" w:rsidRPr="004A2464" w:rsidRDefault="00472DFB" w:rsidP="003D305D">
            <w:pPr>
              <w:rPr>
                <w:rFonts w:cstheme="minorHAnsi"/>
                <w:sz w:val="16"/>
                <w:szCs w:val="16"/>
              </w:rPr>
            </w:pPr>
            <w:r w:rsidRPr="004A2464">
              <w:rPr>
                <w:rFonts w:cstheme="minorHAnsi"/>
                <w:sz w:val="16"/>
                <w:szCs w:val="16"/>
              </w:rPr>
              <w:t xml:space="preserve">Acute toxicity </w:t>
            </w:r>
          </w:p>
        </w:tc>
        <w:tc>
          <w:tcPr>
            <w:tcW w:w="1260" w:type="dxa"/>
            <w:shd w:val="clear" w:color="auto" w:fill="auto"/>
            <w:vAlign w:val="center"/>
          </w:tcPr>
          <w:p w14:paraId="1593F858"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68AB0EC6" w14:textId="77777777" w:rsidR="00472DFB" w:rsidRPr="004A2464" w:rsidRDefault="00472DFB" w:rsidP="003D305D">
            <w:pPr>
              <w:rPr>
                <w:rFonts w:cstheme="minorHAnsi"/>
                <w:sz w:val="16"/>
                <w:szCs w:val="16"/>
              </w:rPr>
            </w:pPr>
            <w:r w:rsidRPr="004A2464">
              <w:rPr>
                <w:rFonts w:cstheme="minorHAnsi"/>
                <w:sz w:val="16"/>
                <w:szCs w:val="16"/>
              </w:rPr>
              <w:t>Intravenous / 250 μg/kg</w:t>
            </w:r>
          </w:p>
        </w:tc>
        <w:tc>
          <w:tcPr>
            <w:tcW w:w="990" w:type="dxa"/>
            <w:shd w:val="clear" w:color="auto" w:fill="auto"/>
            <w:vAlign w:val="center"/>
          </w:tcPr>
          <w:p w14:paraId="0562B4B9" w14:textId="77777777" w:rsidR="00472DFB" w:rsidRPr="004A2464" w:rsidRDefault="00472DFB" w:rsidP="003D305D">
            <w:pPr>
              <w:rPr>
                <w:rFonts w:cstheme="minorHAnsi"/>
                <w:sz w:val="16"/>
                <w:szCs w:val="16"/>
              </w:rPr>
            </w:pPr>
            <w:r w:rsidRPr="004A2464">
              <w:rPr>
                <w:rFonts w:cstheme="minorHAnsi"/>
                <w:sz w:val="16"/>
                <w:szCs w:val="16"/>
              </w:rPr>
              <w:t>15 minutes</w:t>
            </w:r>
          </w:p>
        </w:tc>
        <w:tc>
          <w:tcPr>
            <w:tcW w:w="5940" w:type="dxa"/>
            <w:shd w:val="clear" w:color="auto" w:fill="auto"/>
            <w:vAlign w:val="center"/>
          </w:tcPr>
          <w:p w14:paraId="36BBDB2C" w14:textId="421B3C19" w:rsidR="00472DFB" w:rsidRPr="004A2464" w:rsidRDefault="00472DFB" w:rsidP="003D305D">
            <w:pPr>
              <w:rPr>
                <w:rFonts w:cstheme="minorHAnsi"/>
                <w:sz w:val="16"/>
                <w:szCs w:val="16"/>
              </w:rPr>
            </w:pPr>
            <w:r w:rsidRPr="004A2464">
              <w:rPr>
                <w:rFonts w:cstheme="minorHAnsi"/>
                <w:sz w:val="16"/>
                <w:szCs w:val="16"/>
              </w:rPr>
              <w:t>“GO was found to induce extensive pulmonary thromboembolism. Whereas rGO administration elicited significantly less occlusion of vessels (8%) in lungs</w:t>
            </w:r>
            <w:r w:rsidR="008726E4">
              <w:rPr>
                <w:rFonts w:cstheme="minorHAnsi"/>
                <w:sz w:val="16"/>
                <w:szCs w:val="16"/>
              </w:rPr>
              <w:t>.</w:t>
            </w:r>
            <w:r w:rsidRPr="004A2464">
              <w:rPr>
                <w:rFonts w:cstheme="minorHAnsi"/>
                <w:sz w:val="16"/>
                <w:szCs w:val="16"/>
              </w:rPr>
              <w:t>”</w:t>
            </w:r>
          </w:p>
        </w:tc>
        <w:tc>
          <w:tcPr>
            <w:tcW w:w="1260" w:type="dxa"/>
            <w:shd w:val="clear" w:color="auto" w:fill="auto"/>
            <w:vAlign w:val="bottom"/>
          </w:tcPr>
          <w:p w14:paraId="5FD40924"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646F81F8"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bottom"/>
          </w:tcPr>
          <w:p w14:paraId="24D9E368" w14:textId="60AE18DA" w:rsidR="00472DFB" w:rsidRPr="004A2464" w:rsidRDefault="00CC7207" w:rsidP="003D305D">
            <w:pPr>
              <w:rPr>
                <w:rFonts w:cstheme="minorHAnsi"/>
                <w:sz w:val="16"/>
                <w:szCs w:val="16"/>
              </w:rPr>
            </w:pPr>
            <w:r w:rsidRPr="00CC7207">
              <w:rPr>
                <w:rFonts w:cstheme="minorHAnsi"/>
                <w:sz w:val="16"/>
                <w:szCs w:val="16"/>
              </w:rPr>
              <w:t>Exposure was IV, not oral, dermal or inhalation. Duration was &lt;28 days. Because of this, cannot determine band.</w:t>
            </w:r>
          </w:p>
        </w:tc>
      </w:tr>
      <w:tr w:rsidR="00472DFB" w:rsidRPr="004A2464" w14:paraId="3255F05B" w14:textId="77777777" w:rsidTr="003D305D">
        <w:trPr>
          <w:trHeight w:val="20"/>
        </w:trPr>
        <w:tc>
          <w:tcPr>
            <w:tcW w:w="1057" w:type="dxa"/>
            <w:shd w:val="clear" w:color="000000" w:fill="FFFFFF"/>
            <w:vAlign w:val="center"/>
          </w:tcPr>
          <w:p w14:paraId="545B41EB" w14:textId="77777777" w:rsidR="00472DFB" w:rsidRPr="004A2464" w:rsidRDefault="00472DFB" w:rsidP="003D305D">
            <w:pPr>
              <w:rPr>
                <w:rFonts w:cstheme="minorHAnsi"/>
                <w:sz w:val="16"/>
                <w:szCs w:val="16"/>
              </w:rPr>
            </w:pPr>
            <w:r w:rsidRPr="004A2464">
              <w:rPr>
                <w:rFonts w:cstheme="minorHAnsi"/>
                <w:sz w:val="16"/>
                <w:szCs w:val="16"/>
              </w:rPr>
              <w:t>Sosa et al. (2023)</w:t>
            </w:r>
          </w:p>
        </w:tc>
        <w:tc>
          <w:tcPr>
            <w:tcW w:w="1260" w:type="dxa"/>
            <w:shd w:val="clear" w:color="000000" w:fill="FFFFFF"/>
            <w:vAlign w:val="center"/>
          </w:tcPr>
          <w:p w14:paraId="4BFCAEF6" w14:textId="77777777" w:rsidR="00472DFB" w:rsidRPr="004A2464" w:rsidRDefault="00472DFB" w:rsidP="003D305D">
            <w:pPr>
              <w:rPr>
                <w:rFonts w:cstheme="minorHAnsi"/>
                <w:sz w:val="16"/>
                <w:szCs w:val="16"/>
              </w:rPr>
            </w:pPr>
            <w:r w:rsidRPr="004A2464">
              <w:rPr>
                <w:rFonts w:cstheme="minorHAnsi"/>
                <w:sz w:val="16"/>
                <w:szCs w:val="16"/>
              </w:rPr>
              <w:t>Few-layer graphene (FLG) and graphene oxide (GO</w:t>
            </w:r>
          </w:p>
        </w:tc>
        <w:tc>
          <w:tcPr>
            <w:tcW w:w="1170" w:type="dxa"/>
            <w:shd w:val="clear" w:color="000000" w:fill="FFFFFF"/>
            <w:vAlign w:val="center"/>
          </w:tcPr>
          <w:p w14:paraId="37D0DDFF" w14:textId="77777777" w:rsidR="00472DFB" w:rsidRPr="004A2464" w:rsidRDefault="00472DFB" w:rsidP="003D305D">
            <w:pPr>
              <w:rPr>
                <w:rFonts w:cstheme="minorHAnsi"/>
                <w:sz w:val="16"/>
                <w:szCs w:val="16"/>
              </w:rPr>
            </w:pPr>
            <w:r w:rsidRPr="004A2464">
              <w:rPr>
                <w:rFonts w:cstheme="minorHAnsi"/>
                <w:sz w:val="16"/>
                <w:szCs w:val="16"/>
              </w:rPr>
              <w:t>solid test substances</w:t>
            </w:r>
          </w:p>
        </w:tc>
        <w:tc>
          <w:tcPr>
            <w:tcW w:w="1170" w:type="dxa"/>
            <w:shd w:val="clear" w:color="000000" w:fill="FFFFFF"/>
            <w:vAlign w:val="center"/>
          </w:tcPr>
          <w:p w14:paraId="62E1562D" w14:textId="77777777" w:rsidR="00472DFB" w:rsidRPr="004A2464" w:rsidRDefault="00472DFB" w:rsidP="003D305D">
            <w:pPr>
              <w:rPr>
                <w:rFonts w:cstheme="minorHAnsi"/>
                <w:sz w:val="16"/>
                <w:szCs w:val="16"/>
              </w:rPr>
            </w:pPr>
            <w:r w:rsidRPr="004A2464">
              <w:rPr>
                <w:rFonts w:cstheme="minorHAnsi"/>
                <w:sz w:val="16"/>
                <w:szCs w:val="16"/>
              </w:rPr>
              <w:t>Skin sensitization</w:t>
            </w:r>
          </w:p>
        </w:tc>
        <w:tc>
          <w:tcPr>
            <w:tcW w:w="1440" w:type="dxa"/>
            <w:shd w:val="clear" w:color="000000" w:fill="FFFFFF"/>
            <w:vAlign w:val="center"/>
          </w:tcPr>
          <w:p w14:paraId="79B3F4AE" w14:textId="77777777" w:rsidR="00472DFB" w:rsidRPr="004A2464" w:rsidRDefault="00472DFB" w:rsidP="003D305D">
            <w:pPr>
              <w:rPr>
                <w:rFonts w:cstheme="minorHAnsi"/>
                <w:sz w:val="16"/>
                <w:szCs w:val="16"/>
              </w:rPr>
            </w:pPr>
            <w:r w:rsidRPr="004A2464">
              <w:rPr>
                <w:rFonts w:cstheme="minorHAnsi"/>
                <w:sz w:val="16"/>
                <w:szCs w:val="16"/>
              </w:rPr>
              <w:t>Skin sensitization</w:t>
            </w:r>
          </w:p>
        </w:tc>
        <w:tc>
          <w:tcPr>
            <w:tcW w:w="1260" w:type="dxa"/>
            <w:shd w:val="clear" w:color="000000" w:fill="FFFFFF"/>
            <w:vAlign w:val="center"/>
          </w:tcPr>
          <w:p w14:paraId="07BEAC7A"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000000" w:fill="FFFFFF"/>
            <w:vAlign w:val="center"/>
          </w:tcPr>
          <w:p w14:paraId="38EB8223" w14:textId="77777777" w:rsidR="00472DFB" w:rsidRPr="004A2464" w:rsidRDefault="00472DFB" w:rsidP="003D305D">
            <w:pPr>
              <w:rPr>
                <w:rFonts w:cstheme="minorHAnsi"/>
                <w:sz w:val="16"/>
                <w:szCs w:val="16"/>
              </w:rPr>
            </w:pPr>
            <w:r w:rsidRPr="004A2464">
              <w:rPr>
                <w:rFonts w:cstheme="minorHAnsi"/>
                <w:sz w:val="16"/>
                <w:szCs w:val="16"/>
              </w:rPr>
              <w:t>Dorsal skin of each ear/(0.4–40 mg/mL, equal to 0.01–1.00 mg/ear)</w:t>
            </w:r>
          </w:p>
        </w:tc>
        <w:tc>
          <w:tcPr>
            <w:tcW w:w="990" w:type="dxa"/>
            <w:shd w:val="clear" w:color="000000" w:fill="FFFFFF"/>
            <w:vAlign w:val="center"/>
          </w:tcPr>
          <w:p w14:paraId="3DEC4CEF" w14:textId="77777777" w:rsidR="00472DFB" w:rsidRPr="004A2464" w:rsidRDefault="00472DFB" w:rsidP="003D305D">
            <w:pPr>
              <w:rPr>
                <w:rFonts w:cstheme="minorHAnsi"/>
                <w:sz w:val="16"/>
                <w:szCs w:val="16"/>
              </w:rPr>
            </w:pPr>
            <w:r w:rsidRPr="004A2464">
              <w:rPr>
                <w:rFonts w:cstheme="minorHAnsi"/>
                <w:sz w:val="16"/>
                <w:szCs w:val="16"/>
              </w:rPr>
              <w:t>3 days.</w:t>
            </w:r>
          </w:p>
        </w:tc>
        <w:tc>
          <w:tcPr>
            <w:tcW w:w="5940" w:type="dxa"/>
            <w:shd w:val="clear" w:color="000000" w:fill="FFFFFF"/>
            <w:vAlign w:val="center"/>
          </w:tcPr>
          <w:p w14:paraId="2D504CF5" w14:textId="2FA8EA0F" w:rsidR="00472DFB" w:rsidRPr="004A2464" w:rsidRDefault="00472DFB" w:rsidP="003D305D">
            <w:pPr>
              <w:rPr>
                <w:rFonts w:cstheme="minorHAnsi"/>
                <w:sz w:val="16"/>
                <w:szCs w:val="16"/>
              </w:rPr>
            </w:pPr>
            <w:r w:rsidRPr="004A2464">
              <w:rPr>
                <w:rFonts w:cstheme="minorHAnsi"/>
                <w:sz w:val="16"/>
                <w:szCs w:val="16"/>
              </w:rPr>
              <w:t>“On the whole, this study indicates the absence of sensitization and irritant potential of FLG and GO</w:t>
            </w:r>
            <w:r w:rsidR="008726E4">
              <w:rPr>
                <w:rFonts w:cstheme="minorHAnsi"/>
                <w:sz w:val="16"/>
                <w:szCs w:val="16"/>
              </w:rPr>
              <w:t>.</w:t>
            </w:r>
            <w:r w:rsidRPr="004A2464">
              <w:rPr>
                <w:rFonts w:cstheme="minorHAnsi"/>
                <w:sz w:val="16"/>
                <w:szCs w:val="16"/>
              </w:rPr>
              <w:t>”</w:t>
            </w:r>
          </w:p>
        </w:tc>
        <w:tc>
          <w:tcPr>
            <w:tcW w:w="1260" w:type="dxa"/>
            <w:shd w:val="clear" w:color="000000" w:fill="FFFFFF"/>
            <w:vAlign w:val="center"/>
          </w:tcPr>
          <w:p w14:paraId="7CA52E90" w14:textId="77777777" w:rsidR="00472DFB" w:rsidRPr="004A2464" w:rsidRDefault="00472DFB" w:rsidP="003D305D">
            <w:pPr>
              <w:rPr>
                <w:rFonts w:cstheme="minorHAnsi"/>
                <w:sz w:val="16"/>
                <w:szCs w:val="16"/>
              </w:rPr>
            </w:pPr>
            <w:r w:rsidRPr="004A2464">
              <w:rPr>
                <w:rFonts w:cstheme="minorHAnsi"/>
                <w:sz w:val="16"/>
                <w:szCs w:val="16"/>
              </w:rPr>
              <w:t>5</w:t>
            </w:r>
          </w:p>
        </w:tc>
        <w:tc>
          <w:tcPr>
            <w:tcW w:w="1260" w:type="dxa"/>
            <w:shd w:val="clear" w:color="000000" w:fill="FFFFFF"/>
            <w:vAlign w:val="center"/>
          </w:tcPr>
          <w:p w14:paraId="67F8492A" w14:textId="77777777" w:rsidR="00472DFB" w:rsidRPr="004A2464" w:rsidRDefault="00472DFB" w:rsidP="003D305D">
            <w:pPr>
              <w:rPr>
                <w:rFonts w:cstheme="minorHAnsi"/>
                <w:sz w:val="16"/>
                <w:szCs w:val="16"/>
              </w:rPr>
            </w:pPr>
            <w:r w:rsidRPr="004A2464">
              <w:rPr>
                <w:rFonts w:cstheme="minorHAnsi"/>
                <w:sz w:val="16"/>
                <w:szCs w:val="16"/>
              </w:rPr>
              <w:t>Band C</w:t>
            </w:r>
          </w:p>
        </w:tc>
        <w:tc>
          <w:tcPr>
            <w:tcW w:w="6300" w:type="dxa"/>
            <w:shd w:val="clear" w:color="auto" w:fill="auto"/>
            <w:vAlign w:val="bottom"/>
          </w:tcPr>
          <w:p w14:paraId="3B1BBE07" w14:textId="4B6E995C" w:rsidR="00472DFB" w:rsidRPr="004A2464" w:rsidRDefault="00CC7207" w:rsidP="003D305D">
            <w:pPr>
              <w:rPr>
                <w:rFonts w:cstheme="minorHAnsi"/>
                <w:sz w:val="16"/>
                <w:szCs w:val="16"/>
              </w:rPr>
            </w:pPr>
            <w:r w:rsidRPr="00CC7207">
              <w:rPr>
                <w:rFonts w:cstheme="minorHAnsi"/>
                <w:sz w:val="16"/>
                <w:szCs w:val="16"/>
              </w:rPr>
              <w:t>LLNA test was used. No skin sensitization or irritation results observed</w:t>
            </w:r>
          </w:p>
        </w:tc>
      </w:tr>
      <w:tr w:rsidR="00472DFB" w:rsidRPr="004A2464" w14:paraId="3A197A58" w14:textId="77777777" w:rsidTr="003D305D">
        <w:trPr>
          <w:trHeight w:val="405"/>
        </w:trPr>
        <w:tc>
          <w:tcPr>
            <w:tcW w:w="1057" w:type="dxa"/>
            <w:shd w:val="clear" w:color="auto" w:fill="auto"/>
            <w:vAlign w:val="center"/>
          </w:tcPr>
          <w:p w14:paraId="25F2966C" w14:textId="77777777" w:rsidR="00472DFB" w:rsidRPr="004A2464" w:rsidRDefault="00472DFB" w:rsidP="003D305D">
            <w:pPr>
              <w:rPr>
                <w:rFonts w:cstheme="minorHAnsi"/>
                <w:sz w:val="16"/>
                <w:szCs w:val="16"/>
              </w:rPr>
            </w:pPr>
            <w:r w:rsidRPr="004A2464">
              <w:rPr>
                <w:rFonts w:cstheme="minorHAnsi"/>
                <w:sz w:val="16"/>
                <w:szCs w:val="16"/>
              </w:rPr>
              <w:t>Strojny et al. (2015)</w:t>
            </w:r>
          </w:p>
        </w:tc>
        <w:tc>
          <w:tcPr>
            <w:tcW w:w="1260" w:type="dxa"/>
            <w:shd w:val="clear" w:color="auto" w:fill="auto"/>
            <w:vAlign w:val="bottom"/>
          </w:tcPr>
          <w:p w14:paraId="66816C06" w14:textId="77777777" w:rsidR="00472DFB" w:rsidRPr="004A2464" w:rsidRDefault="00472DFB" w:rsidP="003D305D">
            <w:pPr>
              <w:rPr>
                <w:rFonts w:cstheme="minorHAnsi"/>
                <w:sz w:val="16"/>
                <w:szCs w:val="16"/>
              </w:rPr>
            </w:pPr>
            <w:r w:rsidRPr="004A2464">
              <w:rPr>
                <w:rFonts w:cstheme="minorHAnsi"/>
                <w:sz w:val="16"/>
                <w:szCs w:val="16"/>
              </w:rPr>
              <w:t>Graphite and GO</w:t>
            </w:r>
          </w:p>
        </w:tc>
        <w:tc>
          <w:tcPr>
            <w:tcW w:w="1170" w:type="dxa"/>
            <w:shd w:val="clear" w:color="auto" w:fill="auto"/>
            <w:vAlign w:val="center"/>
          </w:tcPr>
          <w:p w14:paraId="0E1A0444"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17224F44" w14:textId="77777777" w:rsidR="00472DFB" w:rsidRPr="004A2464" w:rsidRDefault="00472DFB" w:rsidP="003D305D">
            <w:pPr>
              <w:rPr>
                <w:rFonts w:cstheme="minorHAnsi"/>
                <w:sz w:val="16"/>
                <w:szCs w:val="16"/>
              </w:rPr>
            </w:pPr>
            <w:r w:rsidRPr="004A2464">
              <w:rPr>
                <w:rFonts w:cstheme="minorHAnsi"/>
                <w:sz w:val="16"/>
                <w:szCs w:val="16"/>
              </w:rPr>
              <w:t xml:space="preserve">Internal organ toxicity </w:t>
            </w:r>
          </w:p>
        </w:tc>
        <w:tc>
          <w:tcPr>
            <w:tcW w:w="1440" w:type="dxa"/>
            <w:shd w:val="clear" w:color="auto" w:fill="auto"/>
            <w:vAlign w:val="bottom"/>
          </w:tcPr>
          <w:p w14:paraId="1A479DC6" w14:textId="77777777" w:rsidR="00472DFB" w:rsidRPr="004A2464" w:rsidRDefault="00472DFB" w:rsidP="003D305D">
            <w:pPr>
              <w:rPr>
                <w:rFonts w:cstheme="minorHAnsi"/>
                <w:sz w:val="16"/>
                <w:szCs w:val="16"/>
              </w:rPr>
            </w:pPr>
            <w:r w:rsidRPr="004A2464">
              <w:rPr>
                <w:rFonts w:cstheme="minorHAnsi"/>
                <w:b/>
                <w:bCs/>
                <w:sz w:val="16"/>
                <w:szCs w:val="16"/>
              </w:rPr>
              <w:t>STOT-RE</w:t>
            </w:r>
          </w:p>
        </w:tc>
        <w:tc>
          <w:tcPr>
            <w:tcW w:w="1260" w:type="dxa"/>
            <w:shd w:val="clear" w:color="auto" w:fill="auto"/>
            <w:vAlign w:val="center"/>
          </w:tcPr>
          <w:p w14:paraId="487C8600" w14:textId="77777777" w:rsidR="00472DFB" w:rsidRPr="004A2464" w:rsidRDefault="00472DFB" w:rsidP="003D305D">
            <w:pPr>
              <w:rPr>
                <w:rFonts w:cstheme="minorHAnsi"/>
                <w:sz w:val="16"/>
                <w:szCs w:val="16"/>
              </w:rPr>
            </w:pPr>
            <w:r w:rsidRPr="004A2464">
              <w:rPr>
                <w:rFonts w:cstheme="minorHAnsi"/>
                <w:sz w:val="16"/>
                <w:szCs w:val="16"/>
              </w:rPr>
              <w:t>Rats</w:t>
            </w:r>
          </w:p>
        </w:tc>
        <w:tc>
          <w:tcPr>
            <w:tcW w:w="1710" w:type="dxa"/>
            <w:shd w:val="clear" w:color="auto" w:fill="auto"/>
            <w:vAlign w:val="center"/>
          </w:tcPr>
          <w:p w14:paraId="6C2D9C5E" w14:textId="77777777" w:rsidR="00472DFB" w:rsidRPr="004A2464" w:rsidRDefault="00472DFB" w:rsidP="003D305D">
            <w:pPr>
              <w:rPr>
                <w:rFonts w:cstheme="minorHAnsi"/>
                <w:sz w:val="16"/>
                <w:szCs w:val="16"/>
              </w:rPr>
            </w:pPr>
            <w:r w:rsidRPr="004A2464">
              <w:rPr>
                <w:rFonts w:cstheme="minorHAnsi"/>
                <w:sz w:val="16"/>
                <w:szCs w:val="16"/>
              </w:rPr>
              <w:t>Intraperitoneal /500 mg/L, equivalent to 4 mg /kg body weight.</w:t>
            </w:r>
          </w:p>
        </w:tc>
        <w:tc>
          <w:tcPr>
            <w:tcW w:w="990" w:type="dxa"/>
            <w:shd w:val="clear" w:color="auto" w:fill="auto"/>
            <w:vAlign w:val="center"/>
          </w:tcPr>
          <w:p w14:paraId="2CD4B158" w14:textId="77777777" w:rsidR="00472DFB" w:rsidRPr="004A2464" w:rsidRDefault="00472DFB" w:rsidP="003D305D">
            <w:pPr>
              <w:rPr>
                <w:rFonts w:cstheme="minorHAnsi"/>
                <w:sz w:val="16"/>
                <w:szCs w:val="16"/>
              </w:rPr>
            </w:pPr>
            <w:r w:rsidRPr="004A2464">
              <w:rPr>
                <w:rFonts w:cstheme="minorHAnsi"/>
                <w:sz w:val="16"/>
                <w:szCs w:val="16"/>
              </w:rPr>
              <w:t>4 and 12 weeks</w:t>
            </w:r>
          </w:p>
        </w:tc>
        <w:tc>
          <w:tcPr>
            <w:tcW w:w="5940" w:type="dxa"/>
            <w:shd w:val="clear" w:color="auto" w:fill="auto"/>
            <w:vAlign w:val="center"/>
          </w:tcPr>
          <w:p w14:paraId="76A445B9" w14:textId="6349FBF3" w:rsidR="00472DFB" w:rsidRPr="004A2464" w:rsidRDefault="00472DFB" w:rsidP="003D305D">
            <w:pPr>
              <w:rPr>
                <w:rFonts w:cstheme="minorHAnsi"/>
                <w:sz w:val="16"/>
                <w:szCs w:val="16"/>
              </w:rPr>
            </w:pPr>
            <w:r w:rsidRPr="004A2464">
              <w:rPr>
                <w:rFonts w:cstheme="minorHAnsi"/>
                <w:sz w:val="16"/>
                <w:szCs w:val="16"/>
              </w:rPr>
              <w:t>“No animal health was affected after 12 weeks of exposure time. Intraperitoneally injected graphene and GO formed aggregates in the vicinity of the injection site. The aggregates injected during the first four weeks were present eight weeks later but did not have any harmful effect on surrounding tissues. The nanoparticles could be transported to the liver, but they did not induce toxic effects</w:t>
            </w:r>
            <w:r w:rsidR="008726E4">
              <w:rPr>
                <w:rFonts w:cstheme="minorHAnsi"/>
                <w:sz w:val="16"/>
                <w:szCs w:val="16"/>
              </w:rPr>
              <w:t>.</w:t>
            </w:r>
            <w:r w:rsidRPr="004A2464">
              <w:rPr>
                <w:rFonts w:cstheme="minorHAnsi"/>
                <w:sz w:val="16"/>
                <w:szCs w:val="16"/>
              </w:rPr>
              <w:t>”</w:t>
            </w:r>
          </w:p>
        </w:tc>
        <w:tc>
          <w:tcPr>
            <w:tcW w:w="1260" w:type="dxa"/>
            <w:shd w:val="clear" w:color="auto" w:fill="auto"/>
            <w:vAlign w:val="bottom"/>
          </w:tcPr>
          <w:p w14:paraId="1713B25C" w14:textId="604A8D13" w:rsidR="00472DFB" w:rsidRPr="004A2464" w:rsidRDefault="00CC7207" w:rsidP="003D305D">
            <w:pPr>
              <w:rPr>
                <w:rFonts w:cstheme="minorHAnsi"/>
                <w:sz w:val="16"/>
                <w:szCs w:val="16"/>
              </w:rPr>
            </w:pPr>
            <w:r>
              <w:rPr>
                <w:rFonts w:cstheme="minorHAnsi"/>
                <w:sz w:val="16"/>
                <w:szCs w:val="16"/>
              </w:rPr>
              <w:t>30</w:t>
            </w:r>
          </w:p>
        </w:tc>
        <w:tc>
          <w:tcPr>
            <w:tcW w:w="1260" w:type="dxa"/>
            <w:shd w:val="clear" w:color="auto" w:fill="auto"/>
            <w:vAlign w:val="center"/>
          </w:tcPr>
          <w:p w14:paraId="69AE397A" w14:textId="7A046608" w:rsidR="00472DFB" w:rsidRPr="004A2464" w:rsidRDefault="00CC7207" w:rsidP="003D305D">
            <w:pPr>
              <w:rPr>
                <w:rFonts w:cstheme="minorHAnsi"/>
                <w:sz w:val="16"/>
                <w:szCs w:val="16"/>
              </w:rPr>
            </w:pPr>
            <w:r>
              <w:rPr>
                <w:rFonts w:cstheme="minorHAnsi"/>
                <w:sz w:val="16"/>
                <w:szCs w:val="16"/>
              </w:rPr>
              <w:t>D</w:t>
            </w:r>
          </w:p>
        </w:tc>
        <w:tc>
          <w:tcPr>
            <w:tcW w:w="6300" w:type="dxa"/>
            <w:shd w:val="clear" w:color="auto" w:fill="auto"/>
            <w:vAlign w:val="center"/>
          </w:tcPr>
          <w:p w14:paraId="5BDFF727" w14:textId="6B809A32" w:rsidR="00472DFB" w:rsidRPr="004A2464" w:rsidRDefault="00CC7207" w:rsidP="003D305D">
            <w:pPr>
              <w:rPr>
                <w:rFonts w:cstheme="minorHAnsi"/>
                <w:sz w:val="16"/>
                <w:szCs w:val="16"/>
              </w:rPr>
            </w:pPr>
            <w:r w:rsidRPr="00CC7207">
              <w:rPr>
                <w:rFonts w:cstheme="minorHAnsi"/>
                <w:sz w:val="16"/>
                <w:szCs w:val="16"/>
              </w:rPr>
              <w:t>4 mg/kg (equiv.) is assumed NOAEL</w:t>
            </w:r>
            <w:r>
              <w:rPr>
                <w:rFonts w:cstheme="minorHAnsi"/>
                <w:sz w:val="16"/>
                <w:szCs w:val="16"/>
              </w:rPr>
              <w:t>.</w:t>
            </w:r>
          </w:p>
        </w:tc>
      </w:tr>
      <w:tr w:rsidR="00472DFB" w:rsidRPr="004A2464" w14:paraId="192DD997" w14:textId="77777777" w:rsidTr="003D305D">
        <w:trPr>
          <w:trHeight w:val="60"/>
        </w:trPr>
        <w:tc>
          <w:tcPr>
            <w:tcW w:w="1057" w:type="dxa"/>
            <w:shd w:val="clear" w:color="auto" w:fill="auto"/>
            <w:vAlign w:val="center"/>
          </w:tcPr>
          <w:p w14:paraId="7E776060" w14:textId="77777777" w:rsidR="00472DFB" w:rsidRPr="004A2464" w:rsidRDefault="00472DFB" w:rsidP="003D305D">
            <w:pPr>
              <w:rPr>
                <w:rFonts w:cstheme="minorHAnsi"/>
                <w:sz w:val="16"/>
                <w:szCs w:val="16"/>
              </w:rPr>
            </w:pPr>
            <w:r w:rsidRPr="004A2464">
              <w:rPr>
                <w:rFonts w:cstheme="minorHAnsi"/>
                <w:sz w:val="16"/>
                <w:szCs w:val="16"/>
              </w:rPr>
              <w:t>Syama et al. (2017)</w:t>
            </w:r>
          </w:p>
        </w:tc>
        <w:tc>
          <w:tcPr>
            <w:tcW w:w="1260" w:type="dxa"/>
            <w:shd w:val="clear" w:color="auto" w:fill="auto"/>
            <w:vAlign w:val="center"/>
          </w:tcPr>
          <w:p w14:paraId="44B93DFB" w14:textId="77777777" w:rsidR="00472DFB" w:rsidRPr="004A2464" w:rsidRDefault="00472DFB" w:rsidP="003D305D">
            <w:pPr>
              <w:rPr>
                <w:rFonts w:cstheme="minorHAnsi"/>
                <w:sz w:val="16"/>
                <w:szCs w:val="16"/>
              </w:rPr>
            </w:pPr>
            <w:r w:rsidRPr="004A2464">
              <w:rPr>
                <w:rFonts w:cstheme="minorHAnsi"/>
                <w:sz w:val="16"/>
                <w:szCs w:val="16"/>
              </w:rPr>
              <w:t>PEGylated reduced nanographene</w:t>
            </w:r>
            <w:r w:rsidRPr="004A2464">
              <w:rPr>
                <w:rFonts w:cstheme="minorHAnsi"/>
                <w:sz w:val="16"/>
                <w:szCs w:val="16"/>
              </w:rPr>
              <w:br/>
              <w:t>(PrGO)</w:t>
            </w:r>
          </w:p>
        </w:tc>
        <w:tc>
          <w:tcPr>
            <w:tcW w:w="1170" w:type="dxa"/>
            <w:shd w:val="clear" w:color="auto" w:fill="auto"/>
            <w:vAlign w:val="center"/>
          </w:tcPr>
          <w:p w14:paraId="118BB0CF"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370ABAE2" w14:textId="77777777" w:rsidR="00472DFB" w:rsidRPr="004A2464" w:rsidRDefault="00472DFB" w:rsidP="003D305D">
            <w:pPr>
              <w:rPr>
                <w:rFonts w:cstheme="minorHAnsi"/>
                <w:sz w:val="16"/>
                <w:szCs w:val="16"/>
              </w:rPr>
            </w:pPr>
            <w:r w:rsidRPr="004A2464">
              <w:rPr>
                <w:rFonts w:cstheme="minorHAnsi"/>
                <w:sz w:val="16"/>
                <w:szCs w:val="16"/>
              </w:rPr>
              <w:t>Internal organ toxicity</w:t>
            </w:r>
          </w:p>
        </w:tc>
        <w:tc>
          <w:tcPr>
            <w:tcW w:w="1440" w:type="dxa"/>
            <w:shd w:val="clear" w:color="auto" w:fill="auto"/>
            <w:vAlign w:val="bottom"/>
          </w:tcPr>
          <w:p w14:paraId="31B04718"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vAlign w:val="center"/>
          </w:tcPr>
          <w:p w14:paraId="52A43923" w14:textId="77777777" w:rsidR="00472DFB" w:rsidRPr="004A2464" w:rsidRDefault="00472DFB" w:rsidP="003D305D">
            <w:pPr>
              <w:rPr>
                <w:rFonts w:cstheme="minorHAnsi"/>
                <w:sz w:val="16"/>
                <w:szCs w:val="16"/>
              </w:rPr>
            </w:pPr>
            <w:r w:rsidRPr="004A2464">
              <w:rPr>
                <w:rFonts w:cstheme="minorHAnsi"/>
                <w:sz w:val="16"/>
                <w:szCs w:val="16"/>
              </w:rPr>
              <w:t>Swiss Albino mice</w:t>
            </w:r>
          </w:p>
        </w:tc>
        <w:tc>
          <w:tcPr>
            <w:tcW w:w="1710" w:type="dxa"/>
            <w:shd w:val="clear" w:color="auto" w:fill="auto"/>
            <w:vAlign w:val="center"/>
          </w:tcPr>
          <w:p w14:paraId="0130D041" w14:textId="77777777" w:rsidR="00472DFB" w:rsidRPr="004A2464" w:rsidRDefault="00472DFB" w:rsidP="003D305D">
            <w:pPr>
              <w:rPr>
                <w:rFonts w:cstheme="minorHAnsi"/>
                <w:sz w:val="16"/>
                <w:szCs w:val="16"/>
              </w:rPr>
            </w:pPr>
            <w:r w:rsidRPr="004A2464">
              <w:rPr>
                <w:rFonts w:cstheme="minorHAnsi"/>
                <w:sz w:val="16"/>
                <w:szCs w:val="16"/>
              </w:rPr>
              <w:t>Intraperitoneal and intravenous/10 mg/kg body weight</w:t>
            </w:r>
          </w:p>
        </w:tc>
        <w:tc>
          <w:tcPr>
            <w:tcW w:w="990" w:type="dxa"/>
            <w:shd w:val="clear" w:color="auto" w:fill="auto"/>
            <w:vAlign w:val="center"/>
          </w:tcPr>
          <w:p w14:paraId="48B20D9A" w14:textId="77777777" w:rsidR="00472DFB" w:rsidRPr="004A2464" w:rsidRDefault="00472DFB" w:rsidP="003D305D">
            <w:pPr>
              <w:rPr>
                <w:rFonts w:cstheme="minorHAnsi"/>
                <w:sz w:val="16"/>
                <w:szCs w:val="16"/>
              </w:rPr>
            </w:pPr>
            <w:r w:rsidRPr="004A2464">
              <w:rPr>
                <w:rFonts w:cstheme="minorHAnsi"/>
                <w:sz w:val="16"/>
                <w:szCs w:val="16"/>
              </w:rPr>
              <w:t>3, 7, 14 and 21 days</w:t>
            </w:r>
          </w:p>
        </w:tc>
        <w:tc>
          <w:tcPr>
            <w:tcW w:w="5940" w:type="dxa"/>
            <w:shd w:val="clear" w:color="auto" w:fill="auto"/>
            <w:vAlign w:val="center"/>
          </w:tcPr>
          <w:p w14:paraId="71C0AB6E" w14:textId="2822ED27" w:rsidR="00472DFB" w:rsidRPr="004A2464" w:rsidRDefault="00472DFB" w:rsidP="003D305D">
            <w:pPr>
              <w:rPr>
                <w:rFonts w:cstheme="minorHAnsi"/>
                <w:sz w:val="16"/>
                <w:szCs w:val="16"/>
              </w:rPr>
            </w:pPr>
            <w:r w:rsidRPr="004A2464">
              <w:rPr>
                <w:rFonts w:cstheme="minorHAnsi"/>
                <w:sz w:val="16"/>
                <w:szCs w:val="16"/>
              </w:rPr>
              <w:t>“Repeated administration of PrGO induced acute liver injury, congestion in kidney and increased splenocytes proliferation in days following Exposure. PrGO was found to be accumulated in major organs such as liver, spleen and kidney causing hepatotoxicity and immune responses during the initial days of exposure</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077D8224"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74F65732"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297C1B3E" w14:textId="5BB3A079" w:rsidR="00472DFB" w:rsidRPr="004A2464" w:rsidRDefault="00CC7207" w:rsidP="003D305D">
            <w:pPr>
              <w:rPr>
                <w:rFonts w:cstheme="minorHAnsi"/>
                <w:sz w:val="16"/>
                <w:szCs w:val="16"/>
              </w:rPr>
            </w:pPr>
            <w:r w:rsidRPr="00CC7207">
              <w:rPr>
                <w:rFonts w:cstheme="minorHAnsi"/>
                <w:sz w:val="16"/>
                <w:szCs w:val="16"/>
              </w:rPr>
              <w:t>Duration of study was less than 28 days. Because of this, cannot determine band.</w:t>
            </w:r>
          </w:p>
        </w:tc>
      </w:tr>
      <w:tr w:rsidR="00472DFB" w:rsidRPr="004A2464" w14:paraId="7F984FB9" w14:textId="77777777" w:rsidTr="003D305D">
        <w:trPr>
          <w:trHeight w:val="135"/>
        </w:trPr>
        <w:tc>
          <w:tcPr>
            <w:tcW w:w="1057" w:type="dxa"/>
            <w:shd w:val="clear" w:color="auto" w:fill="auto"/>
            <w:vAlign w:val="center"/>
          </w:tcPr>
          <w:p w14:paraId="0F0134F3" w14:textId="77777777" w:rsidR="00472DFB" w:rsidRPr="004A2464" w:rsidRDefault="00472DFB" w:rsidP="003D305D">
            <w:pPr>
              <w:rPr>
                <w:rFonts w:cstheme="minorHAnsi"/>
                <w:sz w:val="16"/>
                <w:szCs w:val="16"/>
              </w:rPr>
            </w:pPr>
            <w:r w:rsidRPr="004A2464">
              <w:rPr>
                <w:rFonts w:cstheme="minorHAnsi"/>
                <w:sz w:val="16"/>
                <w:szCs w:val="16"/>
              </w:rPr>
              <w:t>Wang et al. (2011)</w:t>
            </w:r>
          </w:p>
        </w:tc>
        <w:tc>
          <w:tcPr>
            <w:tcW w:w="1260" w:type="dxa"/>
            <w:shd w:val="clear" w:color="auto" w:fill="auto"/>
            <w:vAlign w:val="bottom"/>
          </w:tcPr>
          <w:p w14:paraId="3C58FF81" w14:textId="77777777" w:rsidR="00472DFB" w:rsidRPr="004A2464" w:rsidRDefault="00472DFB" w:rsidP="003D305D">
            <w:pPr>
              <w:rPr>
                <w:rFonts w:cstheme="minorHAnsi"/>
                <w:sz w:val="16"/>
                <w:szCs w:val="16"/>
              </w:rPr>
            </w:pPr>
            <w:r w:rsidRPr="004A2464">
              <w:rPr>
                <w:rFonts w:cstheme="minorHAnsi"/>
                <w:sz w:val="16"/>
                <w:szCs w:val="16"/>
              </w:rPr>
              <w:t xml:space="preserve">GO </w:t>
            </w:r>
          </w:p>
        </w:tc>
        <w:tc>
          <w:tcPr>
            <w:tcW w:w="1170" w:type="dxa"/>
            <w:shd w:val="clear" w:color="auto" w:fill="auto"/>
            <w:vAlign w:val="center"/>
          </w:tcPr>
          <w:p w14:paraId="3D4EDEAA" w14:textId="77777777" w:rsidR="00472DFB" w:rsidRPr="004A2464" w:rsidRDefault="00472DFB" w:rsidP="003D305D">
            <w:pPr>
              <w:rPr>
                <w:rFonts w:cstheme="minorHAnsi"/>
                <w:sz w:val="16"/>
                <w:szCs w:val="16"/>
              </w:rPr>
            </w:pPr>
            <w:r w:rsidRPr="004A2464">
              <w:rPr>
                <w:rFonts w:cstheme="minorHAnsi"/>
                <w:sz w:val="16"/>
                <w:szCs w:val="16"/>
              </w:rPr>
              <w:t>Liquid suspension</w:t>
            </w:r>
          </w:p>
        </w:tc>
        <w:tc>
          <w:tcPr>
            <w:tcW w:w="1170" w:type="dxa"/>
            <w:shd w:val="clear" w:color="auto" w:fill="auto"/>
            <w:vAlign w:val="center"/>
          </w:tcPr>
          <w:p w14:paraId="15C101B1" w14:textId="77777777" w:rsidR="00472DFB" w:rsidRPr="004A2464" w:rsidRDefault="00472DFB" w:rsidP="003D305D">
            <w:pPr>
              <w:rPr>
                <w:rFonts w:cstheme="minorHAnsi"/>
                <w:sz w:val="16"/>
                <w:szCs w:val="16"/>
              </w:rPr>
            </w:pPr>
            <w:r w:rsidRPr="004A2464">
              <w:rPr>
                <w:rFonts w:cstheme="minorHAnsi"/>
                <w:sz w:val="16"/>
                <w:szCs w:val="16"/>
              </w:rPr>
              <w:t>Lung toxicity</w:t>
            </w:r>
          </w:p>
        </w:tc>
        <w:tc>
          <w:tcPr>
            <w:tcW w:w="1440" w:type="dxa"/>
            <w:shd w:val="clear" w:color="auto" w:fill="auto"/>
            <w:vAlign w:val="bottom"/>
          </w:tcPr>
          <w:p w14:paraId="286AA64A"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vAlign w:val="center"/>
          </w:tcPr>
          <w:p w14:paraId="1E7A2732"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4F3E797D" w14:textId="77777777" w:rsidR="00472DFB" w:rsidRPr="004A2464" w:rsidRDefault="00472DFB" w:rsidP="003D305D">
            <w:pPr>
              <w:rPr>
                <w:rFonts w:cstheme="minorHAnsi"/>
                <w:sz w:val="16"/>
                <w:szCs w:val="16"/>
              </w:rPr>
            </w:pPr>
            <w:r w:rsidRPr="004A2464">
              <w:rPr>
                <w:rFonts w:cstheme="minorHAnsi"/>
                <w:sz w:val="16"/>
                <w:szCs w:val="16"/>
              </w:rPr>
              <w:t>Intravenous/ 0.1, 0.25,0.4 mg/Kg mouse</w:t>
            </w:r>
          </w:p>
        </w:tc>
        <w:tc>
          <w:tcPr>
            <w:tcW w:w="990" w:type="dxa"/>
            <w:shd w:val="clear" w:color="auto" w:fill="auto"/>
            <w:vAlign w:val="center"/>
          </w:tcPr>
          <w:p w14:paraId="2AC77F76" w14:textId="77777777" w:rsidR="00472DFB" w:rsidRPr="004A2464" w:rsidRDefault="00472DFB" w:rsidP="003D305D">
            <w:pPr>
              <w:rPr>
                <w:rFonts w:cstheme="minorHAnsi"/>
                <w:sz w:val="16"/>
                <w:szCs w:val="16"/>
              </w:rPr>
            </w:pPr>
            <w:r w:rsidRPr="004A2464">
              <w:rPr>
                <w:rFonts w:cstheme="minorHAnsi"/>
                <w:sz w:val="16"/>
                <w:szCs w:val="16"/>
              </w:rPr>
              <w:t>1, 7, and 30 days</w:t>
            </w:r>
          </w:p>
        </w:tc>
        <w:tc>
          <w:tcPr>
            <w:tcW w:w="5940" w:type="dxa"/>
            <w:shd w:val="clear" w:color="auto" w:fill="auto"/>
            <w:vAlign w:val="center"/>
          </w:tcPr>
          <w:p w14:paraId="42719D8C" w14:textId="553EADB1" w:rsidR="00472DFB" w:rsidRPr="004A2464" w:rsidRDefault="00472DFB" w:rsidP="003D305D">
            <w:pPr>
              <w:rPr>
                <w:rFonts w:cstheme="minorHAnsi"/>
                <w:sz w:val="16"/>
                <w:szCs w:val="16"/>
              </w:rPr>
            </w:pPr>
            <w:r w:rsidRPr="004A2464">
              <w:rPr>
                <w:rFonts w:cstheme="minorHAnsi"/>
                <w:sz w:val="16"/>
                <w:szCs w:val="16"/>
              </w:rPr>
              <w:t>“GO under low dose (0.1 mg) and middle dose (0.25 mg) did not exhibit obvious toxicity to mice and under high dose (0.4 mg) exhibited chronic toxicity, such as 4/9 mice death and lung granuloma formation</w:t>
            </w:r>
            <w:r w:rsidR="008726E4">
              <w:rPr>
                <w:rFonts w:cstheme="minorHAnsi"/>
                <w:sz w:val="16"/>
                <w:szCs w:val="16"/>
              </w:rPr>
              <w:t>.</w:t>
            </w:r>
            <w:r w:rsidRPr="004A2464">
              <w:rPr>
                <w:rFonts w:cstheme="minorHAnsi"/>
                <w:sz w:val="16"/>
                <w:szCs w:val="16"/>
              </w:rPr>
              <w:t>”</w:t>
            </w:r>
          </w:p>
        </w:tc>
        <w:tc>
          <w:tcPr>
            <w:tcW w:w="1260" w:type="dxa"/>
            <w:shd w:val="clear" w:color="auto" w:fill="auto"/>
            <w:vAlign w:val="bottom"/>
          </w:tcPr>
          <w:p w14:paraId="1BB5C8DF"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27E7D1A7"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0362C7D1" w14:textId="4561CA75" w:rsidR="00472DFB" w:rsidRPr="004A2464" w:rsidRDefault="00CC7207" w:rsidP="003D305D">
            <w:pPr>
              <w:rPr>
                <w:rFonts w:cstheme="minorHAnsi"/>
                <w:sz w:val="16"/>
                <w:szCs w:val="16"/>
              </w:rPr>
            </w:pPr>
            <w:r w:rsidRPr="00CC7207">
              <w:rPr>
                <w:rFonts w:cstheme="minorHAnsi"/>
                <w:sz w:val="16"/>
                <w:szCs w:val="16"/>
              </w:rPr>
              <w:t>Exposure was IV, not oral, dermal or inhalation. Because of this, cannot determine band.</w:t>
            </w:r>
          </w:p>
        </w:tc>
      </w:tr>
      <w:tr w:rsidR="00472DFB" w:rsidRPr="004A2464" w14:paraId="0CBFE824" w14:textId="77777777" w:rsidTr="003D305D">
        <w:trPr>
          <w:trHeight w:val="20"/>
        </w:trPr>
        <w:tc>
          <w:tcPr>
            <w:tcW w:w="1057" w:type="dxa"/>
            <w:shd w:val="clear" w:color="auto" w:fill="auto"/>
            <w:vAlign w:val="center"/>
          </w:tcPr>
          <w:p w14:paraId="11377242" w14:textId="77777777" w:rsidR="00472DFB" w:rsidRPr="004A2464" w:rsidRDefault="00472DFB" w:rsidP="003D305D">
            <w:pPr>
              <w:rPr>
                <w:rFonts w:cstheme="minorHAnsi"/>
                <w:sz w:val="16"/>
                <w:szCs w:val="16"/>
              </w:rPr>
            </w:pPr>
            <w:r w:rsidRPr="004A2464">
              <w:rPr>
                <w:rFonts w:cstheme="minorHAnsi"/>
                <w:sz w:val="16"/>
                <w:szCs w:val="16"/>
              </w:rPr>
              <w:t>Wang et al. (2013)</w:t>
            </w:r>
          </w:p>
        </w:tc>
        <w:tc>
          <w:tcPr>
            <w:tcW w:w="1260" w:type="dxa"/>
            <w:shd w:val="clear" w:color="auto" w:fill="auto"/>
            <w:vAlign w:val="center"/>
          </w:tcPr>
          <w:p w14:paraId="1726FFCF" w14:textId="77777777" w:rsidR="00472DFB" w:rsidRPr="004A2464" w:rsidRDefault="00472DFB" w:rsidP="003D305D">
            <w:pPr>
              <w:rPr>
                <w:rFonts w:cstheme="minorHAnsi"/>
                <w:sz w:val="16"/>
                <w:szCs w:val="16"/>
              </w:rPr>
            </w:pPr>
            <w:r w:rsidRPr="004A2464">
              <w:rPr>
                <w:rFonts w:cstheme="minorHAnsi"/>
                <w:sz w:val="16"/>
                <w:szCs w:val="16"/>
              </w:rPr>
              <w:t>graphene nanosheets (GNS)</w:t>
            </w:r>
          </w:p>
        </w:tc>
        <w:tc>
          <w:tcPr>
            <w:tcW w:w="1170" w:type="dxa"/>
            <w:shd w:val="clear" w:color="auto" w:fill="auto"/>
            <w:noWrap/>
            <w:vAlign w:val="center"/>
          </w:tcPr>
          <w:p w14:paraId="4E3053A8"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2F063B5C" w14:textId="77777777" w:rsidR="00472DFB" w:rsidRPr="004A2464" w:rsidRDefault="00472DFB" w:rsidP="003D305D">
            <w:pPr>
              <w:rPr>
                <w:rFonts w:cstheme="minorHAnsi"/>
                <w:sz w:val="16"/>
                <w:szCs w:val="16"/>
              </w:rPr>
            </w:pPr>
            <w:r w:rsidRPr="004A2464">
              <w:rPr>
                <w:rFonts w:cstheme="minorHAnsi"/>
                <w:sz w:val="16"/>
                <w:szCs w:val="16"/>
              </w:rPr>
              <w:t>Immuno-toxicity</w:t>
            </w:r>
          </w:p>
        </w:tc>
        <w:tc>
          <w:tcPr>
            <w:tcW w:w="1440" w:type="dxa"/>
            <w:shd w:val="clear" w:color="auto" w:fill="auto"/>
            <w:vAlign w:val="bottom"/>
          </w:tcPr>
          <w:p w14:paraId="1D1FFE68" w14:textId="77777777" w:rsidR="00472DFB" w:rsidRPr="004A2464" w:rsidRDefault="00472DFB" w:rsidP="003D305D">
            <w:pPr>
              <w:rPr>
                <w:rFonts w:cstheme="minorHAnsi"/>
                <w:sz w:val="16"/>
                <w:szCs w:val="16"/>
              </w:rPr>
            </w:pPr>
            <w:r w:rsidRPr="004A2464">
              <w:rPr>
                <w:rFonts w:cstheme="minorHAnsi"/>
                <w:sz w:val="16"/>
                <w:szCs w:val="16"/>
              </w:rPr>
              <w:t>Specific Target Organ Toxicity-Repeated Exposure</w:t>
            </w:r>
          </w:p>
        </w:tc>
        <w:tc>
          <w:tcPr>
            <w:tcW w:w="1260" w:type="dxa"/>
            <w:shd w:val="clear" w:color="auto" w:fill="auto"/>
            <w:vAlign w:val="center"/>
          </w:tcPr>
          <w:p w14:paraId="6F6FA848"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2997BD75" w14:textId="77777777" w:rsidR="00472DFB" w:rsidRPr="004A2464" w:rsidRDefault="00472DFB" w:rsidP="003D305D">
            <w:pPr>
              <w:rPr>
                <w:rFonts w:cstheme="minorHAnsi"/>
                <w:sz w:val="16"/>
                <w:szCs w:val="16"/>
              </w:rPr>
            </w:pPr>
            <w:r w:rsidRPr="004A2464">
              <w:rPr>
                <w:rFonts w:cstheme="minorHAnsi"/>
                <w:sz w:val="16"/>
                <w:szCs w:val="16"/>
              </w:rPr>
              <w:t>Intravenous injection/1 mg/kg body weight(25 g mouse would receive 200 μL (body weight × 8) of 0.125 mg/mL  resulting in a dose of 1 mg/kg.)</w:t>
            </w:r>
          </w:p>
        </w:tc>
        <w:tc>
          <w:tcPr>
            <w:tcW w:w="990" w:type="dxa"/>
            <w:shd w:val="clear" w:color="auto" w:fill="auto"/>
            <w:vAlign w:val="center"/>
          </w:tcPr>
          <w:p w14:paraId="3D4BE92D" w14:textId="77777777" w:rsidR="00472DFB" w:rsidRPr="004A2464" w:rsidRDefault="00472DFB" w:rsidP="003D305D">
            <w:pPr>
              <w:rPr>
                <w:rFonts w:cstheme="minorHAnsi"/>
                <w:sz w:val="16"/>
                <w:szCs w:val="16"/>
              </w:rPr>
            </w:pPr>
            <w:r w:rsidRPr="004A2464">
              <w:rPr>
                <w:rFonts w:cstheme="minorHAnsi"/>
                <w:sz w:val="16"/>
                <w:szCs w:val="16"/>
              </w:rPr>
              <w:t>1 and 7 days</w:t>
            </w:r>
          </w:p>
        </w:tc>
        <w:tc>
          <w:tcPr>
            <w:tcW w:w="5940" w:type="dxa"/>
            <w:shd w:val="clear" w:color="auto" w:fill="auto"/>
            <w:vAlign w:val="center"/>
          </w:tcPr>
          <w:p w14:paraId="243D3B9D" w14:textId="1A914918" w:rsidR="00472DFB" w:rsidRPr="004A2464" w:rsidRDefault="00472DFB" w:rsidP="003D305D">
            <w:pPr>
              <w:rPr>
                <w:rFonts w:cstheme="minorHAnsi"/>
                <w:sz w:val="16"/>
                <w:szCs w:val="16"/>
              </w:rPr>
            </w:pPr>
            <w:r w:rsidRPr="004A2464">
              <w:rPr>
                <w:rFonts w:cstheme="minorHAnsi"/>
                <w:sz w:val="16"/>
                <w:szCs w:val="16"/>
              </w:rPr>
              <w:t>“GNS actuate a Th2 immune response 1 day following iv administration, which consists of neutrophilic influx and a significant increase in interleukin (IL)-5, IL-13, IL-33, and its soluble receptor (sST2) in the bronchoalveolar lavage fluid</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5C24CED3"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0B1F57DC"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4C7A5947" w14:textId="79A517CC" w:rsidR="00472DFB" w:rsidRPr="004A2464" w:rsidRDefault="00CC7207" w:rsidP="003D305D">
            <w:pPr>
              <w:rPr>
                <w:rFonts w:cstheme="minorHAnsi"/>
                <w:sz w:val="16"/>
                <w:szCs w:val="16"/>
              </w:rPr>
            </w:pPr>
            <w:r w:rsidRPr="00CC7207">
              <w:rPr>
                <w:rFonts w:cstheme="minorHAnsi"/>
                <w:sz w:val="16"/>
                <w:szCs w:val="16"/>
              </w:rPr>
              <w:t>Exposure was IV, not oral, dermal or inhalation. Study duration was also &lt;28 days.  Because of this, cannot determine band.</w:t>
            </w:r>
          </w:p>
        </w:tc>
      </w:tr>
      <w:tr w:rsidR="00472DFB" w:rsidRPr="004A2464" w14:paraId="1218A404" w14:textId="77777777" w:rsidTr="003D305D">
        <w:trPr>
          <w:trHeight w:val="666"/>
        </w:trPr>
        <w:tc>
          <w:tcPr>
            <w:tcW w:w="1057" w:type="dxa"/>
            <w:shd w:val="clear" w:color="auto" w:fill="auto"/>
            <w:vAlign w:val="center"/>
          </w:tcPr>
          <w:p w14:paraId="39395D68" w14:textId="77777777" w:rsidR="00472DFB" w:rsidRPr="004A2464" w:rsidRDefault="00472DFB" w:rsidP="003D305D">
            <w:pPr>
              <w:rPr>
                <w:rFonts w:cstheme="minorHAnsi"/>
                <w:sz w:val="16"/>
                <w:szCs w:val="16"/>
              </w:rPr>
            </w:pPr>
            <w:r w:rsidRPr="004A2464">
              <w:rPr>
                <w:rFonts w:cstheme="minorHAnsi"/>
                <w:sz w:val="16"/>
                <w:szCs w:val="16"/>
              </w:rPr>
              <w:t>Wen  et al. (2015)</w:t>
            </w:r>
          </w:p>
        </w:tc>
        <w:tc>
          <w:tcPr>
            <w:tcW w:w="1260" w:type="dxa"/>
            <w:shd w:val="clear" w:color="000000" w:fill="FFFFFF"/>
            <w:vAlign w:val="center"/>
          </w:tcPr>
          <w:p w14:paraId="68C13EB0" w14:textId="77777777" w:rsidR="00472DFB" w:rsidRPr="004A2464" w:rsidRDefault="00472DFB" w:rsidP="003D305D">
            <w:pPr>
              <w:rPr>
                <w:rFonts w:cstheme="minorHAnsi"/>
                <w:sz w:val="16"/>
                <w:szCs w:val="16"/>
              </w:rPr>
            </w:pPr>
            <w:r w:rsidRPr="004A2464">
              <w:rPr>
                <w:rFonts w:cstheme="minorHAnsi"/>
                <w:sz w:val="16"/>
                <w:szCs w:val="16"/>
              </w:rPr>
              <w:t>GO-PSS</w:t>
            </w:r>
          </w:p>
        </w:tc>
        <w:tc>
          <w:tcPr>
            <w:tcW w:w="1170" w:type="dxa"/>
            <w:shd w:val="clear" w:color="000000" w:fill="FFFFFF"/>
            <w:vAlign w:val="center"/>
          </w:tcPr>
          <w:p w14:paraId="588ED2F5"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7A3FE5DB" w14:textId="77777777" w:rsidR="00472DFB" w:rsidRPr="004A2464" w:rsidRDefault="00472DFB" w:rsidP="003D305D">
            <w:pPr>
              <w:rPr>
                <w:rFonts w:cstheme="minorHAnsi"/>
                <w:sz w:val="16"/>
                <w:szCs w:val="16"/>
              </w:rPr>
            </w:pPr>
            <w:r w:rsidRPr="004A2464">
              <w:rPr>
                <w:rFonts w:cstheme="minorHAnsi"/>
                <w:sz w:val="16"/>
                <w:szCs w:val="16"/>
              </w:rPr>
              <w:t>Multiple organs toxicity</w:t>
            </w:r>
          </w:p>
        </w:tc>
        <w:tc>
          <w:tcPr>
            <w:tcW w:w="1440" w:type="dxa"/>
            <w:shd w:val="clear" w:color="auto" w:fill="auto"/>
            <w:noWrap/>
            <w:vAlign w:val="bottom"/>
          </w:tcPr>
          <w:p w14:paraId="0061EF22"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481FA678"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000000" w:fill="FFFFFF"/>
            <w:vAlign w:val="center"/>
          </w:tcPr>
          <w:p w14:paraId="01422F80" w14:textId="77777777" w:rsidR="00472DFB" w:rsidRPr="004A2464" w:rsidRDefault="00472DFB" w:rsidP="003D305D">
            <w:pPr>
              <w:rPr>
                <w:rFonts w:cstheme="minorHAnsi"/>
                <w:sz w:val="16"/>
                <w:szCs w:val="16"/>
              </w:rPr>
            </w:pPr>
            <w:r w:rsidRPr="004A2464">
              <w:rPr>
                <w:rFonts w:cstheme="minorHAnsi"/>
                <w:sz w:val="16"/>
                <w:szCs w:val="16"/>
              </w:rPr>
              <w:t>Intravenous injection/4, 8, and 16mg/kg</w:t>
            </w:r>
          </w:p>
        </w:tc>
        <w:tc>
          <w:tcPr>
            <w:tcW w:w="990" w:type="dxa"/>
            <w:shd w:val="clear" w:color="000000" w:fill="FFFFFF"/>
            <w:vAlign w:val="center"/>
          </w:tcPr>
          <w:p w14:paraId="6325048F" w14:textId="77777777" w:rsidR="00472DFB" w:rsidRPr="004A2464" w:rsidRDefault="00472DFB" w:rsidP="003D305D">
            <w:pPr>
              <w:rPr>
                <w:rFonts w:cstheme="minorHAnsi"/>
                <w:sz w:val="16"/>
                <w:szCs w:val="16"/>
              </w:rPr>
            </w:pPr>
            <w:r w:rsidRPr="004A2464">
              <w:rPr>
                <w:rFonts w:cstheme="minorHAnsi"/>
                <w:sz w:val="16"/>
                <w:szCs w:val="16"/>
              </w:rPr>
              <w:t>1, 28, 90</w:t>
            </w:r>
            <w:r w:rsidRPr="004A2464">
              <w:rPr>
                <w:rFonts w:cstheme="minorHAnsi"/>
                <w:sz w:val="16"/>
                <w:szCs w:val="16"/>
              </w:rPr>
              <w:br/>
              <w:t>and 180 days</w:t>
            </w:r>
          </w:p>
        </w:tc>
        <w:tc>
          <w:tcPr>
            <w:tcW w:w="5940" w:type="dxa"/>
            <w:shd w:val="clear" w:color="000000" w:fill="FFFFFF"/>
            <w:vAlign w:val="center"/>
          </w:tcPr>
          <w:p w14:paraId="1E2CD199" w14:textId="72646FA4" w:rsidR="00472DFB" w:rsidRPr="004A2464" w:rsidRDefault="00472DFB" w:rsidP="003D305D">
            <w:pPr>
              <w:rPr>
                <w:rFonts w:cstheme="minorHAnsi"/>
                <w:sz w:val="16"/>
                <w:szCs w:val="16"/>
              </w:rPr>
            </w:pPr>
            <w:r w:rsidRPr="004A2464">
              <w:rPr>
                <w:rFonts w:cstheme="minorHAnsi"/>
                <w:sz w:val="16"/>
                <w:szCs w:val="16"/>
              </w:rPr>
              <w:t>“At 1 and 3 months (even 6months) p.i., moderate chronic inflammation was detected in the liver and lung in mice given the dosage of 16mg/kg. Go induced acute liver injury and chronic inflammation of the lung, liver, and spleen, as evidenced by blood biochemistry results and histological examinations</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38718BE3"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77104ADE"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47152AD2" w14:textId="4B3FF11C" w:rsidR="00472DFB" w:rsidRPr="004A2464" w:rsidRDefault="00CC7207" w:rsidP="003D305D">
            <w:pPr>
              <w:rPr>
                <w:rFonts w:cstheme="minorHAnsi"/>
                <w:sz w:val="16"/>
                <w:szCs w:val="16"/>
              </w:rPr>
            </w:pPr>
            <w:r w:rsidRPr="00CC7207">
              <w:rPr>
                <w:rFonts w:cstheme="minorHAnsi"/>
                <w:sz w:val="16"/>
                <w:szCs w:val="16"/>
              </w:rPr>
              <w:t>Exposure was IV, not oral, dermal or inhalation. Because of this, cannot determine band.</w:t>
            </w:r>
          </w:p>
        </w:tc>
      </w:tr>
      <w:tr w:rsidR="00472DFB" w:rsidRPr="004A2464" w14:paraId="4151FA0F" w14:textId="77777777" w:rsidTr="003D305D">
        <w:trPr>
          <w:trHeight w:val="783"/>
        </w:trPr>
        <w:tc>
          <w:tcPr>
            <w:tcW w:w="1057" w:type="dxa"/>
            <w:shd w:val="clear" w:color="auto" w:fill="auto"/>
            <w:vAlign w:val="center"/>
          </w:tcPr>
          <w:p w14:paraId="5658EC3E" w14:textId="77777777" w:rsidR="00472DFB" w:rsidRPr="004A2464" w:rsidRDefault="00472DFB" w:rsidP="003D305D">
            <w:pPr>
              <w:rPr>
                <w:rFonts w:cstheme="minorHAnsi"/>
                <w:sz w:val="16"/>
                <w:szCs w:val="16"/>
              </w:rPr>
            </w:pPr>
            <w:r w:rsidRPr="004A2464">
              <w:rPr>
                <w:rFonts w:cstheme="minorHAnsi"/>
                <w:sz w:val="16"/>
                <w:szCs w:val="16"/>
              </w:rPr>
              <w:t>Wu et al. (2016)</w:t>
            </w:r>
          </w:p>
        </w:tc>
        <w:tc>
          <w:tcPr>
            <w:tcW w:w="1260" w:type="dxa"/>
            <w:shd w:val="clear" w:color="auto" w:fill="auto"/>
            <w:vAlign w:val="center"/>
          </w:tcPr>
          <w:p w14:paraId="2C6BE89B"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auto" w:fill="auto"/>
            <w:vAlign w:val="center"/>
          </w:tcPr>
          <w:p w14:paraId="42C7533B"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73D0DEDD" w14:textId="77777777" w:rsidR="00472DFB" w:rsidRPr="004A2464" w:rsidRDefault="00472DFB" w:rsidP="003D305D">
            <w:pPr>
              <w:rPr>
                <w:rFonts w:cstheme="minorHAnsi"/>
                <w:sz w:val="16"/>
                <w:szCs w:val="16"/>
              </w:rPr>
            </w:pPr>
            <w:r w:rsidRPr="004A2464">
              <w:rPr>
                <w:rFonts w:cstheme="minorHAnsi"/>
                <w:sz w:val="16"/>
                <w:szCs w:val="16"/>
              </w:rPr>
              <w:t>Eye irritation</w:t>
            </w:r>
          </w:p>
        </w:tc>
        <w:tc>
          <w:tcPr>
            <w:tcW w:w="1440" w:type="dxa"/>
            <w:shd w:val="clear" w:color="auto" w:fill="auto"/>
            <w:vAlign w:val="center"/>
          </w:tcPr>
          <w:p w14:paraId="2F02BBB9" w14:textId="77777777" w:rsidR="00472DFB" w:rsidRPr="004A2464" w:rsidRDefault="00472DFB" w:rsidP="003D305D">
            <w:pPr>
              <w:rPr>
                <w:rFonts w:cstheme="minorHAnsi"/>
                <w:sz w:val="16"/>
                <w:szCs w:val="16"/>
              </w:rPr>
            </w:pPr>
            <w:r w:rsidRPr="004A2464">
              <w:rPr>
                <w:rFonts w:cstheme="minorHAnsi"/>
                <w:sz w:val="16"/>
                <w:szCs w:val="16"/>
              </w:rPr>
              <w:t>Eye irritation</w:t>
            </w:r>
          </w:p>
        </w:tc>
        <w:tc>
          <w:tcPr>
            <w:tcW w:w="1260" w:type="dxa"/>
            <w:shd w:val="clear" w:color="auto" w:fill="auto"/>
            <w:vAlign w:val="center"/>
          </w:tcPr>
          <w:p w14:paraId="16E8705E" w14:textId="77777777" w:rsidR="00472DFB" w:rsidRPr="004A2464" w:rsidRDefault="00472DFB" w:rsidP="003D305D">
            <w:pPr>
              <w:rPr>
                <w:rFonts w:cstheme="minorHAnsi"/>
                <w:sz w:val="16"/>
                <w:szCs w:val="16"/>
              </w:rPr>
            </w:pPr>
            <w:r w:rsidRPr="004A2464">
              <w:rPr>
                <w:rFonts w:cstheme="minorHAnsi"/>
                <w:sz w:val="16"/>
                <w:szCs w:val="16"/>
              </w:rPr>
              <w:t>Rabbits and rats</w:t>
            </w:r>
          </w:p>
        </w:tc>
        <w:tc>
          <w:tcPr>
            <w:tcW w:w="1710" w:type="dxa"/>
            <w:shd w:val="clear" w:color="auto" w:fill="auto"/>
            <w:vAlign w:val="center"/>
          </w:tcPr>
          <w:p w14:paraId="6E2B768D" w14:textId="77777777" w:rsidR="00472DFB" w:rsidRPr="004A2464" w:rsidRDefault="00472DFB" w:rsidP="003D305D">
            <w:pPr>
              <w:rPr>
                <w:rFonts w:cstheme="minorHAnsi"/>
                <w:sz w:val="16"/>
                <w:szCs w:val="16"/>
              </w:rPr>
            </w:pPr>
            <w:r w:rsidRPr="004A2464">
              <w:rPr>
                <w:rFonts w:cstheme="minorHAnsi"/>
                <w:sz w:val="16"/>
                <w:szCs w:val="16"/>
              </w:rPr>
              <w:t>conjunctival sac of the right eye/12.5 to 100 μg/mL</w:t>
            </w:r>
          </w:p>
        </w:tc>
        <w:tc>
          <w:tcPr>
            <w:tcW w:w="990" w:type="dxa"/>
            <w:shd w:val="clear" w:color="auto" w:fill="auto"/>
            <w:vAlign w:val="center"/>
          </w:tcPr>
          <w:p w14:paraId="146FE61A" w14:textId="77777777" w:rsidR="00472DFB" w:rsidRPr="004A2464" w:rsidRDefault="00472DFB" w:rsidP="003D305D">
            <w:pPr>
              <w:rPr>
                <w:rFonts w:cstheme="minorHAnsi"/>
                <w:sz w:val="16"/>
                <w:szCs w:val="16"/>
              </w:rPr>
            </w:pPr>
            <w:r w:rsidRPr="004A2464">
              <w:rPr>
                <w:rFonts w:cstheme="minorHAnsi"/>
                <w:sz w:val="16"/>
                <w:szCs w:val="16"/>
              </w:rPr>
              <w:t xml:space="preserve"> 1, 24, 48 and 72 hours</w:t>
            </w:r>
            <w:r w:rsidRPr="004A2464">
              <w:rPr>
                <w:rFonts w:cstheme="minorHAnsi"/>
                <w:sz w:val="16"/>
                <w:szCs w:val="16"/>
              </w:rPr>
              <w:br/>
              <w:t>and 5-days</w:t>
            </w:r>
          </w:p>
        </w:tc>
        <w:tc>
          <w:tcPr>
            <w:tcW w:w="5940" w:type="dxa"/>
            <w:shd w:val="clear" w:color="auto" w:fill="auto"/>
            <w:vAlign w:val="center"/>
          </w:tcPr>
          <w:p w14:paraId="23DB360F" w14:textId="539F5655" w:rsidR="00472DFB" w:rsidRPr="004A2464" w:rsidRDefault="00472DFB" w:rsidP="003D305D">
            <w:pPr>
              <w:rPr>
                <w:rFonts w:cstheme="minorHAnsi"/>
                <w:sz w:val="16"/>
                <w:szCs w:val="16"/>
              </w:rPr>
            </w:pPr>
            <w:r w:rsidRPr="004A2464">
              <w:rPr>
                <w:rFonts w:cstheme="minorHAnsi"/>
                <w:sz w:val="16"/>
                <w:szCs w:val="16"/>
              </w:rPr>
              <w:t>“Rabbits did not exhibit corneal opacity, conjunctival redness, abnormality of the iris, or chemosis at any time point after the instillation of 100 μg/mL of GO. However, 5-day repeated GO exposure (50 and 100 μg/mL) caused reversible mild corneal opacity, conjunctival redness, and corneal epithelium damage to Sprague-Dawley rats. Therefore, our study suggests that GO-induced time- and dose-dependent cytotoxicity to hCorECs and hConECs via oxidative stress. Occasional GO exposure did not cause acute eye irritation; short-term repeated GO exposure generally resulted in reversible damage to the eye via oxidative stress</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2BB5A349" w14:textId="77777777" w:rsidR="00472DFB" w:rsidRPr="004A2464" w:rsidRDefault="00472DFB" w:rsidP="003D305D">
            <w:pPr>
              <w:rPr>
                <w:rFonts w:cstheme="minorHAnsi"/>
                <w:sz w:val="16"/>
                <w:szCs w:val="16"/>
              </w:rPr>
            </w:pPr>
            <w:r w:rsidRPr="004A2464">
              <w:rPr>
                <w:rFonts w:cstheme="minorHAnsi"/>
                <w:sz w:val="16"/>
                <w:szCs w:val="16"/>
              </w:rPr>
              <w:t>5</w:t>
            </w:r>
          </w:p>
        </w:tc>
        <w:tc>
          <w:tcPr>
            <w:tcW w:w="1260" w:type="dxa"/>
            <w:shd w:val="clear" w:color="auto" w:fill="auto"/>
            <w:vAlign w:val="center"/>
          </w:tcPr>
          <w:p w14:paraId="7245E615" w14:textId="77777777" w:rsidR="00472DFB" w:rsidRPr="004A2464" w:rsidRDefault="00472DFB" w:rsidP="003D305D">
            <w:pPr>
              <w:rPr>
                <w:rFonts w:cstheme="minorHAnsi"/>
                <w:sz w:val="16"/>
                <w:szCs w:val="16"/>
              </w:rPr>
            </w:pPr>
            <w:r w:rsidRPr="004A2464">
              <w:rPr>
                <w:rFonts w:cstheme="minorHAnsi"/>
                <w:sz w:val="16"/>
                <w:szCs w:val="16"/>
              </w:rPr>
              <w:t>Band B</w:t>
            </w:r>
          </w:p>
        </w:tc>
        <w:tc>
          <w:tcPr>
            <w:tcW w:w="6300" w:type="dxa"/>
            <w:shd w:val="clear" w:color="auto" w:fill="auto"/>
            <w:vAlign w:val="center"/>
          </w:tcPr>
          <w:p w14:paraId="7E98A72A" w14:textId="5D6FC47B" w:rsidR="00472DFB" w:rsidRPr="004A2464" w:rsidRDefault="001A205E" w:rsidP="003D305D">
            <w:pPr>
              <w:rPr>
                <w:rFonts w:cstheme="minorHAnsi"/>
                <w:sz w:val="16"/>
                <w:szCs w:val="16"/>
              </w:rPr>
            </w:pPr>
            <w:r w:rsidRPr="001A205E">
              <w:rPr>
                <w:rFonts w:cstheme="minorHAnsi"/>
                <w:sz w:val="16"/>
                <w:szCs w:val="16"/>
              </w:rPr>
              <w:t>Repeated dosing of GO caused mild irritation which was reversible.</w:t>
            </w:r>
          </w:p>
        </w:tc>
      </w:tr>
      <w:tr w:rsidR="00472DFB" w:rsidRPr="004A2464" w14:paraId="3E78F13E" w14:textId="77777777" w:rsidTr="003D305D">
        <w:trPr>
          <w:trHeight w:val="1215"/>
        </w:trPr>
        <w:tc>
          <w:tcPr>
            <w:tcW w:w="1057" w:type="dxa"/>
            <w:shd w:val="clear" w:color="000000" w:fill="FFFFFF"/>
            <w:vAlign w:val="center"/>
            <w:hideMark/>
          </w:tcPr>
          <w:p w14:paraId="00F2D869" w14:textId="77777777" w:rsidR="00472DFB" w:rsidRPr="004A2464" w:rsidRDefault="00472DFB" w:rsidP="003D305D">
            <w:pPr>
              <w:rPr>
                <w:rFonts w:cstheme="minorHAnsi"/>
                <w:sz w:val="16"/>
                <w:szCs w:val="16"/>
              </w:rPr>
            </w:pPr>
            <w:r w:rsidRPr="004A2464">
              <w:rPr>
                <w:rFonts w:cstheme="minorHAnsi"/>
                <w:sz w:val="16"/>
                <w:szCs w:val="16"/>
              </w:rPr>
              <w:t>Wu et al. (2022)</w:t>
            </w:r>
          </w:p>
        </w:tc>
        <w:tc>
          <w:tcPr>
            <w:tcW w:w="1260" w:type="dxa"/>
            <w:shd w:val="clear" w:color="000000" w:fill="FFFFFF"/>
            <w:vAlign w:val="center"/>
            <w:hideMark/>
          </w:tcPr>
          <w:p w14:paraId="7F64E824" w14:textId="77777777" w:rsidR="00472DFB" w:rsidRPr="004A2464" w:rsidRDefault="00472DFB" w:rsidP="003D305D">
            <w:pPr>
              <w:rPr>
                <w:rFonts w:cstheme="minorHAnsi"/>
                <w:sz w:val="16"/>
                <w:szCs w:val="16"/>
              </w:rPr>
            </w:pPr>
            <w:r w:rsidRPr="004A2464">
              <w:rPr>
                <w:rFonts w:cstheme="minorHAnsi"/>
                <w:sz w:val="16"/>
                <w:szCs w:val="16"/>
              </w:rPr>
              <w:t xml:space="preserve">GQDs),nitrogen-doping graphene quantum dots (N-GQDs) and amino-modified graphene quantum dot (A-GQDs) </w:t>
            </w:r>
          </w:p>
        </w:tc>
        <w:tc>
          <w:tcPr>
            <w:tcW w:w="1170" w:type="dxa"/>
            <w:shd w:val="clear" w:color="000000" w:fill="FFFFFF"/>
            <w:noWrap/>
            <w:vAlign w:val="center"/>
            <w:hideMark/>
          </w:tcPr>
          <w:p w14:paraId="5D2AAF87"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000000" w:fill="FFFFFF"/>
            <w:vAlign w:val="center"/>
            <w:hideMark/>
          </w:tcPr>
          <w:p w14:paraId="499CBC90" w14:textId="77777777" w:rsidR="00472DFB" w:rsidRPr="004A2464" w:rsidRDefault="00472DFB" w:rsidP="003D305D">
            <w:pPr>
              <w:rPr>
                <w:rFonts w:cstheme="minorHAnsi"/>
                <w:sz w:val="16"/>
                <w:szCs w:val="16"/>
              </w:rPr>
            </w:pPr>
            <w:r w:rsidRPr="004A2464">
              <w:rPr>
                <w:rFonts w:cstheme="minorHAnsi"/>
                <w:sz w:val="16"/>
                <w:szCs w:val="16"/>
              </w:rPr>
              <w:t>Multiple organs toxicity</w:t>
            </w:r>
          </w:p>
        </w:tc>
        <w:tc>
          <w:tcPr>
            <w:tcW w:w="1440" w:type="dxa"/>
            <w:shd w:val="clear" w:color="auto" w:fill="auto"/>
            <w:vAlign w:val="bottom"/>
            <w:hideMark/>
          </w:tcPr>
          <w:p w14:paraId="1CFAB715"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000000" w:fill="FFFFFF"/>
            <w:vAlign w:val="center"/>
            <w:hideMark/>
          </w:tcPr>
          <w:p w14:paraId="594E6124"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000000" w:fill="FFFFFF"/>
            <w:vAlign w:val="center"/>
            <w:hideMark/>
          </w:tcPr>
          <w:p w14:paraId="2EF18AFB" w14:textId="77777777" w:rsidR="00472DFB" w:rsidRPr="004A2464" w:rsidRDefault="00472DFB" w:rsidP="003D305D">
            <w:pPr>
              <w:rPr>
                <w:rFonts w:cstheme="minorHAnsi"/>
                <w:sz w:val="16"/>
                <w:szCs w:val="16"/>
              </w:rPr>
            </w:pPr>
            <w:r w:rsidRPr="004A2464">
              <w:rPr>
                <w:rFonts w:cstheme="minorHAnsi"/>
                <w:sz w:val="16"/>
                <w:szCs w:val="16"/>
              </w:rPr>
              <w:t>intraperitoneal injection/ 0.1 or 1 mg/kg BW</w:t>
            </w:r>
          </w:p>
        </w:tc>
        <w:tc>
          <w:tcPr>
            <w:tcW w:w="990" w:type="dxa"/>
            <w:shd w:val="clear" w:color="auto" w:fill="auto"/>
            <w:vAlign w:val="center"/>
            <w:hideMark/>
          </w:tcPr>
          <w:p w14:paraId="036D7E0D" w14:textId="77777777" w:rsidR="00472DFB" w:rsidRPr="004A2464" w:rsidRDefault="00472DFB" w:rsidP="003D305D">
            <w:pPr>
              <w:rPr>
                <w:rFonts w:cstheme="minorHAnsi"/>
                <w:sz w:val="16"/>
                <w:szCs w:val="16"/>
              </w:rPr>
            </w:pPr>
            <w:r w:rsidRPr="004A2464">
              <w:rPr>
                <w:rFonts w:cstheme="minorHAnsi"/>
                <w:sz w:val="16"/>
                <w:szCs w:val="16"/>
              </w:rPr>
              <w:t>28 days.</w:t>
            </w:r>
          </w:p>
        </w:tc>
        <w:tc>
          <w:tcPr>
            <w:tcW w:w="5940" w:type="dxa"/>
            <w:shd w:val="clear" w:color="000000" w:fill="FFFFFF"/>
            <w:vAlign w:val="center"/>
            <w:hideMark/>
          </w:tcPr>
          <w:p w14:paraId="1A897B69" w14:textId="36E86AA4" w:rsidR="00472DFB" w:rsidRPr="004A2464" w:rsidRDefault="00472DFB" w:rsidP="003D305D">
            <w:pPr>
              <w:rPr>
                <w:rFonts w:cstheme="minorHAnsi"/>
                <w:sz w:val="16"/>
                <w:szCs w:val="16"/>
              </w:rPr>
            </w:pPr>
            <w:r w:rsidRPr="004A2464">
              <w:rPr>
                <w:rFonts w:cstheme="minorHAnsi"/>
                <w:sz w:val="16"/>
                <w:szCs w:val="16"/>
              </w:rPr>
              <w:t>“It was found that the intranasal administration of N-GQDs and A-GQDs at a dosage of 1 mg/kg BW caused slightly pulmonary, hepatic, and renal fibrosis, and ferroptosis in mice, which could be impeded by a ferroptosis-specific inhibitor Fer-1. However, 0.1 mg/kg BW GQDs exposure did not result in severe impairments on the lung, liver, and kidney of mice</w:t>
            </w:r>
            <w:r w:rsidR="008726E4">
              <w:rPr>
                <w:rFonts w:cstheme="minorHAnsi"/>
                <w:sz w:val="16"/>
                <w:szCs w:val="16"/>
              </w:rPr>
              <w:t>.</w:t>
            </w:r>
            <w:r w:rsidRPr="004A2464">
              <w:rPr>
                <w:rFonts w:cstheme="minorHAnsi"/>
                <w:sz w:val="16"/>
                <w:szCs w:val="16"/>
              </w:rPr>
              <w:t>”</w:t>
            </w:r>
          </w:p>
        </w:tc>
        <w:tc>
          <w:tcPr>
            <w:tcW w:w="1260" w:type="dxa"/>
            <w:shd w:val="clear" w:color="000000" w:fill="FFFFFF"/>
            <w:vAlign w:val="center"/>
            <w:hideMark/>
          </w:tcPr>
          <w:p w14:paraId="275037F3" w14:textId="77777777" w:rsidR="00472DFB" w:rsidRPr="004A2464" w:rsidRDefault="00472DFB" w:rsidP="003D305D">
            <w:pPr>
              <w:rPr>
                <w:rFonts w:cstheme="minorHAnsi"/>
                <w:sz w:val="16"/>
                <w:szCs w:val="16"/>
              </w:rPr>
            </w:pPr>
            <w:r w:rsidRPr="004A2464">
              <w:rPr>
                <w:rFonts w:cstheme="minorHAnsi"/>
                <w:sz w:val="16"/>
                <w:szCs w:val="16"/>
              </w:rPr>
              <w:t>30</w:t>
            </w:r>
          </w:p>
        </w:tc>
        <w:tc>
          <w:tcPr>
            <w:tcW w:w="1260" w:type="dxa"/>
            <w:shd w:val="clear" w:color="000000" w:fill="FFFFFF"/>
            <w:vAlign w:val="center"/>
            <w:hideMark/>
          </w:tcPr>
          <w:p w14:paraId="4B7F1FB9" w14:textId="77777777" w:rsidR="00472DFB" w:rsidRPr="004A2464" w:rsidRDefault="00472DFB" w:rsidP="003D305D">
            <w:pPr>
              <w:rPr>
                <w:rFonts w:cstheme="minorHAnsi"/>
                <w:sz w:val="16"/>
                <w:szCs w:val="16"/>
              </w:rPr>
            </w:pPr>
            <w:r w:rsidRPr="004A2464">
              <w:rPr>
                <w:rFonts w:cstheme="minorHAnsi"/>
                <w:sz w:val="16"/>
                <w:szCs w:val="16"/>
              </w:rPr>
              <w:t>Band E</w:t>
            </w:r>
          </w:p>
        </w:tc>
        <w:tc>
          <w:tcPr>
            <w:tcW w:w="6300" w:type="dxa"/>
            <w:shd w:val="clear" w:color="000000" w:fill="FFFFFF"/>
            <w:vAlign w:val="center"/>
            <w:hideMark/>
          </w:tcPr>
          <w:p w14:paraId="66F0C9C1" w14:textId="65A5F78E" w:rsidR="00472DFB" w:rsidRPr="004A2464" w:rsidRDefault="001A205E" w:rsidP="003D305D">
            <w:pPr>
              <w:rPr>
                <w:rFonts w:cstheme="minorHAnsi"/>
                <w:sz w:val="16"/>
                <w:szCs w:val="16"/>
              </w:rPr>
            </w:pPr>
            <w:r w:rsidRPr="001A205E">
              <w:rPr>
                <w:rFonts w:cstheme="minorHAnsi"/>
                <w:sz w:val="16"/>
                <w:szCs w:val="16"/>
              </w:rPr>
              <w:t>0.1 mg/kg is NOAEL for IP/Oral route. Divide by 3 for 28 days adjustment.</w:t>
            </w:r>
          </w:p>
        </w:tc>
      </w:tr>
      <w:tr w:rsidR="00472DFB" w:rsidRPr="004A2464" w14:paraId="57090774" w14:textId="77777777" w:rsidTr="003D305D">
        <w:trPr>
          <w:trHeight w:val="933"/>
        </w:trPr>
        <w:tc>
          <w:tcPr>
            <w:tcW w:w="1057" w:type="dxa"/>
            <w:shd w:val="clear" w:color="auto" w:fill="auto"/>
            <w:vAlign w:val="center"/>
          </w:tcPr>
          <w:p w14:paraId="2F0D3596" w14:textId="77777777" w:rsidR="00472DFB" w:rsidRPr="004A2464" w:rsidRDefault="00472DFB" w:rsidP="003D305D">
            <w:pPr>
              <w:rPr>
                <w:rFonts w:cstheme="minorHAnsi"/>
                <w:sz w:val="16"/>
                <w:szCs w:val="16"/>
              </w:rPr>
            </w:pPr>
            <w:r w:rsidRPr="004A2464">
              <w:rPr>
                <w:rFonts w:cstheme="minorHAnsi"/>
                <w:sz w:val="16"/>
                <w:szCs w:val="16"/>
              </w:rPr>
              <w:t>Xu et al. (2015)</w:t>
            </w:r>
          </w:p>
        </w:tc>
        <w:tc>
          <w:tcPr>
            <w:tcW w:w="1260" w:type="dxa"/>
            <w:shd w:val="clear" w:color="auto" w:fill="auto"/>
            <w:vAlign w:val="center"/>
          </w:tcPr>
          <w:p w14:paraId="28CD9568" w14:textId="77777777" w:rsidR="00472DFB" w:rsidRPr="004A2464" w:rsidRDefault="00472DFB" w:rsidP="003D305D">
            <w:pPr>
              <w:rPr>
                <w:rFonts w:cstheme="minorHAnsi"/>
                <w:sz w:val="16"/>
                <w:szCs w:val="16"/>
              </w:rPr>
            </w:pPr>
            <w:r w:rsidRPr="004A2464">
              <w:rPr>
                <w:rFonts w:cstheme="minorHAnsi"/>
                <w:sz w:val="16"/>
                <w:szCs w:val="16"/>
              </w:rPr>
              <w:t>Reduced graphene oxide (rGO)</w:t>
            </w:r>
          </w:p>
        </w:tc>
        <w:tc>
          <w:tcPr>
            <w:tcW w:w="1170" w:type="dxa"/>
            <w:shd w:val="clear" w:color="auto" w:fill="auto"/>
            <w:vAlign w:val="center"/>
          </w:tcPr>
          <w:p w14:paraId="71E98F6B"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282FF781" w14:textId="77777777" w:rsidR="00472DFB" w:rsidRPr="004A2464" w:rsidRDefault="00472DFB" w:rsidP="003D305D">
            <w:pPr>
              <w:rPr>
                <w:rFonts w:cstheme="minorHAnsi"/>
                <w:sz w:val="16"/>
                <w:szCs w:val="16"/>
              </w:rPr>
            </w:pPr>
            <w:r w:rsidRPr="004A2464">
              <w:rPr>
                <w:rFonts w:cstheme="minorHAnsi"/>
                <w:sz w:val="16"/>
                <w:szCs w:val="16"/>
              </w:rPr>
              <w:t xml:space="preserve">Reproductive and developmental toxicity </w:t>
            </w:r>
          </w:p>
        </w:tc>
        <w:tc>
          <w:tcPr>
            <w:tcW w:w="1440" w:type="dxa"/>
            <w:shd w:val="clear" w:color="auto" w:fill="auto"/>
            <w:noWrap/>
            <w:vAlign w:val="center"/>
          </w:tcPr>
          <w:p w14:paraId="5336DE9D" w14:textId="77777777" w:rsidR="00472DFB" w:rsidRPr="004A2464" w:rsidRDefault="00472DFB" w:rsidP="003D305D">
            <w:pPr>
              <w:rPr>
                <w:rFonts w:cstheme="minorHAnsi"/>
                <w:sz w:val="16"/>
                <w:szCs w:val="16"/>
              </w:rPr>
            </w:pPr>
            <w:r w:rsidRPr="004A2464">
              <w:rPr>
                <w:rFonts w:cstheme="minorHAnsi"/>
                <w:sz w:val="16"/>
                <w:szCs w:val="16"/>
              </w:rPr>
              <w:t xml:space="preserve">Reproductive and developmental toxicity </w:t>
            </w:r>
          </w:p>
        </w:tc>
        <w:tc>
          <w:tcPr>
            <w:tcW w:w="1260" w:type="dxa"/>
            <w:shd w:val="clear" w:color="auto" w:fill="auto"/>
            <w:vAlign w:val="center"/>
          </w:tcPr>
          <w:p w14:paraId="7B070333"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5712B762" w14:textId="77777777" w:rsidR="00472DFB" w:rsidRPr="004A2464" w:rsidRDefault="00472DFB" w:rsidP="003D305D">
            <w:pPr>
              <w:rPr>
                <w:rFonts w:cstheme="minorHAnsi"/>
                <w:sz w:val="16"/>
                <w:szCs w:val="16"/>
              </w:rPr>
            </w:pPr>
            <w:r w:rsidRPr="004A2464">
              <w:rPr>
                <w:rFonts w:cstheme="minorHAnsi"/>
                <w:sz w:val="16"/>
                <w:szCs w:val="16"/>
              </w:rPr>
              <w:t>Intravenous administration / 6.25, 12.5 and 25 mg/kg per mouse are subsequently.</w:t>
            </w:r>
            <w:r w:rsidRPr="004A2464">
              <w:rPr>
                <w:rFonts w:cstheme="minorHAnsi"/>
                <w:sz w:val="16"/>
                <w:szCs w:val="16"/>
              </w:rPr>
              <w:br/>
              <w:t>referred to as low, medium, and high dose, respectively.</w:t>
            </w:r>
          </w:p>
        </w:tc>
        <w:tc>
          <w:tcPr>
            <w:tcW w:w="990" w:type="dxa"/>
            <w:shd w:val="clear" w:color="auto" w:fill="auto"/>
            <w:vAlign w:val="center"/>
          </w:tcPr>
          <w:p w14:paraId="04120E2F" w14:textId="77777777" w:rsidR="00472DFB" w:rsidRPr="004A2464" w:rsidRDefault="00472DFB" w:rsidP="003D305D">
            <w:pPr>
              <w:rPr>
                <w:rFonts w:cstheme="minorHAnsi"/>
                <w:sz w:val="16"/>
                <w:szCs w:val="16"/>
              </w:rPr>
            </w:pPr>
            <w:r w:rsidRPr="004A2464">
              <w:rPr>
                <w:rFonts w:cstheme="minorHAnsi"/>
                <w:sz w:val="16"/>
                <w:szCs w:val="16"/>
              </w:rPr>
              <w:t xml:space="preserve"> 1 month. </w:t>
            </w:r>
          </w:p>
        </w:tc>
        <w:tc>
          <w:tcPr>
            <w:tcW w:w="5940" w:type="dxa"/>
            <w:shd w:val="clear" w:color="auto" w:fill="auto"/>
            <w:vAlign w:val="center"/>
          </w:tcPr>
          <w:p w14:paraId="43B6E3E9" w14:textId="4FA08208" w:rsidR="00472DFB" w:rsidRPr="004A2464" w:rsidRDefault="00472DFB" w:rsidP="003D305D">
            <w:pPr>
              <w:rPr>
                <w:rFonts w:cstheme="minorHAnsi"/>
                <w:sz w:val="16"/>
                <w:szCs w:val="16"/>
              </w:rPr>
            </w:pPr>
            <w:r w:rsidRPr="004A2464">
              <w:rPr>
                <w:rFonts w:cstheme="minorHAnsi"/>
                <w:sz w:val="16"/>
                <w:szCs w:val="16"/>
              </w:rPr>
              <w:t xml:space="preserve">“Results showed that intravenous injection of rGO did not obviously disturb adult female mouse mating behavior. All female mice achieved normal pregnancies and produced healthy pups when injected with a high dose of rGO 30 days before being housed with untreated male mice. When the female mice were injected either with the low, medium, or high dose of rGO one day before cohabitation, all of the females conceived and produced pups.  When the pregnant mice were injected with a high dose of rGO at an early stage (~6 days) of gestation, it was unexpected that all the mice gave birth to healthy offspring; however, deformed fetuses were also observed in this group. If pregnant mice were injected with low or medium doses of rGO at a late stage (~20 days) of gestation, all surviving females had abortions; however, they went on to have </w:t>
            </w:r>
            <w:r w:rsidRPr="004A2464">
              <w:rPr>
                <w:rFonts w:cstheme="minorHAnsi"/>
                <w:sz w:val="16"/>
                <w:szCs w:val="16"/>
              </w:rPr>
              <w:lastRenderedPageBreak/>
              <w:t>normal second pregnancies and healthy litters. Nearly all mice died after injection with a high dose of rGO in the late stage of gestation</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5A523C62" w14:textId="77777777" w:rsidR="00472DFB" w:rsidRPr="004A2464" w:rsidRDefault="00472DFB" w:rsidP="003D305D">
            <w:pPr>
              <w:rPr>
                <w:rFonts w:cstheme="minorHAnsi"/>
                <w:sz w:val="16"/>
                <w:szCs w:val="16"/>
              </w:rPr>
            </w:pPr>
            <w:r w:rsidRPr="004A2464">
              <w:rPr>
                <w:rFonts w:cstheme="minorHAnsi"/>
                <w:sz w:val="16"/>
                <w:szCs w:val="16"/>
              </w:rPr>
              <w:lastRenderedPageBreak/>
              <w:t xml:space="preserve">No EDS assigned </w:t>
            </w:r>
          </w:p>
        </w:tc>
        <w:tc>
          <w:tcPr>
            <w:tcW w:w="1260" w:type="dxa"/>
            <w:shd w:val="clear" w:color="auto" w:fill="auto"/>
            <w:vAlign w:val="center"/>
          </w:tcPr>
          <w:p w14:paraId="1FE3542B"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000000" w:fill="FFFFFF"/>
            <w:vAlign w:val="center"/>
          </w:tcPr>
          <w:p w14:paraId="6F20C3EB" w14:textId="1C49C618" w:rsidR="00472DFB" w:rsidRPr="004A2464" w:rsidRDefault="001A205E" w:rsidP="003D305D">
            <w:pPr>
              <w:rPr>
                <w:rFonts w:cstheme="minorHAnsi"/>
                <w:sz w:val="16"/>
                <w:szCs w:val="16"/>
              </w:rPr>
            </w:pPr>
            <w:r w:rsidRPr="001A205E">
              <w:rPr>
                <w:rFonts w:cstheme="minorHAnsi"/>
                <w:sz w:val="16"/>
                <w:szCs w:val="16"/>
              </w:rPr>
              <w:t>IV is not a dousing route on table 3-10 therefore no band can be determined</w:t>
            </w:r>
          </w:p>
        </w:tc>
      </w:tr>
      <w:tr w:rsidR="00472DFB" w:rsidRPr="004A2464" w14:paraId="70A292E6" w14:textId="77777777" w:rsidTr="003D305D">
        <w:trPr>
          <w:trHeight w:val="60"/>
        </w:trPr>
        <w:tc>
          <w:tcPr>
            <w:tcW w:w="1057" w:type="dxa"/>
            <w:shd w:val="clear" w:color="000000" w:fill="FFFFFF"/>
            <w:vAlign w:val="center"/>
          </w:tcPr>
          <w:p w14:paraId="106FDB5D" w14:textId="77777777" w:rsidR="00472DFB" w:rsidRPr="004A2464" w:rsidRDefault="00472DFB" w:rsidP="003D305D">
            <w:pPr>
              <w:rPr>
                <w:rFonts w:cstheme="minorHAnsi"/>
                <w:sz w:val="16"/>
                <w:szCs w:val="16"/>
              </w:rPr>
            </w:pPr>
            <w:r w:rsidRPr="004A2464">
              <w:rPr>
                <w:rFonts w:cstheme="minorHAnsi"/>
                <w:sz w:val="16"/>
                <w:szCs w:val="16"/>
              </w:rPr>
              <w:t>Yan et al. (2012)</w:t>
            </w:r>
          </w:p>
        </w:tc>
        <w:tc>
          <w:tcPr>
            <w:tcW w:w="1260" w:type="dxa"/>
            <w:shd w:val="clear" w:color="000000" w:fill="FFFFFF"/>
            <w:vAlign w:val="center"/>
          </w:tcPr>
          <w:p w14:paraId="2E3F39AE" w14:textId="77777777" w:rsidR="00472DFB" w:rsidRPr="004A2464" w:rsidRDefault="00472DFB" w:rsidP="003D305D">
            <w:pPr>
              <w:rPr>
                <w:rFonts w:cstheme="minorHAnsi"/>
                <w:sz w:val="16"/>
                <w:szCs w:val="16"/>
              </w:rPr>
            </w:pPr>
            <w:r w:rsidRPr="004A2464">
              <w:rPr>
                <w:rFonts w:cstheme="minorHAnsi"/>
                <w:sz w:val="16"/>
                <w:szCs w:val="16"/>
              </w:rPr>
              <w:t>GO</w:t>
            </w:r>
          </w:p>
        </w:tc>
        <w:tc>
          <w:tcPr>
            <w:tcW w:w="1170" w:type="dxa"/>
            <w:shd w:val="clear" w:color="000000" w:fill="FFFFFF"/>
            <w:vAlign w:val="center"/>
          </w:tcPr>
          <w:p w14:paraId="4A949935"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noWrap/>
            <w:vAlign w:val="center"/>
          </w:tcPr>
          <w:p w14:paraId="41C66DA8" w14:textId="77777777" w:rsidR="00472DFB" w:rsidRPr="004A2464" w:rsidRDefault="00472DFB" w:rsidP="003D305D">
            <w:pPr>
              <w:rPr>
                <w:rFonts w:cstheme="minorHAnsi"/>
                <w:sz w:val="16"/>
                <w:szCs w:val="16"/>
              </w:rPr>
            </w:pPr>
            <w:r w:rsidRPr="004A2464">
              <w:rPr>
                <w:rFonts w:cstheme="minorHAnsi"/>
                <w:sz w:val="16"/>
                <w:szCs w:val="16"/>
              </w:rPr>
              <w:t>Eye irritation</w:t>
            </w:r>
          </w:p>
        </w:tc>
        <w:tc>
          <w:tcPr>
            <w:tcW w:w="1440" w:type="dxa"/>
            <w:shd w:val="clear" w:color="auto" w:fill="auto"/>
            <w:vAlign w:val="center"/>
          </w:tcPr>
          <w:p w14:paraId="746992FB" w14:textId="77777777" w:rsidR="00472DFB" w:rsidRPr="004A2464" w:rsidRDefault="00472DFB" w:rsidP="003D305D">
            <w:pPr>
              <w:rPr>
                <w:rFonts w:cstheme="minorHAnsi"/>
                <w:sz w:val="16"/>
                <w:szCs w:val="16"/>
              </w:rPr>
            </w:pPr>
            <w:r w:rsidRPr="004A2464">
              <w:rPr>
                <w:rFonts w:cstheme="minorHAnsi"/>
                <w:sz w:val="16"/>
                <w:szCs w:val="16"/>
              </w:rPr>
              <w:t>Eye irritation</w:t>
            </w:r>
          </w:p>
        </w:tc>
        <w:tc>
          <w:tcPr>
            <w:tcW w:w="1260" w:type="dxa"/>
            <w:shd w:val="clear" w:color="000000" w:fill="FFFFFF"/>
            <w:vAlign w:val="center"/>
          </w:tcPr>
          <w:p w14:paraId="113895EE" w14:textId="77777777" w:rsidR="00472DFB" w:rsidRPr="004A2464" w:rsidRDefault="00472DFB" w:rsidP="003D305D">
            <w:pPr>
              <w:rPr>
                <w:rFonts w:cstheme="minorHAnsi"/>
                <w:sz w:val="16"/>
                <w:szCs w:val="16"/>
              </w:rPr>
            </w:pPr>
            <w:r w:rsidRPr="004A2464">
              <w:rPr>
                <w:rFonts w:cstheme="minorHAnsi"/>
                <w:sz w:val="16"/>
                <w:szCs w:val="16"/>
              </w:rPr>
              <w:t>Rabbit</w:t>
            </w:r>
          </w:p>
        </w:tc>
        <w:tc>
          <w:tcPr>
            <w:tcW w:w="1710" w:type="dxa"/>
            <w:shd w:val="clear" w:color="000000" w:fill="FFFFFF"/>
            <w:vAlign w:val="center"/>
          </w:tcPr>
          <w:p w14:paraId="42DC90EB" w14:textId="77777777" w:rsidR="00472DFB" w:rsidRPr="004A2464" w:rsidRDefault="00472DFB" w:rsidP="003D305D">
            <w:pPr>
              <w:rPr>
                <w:rFonts w:cstheme="minorHAnsi"/>
                <w:sz w:val="16"/>
                <w:szCs w:val="16"/>
              </w:rPr>
            </w:pPr>
            <w:r w:rsidRPr="004A2464">
              <w:rPr>
                <w:rFonts w:cstheme="minorHAnsi"/>
                <w:sz w:val="16"/>
                <w:szCs w:val="16"/>
              </w:rPr>
              <w:t xml:space="preserve"> intravitreally injection</w:t>
            </w:r>
            <w:r w:rsidRPr="004A2464">
              <w:rPr>
                <w:rFonts w:cstheme="minorHAnsi"/>
                <w:sz w:val="16"/>
                <w:szCs w:val="16"/>
              </w:rPr>
              <w:br/>
              <w:t>/0.1, 0.2, and 0.3 mg</w:t>
            </w:r>
          </w:p>
        </w:tc>
        <w:tc>
          <w:tcPr>
            <w:tcW w:w="990" w:type="dxa"/>
            <w:shd w:val="clear" w:color="000000" w:fill="FFFFFF"/>
            <w:vAlign w:val="center"/>
          </w:tcPr>
          <w:p w14:paraId="22B06FD3" w14:textId="77777777" w:rsidR="00472DFB" w:rsidRPr="004A2464" w:rsidRDefault="00472DFB" w:rsidP="003D305D">
            <w:pPr>
              <w:rPr>
                <w:rFonts w:cstheme="minorHAnsi"/>
                <w:sz w:val="16"/>
                <w:szCs w:val="16"/>
              </w:rPr>
            </w:pPr>
            <w:r w:rsidRPr="004A2464">
              <w:rPr>
                <w:rFonts w:cstheme="minorHAnsi"/>
                <w:sz w:val="16"/>
                <w:szCs w:val="16"/>
              </w:rPr>
              <w:t>2 days, 4 and 7weeks</w:t>
            </w:r>
          </w:p>
        </w:tc>
        <w:tc>
          <w:tcPr>
            <w:tcW w:w="5940" w:type="dxa"/>
            <w:shd w:val="clear" w:color="000000" w:fill="FFFFFF"/>
            <w:vAlign w:val="center"/>
          </w:tcPr>
          <w:p w14:paraId="65BEAD12" w14:textId="0A8162BD" w:rsidR="00472DFB" w:rsidRPr="004A2464" w:rsidRDefault="00472DFB" w:rsidP="003D305D">
            <w:pPr>
              <w:rPr>
                <w:rFonts w:cstheme="minorHAnsi"/>
                <w:sz w:val="16"/>
                <w:szCs w:val="16"/>
              </w:rPr>
            </w:pPr>
            <w:r w:rsidRPr="004A2464">
              <w:rPr>
                <w:rFonts w:cstheme="minorHAnsi"/>
                <w:sz w:val="16"/>
                <w:szCs w:val="16"/>
              </w:rPr>
              <w:t>“GO intravitreally injected eyes showed little change in eyeball appearance, IOP, eyesight, and histologic</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5F0266F3" w14:textId="77777777" w:rsidR="00472DFB" w:rsidRPr="004A2464" w:rsidRDefault="00472DFB" w:rsidP="003D305D">
            <w:pPr>
              <w:rPr>
                <w:rFonts w:cstheme="minorHAnsi"/>
                <w:sz w:val="16"/>
                <w:szCs w:val="16"/>
              </w:rPr>
            </w:pPr>
            <w:r w:rsidRPr="004A2464">
              <w:rPr>
                <w:rFonts w:cstheme="minorHAnsi"/>
                <w:sz w:val="16"/>
                <w:szCs w:val="16"/>
              </w:rPr>
              <w:t>5</w:t>
            </w:r>
          </w:p>
        </w:tc>
        <w:tc>
          <w:tcPr>
            <w:tcW w:w="1260" w:type="dxa"/>
            <w:shd w:val="clear" w:color="auto" w:fill="auto"/>
            <w:vAlign w:val="center"/>
          </w:tcPr>
          <w:p w14:paraId="7A346931" w14:textId="77777777" w:rsidR="00472DFB" w:rsidRPr="004A2464" w:rsidRDefault="00472DFB" w:rsidP="003D305D">
            <w:pPr>
              <w:rPr>
                <w:rFonts w:cstheme="minorHAnsi"/>
                <w:sz w:val="16"/>
                <w:szCs w:val="16"/>
              </w:rPr>
            </w:pPr>
            <w:r w:rsidRPr="004A2464">
              <w:rPr>
                <w:rFonts w:cstheme="minorHAnsi"/>
                <w:sz w:val="16"/>
                <w:szCs w:val="16"/>
              </w:rPr>
              <w:t>Band A</w:t>
            </w:r>
          </w:p>
        </w:tc>
        <w:tc>
          <w:tcPr>
            <w:tcW w:w="6300" w:type="dxa"/>
            <w:shd w:val="clear" w:color="auto" w:fill="auto"/>
            <w:vAlign w:val="center"/>
          </w:tcPr>
          <w:p w14:paraId="47B472BD" w14:textId="79254AD0" w:rsidR="00472DFB" w:rsidRPr="004A2464" w:rsidRDefault="001A205E" w:rsidP="003D305D">
            <w:pPr>
              <w:rPr>
                <w:rFonts w:cstheme="minorHAnsi"/>
                <w:sz w:val="16"/>
                <w:szCs w:val="16"/>
              </w:rPr>
            </w:pPr>
            <w:r w:rsidRPr="001A205E">
              <w:rPr>
                <w:rFonts w:cstheme="minorHAnsi"/>
                <w:sz w:val="16"/>
                <w:szCs w:val="16"/>
              </w:rPr>
              <w:t>Intravitreous injection cause few changes on eyeball appearance, intraocular pressure, or eyesight. No mention of irritation.</w:t>
            </w:r>
          </w:p>
        </w:tc>
      </w:tr>
      <w:tr w:rsidR="00472DFB" w:rsidRPr="004A2464" w14:paraId="1BDBC067" w14:textId="77777777" w:rsidTr="003D305D">
        <w:trPr>
          <w:trHeight w:val="60"/>
        </w:trPr>
        <w:tc>
          <w:tcPr>
            <w:tcW w:w="1057" w:type="dxa"/>
            <w:shd w:val="clear" w:color="000000" w:fill="FFFFFF"/>
            <w:vAlign w:val="center"/>
          </w:tcPr>
          <w:p w14:paraId="27EA8462" w14:textId="77777777" w:rsidR="00472DFB" w:rsidRPr="004A2464" w:rsidRDefault="00472DFB" w:rsidP="003D305D">
            <w:pPr>
              <w:rPr>
                <w:rFonts w:cstheme="minorHAnsi"/>
                <w:sz w:val="16"/>
                <w:szCs w:val="16"/>
              </w:rPr>
            </w:pPr>
            <w:r w:rsidRPr="004A2464">
              <w:rPr>
                <w:rFonts w:cstheme="minorHAnsi"/>
                <w:sz w:val="16"/>
                <w:szCs w:val="16"/>
              </w:rPr>
              <w:t>Yang et al. (2013)</w:t>
            </w:r>
          </w:p>
        </w:tc>
        <w:tc>
          <w:tcPr>
            <w:tcW w:w="1260" w:type="dxa"/>
            <w:shd w:val="clear" w:color="000000" w:fill="FFFFFF"/>
            <w:vAlign w:val="center"/>
          </w:tcPr>
          <w:p w14:paraId="6AE55CC5" w14:textId="77777777" w:rsidR="00472DFB" w:rsidRPr="004A2464" w:rsidRDefault="00472DFB" w:rsidP="003D305D">
            <w:pPr>
              <w:rPr>
                <w:rFonts w:cstheme="minorHAnsi"/>
                <w:sz w:val="16"/>
                <w:szCs w:val="16"/>
              </w:rPr>
            </w:pPr>
            <w:r w:rsidRPr="004A2464">
              <w:rPr>
                <w:rFonts w:cstheme="minorHAnsi"/>
                <w:sz w:val="16"/>
                <w:szCs w:val="16"/>
              </w:rPr>
              <w:t>GO, nGOPEG,</w:t>
            </w:r>
            <w:r w:rsidRPr="004A2464">
              <w:rPr>
                <w:rFonts w:cstheme="minorHAnsi"/>
                <w:sz w:val="16"/>
                <w:szCs w:val="16"/>
              </w:rPr>
              <w:br/>
              <w:t>RGO-PEG and nRGO-PEG</w:t>
            </w:r>
          </w:p>
        </w:tc>
        <w:tc>
          <w:tcPr>
            <w:tcW w:w="1170" w:type="dxa"/>
            <w:shd w:val="clear" w:color="000000" w:fill="FFFFFF"/>
            <w:vAlign w:val="center"/>
          </w:tcPr>
          <w:p w14:paraId="7C24E21B" w14:textId="77777777" w:rsidR="00472DFB" w:rsidRPr="004A2464" w:rsidRDefault="00472DFB" w:rsidP="003D305D">
            <w:pPr>
              <w:rPr>
                <w:rFonts w:cstheme="minorHAnsi"/>
                <w:sz w:val="16"/>
                <w:szCs w:val="16"/>
              </w:rPr>
            </w:pPr>
            <w:r w:rsidRPr="004A2464">
              <w:rPr>
                <w:rFonts w:cstheme="minorHAnsi"/>
                <w:sz w:val="16"/>
                <w:szCs w:val="16"/>
              </w:rPr>
              <w:t>Liquids suspension</w:t>
            </w:r>
          </w:p>
        </w:tc>
        <w:tc>
          <w:tcPr>
            <w:tcW w:w="1170" w:type="dxa"/>
            <w:shd w:val="clear" w:color="000000" w:fill="FFFFFF"/>
            <w:vAlign w:val="center"/>
          </w:tcPr>
          <w:p w14:paraId="2E031F6B" w14:textId="77777777" w:rsidR="00472DFB" w:rsidRPr="004A2464" w:rsidRDefault="00472DFB" w:rsidP="003D305D">
            <w:pPr>
              <w:rPr>
                <w:rFonts w:cstheme="minorHAnsi"/>
                <w:sz w:val="16"/>
                <w:szCs w:val="16"/>
              </w:rPr>
            </w:pPr>
            <w:r w:rsidRPr="004A2464">
              <w:rPr>
                <w:rFonts w:cstheme="minorHAnsi"/>
                <w:sz w:val="16"/>
                <w:szCs w:val="16"/>
              </w:rPr>
              <w:t>Internal organ toxicity</w:t>
            </w:r>
          </w:p>
        </w:tc>
        <w:tc>
          <w:tcPr>
            <w:tcW w:w="1440" w:type="dxa"/>
            <w:shd w:val="clear" w:color="auto" w:fill="auto"/>
            <w:noWrap/>
            <w:vAlign w:val="bottom"/>
          </w:tcPr>
          <w:p w14:paraId="48D91E38"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000000" w:fill="FFFFFF"/>
            <w:vAlign w:val="center"/>
          </w:tcPr>
          <w:p w14:paraId="4C6915B9"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000000" w:fill="FFFFFF"/>
            <w:vAlign w:val="center"/>
          </w:tcPr>
          <w:p w14:paraId="767329B4" w14:textId="77777777" w:rsidR="00472DFB" w:rsidRPr="004A2464" w:rsidRDefault="00472DFB" w:rsidP="003D305D">
            <w:pPr>
              <w:rPr>
                <w:rFonts w:cstheme="minorHAnsi"/>
                <w:sz w:val="16"/>
                <w:szCs w:val="16"/>
              </w:rPr>
            </w:pPr>
            <w:r w:rsidRPr="004A2464">
              <w:rPr>
                <w:rFonts w:cstheme="minorHAnsi"/>
                <w:sz w:val="16"/>
                <w:szCs w:val="16"/>
              </w:rPr>
              <w:t>oral and intraperitoneal</w:t>
            </w:r>
            <w:r w:rsidRPr="004A2464">
              <w:rPr>
                <w:rFonts w:cstheme="minorHAnsi"/>
                <w:sz w:val="16"/>
                <w:szCs w:val="16"/>
              </w:rPr>
              <w:br/>
              <w:t>administration/ 50 mg/kg</w:t>
            </w:r>
          </w:p>
        </w:tc>
        <w:tc>
          <w:tcPr>
            <w:tcW w:w="990" w:type="dxa"/>
            <w:shd w:val="clear" w:color="000000" w:fill="FFFFFF"/>
            <w:vAlign w:val="center"/>
          </w:tcPr>
          <w:p w14:paraId="3B13D3E1" w14:textId="77777777" w:rsidR="00472DFB" w:rsidRPr="004A2464" w:rsidRDefault="00472DFB" w:rsidP="003D305D">
            <w:pPr>
              <w:rPr>
                <w:rFonts w:cstheme="minorHAnsi"/>
                <w:sz w:val="16"/>
                <w:szCs w:val="16"/>
              </w:rPr>
            </w:pPr>
            <w:r w:rsidRPr="004A2464">
              <w:rPr>
                <w:rFonts w:cstheme="minorHAnsi"/>
                <w:sz w:val="16"/>
                <w:szCs w:val="16"/>
              </w:rPr>
              <w:t>1,7, 30 days.</w:t>
            </w:r>
          </w:p>
        </w:tc>
        <w:tc>
          <w:tcPr>
            <w:tcW w:w="5940" w:type="dxa"/>
            <w:shd w:val="clear" w:color="000000" w:fill="FFFFFF"/>
            <w:vAlign w:val="center"/>
          </w:tcPr>
          <w:p w14:paraId="02B43163" w14:textId="757671BC" w:rsidR="00472DFB" w:rsidRPr="004A2464" w:rsidRDefault="00472DFB" w:rsidP="003D305D">
            <w:pPr>
              <w:rPr>
                <w:rFonts w:cstheme="minorHAnsi"/>
                <w:sz w:val="16"/>
                <w:szCs w:val="16"/>
              </w:rPr>
            </w:pPr>
            <w:r w:rsidRPr="004A2464">
              <w:rPr>
                <w:rFonts w:cstheme="minorHAnsi"/>
                <w:sz w:val="16"/>
                <w:szCs w:val="16"/>
              </w:rPr>
              <w:t>“Any inflammation or granulomas formation was observed in treated mice within 30 days. No significant toxicity was noticed in our systematic serum biochemistry, complete blood panel test, and histological analysis</w:t>
            </w:r>
            <w:r w:rsidR="008726E4">
              <w:rPr>
                <w:rFonts w:cstheme="minorHAnsi"/>
                <w:sz w:val="16"/>
                <w:szCs w:val="16"/>
              </w:rPr>
              <w:t>.</w:t>
            </w:r>
            <w:r w:rsidRPr="004A2464">
              <w:rPr>
                <w:rFonts w:cstheme="minorHAnsi"/>
                <w:sz w:val="16"/>
                <w:szCs w:val="16"/>
              </w:rPr>
              <w:t>”</w:t>
            </w:r>
          </w:p>
        </w:tc>
        <w:tc>
          <w:tcPr>
            <w:tcW w:w="1260" w:type="dxa"/>
            <w:shd w:val="clear" w:color="000000" w:fill="FFFFFF"/>
            <w:vAlign w:val="center"/>
          </w:tcPr>
          <w:p w14:paraId="55D763DA" w14:textId="4313352B" w:rsidR="00472DFB" w:rsidRPr="004A2464" w:rsidRDefault="001A205E" w:rsidP="003D305D">
            <w:pPr>
              <w:rPr>
                <w:rFonts w:cstheme="minorHAnsi"/>
                <w:sz w:val="16"/>
                <w:szCs w:val="16"/>
              </w:rPr>
            </w:pPr>
            <w:r>
              <w:rPr>
                <w:rFonts w:cstheme="minorHAnsi"/>
                <w:sz w:val="16"/>
                <w:szCs w:val="16"/>
              </w:rPr>
              <w:t>30</w:t>
            </w:r>
            <w:r w:rsidR="00472DFB" w:rsidRPr="004A2464">
              <w:rPr>
                <w:rFonts w:cstheme="minorHAnsi"/>
                <w:sz w:val="16"/>
                <w:szCs w:val="16"/>
              </w:rPr>
              <w:t xml:space="preserve"> </w:t>
            </w:r>
          </w:p>
        </w:tc>
        <w:tc>
          <w:tcPr>
            <w:tcW w:w="1260" w:type="dxa"/>
            <w:shd w:val="clear" w:color="000000" w:fill="FFFFFF"/>
            <w:vAlign w:val="center"/>
          </w:tcPr>
          <w:p w14:paraId="431E8793" w14:textId="3D4F5144" w:rsidR="00472DFB" w:rsidRPr="004A2464" w:rsidRDefault="001A205E" w:rsidP="003D305D">
            <w:pPr>
              <w:rPr>
                <w:rFonts w:cstheme="minorHAnsi"/>
                <w:sz w:val="16"/>
                <w:szCs w:val="16"/>
              </w:rPr>
            </w:pPr>
            <w:r w:rsidRPr="001A205E">
              <w:rPr>
                <w:rFonts w:cstheme="minorHAnsi"/>
                <w:sz w:val="16"/>
                <w:szCs w:val="16"/>
              </w:rPr>
              <w:t xml:space="preserve">Band </w:t>
            </w:r>
            <w:r>
              <w:rPr>
                <w:rFonts w:cstheme="minorHAnsi"/>
                <w:sz w:val="16"/>
                <w:szCs w:val="16"/>
              </w:rPr>
              <w:t>C</w:t>
            </w:r>
          </w:p>
        </w:tc>
        <w:tc>
          <w:tcPr>
            <w:tcW w:w="6300" w:type="dxa"/>
            <w:shd w:val="clear" w:color="000000" w:fill="FFFFFF"/>
            <w:vAlign w:val="center"/>
          </w:tcPr>
          <w:p w14:paraId="0543FA08" w14:textId="4F061EE5" w:rsidR="00472DFB" w:rsidRPr="004A2464" w:rsidRDefault="001A205E" w:rsidP="003D305D">
            <w:pPr>
              <w:rPr>
                <w:rFonts w:cstheme="minorHAnsi"/>
                <w:sz w:val="16"/>
                <w:szCs w:val="16"/>
              </w:rPr>
            </w:pPr>
            <w:r w:rsidRPr="001A205E">
              <w:rPr>
                <w:rFonts w:cstheme="minorHAnsi"/>
                <w:sz w:val="16"/>
                <w:szCs w:val="16"/>
              </w:rPr>
              <w:t>NOAEL of 100 mg/kg and divide by factor of 3 = 33.3 mg/kg.</w:t>
            </w:r>
          </w:p>
        </w:tc>
      </w:tr>
      <w:tr w:rsidR="00472DFB" w:rsidRPr="004A2464" w14:paraId="5908838A" w14:textId="77777777" w:rsidTr="003D305D">
        <w:trPr>
          <w:trHeight w:val="639"/>
        </w:trPr>
        <w:tc>
          <w:tcPr>
            <w:tcW w:w="1057" w:type="dxa"/>
            <w:shd w:val="clear" w:color="auto" w:fill="auto"/>
            <w:vAlign w:val="center"/>
          </w:tcPr>
          <w:p w14:paraId="5870EB6F" w14:textId="77777777" w:rsidR="00472DFB" w:rsidRPr="004A2464" w:rsidRDefault="00472DFB" w:rsidP="003D305D">
            <w:pPr>
              <w:rPr>
                <w:rFonts w:cstheme="minorHAnsi"/>
                <w:sz w:val="16"/>
                <w:szCs w:val="16"/>
              </w:rPr>
            </w:pPr>
            <w:r w:rsidRPr="004A2464">
              <w:rPr>
                <w:rFonts w:cstheme="minorHAnsi"/>
                <w:sz w:val="16"/>
                <w:szCs w:val="16"/>
              </w:rPr>
              <w:t>Zhang et al. (2011)</w:t>
            </w:r>
          </w:p>
        </w:tc>
        <w:tc>
          <w:tcPr>
            <w:tcW w:w="1260" w:type="dxa"/>
            <w:shd w:val="clear" w:color="auto" w:fill="auto"/>
            <w:vAlign w:val="center"/>
          </w:tcPr>
          <w:p w14:paraId="7F04EE1E" w14:textId="77777777" w:rsidR="00472DFB" w:rsidRPr="004A2464" w:rsidRDefault="00472DFB" w:rsidP="003D305D">
            <w:pPr>
              <w:rPr>
                <w:rFonts w:cstheme="minorHAnsi"/>
                <w:sz w:val="16"/>
                <w:szCs w:val="16"/>
              </w:rPr>
            </w:pPr>
            <w:r w:rsidRPr="004A2464">
              <w:rPr>
                <w:rFonts w:cstheme="minorHAnsi"/>
                <w:sz w:val="16"/>
                <w:szCs w:val="16"/>
              </w:rPr>
              <w:t>Rhenium</w:t>
            </w:r>
            <w:r w:rsidRPr="004A2464">
              <w:rPr>
                <w:rFonts w:cstheme="minorHAnsi"/>
                <w:sz w:val="16"/>
                <w:szCs w:val="16"/>
              </w:rPr>
              <w:br/>
              <w:t xml:space="preserve">(188Re)-GO </w:t>
            </w:r>
          </w:p>
        </w:tc>
        <w:tc>
          <w:tcPr>
            <w:tcW w:w="1170" w:type="dxa"/>
            <w:shd w:val="clear" w:color="auto" w:fill="auto"/>
            <w:vAlign w:val="center"/>
          </w:tcPr>
          <w:p w14:paraId="7B2FEB35"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785F4943" w14:textId="77777777" w:rsidR="00472DFB" w:rsidRPr="004A2464" w:rsidRDefault="00472DFB" w:rsidP="003D305D">
            <w:pPr>
              <w:rPr>
                <w:rFonts w:cstheme="minorHAnsi"/>
                <w:sz w:val="16"/>
                <w:szCs w:val="16"/>
              </w:rPr>
            </w:pPr>
            <w:r w:rsidRPr="004A2464">
              <w:rPr>
                <w:rFonts w:cstheme="minorHAnsi"/>
                <w:sz w:val="16"/>
                <w:szCs w:val="16"/>
              </w:rPr>
              <w:t xml:space="preserve">Lung toxicity </w:t>
            </w:r>
          </w:p>
        </w:tc>
        <w:tc>
          <w:tcPr>
            <w:tcW w:w="1440" w:type="dxa"/>
            <w:shd w:val="clear" w:color="auto" w:fill="auto"/>
            <w:noWrap/>
            <w:vAlign w:val="bottom"/>
          </w:tcPr>
          <w:p w14:paraId="7A8A76AA"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noWrap/>
            <w:vAlign w:val="center"/>
          </w:tcPr>
          <w:p w14:paraId="2CF7442E"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24FF6C42" w14:textId="77777777" w:rsidR="00472DFB" w:rsidRPr="004A2464" w:rsidRDefault="00472DFB" w:rsidP="003D305D">
            <w:pPr>
              <w:rPr>
                <w:rFonts w:cstheme="minorHAnsi"/>
                <w:sz w:val="16"/>
                <w:szCs w:val="16"/>
              </w:rPr>
            </w:pPr>
            <w:r w:rsidRPr="004A2464">
              <w:rPr>
                <w:rFonts w:cstheme="minorHAnsi"/>
                <w:sz w:val="16"/>
                <w:szCs w:val="16"/>
              </w:rPr>
              <w:t>Intravenous / 1-10mg/kg</w:t>
            </w:r>
          </w:p>
        </w:tc>
        <w:tc>
          <w:tcPr>
            <w:tcW w:w="990" w:type="dxa"/>
            <w:shd w:val="clear" w:color="auto" w:fill="auto"/>
            <w:vAlign w:val="center"/>
          </w:tcPr>
          <w:p w14:paraId="75E8E7C1" w14:textId="77777777" w:rsidR="00472DFB" w:rsidRPr="004A2464" w:rsidRDefault="00472DFB" w:rsidP="003D305D">
            <w:pPr>
              <w:rPr>
                <w:rFonts w:cstheme="minorHAnsi"/>
                <w:sz w:val="16"/>
                <w:szCs w:val="16"/>
              </w:rPr>
            </w:pPr>
            <w:r w:rsidRPr="004A2464">
              <w:rPr>
                <w:rFonts w:cstheme="minorHAnsi"/>
                <w:sz w:val="16"/>
                <w:szCs w:val="16"/>
              </w:rPr>
              <w:t>14 days</w:t>
            </w:r>
          </w:p>
        </w:tc>
        <w:tc>
          <w:tcPr>
            <w:tcW w:w="5940" w:type="dxa"/>
            <w:shd w:val="clear" w:color="auto" w:fill="auto"/>
            <w:vAlign w:val="center"/>
          </w:tcPr>
          <w:p w14:paraId="030FD7C5" w14:textId="0D53F47E" w:rsidR="00472DFB" w:rsidRPr="004A2464" w:rsidRDefault="00472DFB" w:rsidP="003D305D">
            <w:pPr>
              <w:rPr>
                <w:rFonts w:cstheme="minorHAnsi"/>
                <w:sz w:val="16"/>
                <w:szCs w:val="16"/>
              </w:rPr>
            </w:pPr>
            <w:r w:rsidRPr="004A2464">
              <w:rPr>
                <w:rFonts w:cstheme="minorHAnsi"/>
                <w:sz w:val="16"/>
                <w:szCs w:val="16"/>
              </w:rPr>
              <w:t>“No significant pathological changes were observed in all the examined organs when mice were exposed to 1 mg /kg of GO for 14 days. However, when mice were exposed to 10 mg/kg body weight, GO induced significant pathological changes, including inflammation cell infiltration, pulmonary edema, and granuloma formation</w:t>
            </w:r>
            <w:r w:rsidR="008726E4">
              <w:rPr>
                <w:rFonts w:cstheme="minorHAnsi"/>
                <w:sz w:val="16"/>
                <w:szCs w:val="16"/>
              </w:rPr>
              <w:t>.</w:t>
            </w:r>
            <w:r w:rsidRPr="004A2464">
              <w:rPr>
                <w:rFonts w:cstheme="minorHAnsi"/>
                <w:sz w:val="16"/>
                <w:szCs w:val="16"/>
              </w:rPr>
              <w:t>”</w:t>
            </w:r>
          </w:p>
        </w:tc>
        <w:tc>
          <w:tcPr>
            <w:tcW w:w="1260" w:type="dxa"/>
            <w:shd w:val="clear" w:color="auto" w:fill="auto"/>
            <w:vAlign w:val="bottom"/>
          </w:tcPr>
          <w:p w14:paraId="11D54F66"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3F53C3B0"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0B871A4C" w14:textId="17DC55C0" w:rsidR="00472DFB" w:rsidRPr="004A2464" w:rsidRDefault="001A205E" w:rsidP="003D305D">
            <w:pPr>
              <w:rPr>
                <w:rFonts w:cstheme="minorHAnsi"/>
                <w:sz w:val="16"/>
                <w:szCs w:val="16"/>
              </w:rPr>
            </w:pPr>
            <w:r w:rsidRPr="001A205E">
              <w:rPr>
                <w:rFonts w:cstheme="minorHAnsi"/>
                <w:sz w:val="16"/>
                <w:szCs w:val="16"/>
              </w:rPr>
              <w:t>Exposure was IV, not oral, dermal or inhalation. Because of this, cannot determine band.</w:t>
            </w:r>
          </w:p>
        </w:tc>
      </w:tr>
      <w:tr w:rsidR="00472DFB" w:rsidRPr="004A2464" w14:paraId="3B471876" w14:textId="77777777" w:rsidTr="003D305D">
        <w:trPr>
          <w:trHeight w:val="1105"/>
        </w:trPr>
        <w:tc>
          <w:tcPr>
            <w:tcW w:w="1057" w:type="dxa"/>
            <w:shd w:val="clear" w:color="auto" w:fill="auto"/>
            <w:vAlign w:val="center"/>
          </w:tcPr>
          <w:p w14:paraId="36AB2C3C" w14:textId="77777777" w:rsidR="00472DFB" w:rsidRPr="004A2464" w:rsidRDefault="00472DFB" w:rsidP="003D305D">
            <w:pPr>
              <w:rPr>
                <w:rFonts w:cstheme="minorHAnsi"/>
                <w:sz w:val="16"/>
                <w:szCs w:val="16"/>
              </w:rPr>
            </w:pPr>
            <w:r w:rsidRPr="004A2464">
              <w:rPr>
                <w:rFonts w:cstheme="minorHAnsi"/>
                <w:sz w:val="16"/>
                <w:szCs w:val="16"/>
              </w:rPr>
              <w:t>Zhang et al. (2015)</w:t>
            </w:r>
          </w:p>
        </w:tc>
        <w:tc>
          <w:tcPr>
            <w:tcW w:w="1260" w:type="dxa"/>
            <w:shd w:val="clear" w:color="auto" w:fill="auto"/>
            <w:vAlign w:val="center"/>
          </w:tcPr>
          <w:p w14:paraId="5FCCD13D" w14:textId="77777777" w:rsidR="00472DFB" w:rsidRPr="004A2464" w:rsidRDefault="00472DFB" w:rsidP="003D305D">
            <w:pPr>
              <w:rPr>
                <w:rFonts w:cstheme="minorHAnsi"/>
                <w:sz w:val="16"/>
                <w:szCs w:val="16"/>
              </w:rPr>
            </w:pPr>
            <w:r w:rsidRPr="004A2464">
              <w:rPr>
                <w:rFonts w:cstheme="minorHAnsi"/>
                <w:sz w:val="16"/>
                <w:szCs w:val="16"/>
              </w:rPr>
              <w:t>Reduced graphene oxide (rGO)</w:t>
            </w:r>
          </w:p>
        </w:tc>
        <w:tc>
          <w:tcPr>
            <w:tcW w:w="1170" w:type="dxa"/>
            <w:shd w:val="clear" w:color="auto" w:fill="auto"/>
            <w:vAlign w:val="center"/>
          </w:tcPr>
          <w:p w14:paraId="4F83EA06"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000000" w:fill="FFFFFF"/>
            <w:vAlign w:val="center"/>
          </w:tcPr>
          <w:p w14:paraId="12B5D25B" w14:textId="77777777" w:rsidR="00472DFB" w:rsidRPr="004A2464" w:rsidRDefault="00472DFB" w:rsidP="003D305D">
            <w:pPr>
              <w:rPr>
                <w:rFonts w:cstheme="minorHAnsi"/>
                <w:sz w:val="16"/>
                <w:szCs w:val="16"/>
              </w:rPr>
            </w:pPr>
            <w:r w:rsidRPr="004A2464">
              <w:rPr>
                <w:rFonts w:cstheme="minorHAnsi"/>
                <w:sz w:val="16"/>
                <w:szCs w:val="16"/>
              </w:rPr>
              <w:t>Neurotoxicity</w:t>
            </w:r>
          </w:p>
        </w:tc>
        <w:tc>
          <w:tcPr>
            <w:tcW w:w="1440" w:type="dxa"/>
            <w:shd w:val="clear" w:color="auto" w:fill="auto"/>
            <w:noWrap/>
            <w:vAlign w:val="bottom"/>
          </w:tcPr>
          <w:p w14:paraId="6453AF4B" w14:textId="77777777" w:rsidR="00472DFB" w:rsidRPr="004A2464" w:rsidRDefault="00472DFB" w:rsidP="003D305D">
            <w:pPr>
              <w:rPr>
                <w:rFonts w:cstheme="minorHAnsi"/>
                <w:sz w:val="16"/>
                <w:szCs w:val="16"/>
              </w:rPr>
            </w:pPr>
            <w:r w:rsidRPr="004A2464">
              <w:rPr>
                <w:rFonts w:cstheme="minorHAnsi"/>
                <w:sz w:val="16"/>
                <w:szCs w:val="16"/>
              </w:rPr>
              <w:t>STOT-RE</w:t>
            </w:r>
          </w:p>
        </w:tc>
        <w:tc>
          <w:tcPr>
            <w:tcW w:w="1260" w:type="dxa"/>
            <w:shd w:val="clear" w:color="auto" w:fill="auto"/>
            <w:noWrap/>
            <w:vAlign w:val="center"/>
          </w:tcPr>
          <w:p w14:paraId="7978BFF6" w14:textId="77777777" w:rsidR="00472DFB" w:rsidRPr="004A2464" w:rsidRDefault="00472DFB" w:rsidP="003D305D">
            <w:pPr>
              <w:rPr>
                <w:rFonts w:cstheme="minorHAnsi"/>
                <w:sz w:val="16"/>
                <w:szCs w:val="16"/>
              </w:rPr>
            </w:pPr>
            <w:r w:rsidRPr="004A2464">
              <w:rPr>
                <w:rFonts w:cstheme="minorHAnsi"/>
                <w:sz w:val="16"/>
                <w:szCs w:val="16"/>
              </w:rPr>
              <w:t>mice</w:t>
            </w:r>
          </w:p>
        </w:tc>
        <w:tc>
          <w:tcPr>
            <w:tcW w:w="1710" w:type="dxa"/>
            <w:shd w:val="clear" w:color="auto" w:fill="auto"/>
            <w:vAlign w:val="center"/>
          </w:tcPr>
          <w:p w14:paraId="286939E7" w14:textId="77777777" w:rsidR="00472DFB" w:rsidRPr="004A2464" w:rsidRDefault="00472DFB" w:rsidP="003D305D">
            <w:pPr>
              <w:rPr>
                <w:rFonts w:cstheme="minorHAnsi"/>
                <w:sz w:val="16"/>
                <w:szCs w:val="16"/>
              </w:rPr>
            </w:pPr>
            <w:r w:rsidRPr="004A2464">
              <w:rPr>
                <w:rFonts w:cstheme="minorHAnsi"/>
                <w:sz w:val="16"/>
                <w:szCs w:val="16"/>
              </w:rPr>
              <w:t>Oral gavage / 60 mg/kg body weight</w:t>
            </w:r>
            <w:r w:rsidRPr="004A2464">
              <w:rPr>
                <w:rFonts w:cstheme="minorHAnsi"/>
                <w:sz w:val="16"/>
                <w:szCs w:val="16"/>
              </w:rPr>
              <w:br/>
              <w:t xml:space="preserve"> every 24 h for 5 consecutive days (total: 300 mg/kg per mouse).</w:t>
            </w:r>
          </w:p>
        </w:tc>
        <w:tc>
          <w:tcPr>
            <w:tcW w:w="990" w:type="dxa"/>
            <w:shd w:val="clear" w:color="auto" w:fill="auto"/>
            <w:vAlign w:val="center"/>
          </w:tcPr>
          <w:p w14:paraId="67DF1E5E" w14:textId="77777777" w:rsidR="00472DFB" w:rsidRPr="004A2464" w:rsidRDefault="00472DFB" w:rsidP="003D305D">
            <w:pPr>
              <w:rPr>
                <w:rFonts w:cstheme="minorHAnsi"/>
                <w:sz w:val="16"/>
                <w:szCs w:val="16"/>
              </w:rPr>
            </w:pPr>
            <w:r w:rsidRPr="004A2464">
              <w:rPr>
                <w:rFonts w:cstheme="minorHAnsi"/>
                <w:sz w:val="16"/>
                <w:szCs w:val="16"/>
              </w:rPr>
              <w:t xml:space="preserve">5 days, </w:t>
            </w:r>
          </w:p>
        </w:tc>
        <w:tc>
          <w:tcPr>
            <w:tcW w:w="5940" w:type="dxa"/>
            <w:shd w:val="clear" w:color="auto" w:fill="auto"/>
            <w:vAlign w:val="center"/>
          </w:tcPr>
          <w:p w14:paraId="759CF8FA" w14:textId="251DAE04" w:rsidR="00472DFB" w:rsidRPr="004A2464" w:rsidRDefault="00472DFB" w:rsidP="003D305D">
            <w:pPr>
              <w:rPr>
                <w:rFonts w:cstheme="minorHAnsi"/>
                <w:sz w:val="16"/>
                <w:szCs w:val="16"/>
              </w:rPr>
            </w:pPr>
            <w:r w:rsidRPr="004A2464">
              <w:rPr>
                <w:rFonts w:cstheme="minorHAnsi"/>
                <w:sz w:val="16"/>
                <w:szCs w:val="16"/>
              </w:rPr>
              <w:t>“These results indicating that liver and kidney functions as well as hematology values remained normal after mice were orally treated with rGO suggest that rGO-treated mice have no diseases of the liver, kidney, or other organs. Based on these results, it can be concluded that the levels of brain Ach are not affected by high dose rGO short- (i.e., 1 day) or long-term (i.e., 60 days). These results further demonstrate that oral administration of small or large rGO nanosheets does not appear to cause dysfunction in the mouse hippocampus</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22088030" w14:textId="77777777" w:rsidR="00472DFB" w:rsidRPr="004A2464" w:rsidRDefault="00472DFB" w:rsidP="003D305D">
            <w:pPr>
              <w:rPr>
                <w:rFonts w:cstheme="minorHAnsi"/>
                <w:sz w:val="16"/>
                <w:szCs w:val="16"/>
              </w:rPr>
            </w:pPr>
            <w:r w:rsidRPr="004A2464">
              <w:rPr>
                <w:rFonts w:cstheme="minorHAnsi"/>
                <w:sz w:val="16"/>
                <w:szCs w:val="16"/>
              </w:rPr>
              <w:t xml:space="preserve">No EDS assigned </w:t>
            </w:r>
          </w:p>
        </w:tc>
        <w:tc>
          <w:tcPr>
            <w:tcW w:w="1260" w:type="dxa"/>
            <w:shd w:val="clear" w:color="auto" w:fill="auto"/>
            <w:vAlign w:val="center"/>
          </w:tcPr>
          <w:p w14:paraId="3B2A8489" w14:textId="77777777" w:rsidR="00472DFB" w:rsidRPr="004A2464" w:rsidRDefault="00472DFB" w:rsidP="003D305D">
            <w:pPr>
              <w:rPr>
                <w:rFonts w:cstheme="minorHAnsi"/>
                <w:sz w:val="16"/>
                <w:szCs w:val="16"/>
              </w:rPr>
            </w:pPr>
            <w:r w:rsidRPr="004A2464">
              <w:rPr>
                <w:rFonts w:cstheme="minorHAnsi"/>
                <w:sz w:val="16"/>
                <w:szCs w:val="16"/>
              </w:rPr>
              <w:t>N/A</w:t>
            </w:r>
          </w:p>
        </w:tc>
        <w:tc>
          <w:tcPr>
            <w:tcW w:w="6300" w:type="dxa"/>
            <w:shd w:val="clear" w:color="auto" w:fill="auto"/>
            <w:vAlign w:val="center"/>
          </w:tcPr>
          <w:p w14:paraId="692B401A" w14:textId="039ACDE0" w:rsidR="00472DFB" w:rsidRPr="004A2464" w:rsidRDefault="001A205E" w:rsidP="003D305D">
            <w:pPr>
              <w:rPr>
                <w:rFonts w:cstheme="minorHAnsi"/>
                <w:sz w:val="16"/>
                <w:szCs w:val="16"/>
              </w:rPr>
            </w:pPr>
            <w:r w:rsidRPr="001A205E">
              <w:rPr>
                <w:rFonts w:cstheme="minorHAnsi"/>
                <w:sz w:val="16"/>
                <w:szCs w:val="16"/>
              </w:rPr>
              <w:t>Duration was shorter than 28 days therefore cannot band.</w:t>
            </w:r>
          </w:p>
        </w:tc>
      </w:tr>
      <w:tr w:rsidR="00472DFB" w:rsidRPr="004A2464" w14:paraId="60E01E25" w14:textId="77777777" w:rsidTr="003D305D">
        <w:trPr>
          <w:trHeight w:val="1105"/>
        </w:trPr>
        <w:tc>
          <w:tcPr>
            <w:tcW w:w="1057" w:type="dxa"/>
            <w:shd w:val="clear" w:color="auto" w:fill="auto"/>
            <w:vAlign w:val="center"/>
          </w:tcPr>
          <w:p w14:paraId="318239BD" w14:textId="77777777" w:rsidR="00472DFB" w:rsidRPr="004A2464" w:rsidRDefault="00472DFB" w:rsidP="003D305D">
            <w:pPr>
              <w:rPr>
                <w:rFonts w:cstheme="minorHAnsi"/>
                <w:sz w:val="16"/>
                <w:szCs w:val="16"/>
              </w:rPr>
            </w:pPr>
            <w:r w:rsidRPr="004A2464">
              <w:rPr>
                <w:rFonts w:cstheme="minorHAnsi"/>
                <w:sz w:val="16"/>
                <w:szCs w:val="16"/>
              </w:rPr>
              <w:t>Zhang et al. (2019)</w:t>
            </w:r>
          </w:p>
        </w:tc>
        <w:tc>
          <w:tcPr>
            <w:tcW w:w="1260" w:type="dxa"/>
            <w:shd w:val="clear" w:color="auto" w:fill="auto"/>
            <w:vAlign w:val="center"/>
          </w:tcPr>
          <w:p w14:paraId="6BEDDD73" w14:textId="77777777" w:rsidR="00472DFB" w:rsidRPr="004A2464" w:rsidRDefault="00472DFB" w:rsidP="003D305D">
            <w:pPr>
              <w:rPr>
                <w:rFonts w:cstheme="minorHAnsi"/>
                <w:sz w:val="16"/>
                <w:szCs w:val="16"/>
              </w:rPr>
            </w:pPr>
            <w:r w:rsidRPr="004A2464">
              <w:rPr>
                <w:rFonts w:cstheme="minorHAnsi"/>
                <w:sz w:val="16"/>
                <w:szCs w:val="16"/>
              </w:rPr>
              <w:t>Graphene quantum dots (GQDs)</w:t>
            </w:r>
          </w:p>
        </w:tc>
        <w:tc>
          <w:tcPr>
            <w:tcW w:w="1170" w:type="dxa"/>
            <w:shd w:val="clear" w:color="auto" w:fill="auto"/>
            <w:vAlign w:val="center"/>
          </w:tcPr>
          <w:p w14:paraId="1F558428" w14:textId="77777777" w:rsidR="00472DFB" w:rsidRPr="004A2464" w:rsidRDefault="00472DFB" w:rsidP="003D305D">
            <w:pPr>
              <w:rPr>
                <w:rFonts w:cstheme="minorHAnsi"/>
                <w:sz w:val="16"/>
                <w:szCs w:val="16"/>
              </w:rPr>
            </w:pPr>
            <w:r w:rsidRPr="004A2464">
              <w:rPr>
                <w:rFonts w:cstheme="minorHAnsi"/>
                <w:sz w:val="16"/>
                <w:szCs w:val="16"/>
              </w:rPr>
              <w:t>Liquid</w:t>
            </w:r>
          </w:p>
        </w:tc>
        <w:tc>
          <w:tcPr>
            <w:tcW w:w="1170" w:type="dxa"/>
            <w:shd w:val="clear" w:color="auto" w:fill="auto"/>
            <w:vAlign w:val="center"/>
          </w:tcPr>
          <w:p w14:paraId="2EBBC448" w14:textId="77777777" w:rsidR="00472DFB" w:rsidRPr="004A2464" w:rsidRDefault="00472DFB" w:rsidP="003D305D">
            <w:pPr>
              <w:rPr>
                <w:rFonts w:cstheme="minorHAnsi"/>
                <w:sz w:val="16"/>
                <w:szCs w:val="16"/>
              </w:rPr>
            </w:pPr>
            <w:r w:rsidRPr="004A2464">
              <w:rPr>
                <w:rFonts w:cstheme="minorHAnsi"/>
                <w:sz w:val="16"/>
                <w:szCs w:val="16"/>
              </w:rPr>
              <w:t>Reproductive toxicity</w:t>
            </w:r>
          </w:p>
        </w:tc>
        <w:tc>
          <w:tcPr>
            <w:tcW w:w="1440" w:type="dxa"/>
            <w:shd w:val="clear" w:color="auto" w:fill="auto"/>
            <w:vAlign w:val="center"/>
          </w:tcPr>
          <w:p w14:paraId="7465B826" w14:textId="77777777" w:rsidR="00472DFB" w:rsidRPr="004A2464" w:rsidRDefault="00472DFB" w:rsidP="003D305D">
            <w:pPr>
              <w:rPr>
                <w:rFonts w:cstheme="minorHAnsi"/>
                <w:sz w:val="16"/>
                <w:szCs w:val="16"/>
              </w:rPr>
            </w:pPr>
            <w:r w:rsidRPr="004A2464">
              <w:rPr>
                <w:rFonts w:cstheme="minorHAnsi"/>
                <w:sz w:val="16"/>
                <w:szCs w:val="16"/>
              </w:rPr>
              <w:t>Reproductive toxicity</w:t>
            </w:r>
          </w:p>
        </w:tc>
        <w:tc>
          <w:tcPr>
            <w:tcW w:w="1260" w:type="dxa"/>
            <w:shd w:val="clear" w:color="auto" w:fill="auto"/>
            <w:vAlign w:val="center"/>
          </w:tcPr>
          <w:p w14:paraId="7D567A45" w14:textId="77777777" w:rsidR="00472DFB" w:rsidRPr="004A2464" w:rsidRDefault="00472DFB" w:rsidP="003D305D">
            <w:pPr>
              <w:rPr>
                <w:rFonts w:cstheme="minorHAnsi"/>
                <w:sz w:val="16"/>
                <w:szCs w:val="16"/>
              </w:rPr>
            </w:pPr>
            <w:r w:rsidRPr="004A2464">
              <w:rPr>
                <w:rFonts w:cstheme="minorHAnsi"/>
                <w:sz w:val="16"/>
                <w:szCs w:val="16"/>
              </w:rPr>
              <w:t xml:space="preserve"> mice</w:t>
            </w:r>
          </w:p>
        </w:tc>
        <w:tc>
          <w:tcPr>
            <w:tcW w:w="1710" w:type="dxa"/>
            <w:shd w:val="clear" w:color="auto" w:fill="auto"/>
            <w:vAlign w:val="center"/>
          </w:tcPr>
          <w:p w14:paraId="799D9BA1" w14:textId="77777777" w:rsidR="00472DFB" w:rsidRPr="004A2464" w:rsidRDefault="00472DFB" w:rsidP="003D305D">
            <w:pPr>
              <w:rPr>
                <w:rFonts w:cstheme="minorHAnsi"/>
                <w:sz w:val="16"/>
                <w:szCs w:val="16"/>
              </w:rPr>
            </w:pPr>
            <w:r w:rsidRPr="004A2464">
              <w:rPr>
                <w:rFonts w:cstheme="minorHAnsi"/>
                <w:sz w:val="16"/>
                <w:szCs w:val="16"/>
              </w:rPr>
              <w:t>Oral /60, 100, and 300 mg/kg mouse (500 μL per mouse). IV injection /25, 75, and 150 mg /kg mouse (200 μL per mouse)</w:t>
            </w:r>
          </w:p>
        </w:tc>
        <w:tc>
          <w:tcPr>
            <w:tcW w:w="990" w:type="dxa"/>
            <w:shd w:val="clear" w:color="auto" w:fill="auto"/>
            <w:vAlign w:val="center"/>
          </w:tcPr>
          <w:p w14:paraId="2E68655A" w14:textId="77777777" w:rsidR="00472DFB" w:rsidRPr="004A2464" w:rsidRDefault="00472DFB" w:rsidP="003D305D">
            <w:pPr>
              <w:rPr>
                <w:rFonts w:cstheme="minorHAnsi"/>
                <w:sz w:val="16"/>
                <w:szCs w:val="16"/>
              </w:rPr>
            </w:pPr>
            <w:r w:rsidRPr="004A2464">
              <w:rPr>
                <w:rFonts w:cstheme="minorHAnsi"/>
                <w:sz w:val="16"/>
                <w:szCs w:val="16"/>
              </w:rPr>
              <w:t>24 hours, 10 days.</w:t>
            </w:r>
          </w:p>
        </w:tc>
        <w:tc>
          <w:tcPr>
            <w:tcW w:w="5940" w:type="dxa"/>
            <w:shd w:val="clear" w:color="auto" w:fill="auto"/>
            <w:vAlign w:val="center"/>
          </w:tcPr>
          <w:p w14:paraId="7604FCE4" w14:textId="4C85E2CA" w:rsidR="00472DFB" w:rsidRPr="004A2464" w:rsidRDefault="00472DFB" w:rsidP="003D305D">
            <w:pPr>
              <w:rPr>
                <w:rFonts w:cstheme="minorHAnsi"/>
                <w:sz w:val="16"/>
                <w:szCs w:val="16"/>
              </w:rPr>
            </w:pPr>
            <w:r w:rsidRPr="004A2464">
              <w:rPr>
                <w:rFonts w:cstheme="minorHAnsi"/>
                <w:sz w:val="16"/>
                <w:szCs w:val="16"/>
              </w:rPr>
              <w:t>“Results indicate that high doses of GQDs administered via oral gavage or intravenous injection produce no discernible short- and long-term toxic effects on male reproductive ability and health of offspring</w:t>
            </w:r>
            <w:r w:rsidR="008726E4">
              <w:rPr>
                <w:rFonts w:cstheme="minorHAnsi"/>
                <w:sz w:val="16"/>
                <w:szCs w:val="16"/>
              </w:rPr>
              <w:t>.</w:t>
            </w:r>
            <w:r w:rsidRPr="004A2464">
              <w:rPr>
                <w:rFonts w:cstheme="minorHAnsi"/>
                <w:sz w:val="16"/>
                <w:szCs w:val="16"/>
              </w:rPr>
              <w:t>”</w:t>
            </w:r>
          </w:p>
        </w:tc>
        <w:tc>
          <w:tcPr>
            <w:tcW w:w="1260" w:type="dxa"/>
            <w:shd w:val="clear" w:color="auto" w:fill="auto"/>
            <w:vAlign w:val="center"/>
          </w:tcPr>
          <w:p w14:paraId="3866B6CE" w14:textId="77777777" w:rsidR="00472DFB" w:rsidRPr="004A2464" w:rsidRDefault="00472DFB" w:rsidP="003D305D">
            <w:pPr>
              <w:rPr>
                <w:rFonts w:cstheme="minorHAnsi"/>
                <w:sz w:val="16"/>
                <w:szCs w:val="16"/>
              </w:rPr>
            </w:pPr>
            <w:r w:rsidRPr="004A2464">
              <w:rPr>
                <w:rFonts w:cstheme="minorHAnsi"/>
                <w:sz w:val="16"/>
                <w:szCs w:val="16"/>
              </w:rPr>
              <w:t>30</w:t>
            </w:r>
          </w:p>
        </w:tc>
        <w:tc>
          <w:tcPr>
            <w:tcW w:w="1260" w:type="dxa"/>
            <w:shd w:val="clear" w:color="auto" w:fill="auto"/>
            <w:vAlign w:val="center"/>
          </w:tcPr>
          <w:p w14:paraId="577FDFF7" w14:textId="77777777" w:rsidR="00472DFB" w:rsidRPr="004A2464" w:rsidRDefault="00472DFB" w:rsidP="003D305D">
            <w:pPr>
              <w:rPr>
                <w:rFonts w:cstheme="minorHAnsi"/>
                <w:sz w:val="16"/>
                <w:szCs w:val="16"/>
              </w:rPr>
            </w:pPr>
            <w:r w:rsidRPr="004A2464">
              <w:rPr>
                <w:rFonts w:cstheme="minorHAnsi"/>
                <w:sz w:val="16"/>
                <w:szCs w:val="16"/>
              </w:rPr>
              <w:t>Band B</w:t>
            </w:r>
          </w:p>
        </w:tc>
        <w:tc>
          <w:tcPr>
            <w:tcW w:w="6300" w:type="dxa"/>
            <w:shd w:val="clear" w:color="000000" w:fill="FFFFFF"/>
            <w:vAlign w:val="center"/>
          </w:tcPr>
          <w:p w14:paraId="5FBFEC7B" w14:textId="257190CB" w:rsidR="00472DFB" w:rsidRPr="004A2464" w:rsidRDefault="001A205E" w:rsidP="003D305D">
            <w:pPr>
              <w:rPr>
                <w:rFonts w:cstheme="minorHAnsi"/>
                <w:sz w:val="16"/>
                <w:szCs w:val="16"/>
              </w:rPr>
            </w:pPr>
            <w:r w:rsidRPr="001A205E">
              <w:rPr>
                <w:rFonts w:cstheme="minorHAnsi"/>
                <w:sz w:val="16"/>
                <w:szCs w:val="16"/>
              </w:rPr>
              <w:t>60 mg/kg is the NOAEL</w:t>
            </w:r>
          </w:p>
        </w:tc>
      </w:tr>
    </w:tbl>
    <w:tbl>
      <w:tblPr>
        <w:tblpPr w:leftFromText="180" w:rightFromText="180" w:vertAnchor="page" w:horzAnchor="margin" w:tblpXSpec="center" w:tblpY="8798"/>
        <w:tblW w:w="2515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2836"/>
        <w:gridCol w:w="22320"/>
      </w:tblGrid>
      <w:tr w:rsidR="007F0102" w:rsidRPr="001A205E" w14:paraId="2204B808" w14:textId="77777777" w:rsidTr="007F0102">
        <w:trPr>
          <w:trHeight w:val="288"/>
        </w:trPr>
        <w:tc>
          <w:tcPr>
            <w:tcW w:w="25156" w:type="dxa"/>
            <w:gridSpan w:val="2"/>
          </w:tcPr>
          <w:p w14:paraId="0D7D7BD8" w14:textId="77777777" w:rsidR="007F0102" w:rsidRPr="001A205E" w:rsidRDefault="007F0102" w:rsidP="00C80183">
            <w:pPr>
              <w:rPr>
                <w:rFonts w:cstheme="minorHAnsi"/>
                <w:b/>
                <w:bCs/>
                <w:sz w:val="32"/>
                <w:szCs w:val="32"/>
              </w:rPr>
            </w:pPr>
            <w:r w:rsidRPr="001A205E">
              <w:rPr>
                <w:rFonts w:cstheme="minorHAnsi"/>
                <w:b/>
                <w:bCs/>
                <w:sz w:val="32"/>
                <w:szCs w:val="32"/>
              </w:rPr>
              <w:t xml:space="preserve">Supplementary Table S4. </w:t>
            </w:r>
            <w:r w:rsidRPr="00C80183">
              <w:rPr>
                <w:rFonts w:cstheme="minorHAnsi"/>
                <w:sz w:val="32"/>
                <w:szCs w:val="32"/>
              </w:rPr>
              <w:t>Summary of Klimisch Scoring System</w:t>
            </w:r>
          </w:p>
        </w:tc>
      </w:tr>
      <w:tr w:rsidR="007F0102" w:rsidRPr="001A205E" w14:paraId="0DFEC833" w14:textId="77777777" w:rsidTr="007F0102">
        <w:trPr>
          <w:trHeight w:val="170"/>
        </w:trPr>
        <w:tc>
          <w:tcPr>
            <w:tcW w:w="2836" w:type="dxa"/>
          </w:tcPr>
          <w:p w14:paraId="2A14C4FA" w14:textId="77777777" w:rsidR="007F0102" w:rsidRPr="001A205E" w:rsidRDefault="007F0102" w:rsidP="007F0102">
            <w:pPr>
              <w:rPr>
                <w:rFonts w:cstheme="minorHAnsi"/>
                <w:b/>
                <w:bCs/>
                <w:sz w:val="24"/>
                <w:szCs w:val="24"/>
              </w:rPr>
            </w:pPr>
            <w:r w:rsidRPr="001A205E">
              <w:rPr>
                <w:rFonts w:cstheme="minorHAnsi"/>
                <w:b/>
                <w:bCs/>
                <w:sz w:val="24"/>
                <w:szCs w:val="24"/>
              </w:rPr>
              <w:t>Klimisch Score</w:t>
            </w:r>
          </w:p>
        </w:tc>
        <w:tc>
          <w:tcPr>
            <w:tcW w:w="22320" w:type="dxa"/>
          </w:tcPr>
          <w:p w14:paraId="79D57BE4" w14:textId="77777777" w:rsidR="007F0102" w:rsidRPr="001A205E" w:rsidRDefault="007F0102" w:rsidP="007F0102">
            <w:pPr>
              <w:rPr>
                <w:rFonts w:cstheme="minorHAnsi"/>
                <w:b/>
                <w:bCs/>
                <w:sz w:val="24"/>
                <w:szCs w:val="24"/>
              </w:rPr>
            </w:pPr>
            <w:r w:rsidRPr="001A205E">
              <w:rPr>
                <w:rFonts w:cstheme="minorHAnsi"/>
                <w:b/>
                <w:bCs/>
                <w:sz w:val="24"/>
                <w:szCs w:val="24"/>
              </w:rPr>
              <w:t>Klimisch Score Justification</w:t>
            </w:r>
          </w:p>
        </w:tc>
      </w:tr>
      <w:tr w:rsidR="007F0102" w:rsidRPr="001A205E" w14:paraId="28699765" w14:textId="77777777" w:rsidTr="007F0102">
        <w:trPr>
          <w:trHeight w:val="405"/>
        </w:trPr>
        <w:tc>
          <w:tcPr>
            <w:tcW w:w="2836" w:type="dxa"/>
          </w:tcPr>
          <w:p w14:paraId="02531570" w14:textId="77777777" w:rsidR="007F0102" w:rsidRPr="001A205E" w:rsidRDefault="007F0102" w:rsidP="007F0102">
            <w:pPr>
              <w:rPr>
                <w:rFonts w:cstheme="minorHAnsi"/>
              </w:rPr>
            </w:pPr>
            <w:r w:rsidRPr="001A205E">
              <w:rPr>
                <w:rFonts w:cstheme="minorHAnsi"/>
              </w:rPr>
              <w:t>Category 1 = reliable without restrictions</w:t>
            </w:r>
          </w:p>
        </w:tc>
        <w:tc>
          <w:tcPr>
            <w:tcW w:w="22320" w:type="dxa"/>
          </w:tcPr>
          <w:p w14:paraId="486A130C" w14:textId="77777777" w:rsidR="007F0102" w:rsidRPr="001A205E" w:rsidRDefault="007F0102" w:rsidP="007F0102">
            <w:pPr>
              <w:rPr>
                <w:rFonts w:cstheme="minorHAnsi"/>
              </w:rPr>
            </w:pPr>
            <w:r w:rsidRPr="001A205E">
              <w:rPr>
                <w:rFonts w:cstheme="minorHAnsi"/>
              </w:rPr>
              <w:t>Studies or data generated according to generally valid and/or internationally accepted testing guidelines (preferably performed according to good laboratory practice (GLP) or in which the test parameters documented are based on a specific (national) testing guideline or in which all parameters described are closely related/comparable to a guideline method</w:t>
            </w:r>
          </w:p>
        </w:tc>
      </w:tr>
      <w:tr w:rsidR="007F0102" w:rsidRPr="001A205E" w14:paraId="5A916D9B" w14:textId="77777777" w:rsidTr="007F0102">
        <w:trPr>
          <w:trHeight w:val="315"/>
        </w:trPr>
        <w:tc>
          <w:tcPr>
            <w:tcW w:w="2836" w:type="dxa"/>
          </w:tcPr>
          <w:p w14:paraId="75E1B49C" w14:textId="77777777" w:rsidR="007F0102" w:rsidRPr="001A205E" w:rsidRDefault="007F0102" w:rsidP="007F0102">
            <w:pPr>
              <w:rPr>
                <w:rFonts w:cstheme="minorHAnsi"/>
              </w:rPr>
            </w:pPr>
            <w:r w:rsidRPr="001A205E">
              <w:rPr>
                <w:rFonts w:cstheme="minorHAnsi"/>
              </w:rPr>
              <w:t>Category 2 = reliable with restrictions</w:t>
            </w:r>
          </w:p>
        </w:tc>
        <w:tc>
          <w:tcPr>
            <w:tcW w:w="22320" w:type="dxa"/>
          </w:tcPr>
          <w:p w14:paraId="6EDACA57" w14:textId="77777777" w:rsidR="007F0102" w:rsidRPr="001A205E" w:rsidRDefault="007F0102" w:rsidP="007F0102">
            <w:pPr>
              <w:rPr>
                <w:rFonts w:cstheme="minorHAnsi"/>
              </w:rPr>
            </w:pPr>
            <w:r w:rsidRPr="001A205E">
              <w:rPr>
                <w:rFonts w:cstheme="minorHAnsi"/>
              </w:rPr>
              <w:t>Studies or data (mostly not performed according to GLP), in which the test parameters documented do not totally comply with the specific testing guideline but are sufficient to accept the data or in which investigations are described which cannot be subsumed under a testing guideline, but which are nevertheless well documented and scientifically acceptable.</w:t>
            </w:r>
          </w:p>
        </w:tc>
      </w:tr>
      <w:tr w:rsidR="007F0102" w:rsidRPr="001A205E" w14:paraId="0448FD67" w14:textId="77777777" w:rsidTr="007F0102">
        <w:trPr>
          <w:trHeight w:val="405"/>
        </w:trPr>
        <w:tc>
          <w:tcPr>
            <w:tcW w:w="2836" w:type="dxa"/>
          </w:tcPr>
          <w:p w14:paraId="1826B2D8" w14:textId="77777777" w:rsidR="007F0102" w:rsidRPr="001A205E" w:rsidRDefault="007F0102" w:rsidP="007F0102">
            <w:pPr>
              <w:rPr>
                <w:rFonts w:cstheme="minorHAnsi"/>
              </w:rPr>
            </w:pPr>
            <w:r w:rsidRPr="001A205E">
              <w:rPr>
                <w:rFonts w:cstheme="minorHAnsi"/>
              </w:rPr>
              <w:t>Category 3 = not reliable</w:t>
            </w:r>
          </w:p>
        </w:tc>
        <w:tc>
          <w:tcPr>
            <w:tcW w:w="22320" w:type="dxa"/>
          </w:tcPr>
          <w:p w14:paraId="1FA7D2A6" w14:textId="77777777" w:rsidR="007F0102" w:rsidRPr="001A205E" w:rsidRDefault="007F0102" w:rsidP="007F0102">
            <w:pPr>
              <w:rPr>
                <w:rFonts w:cstheme="minorHAnsi"/>
              </w:rPr>
            </w:pPr>
            <w:r w:rsidRPr="001A205E">
              <w:rPr>
                <w:rFonts w:cstheme="minorHAnsi"/>
              </w:rPr>
              <w:t>Studies or data in which there were interferences between the measuring system and the test substance or in which organisms/test systems were used which are not relevant in relation to the exposure (e.g., unphysiological pathways of application) or which were carried out or generated according to a method which is not acceptable, the documentation of which is not sufficient for assessment, and which is not convincing for an expert judgment.</w:t>
            </w:r>
          </w:p>
        </w:tc>
      </w:tr>
      <w:tr w:rsidR="007F0102" w:rsidRPr="001A205E" w14:paraId="74820625" w14:textId="77777777" w:rsidTr="007F0102">
        <w:trPr>
          <w:trHeight w:val="225"/>
        </w:trPr>
        <w:tc>
          <w:tcPr>
            <w:tcW w:w="2836" w:type="dxa"/>
          </w:tcPr>
          <w:p w14:paraId="7F2E1CC0" w14:textId="77777777" w:rsidR="007F0102" w:rsidRPr="001A205E" w:rsidRDefault="007F0102" w:rsidP="007F0102">
            <w:pPr>
              <w:rPr>
                <w:rFonts w:cstheme="minorHAnsi"/>
              </w:rPr>
            </w:pPr>
            <w:r w:rsidRPr="001A205E">
              <w:rPr>
                <w:rFonts w:cstheme="minorHAnsi"/>
              </w:rPr>
              <w:t>Category 4 = not assignable</w:t>
            </w:r>
          </w:p>
        </w:tc>
        <w:tc>
          <w:tcPr>
            <w:tcW w:w="22320" w:type="dxa"/>
          </w:tcPr>
          <w:p w14:paraId="2711E4C4" w14:textId="77777777" w:rsidR="007F0102" w:rsidRPr="001A205E" w:rsidRDefault="007F0102" w:rsidP="007F0102">
            <w:pPr>
              <w:rPr>
                <w:rFonts w:cstheme="minorHAnsi"/>
              </w:rPr>
            </w:pPr>
            <w:r w:rsidRPr="001A205E">
              <w:rPr>
                <w:rFonts w:cstheme="minorHAnsi"/>
              </w:rPr>
              <w:t>“Studies or data which do not give sufficient experimental details, and which are only listed in short abstracts or secondary literature (books, reviews, etc.).”</w:t>
            </w:r>
          </w:p>
        </w:tc>
      </w:tr>
    </w:tbl>
    <w:p w14:paraId="10F16E20" w14:textId="77777777" w:rsidR="00472DFB" w:rsidRPr="004A2464" w:rsidRDefault="00472DFB" w:rsidP="00472DFB">
      <w:pPr>
        <w:rPr>
          <w:rFonts w:cstheme="minorHAnsi"/>
          <w:sz w:val="16"/>
          <w:szCs w:val="16"/>
        </w:rPr>
      </w:pPr>
    </w:p>
    <w:p w14:paraId="2B96699F" w14:textId="77777777" w:rsidR="00472DFB" w:rsidRPr="004A2464" w:rsidRDefault="00472DFB" w:rsidP="00DC0409">
      <w:pPr>
        <w:rPr>
          <w:rFonts w:cstheme="minorHAnsi"/>
          <w:sz w:val="16"/>
          <w:szCs w:val="16"/>
        </w:rPr>
      </w:pPr>
    </w:p>
    <w:p w14:paraId="568F1B74" w14:textId="77777777" w:rsidR="00DC0409" w:rsidRDefault="00DC0409">
      <w:pPr>
        <w:rPr>
          <w:rFonts w:cstheme="minorHAnsi"/>
          <w:sz w:val="16"/>
          <w:szCs w:val="16"/>
        </w:rPr>
      </w:pPr>
    </w:p>
    <w:p w14:paraId="6E53CBD2" w14:textId="77777777" w:rsidR="001A205E" w:rsidRDefault="001A205E">
      <w:pPr>
        <w:rPr>
          <w:rFonts w:cstheme="minorHAnsi"/>
          <w:sz w:val="16"/>
          <w:szCs w:val="16"/>
        </w:rPr>
      </w:pPr>
    </w:p>
    <w:p w14:paraId="05F18C40" w14:textId="77777777" w:rsidR="001A205E" w:rsidRDefault="001A205E">
      <w:pPr>
        <w:rPr>
          <w:rFonts w:cstheme="minorHAnsi"/>
          <w:sz w:val="16"/>
          <w:szCs w:val="16"/>
        </w:rPr>
      </w:pPr>
    </w:p>
    <w:p w14:paraId="063AEC12" w14:textId="77777777" w:rsidR="001A205E" w:rsidRDefault="001A205E">
      <w:pPr>
        <w:rPr>
          <w:rFonts w:cstheme="minorHAnsi"/>
          <w:sz w:val="16"/>
          <w:szCs w:val="16"/>
        </w:rPr>
      </w:pPr>
    </w:p>
    <w:p w14:paraId="2FD315F0" w14:textId="77777777" w:rsidR="001A205E" w:rsidRDefault="001A205E">
      <w:pPr>
        <w:rPr>
          <w:rFonts w:cstheme="minorHAnsi"/>
          <w:sz w:val="16"/>
          <w:szCs w:val="16"/>
        </w:rPr>
      </w:pPr>
    </w:p>
    <w:p w14:paraId="48C74B52" w14:textId="77777777" w:rsidR="001A205E" w:rsidRDefault="001A205E">
      <w:pPr>
        <w:rPr>
          <w:rFonts w:cstheme="minorHAnsi"/>
          <w:sz w:val="16"/>
          <w:szCs w:val="16"/>
        </w:rPr>
      </w:pPr>
    </w:p>
    <w:p w14:paraId="75717566" w14:textId="77777777" w:rsidR="001A205E" w:rsidRPr="001A205E" w:rsidRDefault="001A205E" w:rsidP="001A205E">
      <w:pPr>
        <w:rPr>
          <w:rFonts w:cstheme="minorHAnsi"/>
          <w:b/>
          <w:bCs/>
          <w:sz w:val="16"/>
          <w:szCs w:val="16"/>
        </w:rPr>
      </w:pPr>
      <w:bookmarkStart w:id="1" w:name="_Hlk144305141"/>
      <w:bookmarkEnd w:id="1"/>
    </w:p>
    <w:tbl>
      <w:tblPr>
        <w:tblpPr w:leftFromText="180" w:rightFromText="180" w:vertAnchor="text" w:horzAnchor="page" w:tblpX="1258" w:tblpY="30"/>
        <w:tblOverlap w:val="never"/>
        <w:tblW w:w="2513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955"/>
        <w:gridCol w:w="1293"/>
        <w:gridCol w:w="2535"/>
        <w:gridCol w:w="1080"/>
        <w:gridCol w:w="861"/>
        <w:gridCol w:w="982"/>
        <w:gridCol w:w="883"/>
        <w:gridCol w:w="1408"/>
        <w:gridCol w:w="1063"/>
        <w:gridCol w:w="982"/>
        <w:gridCol w:w="1074"/>
        <w:gridCol w:w="1253"/>
        <w:gridCol w:w="1486"/>
        <w:gridCol w:w="1260"/>
        <w:gridCol w:w="1567"/>
        <w:gridCol w:w="1158"/>
        <w:gridCol w:w="1506"/>
        <w:gridCol w:w="1226"/>
        <w:gridCol w:w="1561"/>
      </w:tblGrid>
      <w:tr w:rsidR="001A205E" w:rsidRPr="001A205E" w14:paraId="6ADA2108" w14:textId="77777777" w:rsidTr="001A205E">
        <w:trPr>
          <w:cantSplit/>
          <w:trHeight w:val="35"/>
        </w:trPr>
        <w:tc>
          <w:tcPr>
            <w:tcW w:w="25133" w:type="dxa"/>
            <w:gridSpan w:val="19"/>
            <w:vAlign w:val="center"/>
          </w:tcPr>
          <w:p w14:paraId="1CB1C4DD" w14:textId="2B0EB176" w:rsidR="001A205E" w:rsidRPr="001A205E" w:rsidRDefault="001A205E" w:rsidP="00C80183">
            <w:pPr>
              <w:rPr>
                <w:rFonts w:cstheme="minorHAnsi"/>
                <w:b/>
                <w:bCs/>
                <w:sz w:val="32"/>
                <w:szCs w:val="32"/>
              </w:rPr>
            </w:pPr>
            <w:r w:rsidRPr="001A205E">
              <w:rPr>
                <w:rFonts w:cstheme="minorHAnsi"/>
                <w:b/>
                <w:bCs/>
                <w:sz w:val="32"/>
                <w:szCs w:val="32"/>
              </w:rPr>
              <w:lastRenderedPageBreak/>
              <w:t xml:space="preserve">Supplementary Table S5. </w:t>
            </w:r>
            <w:r w:rsidRPr="00C80183">
              <w:rPr>
                <w:rFonts w:cstheme="minorHAnsi"/>
                <w:sz w:val="32"/>
                <w:szCs w:val="32"/>
              </w:rPr>
              <w:t>Klimisch Score Results</w:t>
            </w:r>
          </w:p>
        </w:tc>
      </w:tr>
      <w:tr w:rsidR="001A205E" w:rsidRPr="001A205E" w14:paraId="00A3A362" w14:textId="77777777" w:rsidTr="001A205E">
        <w:trPr>
          <w:cantSplit/>
          <w:trHeight w:val="1107"/>
        </w:trPr>
        <w:tc>
          <w:tcPr>
            <w:tcW w:w="1955" w:type="dxa"/>
            <w:vAlign w:val="center"/>
          </w:tcPr>
          <w:p w14:paraId="4D322C70" w14:textId="77777777" w:rsidR="001A205E" w:rsidRPr="001A205E" w:rsidRDefault="001A205E" w:rsidP="001A205E">
            <w:pPr>
              <w:rPr>
                <w:rFonts w:cstheme="minorHAnsi"/>
                <w:b/>
                <w:bCs/>
                <w:sz w:val="16"/>
                <w:szCs w:val="16"/>
              </w:rPr>
            </w:pPr>
            <w:r w:rsidRPr="001A205E">
              <w:rPr>
                <w:rFonts w:cstheme="minorHAnsi"/>
                <w:b/>
                <w:bCs/>
                <w:sz w:val="16"/>
                <w:szCs w:val="16"/>
              </w:rPr>
              <w:t>Study</w:t>
            </w:r>
          </w:p>
        </w:tc>
        <w:tc>
          <w:tcPr>
            <w:tcW w:w="5769" w:type="dxa"/>
            <w:gridSpan w:val="4"/>
            <w:vAlign w:val="center"/>
          </w:tcPr>
          <w:p w14:paraId="18DF9A55" w14:textId="77777777" w:rsidR="001A205E" w:rsidRPr="001A205E" w:rsidRDefault="001A205E" w:rsidP="001A205E">
            <w:pPr>
              <w:rPr>
                <w:rFonts w:cstheme="minorHAnsi"/>
                <w:b/>
                <w:bCs/>
                <w:sz w:val="16"/>
                <w:szCs w:val="16"/>
              </w:rPr>
            </w:pPr>
            <w:r w:rsidRPr="001A205E">
              <w:rPr>
                <w:rFonts w:cstheme="minorHAnsi"/>
                <w:b/>
                <w:bCs/>
                <w:sz w:val="16"/>
                <w:szCs w:val="16"/>
              </w:rPr>
              <w:t>Animals</w:t>
            </w:r>
          </w:p>
        </w:tc>
        <w:tc>
          <w:tcPr>
            <w:tcW w:w="982" w:type="dxa"/>
            <w:vAlign w:val="center"/>
          </w:tcPr>
          <w:p w14:paraId="553079F5" w14:textId="77777777" w:rsidR="001A205E" w:rsidRPr="001A205E" w:rsidRDefault="001A205E" w:rsidP="001A205E">
            <w:pPr>
              <w:rPr>
                <w:rFonts w:cstheme="minorHAnsi"/>
                <w:b/>
                <w:bCs/>
                <w:sz w:val="16"/>
                <w:szCs w:val="16"/>
              </w:rPr>
            </w:pPr>
            <w:r w:rsidRPr="001A205E">
              <w:rPr>
                <w:rFonts w:cstheme="minorHAnsi"/>
                <w:b/>
                <w:bCs/>
                <w:sz w:val="16"/>
                <w:szCs w:val="16"/>
              </w:rPr>
              <w:t># of animals</w:t>
            </w:r>
          </w:p>
        </w:tc>
        <w:tc>
          <w:tcPr>
            <w:tcW w:w="3354" w:type="dxa"/>
            <w:gridSpan w:val="3"/>
            <w:vAlign w:val="center"/>
          </w:tcPr>
          <w:p w14:paraId="3FC385FE" w14:textId="77777777" w:rsidR="001A205E" w:rsidRPr="001A205E" w:rsidRDefault="001A205E" w:rsidP="001A205E">
            <w:pPr>
              <w:rPr>
                <w:rFonts w:cstheme="minorHAnsi"/>
                <w:b/>
                <w:bCs/>
                <w:sz w:val="16"/>
                <w:szCs w:val="16"/>
              </w:rPr>
            </w:pPr>
            <w:r w:rsidRPr="001A205E">
              <w:rPr>
                <w:rFonts w:cstheme="minorHAnsi"/>
                <w:b/>
                <w:bCs/>
                <w:sz w:val="16"/>
                <w:szCs w:val="16"/>
              </w:rPr>
              <w:t>Chemicals</w:t>
            </w:r>
          </w:p>
        </w:tc>
        <w:tc>
          <w:tcPr>
            <w:tcW w:w="4795" w:type="dxa"/>
            <w:gridSpan w:val="4"/>
            <w:vAlign w:val="center"/>
          </w:tcPr>
          <w:p w14:paraId="4AF840E2" w14:textId="77777777" w:rsidR="001A205E" w:rsidRPr="001A205E" w:rsidRDefault="001A205E" w:rsidP="001A205E">
            <w:pPr>
              <w:rPr>
                <w:rFonts w:cstheme="minorHAnsi"/>
                <w:b/>
                <w:bCs/>
                <w:sz w:val="16"/>
                <w:szCs w:val="16"/>
              </w:rPr>
            </w:pPr>
            <w:r w:rsidRPr="001A205E">
              <w:rPr>
                <w:rFonts w:cstheme="minorHAnsi"/>
                <w:b/>
                <w:bCs/>
                <w:sz w:val="16"/>
                <w:szCs w:val="16"/>
              </w:rPr>
              <w:t>Scope of investigation</w:t>
            </w:r>
          </w:p>
        </w:tc>
        <w:tc>
          <w:tcPr>
            <w:tcW w:w="1260" w:type="dxa"/>
            <w:vAlign w:val="center"/>
          </w:tcPr>
          <w:p w14:paraId="30DDEF40" w14:textId="77777777" w:rsidR="001A205E" w:rsidRPr="001A205E" w:rsidRDefault="001A205E" w:rsidP="001A205E">
            <w:pPr>
              <w:rPr>
                <w:rFonts w:cstheme="minorHAnsi"/>
                <w:b/>
                <w:bCs/>
                <w:sz w:val="16"/>
                <w:szCs w:val="16"/>
              </w:rPr>
            </w:pPr>
            <w:r w:rsidRPr="001A205E">
              <w:rPr>
                <w:rFonts w:cstheme="minorHAnsi"/>
                <w:b/>
                <w:bCs/>
                <w:sz w:val="16"/>
                <w:szCs w:val="16"/>
              </w:rPr>
              <w:t>Description of the changes/lesions observed.</w:t>
            </w:r>
          </w:p>
          <w:p w14:paraId="4D303939" w14:textId="77777777" w:rsidR="001A205E" w:rsidRPr="001A205E" w:rsidRDefault="001A205E" w:rsidP="001A205E">
            <w:pPr>
              <w:rPr>
                <w:rFonts w:cstheme="minorHAnsi"/>
                <w:b/>
                <w:bCs/>
                <w:sz w:val="16"/>
                <w:szCs w:val="16"/>
              </w:rPr>
            </w:pPr>
            <w:r w:rsidRPr="001A205E">
              <w:rPr>
                <w:rFonts w:cstheme="minorHAnsi"/>
                <w:sz w:val="16"/>
                <w:szCs w:val="16"/>
              </w:rPr>
              <w:t>(Y/N)</w:t>
            </w:r>
          </w:p>
        </w:tc>
        <w:tc>
          <w:tcPr>
            <w:tcW w:w="1567" w:type="dxa"/>
            <w:vAlign w:val="center"/>
          </w:tcPr>
          <w:p w14:paraId="4E102AC7" w14:textId="77777777" w:rsidR="001A205E" w:rsidRPr="001A205E" w:rsidRDefault="001A205E" w:rsidP="001A205E">
            <w:pPr>
              <w:rPr>
                <w:rFonts w:cstheme="minorHAnsi"/>
                <w:b/>
                <w:bCs/>
                <w:sz w:val="16"/>
                <w:szCs w:val="16"/>
              </w:rPr>
            </w:pPr>
          </w:p>
          <w:p w14:paraId="5D4603C9" w14:textId="77777777" w:rsidR="001A205E" w:rsidRPr="001A205E" w:rsidRDefault="001A205E" w:rsidP="001A205E">
            <w:pPr>
              <w:rPr>
                <w:rFonts w:cstheme="minorHAnsi"/>
                <w:b/>
                <w:bCs/>
                <w:sz w:val="16"/>
                <w:szCs w:val="16"/>
              </w:rPr>
            </w:pPr>
            <w:r w:rsidRPr="001A205E">
              <w:rPr>
                <w:rFonts w:cstheme="minorHAnsi"/>
                <w:b/>
                <w:bCs/>
                <w:sz w:val="16"/>
                <w:szCs w:val="16"/>
              </w:rPr>
              <w:t>Control group or historical control data of the laboratory</w:t>
            </w:r>
          </w:p>
          <w:p w14:paraId="620C1AA5" w14:textId="77777777" w:rsidR="001A205E" w:rsidRPr="001A205E" w:rsidRDefault="001A205E" w:rsidP="001A205E">
            <w:pPr>
              <w:rPr>
                <w:rFonts w:cstheme="minorHAnsi"/>
                <w:b/>
                <w:bCs/>
                <w:sz w:val="16"/>
                <w:szCs w:val="16"/>
              </w:rPr>
            </w:pPr>
            <w:r w:rsidRPr="001A205E">
              <w:rPr>
                <w:rFonts w:cstheme="minorHAnsi"/>
                <w:sz w:val="16"/>
                <w:szCs w:val="16"/>
              </w:rPr>
              <w:t>(Y/N)</w:t>
            </w:r>
          </w:p>
        </w:tc>
        <w:tc>
          <w:tcPr>
            <w:tcW w:w="1158" w:type="dxa"/>
            <w:vAlign w:val="center"/>
          </w:tcPr>
          <w:p w14:paraId="056729FA" w14:textId="77777777" w:rsidR="001A205E" w:rsidRPr="001A205E" w:rsidRDefault="001A205E" w:rsidP="001A205E">
            <w:pPr>
              <w:rPr>
                <w:rFonts w:cstheme="minorHAnsi"/>
                <w:b/>
                <w:bCs/>
                <w:sz w:val="16"/>
                <w:szCs w:val="16"/>
              </w:rPr>
            </w:pPr>
            <w:r w:rsidRPr="001A205E">
              <w:rPr>
                <w:rFonts w:cstheme="minorHAnsi"/>
                <w:b/>
                <w:bCs/>
                <w:sz w:val="16"/>
                <w:szCs w:val="16"/>
              </w:rPr>
              <w:t>Description of the test conditions</w:t>
            </w:r>
          </w:p>
          <w:p w14:paraId="61C1FCDD" w14:textId="77777777" w:rsidR="001A205E" w:rsidRPr="001A205E" w:rsidRDefault="001A205E" w:rsidP="001A205E">
            <w:pPr>
              <w:rPr>
                <w:rFonts w:cstheme="minorHAnsi"/>
                <w:b/>
                <w:bCs/>
                <w:sz w:val="16"/>
                <w:szCs w:val="16"/>
              </w:rPr>
            </w:pPr>
            <w:r w:rsidRPr="001A205E">
              <w:rPr>
                <w:rFonts w:cstheme="minorHAnsi"/>
                <w:sz w:val="16"/>
                <w:szCs w:val="16"/>
              </w:rPr>
              <w:t>(Y/N)</w:t>
            </w:r>
          </w:p>
        </w:tc>
        <w:tc>
          <w:tcPr>
            <w:tcW w:w="1506" w:type="dxa"/>
            <w:vAlign w:val="center"/>
          </w:tcPr>
          <w:p w14:paraId="6A0E8818" w14:textId="77777777" w:rsidR="001A205E" w:rsidRPr="001A205E" w:rsidRDefault="001A205E" w:rsidP="001A205E">
            <w:pPr>
              <w:rPr>
                <w:rFonts w:cstheme="minorHAnsi"/>
                <w:b/>
                <w:bCs/>
                <w:sz w:val="16"/>
                <w:szCs w:val="16"/>
              </w:rPr>
            </w:pPr>
            <w:r w:rsidRPr="001A205E">
              <w:rPr>
                <w:rFonts w:cstheme="minorHAnsi"/>
                <w:b/>
                <w:bCs/>
                <w:sz w:val="16"/>
                <w:szCs w:val="16"/>
              </w:rPr>
              <w:t>Description of the route and doses of administration</w:t>
            </w:r>
          </w:p>
          <w:p w14:paraId="4A87EA71" w14:textId="77777777" w:rsidR="001A205E" w:rsidRPr="001A205E" w:rsidRDefault="001A205E" w:rsidP="001A205E">
            <w:pPr>
              <w:rPr>
                <w:rFonts w:cstheme="minorHAnsi"/>
                <w:b/>
                <w:bCs/>
                <w:sz w:val="16"/>
                <w:szCs w:val="16"/>
              </w:rPr>
            </w:pPr>
            <w:r w:rsidRPr="001A205E">
              <w:rPr>
                <w:rFonts w:cstheme="minorHAnsi"/>
                <w:sz w:val="16"/>
                <w:szCs w:val="16"/>
              </w:rPr>
              <w:t>(Y/N)</w:t>
            </w:r>
          </w:p>
        </w:tc>
        <w:tc>
          <w:tcPr>
            <w:tcW w:w="1226" w:type="dxa"/>
            <w:vAlign w:val="center"/>
          </w:tcPr>
          <w:p w14:paraId="5B39D634" w14:textId="77777777" w:rsidR="001A205E" w:rsidRPr="001A205E" w:rsidRDefault="001A205E" w:rsidP="001A205E">
            <w:pPr>
              <w:rPr>
                <w:rFonts w:cstheme="minorHAnsi"/>
                <w:b/>
                <w:bCs/>
                <w:sz w:val="16"/>
                <w:szCs w:val="16"/>
              </w:rPr>
            </w:pPr>
            <w:r w:rsidRPr="001A205E">
              <w:rPr>
                <w:rFonts w:cstheme="minorHAnsi"/>
                <w:b/>
                <w:bCs/>
                <w:sz w:val="16"/>
                <w:szCs w:val="16"/>
              </w:rPr>
              <w:t>Klimisch Score</w:t>
            </w:r>
          </w:p>
        </w:tc>
        <w:tc>
          <w:tcPr>
            <w:tcW w:w="1561" w:type="dxa"/>
            <w:vAlign w:val="center"/>
          </w:tcPr>
          <w:p w14:paraId="54DB6AF9" w14:textId="77777777" w:rsidR="001A205E" w:rsidRPr="001A205E" w:rsidRDefault="001A205E" w:rsidP="001A205E">
            <w:pPr>
              <w:rPr>
                <w:rFonts w:cstheme="minorHAnsi"/>
                <w:b/>
                <w:bCs/>
                <w:sz w:val="16"/>
                <w:szCs w:val="16"/>
              </w:rPr>
            </w:pPr>
            <w:r w:rsidRPr="001A205E">
              <w:rPr>
                <w:rFonts w:cstheme="minorHAnsi"/>
                <w:b/>
                <w:bCs/>
                <w:sz w:val="16"/>
                <w:szCs w:val="16"/>
              </w:rPr>
              <w:t>Rationale</w:t>
            </w:r>
          </w:p>
        </w:tc>
      </w:tr>
      <w:tr w:rsidR="001A205E" w:rsidRPr="001A205E" w14:paraId="4D963CF6" w14:textId="77777777" w:rsidTr="001A205E">
        <w:trPr>
          <w:cantSplit/>
          <w:trHeight w:val="360"/>
        </w:trPr>
        <w:tc>
          <w:tcPr>
            <w:tcW w:w="1955" w:type="dxa"/>
            <w:vMerge w:val="restart"/>
            <w:vAlign w:val="center"/>
          </w:tcPr>
          <w:p w14:paraId="20BFA0AC" w14:textId="77777777" w:rsidR="001A205E" w:rsidRPr="001A205E" w:rsidRDefault="001A205E" w:rsidP="001A205E">
            <w:pPr>
              <w:rPr>
                <w:rFonts w:cstheme="minorHAnsi"/>
                <w:sz w:val="16"/>
                <w:szCs w:val="16"/>
              </w:rPr>
            </w:pPr>
          </w:p>
          <w:p w14:paraId="7283B78E" w14:textId="77777777" w:rsidR="001A205E" w:rsidRPr="001A205E" w:rsidRDefault="001A205E" w:rsidP="001A205E">
            <w:pPr>
              <w:rPr>
                <w:rFonts w:cstheme="minorHAnsi"/>
                <w:sz w:val="16"/>
                <w:szCs w:val="16"/>
              </w:rPr>
            </w:pPr>
          </w:p>
          <w:p w14:paraId="4225BC75" w14:textId="77777777" w:rsidR="001A205E" w:rsidRPr="001A205E" w:rsidRDefault="001A205E" w:rsidP="001A205E">
            <w:pPr>
              <w:rPr>
                <w:rFonts w:cstheme="minorHAnsi"/>
                <w:sz w:val="16"/>
                <w:szCs w:val="16"/>
              </w:rPr>
            </w:pPr>
          </w:p>
          <w:p w14:paraId="3CBBAC18" w14:textId="77777777" w:rsidR="001A205E" w:rsidRPr="001A205E" w:rsidRDefault="001A205E" w:rsidP="001A205E">
            <w:pPr>
              <w:rPr>
                <w:rFonts w:cstheme="minorHAnsi"/>
                <w:sz w:val="16"/>
                <w:szCs w:val="16"/>
              </w:rPr>
            </w:pPr>
          </w:p>
          <w:p w14:paraId="06C5FB86" w14:textId="77777777" w:rsidR="001A205E" w:rsidRPr="001A205E" w:rsidRDefault="001A205E" w:rsidP="001A205E">
            <w:pPr>
              <w:rPr>
                <w:rFonts w:cstheme="minorHAnsi"/>
                <w:sz w:val="16"/>
                <w:szCs w:val="16"/>
              </w:rPr>
            </w:pPr>
          </w:p>
          <w:p w14:paraId="744EFF3F" w14:textId="77777777" w:rsidR="001A205E" w:rsidRPr="001A205E" w:rsidRDefault="001A205E" w:rsidP="001A205E">
            <w:pPr>
              <w:rPr>
                <w:rFonts w:cstheme="minorHAnsi"/>
                <w:sz w:val="16"/>
                <w:szCs w:val="16"/>
              </w:rPr>
            </w:pPr>
            <w:r w:rsidRPr="001A205E">
              <w:rPr>
                <w:rFonts w:cstheme="minorHAnsi"/>
                <w:sz w:val="16"/>
                <w:szCs w:val="16"/>
              </w:rPr>
              <w:t>Kim et al. (2016)</w:t>
            </w:r>
          </w:p>
        </w:tc>
        <w:tc>
          <w:tcPr>
            <w:tcW w:w="1293" w:type="dxa"/>
            <w:vAlign w:val="center"/>
          </w:tcPr>
          <w:p w14:paraId="15A2FD3D" w14:textId="77777777" w:rsidR="001A205E" w:rsidRPr="001A205E" w:rsidRDefault="001A205E" w:rsidP="001A205E">
            <w:pPr>
              <w:rPr>
                <w:rFonts w:cstheme="minorHAnsi"/>
                <w:sz w:val="16"/>
                <w:szCs w:val="16"/>
              </w:rPr>
            </w:pPr>
            <w:r w:rsidRPr="001A205E">
              <w:rPr>
                <w:rFonts w:cstheme="minorHAnsi"/>
                <w:sz w:val="16"/>
                <w:szCs w:val="16"/>
              </w:rPr>
              <w:t>Species</w:t>
            </w:r>
          </w:p>
        </w:tc>
        <w:tc>
          <w:tcPr>
            <w:tcW w:w="2535" w:type="dxa"/>
            <w:vAlign w:val="center"/>
          </w:tcPr>
          <w:p w14:paraId="28D9CFA0" w14:textId="77777777" w:rsidR="001A205E" w:rsidRPr="001A205E" w:rsidRDefault="001A205E" w:rsidP="001A205E">
            <w:pPr>
              <w:rPr>
                <w:rFonts w:cstheme="minorHAnsi"/>
                <w:sz w:val="16"/>
                <w:szCs w:val="16"/>
              </w:rPr>
            </w:pPr>
            <w:r w:rsidRPr="001A205E">
              <w:rPr>
                <w:rFonts w:cstheme="minorHAnsi"/>
                <w:sz w:val="16"/>
                <w:szCs w:val="16"/>
              </w:rPr>
              <w:t>Strain</w:t>
            </w:r>
          </w:p>
        </w:tc>
        <w:tc>
          <w:tcPr>
            <w:tcW w:w="1080" w:type="dxa"/>
            <w:vAlign w:val="center"/>
          </w:tcPr>
          <w:p w14:paraId="46FEE505" w14:textId="77777777" w:rsidR="001A205E" w:rsidRPr="001A205E" w:rsidRDefault="001A205E" w:rsidP="001A205E">
            <w:pPr>
              <w:rPr>
                <w:rFonts w:cstheme="minorHAnsi"/>
                <w:sz w:val="16"/>
                <w:szCs w:val="16"/>
              </w:rPr>
            </w:pPr>
            <w:r w:rsidRPr="001A205E">
              <w:rPr>
                <w:rFonts w:cstheme="minorHAnsi"/>
                <w:sz w:val="16"/>
                <w:szCs w:val="16"/>
              </w:rPr>
              <w:t>Sex</w:t>
            </w:r>
          </w:p>
          <w:p w14:paraId="3BA4DDFD" w14:textId="77777777" w:rsidR="001A205E" w:rsidRPr="001A205E" w:rsidRDefault="001A205E" w:rsidP="001A205E">
            <w:pPr>
              <w:rPr>
                <w:rFonts w:cstheme="minorHAnsi"/>
                <w:sz w:val="16"/>
                <w:szCs w:val="16"/>
              </w:rPr>
            </w:pPr>
            <w:r w:rsidRPr="001A205E">
              <w:rPr>
                <w:rFonts w:cstheme="minorHAnsi"/>
                <w:sz w:val="16"/>
                <w:szCs w:val="16"/>
              </w:rPr>
              <w:t>M/F</w:t>
            </w:r>
          </w:p>
        </w:tc>
        <w:tc>
          <w:tcPr>
            <w:tcW w:w="861" w:type="dxa"/>
            <w:vAlign w:val="center"/>
          </w:tcPr>
          <w:p w14:paraId="3EE4FF56" w14:textId="77777777" w:rsidR="001A205E" w:rsidRPr="001A205E" w:rsidRDefault="001A205E" w:rsidP="001A205E">
            <w:pPr>
              <w:rPr>
                <w:rFonts w:cstheme="minorHAnsi"/>
                <w:sz w:val="16"/>
                <w:szCs w:val="16"/>
              </w:rPr>
            </w:pPr>
            <w:r w:rsidRPr="001A205E">
              <w:rPr>
                <w:rFonts w:cstheme="minorHAnsi"/>
                <w:sz w:val="16"/>
                <w:szCs w:val="16"/>
              </w:rPr>
              <w:t>Age in Weeks</w:t>
            </w:r>
          </w:p>
        </w:tc>
        <w:tc>
          <w:tcPr>
            <w:tcW w:w="982" w:type="dxa"/>
            <w:vMerge w:val="restart"/>
            <w:vAlign w:val="center"/>
          </w:tcPr>
          <w:p w14:paraId="72246A92" w14:textId="77777777" w:rsidR="001A205E" w:rsidRPr="001A205E" w:rsidRDefault="001A205E" w:rsidP="001A205E">
            <w:pPr>
              <w:rPr>
                <w:rFonts w:cstheme="minorHAnsi"/>
                <w:sz w:val="16"/>
                <w:szCs w:val="16"/>
              </w:rPr>
            </w:pPr>
          </w:p>
          <w:p w14:paraId="7A194531" w14:textId="77777777" w:rsidR="001A205E" w:rsidRPr="001A205E" w:rsidRDefault="001A205E" w:rsidP="001A205E">
            <w:pPr>
              <w:rPr>
                <w:rFonts w:cstheme="minorHAnsi"/>
                <w:sz w:val="16"/>
                <w:szCs w:val="16"/>
              </w:rPr>
            </w:pPr>
          </w:p>
          <w:p w14:paraId="36806735" w14:textId="77777777" w:rsidR="001A205E" w:rsidRPr="001A205E" w:rsidRDefault="001A205E" w:rsidP="001A205E">
            <w:pPr>
              <w:rPr>
                <w:rFonts w:cstheme="minorHAnsi"/>
                <w:sz w:val="16"/>
                <w:szCs w:val="16"/>
              </w:rPr>
            </w:pPr>
          </w:p>
          <w:p w14:paraId="77042036" w14:textId="77777777" w:rsidR="001A205E" w:rsidRPr="001A205E" w:rsidRDefault="001A205E" w:rsidP="001A205E">
            <w:pPr>
              <w:rPr>
                <w:rFonts w:cstheme="minorHAnsi"/>
                <w:sz w:val="16"/>
                <w:szCs w:val="16"/>
              </w:rPr>
            </w:pPr>
          </w:p>
          <w:p w14:paraId="7454AE27" w14:textId="77777777" w:rsidR="001A205E" w:rsidRPr="001A205E" w:rsidRDefault="001A205E" w:rsidP="001A205E">
            <w:pPr>
              <w:rPr>
                <w:rFonts w:cstheme="minorHAnsi"/>
                <w:sz w:val="16"/>
                <w:szCs w:val="16"/>
              </w:rPr>
            </w:pPr>
            <w:r w:rsidRPr="001A205E">
              <w:rPr>
                <w:rFonts w:cstheme="minorHAnsi"/>
                <w:sz w:val="16"/>
                <w:szCs w:val="16"/>
              </w:rPr>
              <w:t>60</w:t>
            </w:r>
          </w:p>
          <w:p w14:paraId="6FA9F5CB" w14:textId="77777777" w:rsidR="001A205E" w:rsidRPr="001A205E" w:rsidRDefault="001A205E" w:rsidP="001A205E">
            <w:pPr>
              <w:rPr>
                <w:rFonts w:cstheme="minorHAnsi"/>
                <w:sz w:val="16"/>
                <w:szCs w:val="16"/>
              </w:rPr>
            </w:pPr>
          </w:p>
          <w:p w14:paraId="66474EAD" w14:textId="77777777" w:rsidR="001A205E" w:rsidRPr="001A205E" w:rsidRDefault="001A205E" w:rsidP="001A205E">
            <w:pPr>
              <w:rPr>
                <w:rFonts w:cstheme="minorHAnsi"/>
                <w:sz w:val="16"/>
                <w:szCs w:val="16"/>
              </w:rPr>
            </w:pPr>
          </w:p>
        </w:tc>
        <w:tc>
          <w:tcPr>
            <w:tcW w:w="883" w:type="dxa"/>
            <w:vAlign w:val="center"/>
          </w:tcPr>
          <w:p w14:paraId="58A22C45" w14:textId="77777777" w:rsidR="001A205E" w:rsidRPr="001A205E" w:rsidRDefault="001A205E" w:rsidP="001A205E">
            <w:pPr>
              <w:rPr>
                <w:rFonts w:cstheme="minorHAnsi"/>
                <w:sz w:val="16"/>
                <w:szCs w:val="16"/>
              </w:rPr>
            </w:pPr>
            <w:r w:rsidRPr="001A205E">
              <w:rPr>
                <w:rFonts w:cstheme="minorHAnsi"/>
                <w:sz w:val="16"/>
                <w:szCs w:val="16"/>
              </w:rPr>
              <w:t>PurityY/N</w:t>
            </w:r>
          </w:p>
        </w:tc>
        <w:tc>
          <w:tcPr>
            <w:tcW w:w="1408" w:type="dxa"/>
            <w:vAlign w:val="center"/>
          </w:tcPr>
          <w:p w14:paraId="608942B5" w14:textId="77777777" w:rsidR="001A205E" w:rsidRPr="001A205E" w:rsidRDefault="001A205E" w:rsidP="001A205E">
            <w:pPr>
              <w:rPr>
                <w:rFonts w:cstheme="minorHAnsi"/>
                <w:sz w:val="16"/>
                <w:szCs w:val="16"/>
              </w:rPr>
            </w:pPr>
            <w:r w:rsidRPr="001A205E">
              <w:rPr>
                <w:rFonts w:cstheme="minorHAnsi"/>
                <w:sz w:val="16"/>
                <w:szCs w:val="16"/>
              </w:rPr>
              <w:t>Composition and size distribution of the particle’s (Y/N)</w:t>
            </w:r>
          </w:p>
        </w:tc>
        <w:tc>
          <w:tcPr>
            <w:tcW w:w="1063" w:type="dxa"/>
            <w:vAlign w:val="center"/>
          </w:tcPr>
          <w:p w14:paraId="0CD10C53" w14:textId="77777777" w:rsidR="001A205E" w:rsidRPr="001A205E" w:rsidRDefault="001A205E" w:rsidP="001A205E">
            <w:pPr>
              <w:rPr>
                <w:rFonts w:cstheme="minorHAnsi"/>
                <w:sz w:val="16"/>
                <w:szCs w:val="16"/>
              </w:rPr>
            </w:pPr>
            <w:r w:rsidRPr="001A205E">
              <w:rPr>
                <w:rFonts w:cstheme="minorHAnsi"/>
                <w:sz w:val="16"/>
                <w:szCs w:val="16"/>
              </w:rPr>
              <w:t>Origin of the Substance</w:t>
            </w:r>
          </w:p>
          <w:p w14:paraId="4AD27536" w14:textId="77777777" w:rsidR="001A205E" w:rsidRPr="001A205E" w:rsidRDefault="001A205E" w:rsidP="001A205E">
            <w:pPr>
              <w:rPr>
                <w:rFonts w:cstheme="minorHAnsi"/>
                <w:sz w:val="16"/>
                <w:szCs w:val="16"/>
              </w:rPr>
            </w:pPr>
            <w:r w:rsidRPr="001A205E">
              <w:rPr>
                <w:rFonts w:cstheme="minorHAnsi"/>
                <w:sz w:val="16"/>
                <w:szCs w:val="16"/>
              </w:rPr>
              <w:t>(Y/N)</w:t>
            </w:r>
          </w:p>
        </w:tc>
        <w:tc>
          <w:tcPr>
            <w:tcW w:w="982" w:type="dxa"/>
            <w:vAlign w:val="center"/>
          </w:tcPr>
          <w:p w14:paraId="06E78724" w14:textId="77777777" w:rsidR="001A205E" w:rsidRPr="001A205E" w:rsidRDefault="001A205E" w:rsidP="001A205E">
            <w:pPr>
              <w:rPr>
                <w:rFonts w:cstheme="minorHAnsi"/>
                <w:sz w:val="16"/>
                <w:szCs w:val="16"/>
              </w:rPr>
            </w:pPr>
            <w:r w:rsidRPr="001A205E">
              <w:rPr>
                <w:rFonts w:cstheme="minorHAnsi"/>
                <w:sz w:val="16"/>
                <w:szCs w:val="16"/>
              </w:rPr>
              <w:t>Clinical Chemistry</w:t>
            </w:r>
          </w:p>
          <w:p w14:paraId="7B38207B" w14:textId="77777777" w:rsidR="001A205E" w:rsidRPr="001A205E" w:rsidRDefault="001A205E" w:rsidP="001A205E">
            <w:pPr>
              <w:rPr>
                <w:rFonts w:cstheme="minorHAnsi"/>
                <w:sz w:val="16"/>
                <w:szCs w:val="16"/>
              </w:rPr>
            </w:pPr>
            <w:r w:rsidRPr="001A205E">
              <w:rPr>
                <w:rFonts w:cstheme="minorHAnsi"/>
                <w:sz w:val="16"/>
                <w:szCs w:val="16"/>
              </w:rPr>
              <w:t>(Y/N)</w:t>
            </w:r>
          </w:p>
        </w:tc>
        <w:tc>
          <w:tcPr>
            <w:tcW w:w="1074" w:type="dxa"/>
            <w:vAlign w:val="center"/>
          </w:tcPr>
          <w:p w14:paraId="3342F590" w14:textId="77777777" w:rsidR="001A205E" w:rsidRPr="001A205E" w:rsidRDefault="001A205E" w:rsidP="001A205E">
            <w:pPr>
              <w:rPr>
                <w:rFonts w:cstheme="minorHAnsi"/>
                <w:sz w:val="16"/>
                <w:szCs w:val="16"/>
              </w:rPr>
            </w:pPr>
            <w:r w:rsidRPr="001A205E">
              <w:rPr>
                <w:rFonts w:cstheme="minorHAnsi"/>
                <w:sz w:val="16"/>
                <w:szCs w:val="16"/>
              </w:rPr>
              <w:t>Hematology</w:t>
            </w:r>
          </w:p>
          <w:p w14:paraId="2AD357ED" w14:textId="77777777" w:rsidR="001A205E" w:rsidRPr="001A205E" w:rsidRDefault="001A205E" w:rsidP="001A205E">
            <w:pPr>
              <w:rPr>
                <w:rFonts w:cstheme="minorHAnsi"/>
                <w:sz w:val="16"/>
                <w:szCs w:val="16"/>
              </w:rPr>
            </w:pPr>
            <w:r w:rsidRPr="001A205E">
              <w:rPr>
                <w:rFonts w:cstheme="minorHAnsi"/>
                <w:sz w:val="16"/>
                <w:szCs w:val="16"/>
              </w:rPr>
              <w:t>(Y/N)</w:t>
            </w:r>
          </w:p>
        </w:tc>
        <w:tc>
          <w:tcPr>
            <w:tcW w:w="1253" w:type="dxa"/>
            <w:vAlign w:val="center"/>
          </w:tcPr>
          <w:p w14:paraId="08E0E4EF" w14:textId="77777777" w:rsidR="001A205E" w:rsidRPr="001A205E" w:rsidRDefault="001A205E" w:rsidP="001A205E">
            <w:pPr>
              <w:rPr>
                <w:rFonts w:cstheme="minorHAnsi"/>
                <w:sz w:val="16"/>
                <w:szCs w:val="16"/>
              </w:rPr>
            </w:pPr>
            <w:r w:rsidRPr="001A205E">
              <w:rPr>
                <w:rFonts w:cstheme="minorHAnsi"/>
                <w:sz w:val="16"/>
                <w:szCs w:val="16"/>
              </w:rPr>
              <w:t>Organ weights pathology or histopathology</w:t>
            </w:r>
          </w:p>
          <w:p w14:paraId="36BB6364" w14:textId="77777777" w:rsidR="001A205E" w:rsidRPr="001A205E" w:rsidRDefault="001A205E" w:rsidP="001A205E">
            <w:pPr>
              <w:rPr>
                <w:rFonts w:cstheme="minorHAnsi"/>
                <w:sz w:val="16"/>
                <w:szCs w:val="16"/>
              </w:rPr>
            </w:pPr>
            <w:r w:rsidRPr="001A205E">
              <w:rPr>
                <w:rFonts w:cstheme="minorHAnsi"/>
                <w:sz w:val="16"/>
                <w:szCs w:val="16"/>
              </w:rPr>
              <w:t>(Y/N)</w:t>
            </w:r>
          </w:p>
        </w:tc>
        <w:tc>
          <w:tcPr>
            <w:tcW w:w="1486" w:type="dxa"/>
            <w:vAlign w:val="center"/>
          </w:tcPr>
          <w:p w14:paraId="4DE0C081" w14:textId="77777777" w:rsidR="001A205E" w:rsidRPr="001A205E" w:rsidRDefault="001A205E" w:rsidP="001A205E">
            <w:pPr>
              <w:rPr>
                <w:rFonts w:cstheme="minorHAnsi"/>
                <w:sz w:val="16"/>
                <w:szCs w:val="16"/>
              </w:rPr>
            </w:pPr>
            <w:r w:rsidRPr="001A205E">
              <w:rPr>
                <w:rFonts w:cstheme="minorHAnsi"/>
                <w:sz w:val="16"/>
                <w:szCs w:val="16"/>
              </w:rPr>
              <w:t>Description of the methods</w:t>
            </w:r>
          </w:p>
          <w:p w14:paraId="4245F226" w14:textId="77777777" w:rsidR="001A205E" w:rsidRPr="001A205E" w:rsidRDefault="001A205E" w:rsidP="001A205E">
            <w:pPr>
              <w:rPr>
                <w:rFonts w:cstheme="minorHAnsi"/>
                <w:sz w:val="16"/>
                <w:szCs w:val="16"/>
              </w:rPr>
            </w:pPr>
            <w:r w:rsidRPr="001A205E">
              <w:rPr>
                <w:rFonts w:cstheme="minorHAnsi"/>
                <w:sz w:val="16"/>
                <w:szCs w:val="16"/>
              </w:rPr>
              <w:t>(Y/N)</w:t>
            </w:r>
          </w:p>
        </w:tc>
        <w:tc>
          <w:tcPr>
            <w:tcW w:w="1260" w:type="dxa"/>
            <w:vMerge w:val="restart"/>
            <w:vAlign w:val="center"/>
          </w:tcPr>
          <w:p w14:paraId="10677B1E" w14:textId="77777777" w:rsidR="001A205E" w:rsidRPr="001A205E" w:rsidRDefault="001A205E" w:rsidP="001A205E">
            <w:pPr>
              <w:rPr>
                <w:rFonts w:cstheme="minorHAnsi"/>
                <w:sz w:val="16"/>
                <w:szCs w:val="16"/>
              </w:rPr>
            </w:pPr>
          </w:p>
          <w:p w14:paraId="6CEAE32C" w14:textId="77777777" w:rsidR="001A205E" w:rsidRPr="001A205E" w:rsidRDefault="001A205E" w:rsidP="001A205E">
            <w:pPr>
              <w:rPr>
                <w:rFonts w:cstheme="minorHAnsi"/>
                <w:sz w:val="16"/>
                <w:szCs w:val="16"/>
              </w:rPr>
            </w:pPr>
          </w:p>
          <w:p w14:paraId="0A19EE72" w14:textId="77777777" w:rsidR="001A205E" w:rsidRPr="001A205E" w:rsidRDefault="001A205E" w:rsidP="001A205E">
            <w:pPr>
              <w:rPr>
                <w:rFonts w:cstheme="minorHAnsi"/>
                <w:sz w:val="16"/>
                <w:szCs w:val="16"/>
              </w:rPr>
            </w:pPr>
          </w:p>
          <w:p w14:paraId="1FDD4EC7" w14:textId="77777777" w:rsidR="001A205E" w:rsidRPr="001A205E" w:rsidRDefault="001A205E" w:rsidP="001A205E">
            <w:pPr>
              <w:rPr>
                <w:rFonts w:cstheme="minorHAnsi"/>
                <w:sz w:val="16"/>
                <w:szCs w:val="16"/>
              </w:rPr>
            </w:pPr>
          </w:p>
          <w:p w14:paraId="0823E716"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Merge w:val="restart"/>
            <w:vAlign w:val="center"/>
          </w:tcPr>
          <w:p w14:paraId="6464F2B5" w14:textId="77777777" w:rsidR="001A205E" w:rsidRPr="001A205E" w:rsidRDefault="001A205E" w:rsidP="001A205E">
            <w:pPr>
              <w:rPr>
                <w:rFonts w:cstheme="minorHAnsi"/>
                <w:sz w:val="16"/>
                <w:szCs w:val="16"/>
              </w:rPr>
            </w:pPr>
          </w:p>
          <w:p w14:paraId="0FC0010B" w14:textId="77777777" w:rsidR="001A205E" w:rsidRPr="001A205E" w:rsidRDefault="001A205E" w:rsidP="001A205E">
            <w:pPr>
              <w:rPr>
                <w:rFonts w:cstheme="minorHAnsi"/>
                <w:sz w:val="16"/>
                <w:szCs w:val="16"/>
              </w:rPr>
            </w:pPr>
          </w:p>
          <w:p w14:paraId="53F4BD11" w14:textId="77777777" w:rsidR="001A205E" w:rsidRPr="001A205E" w:rsidRDefault="001A205E" w:rsidP="001A205E">
            <w:pPr>
              <w:rPr>
                <w:rFonts w:cstheme="minorHAnsi"/>
                <w:sz w:val="16"/>
                <w:szCs w:val="16"/>
              </w:rPr>
            </w:pPr>
          </w:p>
          <w:p w14:paraId="6F06063F" w14:textId="77777777" w:rsidR="001A205E" w:rsidRPr="001A205E" w:rsidRDefault="001A205E" w:rsidP="001A205E">
            <w:pPr>
              <w:rPr>
                <w:rFonts w:cstheme="minorHAnsi"/>
                <w:sz w:val="16"/>
                <w:szCs w:val="16"/>
              </w:rPr>
            </w:pPr>
          </w:p>
          <w:p w14:paraId="552A8D41" w14:textId="77777777" w:rsidR="001A205E" w:rsidRPr="001A205E" w:rsidRDefault="001A205E" w:rsidP="001A205E">
            <w:pPr>
              <w:rPr>
                <w:rFonts w:cstheme="minorHAnsi"/>
                <w:sz w:val="16"/>
                <w:szCs w:val="16"/>
              </w:rPr>
            </w:pPr>
            <w:r w:rsidRPr="001A205E">
              <w:rPr>
                <w:rFonts w:cstheme="minorHAnsi"/>
                <w:sz w:val="16"/>
                <w:szCs w:val="16"/>
              </w:rPr>
              <w:t>Yes</w:t>
            </w:r>
          </w:p>
          <w:p w14:paraId="5C79E5E1" w14:textId="77777777" w:rsidR="001A205E" w:rsidRPr="001A205E" w:rsidRDefault="001A205E" w:rsidP="001A205E">
            <w:pPr>
              <w:rPr>
                <w:rFonts w:cstheme="minorHAnsi"/>
                <w:sz w:val="16"/>
                <w:szCs w:val="16"/>
              </w:rPr>
            </w:pPr>
          </w:p>
        </w:tc>
        <w:tc>
          <w:tcPr>
            <w:tcW w:w="1158" w:type="dxa"/>
            <w:vMerge w:val="restart"/>
            <w:vAlign w:val="center"/>
          </w:tcPr>
          <w:p w14:paraId="4B74DED3" w14:textId="77777777" w:rsidR="001A205E" w:rsidRPr="001A205E" w:rsidRDefault="001A205E" w:rsidP="001A205E">
            <w:pPr>
              <w:rPr>
                <w:rFonts w:cstheme="minorHAnsi"/>
                <w:sz w:val="16"/>
                <w:szCs w:val="16"/>
              </w:rPr>
            </w:pPr>
          </w:p>
          <w:p w14:paraId="5D9528AE" w14:textId="77777777" w:rsidR="001A205E" w:rsidRPr="001A205E" w:rsidRDefault="001A205E" w:rsidP="001A205E">
            <w:pPr>
              <w:rPr>
                <w:rFonts w:cstheme="minorHAnsi"/>
                <w:sz w:val="16"/>
                <w:szCs w:val="16"/>
              </w:rPr>
            </w:pPr>
          </w:p>
          <w:p w14:paraId="3E4687DB" w14:textId="77777777" w:rsidR="001A205E" w:rsidRPr="001A205E" w:rsidRDefault="001A205E" w:rsidP="001A205E">
            <w:pPr>
              <w:rPr>
                <w:rFonts w:cstheme="minorHAnsi"/>
                <w:sz w:val="16"/>
                <w:szCs w:val="16"/>
              </w:rPr>
            </w:pPr>
          </w:p>
          <w:p w14:paraId="32D6C4EF" w14:textId="77777777" w:rsidR="001A205E" w:rsidRPr="001A205E" w:rsidRDefault="001A205E" w:rsidP="001A205E">
            <w:pPr>
              <w:rPr>
                <w:rFonts w:cstheme="minorHAnsi"/>
                <w:sz w:val="16"/>
                <w:szCs w:val="16"/>
              </w:rPr>
            </w:pPr>
          </w:p>
          <w:p w14:paraId="744DDFA2"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Merge w:val="restart"/>
            <w:vAlign w:val="center"/>
          </w:tcPr>
          <w:p w14:paraId="6A894FBF" w14:textId="77777777" w:rsidR="001A205E" w:rsidRPr="001A205E" w:rsidRDefault="001A205E" w:rsidP="001A205E">
            <w:pPr>
              <w:rPr>
                <w:rFonts w:cstheme="minorHAnsi"/>
                <w:sz w:val="16"/>
                <w:szCs w:val="16"/>
              </w:rPr>
            </w:pPr>
          </w:p>
          <w:p w14:paraId="30C54301" w14:textId="77777777" w:rsidR="001A205E" w:rsidRPr="001A205E" w:rsidRDefault="001A205E" w:rsidP="001A205E">
            <w:pPr>
              <w:rPr>
                <w:rFonts w:cstheme="minorHAnsi"/>
                <w:sz w:val="16"/>
                <w:szCs w:val="16"/>
              </w:rPr>
            </w:pPr>
          </w:p>
          <w:p w14:paraId="1AA8576E" w14:textId="77777777" w:rsidR="001A205E" w:rsidRPr="001A205E" w:rsidRDefault="001A205E" w:rsidP="001A205E">
            <w:pPr>
              <w:rPr>
                <w:rFonts w:cstheme="minorHAnsi"/>
                <w:sz w:val="16"/>
                <w:szCs w:val="16"/>
              </w:rPr>
            </w:pPr>
          </w:p>
          <w:p w14:paraId="472ED72D" w14:textId="77777777" w:rsidR="001A205E" w:rsidRPr="001A205E" w:rsidRDefault="001A205E" w:rsidP="001A205E">
            <w:pPr>
              <w:rPr>
                <w:rFonts w:cstheme="minorHAnsi"/>
                <w:sz w:val="16"/>
                <w:szCs w:val="16"/>
              </w:rPr>
            </w:pPr>
          </w:p>
          <w:p w14:paraId="6B01A65F"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Merge w:val="restart"/>
            <w:vAlign w:val="center"/>
          </w:tcPr>
          <w:p w14:paraId="3958803A" w14:textId="77777777" w:rsidR="001A205E" w:rsidRPr="001A205E" w:rsidRDefault="001A205E" w:rsidP="001A205E">
            <w:pPr>
              <w:rPr>
                <w:rFonts w:cstheme="minorHAnsi"/>
                <w:sz w:val="16"/>
                <w:szCs w:val="16"/>
              </w:rPr>
            </w:pPr>
          </w:p>
          <w:p w14:paraId="133BF256" w14:textId="77777777" w:rsidR="001A205E" w:rsidRPr="001A205E" w:rsidRDefault="001A205E" w:rsidP="001A205E">
            <w:pPr>
              <w:rPr>
                <w:rFonts w:cstheme="minorHAnsi"/>
                <w:sz w:val="16"/>
                <w:szCs w:val="16"/>
              </w:rPr>
            </w:pPr>
          </w:p>
          <w:p w14:paraId="7DCC88BB" w14:textId="77777777" w:rsidR="001A205E" w:rsidRPr="001A205E" w:rsidRDefault="001A205E" w:rsidP="001A205E">
            <w:pPr>
              <w:rPr>
                <w:rFonts w:cstheme="minorHAnsi"/>
                <w:sz w:val="16"/>
                <w:szCs w:val="16"/>
              </w:rPr>
            </w:pPr>
          </w:p>
          <w:p w14:paraId="2AA676AE" w14:textId="77777777" w:rsidR="001A205E" w:rsidRPr="001A205E" w:rsidRDefault="001A205E" w:rsidP="001A205E">
            <w:pPr>
              <w:rPr>
                <w:rFonts w:cstheme="minorHAnsi"/>
                <w:sz w:val="16"/>
                <w:szCs w:val="16"/>
              </w:rPr>
            </w:pPr>
          </w:p>
          <w:p w14:paraId="4F23B7B8"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Merge w:val="restart"/>
            <w:vAlign w:val="center"/>
          </w:tcPr>
          <w:p w14:paraId="284BE4C3" w14:textId="77777777" w:rsidR="001A205E" w:rsidRPr="001A205E" w:rsidRDefault="001A205E" w:rsidP="001A205E">
            <w:pPr>
              <w:rPr>
                <w:rFonts w:cstheme="minorHAnsi"/>
                <w:sz w:val="16"/>
                <w:szCs w:val="16"/>
              </w:rPr>
            </w:pPr>
          </w:p>
          <w:p w14:paraId="0293DB4B" w14:textId="77777777" w:rsidR="001A205E" w:rsidRPr="001A205E" w:rsidRDefault="001A205E" w:rsidP="001A205E">
            <w:pPr>
              <w:rPr>
                <w:rFonts w:cstheme="minorHAnsi"/>
                <w:sz w:val="16"/>
                <w:szCs w:val="16"/>
              </w:rPr>
            </w:pPr>
          </w:p>
          <w:p w14:paraId="7D508689" w14:textId="77777777" w:rsidR="001A205E" w:rsidRPr="001A205E" w:rsidRDefault="001A205E" w:rsidP="001A205E">
            <w:pPr>
              <w:rPr>
                <w:rFonts w:cstheme="minorHAnsi"/>
                <w:sz w:val="16"/>
                <w:szCs w:val="16"/>
              </w:rPr>
            </w:pPr>
          </w:p>
          <w:p w14:paraId="1546421E" w14:textId="77777777" w:rsidR="001A205E" w:rsidRPr="001A205E" w:rsidRDefault="001A205E" w:rsidP="001A205E">
            <w:pPr>
              <w:rPr>
                <w:rFonts w:cstheme="minorHAnsi"/>
                <w:sz w:val="16"/>
                <w:szCs w:val="16"/>
              </w:rPr>
            </w:pPr>
          </w:p>
          <w:p w14:paraId="4363252E"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2C7BDFD0" w14:textId="77777777" w:rsidTr="001A205E">
        <w:trPr>
          <w:cantSplit/>
          <w:trHeight w:val="342"/>
        </w:trPr>
        <w:tc>
          <w:tcPr>
            <w:tcW w:w="1955" w:type="dxa"/>
            <w:vMerge/>
            <w:vAlign w:val="center"/>
          </w:tcPr>
          <w:p w14:paraId="17AD8EBF" w14:textId="77777777" w:rsidR="001A205E" w:rsidRPr="001A205E" w:rsidRDefault="001A205E" w:rsidP="001A205E">
            <w:pPr>
              <w:rPr>
                <w:rFonts w:cstheme="minorHAnsi"/>
                <w:sz w:val="16"/>
                <w:szCs w:val="16"/>
              </w:rPr>
            </w:pPr>
          </w:p>
        </w:tc>
        <w:tc>
          <w:tcPr>
            <w:tcW w:w="1293" w:type="dxa"/>
            <w:vAlign w:val="center"/>
          </w:tcPr>
          <w:p w14:paraId="784A0602" w14:textId="77777777" w:rsidR="001A205E" w:rsidRPr="001A205E" w:rsidRDefault="001A205E" w:rsidP="001A205E">
            <w:pPr>
              <w:rPr>
                <w:rFonts w:cstheme="minorHAnsi"/>
                <w:sz w:val="16"/>
                <w:szCs w:val="16"/>
              </w:rPr>
            </w:pPr>
            <w:r w:rsidRPr="001A205E">
              <w:rPr>
                <w:rFonts w:cstheme="minorHAnsi"/>
                <w:sz w:val="16"/>
                <w:szCs w:val="16"/>
              </w:rPr>
              <w:t>Rat</w:t>
            </w:r>
          </w:p>
        </w:tc>
        <w:tc>
          <w:tcPr>
            <w:tcW w:w="2535" w:type="dxa"/>
            <w:vAlign w:val="center"/>
          </w:tcPr>
          <w:p w14:paraId="4AD565A6" w14:textId="77777777" w:rsidR="001A205E" w:rsidRPr="001A205E" w:rsidRDefault="001A205E" w:rsidP="001A205E">
            <w:pPr>
              <w:rPr>
                <w:rFonts w:cstheme="minorHAnsi"/>
                <w:sz w:val="16"/>
                <w:szCs w:val="16"/>
              </w:rPr>
            </w:pPr>
            <w:r w:rsidRPr="001A205E">
              <w:rPr>
                <w:rFonts w:cstheme="minorHAnsi"/>
                <w:sz w:val="16"/>
                <w:szCs w:val="16"/>
              </w:rPr>
              <w:t>Sprague Dawley (SD)</w:t>
            </w:r>
          </w:p>
        </w:tc>
        <w:tc>
          <w:tcPr>
            <w:tcW w:w="1080" w:type="dxa"/>
            <w:vAlign w:val="center"/>
          </w:tcPr>
          <w:p w14:paraId="77A972EF"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3AAB2EAA" w14:textId="77777777" w:rsidR="001A205E" w:rsidRPr="001A205E" w:rsidRDefault="001A205E" w:rsidP="001A205E">
            <w:pPr>
              <w:rPr>
                <w:rFonts w:cstheme="minorHAnsi"/>
                <w:sz w:val="16"/>
                <w:szCs w:val="16"/>
              </w:rPr>
            </w:pPr>
            <w:r w:rsidRPr="001A205E">
              <w:rPr>
                <w:rFonts w:cstheme="minorHAnsi"/>
                <w:sz w:val="16"/>
                <w:szCs w:val="16"/>
              </w:rPr>
              <w:t>6</w:t>
            </w:r>
          </w:p>
        </w:tc>
        <w:tc>
          <w:tcPr>
            <w:tcW w:w="982" w:type="dxa"/>
            <w:vMerge/>
            <w:vAlign w:val="center"/>
          </w:tcPr>
          <w:p w14:paraId="542A02B4" w14:textId="77777777" w:rsidR="001A205E" w:rsidRPr="001A205E" w:rsidRDefault="001A205E" w:rsidP="001A205E">
            <w:pPr>
              <w:rPr>
                <w:rFonts w:cstheme="minorHAnsi"/>
                <w:sz w:val="16"/>
                <w:szCs w:val="16"/>
              </w:rPr>
            </w:pPr>
          </w:p>
        </w:tc>
        <w:tc>
          <w:tcPr>
            <w:tcW w:w="883" w:type="dxa"/>
            <w:vAlign w:val="center"/>
          </w:tcPr>
          <w:p w14:paraId="6AB69026"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78C4FD0F"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382D20EF"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36554DA9"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01912843"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38C239FA"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0E370909"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Merge/>
            <w:vAlign w:val="center"/>
          </w:tcPr>
          <w:p w14:paraId="70625BB5" w14:textId="77777777" w:rsidR="001A205E" w:rsidRPr="001A205E" w:rsidRDefault="001A205E" w:rsidP="001A205E">
            <w:pPr>
              <w:rPr>
                <w:rFonts w:cstheme="minorHAnsi"/>
                <w:sz w:val="16"/>
                <w:szCs w:val="16"/>
              </w:rPr>
            </w:pPr>
          </w:p>
        </w:tc>
        <w:tc>
          <w:tcPr>
            <w:tcW w:w="1567" w:type="dxa"/>
            <w:vMerge/>
            <w:vAlign w:val="center"/>
          </w:tcPr>
          <w:p w14:paraId="08652CDD" w14:textId="77777777" w:rsidR="001A205E" w:rsidRPr="001A205E" w:rsidRDefault="001A205E" w:rsidP="001A205E">
            <w:pPr>
              <w:rPr>
                <w:rFonts w:cstheme="minorHAnsi"/>
                <w:sz w:val="16"/>
                <w:szCs w:val="16"/>
              </w:rPr>
            </w:pPr>
          </w:p>
        </w:tc>
        <w:tc>
          <w:tcPr>
            <w:tcW w:w="1158" w:type="dxa"/>
            <w:vMerge/>
            <w:vAlign w:val="center"/>
          </w:tcPr>
          <w:p w14:paraId="2C76C260" w14:textId="77777777" w:rsidR="001A205E" w:rsidRPr="001A205E" w:rsidRDefault="001A205E" w:rsidP="001A205E">
            <w:pPr>
              <w:rPr>
                <w:rFonts w:cstheme="minorHAnsi"/>
                <w:sz w:val="16"/>
                <w:szCs w:val="16"/>
              </w:rPr>
            </w:pPr>
          </w:p>
        </w:tc>
        <w:tc>
          <w:tcPr>
            <w:tcW w:w="1506" w:type="dxa"/>
            <w:vMerge/>
            <w:vAlign w:val="center"/>
          </w:tcPr>
          <w:p w14:paraId="630B972B" w14:textId="77777777" w:rsidR="001A205E" w:rsidRPr="001A205E" w:rsidRDefault="001A205E" w:rsidP="001A205E">
            <w:pPr>
              <w:rPr>
                <w:rFonts w:cstheme="minorHAnsi"/>
                <w:sz w:val="16"/>
                <w:szCs w:val="16"/>
              </w:rPr>
            </w:pPr>
          </w:p>
        </w:tc>
        <w:tc>
          <w:tcPr>
            <w:tcW w:w="1226" w:type="dxa"/>
            <w:vMerge/>
            <w:vAlign w:val="center"/>
          </w:tcPr>
          <w:p w14:paraId="4EB33299" w14:textId="77777777" w:rsidR="001A205E" w:rsidRPr="001A205E" w:rsidRDefault="001A205E" w:rsidP="001A205E">
            <w:pPr>
              <w:rPr>
                <w:rFonts w:cstheme="minorHAnsi"/>
                <w:sz w:val="16"/>
                <w:szCs w:val="16"/>
              </w:rPr>
            </w:pPr>
          </w:p>
        </w:tc>
        <w:tc>
          <w:tcPr>
            <w:tcW w:w="1561" w:type="dxa"/>
            <w:vMerge/>
            <w:vAlign w:val="center"/>
          </w:tcPr>
          <w:p w14:paraId="4BA8F996" w14:textId="77777777" w:rsidR="001A205E" w:rsidRPr="001A205E" w:rsidRDefault="001A205E" w:rsidP="001A205E">
            <w:pPr>
              <w:rPr>
                <w:rFonts w:cstheme="minorHAnsi"/>
                <w:sz w:val="16"/>
                <w:szCs w:val="16"/>
              </w:rPr>
            </w:pPr>
          </w:p>
        </w:tc>
      </w:tr>
      <w:tr w:rsidR="001A205E" w:rsidRPr="001A205E" w14:paraId="3990DF3D" w14:textId="77777777" w:rsidTr="001A205E">
        <w:trPr>
          <w:cantSplit/>
          <w:trHeight w:val="108"/>
        </w:trPr>
        <w:tc>
          <w:tcPr>
            <w:tcW w:w="1955" w:type="dxa"/>
            <w:vAlign w:val="center"/>
          </w:tcPr>
          <w:p w14:paraId="2745ECC1" w14:textId="77777777" w:rsidR="001A205E" w:rsidRPr="001A205E" w:rsidRDefault="001A205E" w:rsidP="001A205E">
            <w:pPr>
              <w:rPr>
                <w:rFonts w:cstheme="minorHAnsi"/>
                <w:sz w:val="16"/>
                <w:szCs w:val="16"/>
              </w:rPr>
            </w:pPr>
            <w:r w:rsidRPr="001A205E">
              <w:rPr>
                <w:rFonts w:cstheme="minorHAnsi"/>
                <w:sz w:val="16"/>
                <w:szCs w:val="16"/>
              </w:rPr>
              <w:t>Kurantowicz et al. (2015)</w:t>
            </w:r>
          </w:p>
        </w:tc>
        <w:tc>
          <w:tcPr>
            <w:tcW w:w="1293" w:type="dxa"/>
            <w:vAlign w:val="center"/>
          </w:tcPr>
          <w:p w14:paraId="409878D0" w14:textId="77777777" w:rsidR="001A205E" w:rsidRPr="001A205E" w:rsidRDefault="001A205E" w:rsidP="001A205E">
            <w:pPr>
              <w:rPr>
                <w:rFonts w:cstheme="minorHAnsi"/>
                <w:sz w:val="16"/>
                <w:szCs w:val="16"/>
              </w:rPr>
            </w:pPr>
            <w:r w:rsidRPr="001A205E">
              <w:rPr>
                <w:rFonts w:cstheme="minorHAnsi"/>
                <w:sz w:val="16"/>
                <w:szCs w:val="16"/>
              </w:rPr>
              <w:t>Rat</w:t>
            </w:r>
          </w:p>
        </w:tc>
        <w:tc>
          <w:tcPr>
            <w:tcW w:w="2535" w:type="dxa"/>
            <w:vAlign w:val="center"/>
          </w:tcPr>
          <w:p w14:paraId="345F8F17" w14:textId="77777777" w:rsidR="001A205E" w:rsidRPr="001A205E" w:rsidRDefault="001A205E" w:rsidP="001A205E">
            <w:pPr>
              <w:rPr>
                <w:rFonts w:cstheme="minorHAnsi"/>
                <w:sz w:val="16"/>
                <w:szCs w:val="16"/>
              </w:rPr>
            </w:pPr>
            <w:r w:rsidRPr="001A205E">
              <w:rPr>
                <w:rFonts w:cstheme="minorHAnsi"/>
                <w:sz w:val="16"/>
                <w:szCs w:val="16"/>
              </w:rPr>
              <w:t>Wistar/ cmdb</w:t>
            </w:r>
          </w:p>
        </w:tc>
        <w:tc>
          <w:tcPr>
            <w:tcW w:w="1080" w:type="dxa"/>
            <w:vAlign w:val="center"/>
          </w:tcPr>
          <w:p w14:paraId="510142CA"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386C2CA1" w14:textId="77777777" w:rsidR="001A205E" w:rsidRPr="001A205E" w:rsidRDefault="001A205E" w:rsidP="001A205E">
            <w:pPr>
              <w:rPr>
                <w:rFonts w:cstheme="minorHAnsi"/>
                <w:sz w:val="16"/>
                <w:szCs w:val="16"/>
              </w:rPr>
            </w:pPr>
            <w:r w:rsidRPr="001A205E">
              <w:rPr>
                <w:rFonts w:cstheme="minorHAnsi"/>
                <w:sz w:val="16"/>
                <w:szCs w:val="16"/>
              </w:rPr>
              <w:t>6</w:t>
            </w:r>
          </w:p>
        </w:tc>
        <w:tc>
          <w:tcPr>
            <w:tcW w:w="982" w:type="dxa"/>
            <w:vAlign w:val="center"/>
          </w:tcPr>
          <w:p w14:paraId="28F8EFE3" w14:textId="77777777" w:rsidR="001A205E" w:rsidRPr="001A205E" w:rsidRDefault="001A205E" w:rsidP="001A205E">
            <w:pPr>
              <w:rPr>
                <w:rFonts w:cstheme="minorHAnsi"/>
                <w:sz w:val="16"/>
                <w:szCs w:val="16"/>
              </w:rPr>
            </w:pPr>
            <w:r w:rsidRPr="001A205E">
              <w:rPr>
                <w:rFonts w:cstheme="minorHAnsi"/>
                <w:sz w:val="16"/>
                <w:szCs w:val="16"/>
              </w:rPr>
              <w:t>40</w:t>
            </w:r>
          </w:p>
        </w:tc>
        <w:tc>
          <w:tcPr>
            <w:tcW w:w="883" w:type="dxa"/>
            <w:vAlign w:val="center"/>
          </w:tcPr>
          <w:p w14:paraId="7117914F"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302E663B"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7F14B9E0" w14:textId="77777777" w:rsidR="001A205E" w:rsidRPr="001A205E" w:rsidRDefault="001A205E" w:rsidP="001A205E">
            <w:pPr>
              <w:rPr>
                <w:rFonts w:cstheme="minorHAnsi"/>
                <w:sz w:val="16"/>
                <w:szCs w:val="16"/>
              </w:rPr>
            </w:pPr>
            <w:r w:rsidRPr="001A205E">
              <w:rPr>
                <w:rFonts w:cstheme="minorHAnsi"/>
                <w:sz w:val="16"/>
                <w:szCs w:val="16"/>
              </w:rPr>
              <w:t>Yes</w:t>
            </w:r>
          </w:p>
          <w:p w14:paraId="592BBB69" w14:textId="77777777" w:rsidR="001A205E" w:rsidRPr="001A205E" w:rsidRDefault="001A205E" w:rsidP="001A205E">
            <w:pPr>
              <w:rPr>
                <w:rFonts w:cstheme="minorHAnsi"/>
                <w:sz w:val="16"/>
                <w:szCs w:val="16"/>
              </w:rPr>
            </w:pPr>
          </w:p>
        </w:tc>
        <w:tc>
          <w:tcPr>
            <w:tcW w:w="982" w:type="dxa"/>
            <w:vAlign w:val="center"/>
          </w:tcPr>
          <w:p w14:paraId="7DC1A0DA"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0844D91D"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5449E235"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3177FFB2"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63990D7A"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01A6FBE8"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7E1AAD0C"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606DA749"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69B77F8C"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3FA50A81"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767F74FA" w14:textId="77777777" w:rsidTr="001A205E">
        <w:trPr>
          <w:cantSplit/>
          <w:trHeight w:val="297"/>
        </w:trPr>
        <w:tc>
          <w:tcPr>
            <w:tcW w:w="1955" w:type="dxa"/>
            <w:vAlign w:val="center"/>
          </w:tcPr>
          <w:p w14:paraId="05D101FA" w14:textId="77777777" w:rsidR="001A205E" w:rsidRPr="001A205E" w:rsidRDefault="001A205E" w:rsidP="001A205E">
            <w:pPr>
              <w:rPr>
                <w:rFonts w:cstheme="minorHAnsi"/>
                <w:sz w:val="16"/>
                <w:szCs w:val="16"/>
              </w:rPr>
            </w:pPr>
            <w:r w:rsidRPr="001A205E">
              <w:rPr>
                <w:rFonts w:cstheme="minorHAnsi"/>
                <w:sz w:val="16"/>
                <w:szCs w:val="16"/>
              </w:rPr>
              <w:t>Ma-Hock et al. (2013)</w:t>
            </w:r>
          </w:p>
        </w:tc>
        <w:tc>
          <w:tcPr>
            <w:tcW w:w="1293" w:type="dxa"/>
            <w:vAlign w:val="center"/>
          </w:tcPr>
          <w:p w14:paraId="3E458CFE" w14:textId="77777777" w:rsidR="001A205E" w:rsidRPr="001A205E" w:rsidRDefault="001A205E" w:rsidP="001A205E">
            <w:pPr>
              <w:rPr>
                <w:rFonts w:cstheme="minorHAnsi"/>
                <w:sz w:val="16"/>
                <w:szCs w:val="16"/>
              </w:rPr>
            </w:pPr>
            <w:r w:rsidRPr="001A205E">
              <w:rPr>
                <w:rFonts w:cstheme="minorHAnsi"/>
                <w:sz w:val="16"/>
                <w:szCs w:val="16"/>
              </w:rPr>
              <w:t>Rat</w:t>
            </w:r>
          </w:p>
        </w:tc>
        <w:tc>
          <w:tcPr>
            <w:tcW w:w="2535" w:type="dxa"/>
            <w:vAlign w:val="center"/>
          </w:tcPr>
          <w:p w14:paraId="0D3EB675" w14:textId="77777777" w:rsidR="001A205E" w:rsidRPr="001A205E" w:rsidRDefault="001A205E" w:rsidP="001A205E">
            <w:pPr>
              <w:rPr>
                <w:rFonts w:cstheme="minorHAnsi"/>
                <w:sz w:val="16"/>
                <w:szCs w:val="16"/>
              </w:rPr>
            </w:pPr>
            <w:r w:rsidRPr="001A205E">
              <w:rPr>
                <w:rFonts w:cstheme="minorHAnsi"/>
                <w:sz w:val="16"/>
                <w:szCs w:val="16"/>
              </w:rPr>
              <w:t>Wistar (strain Crl: WI (Han))</w:t>
            </w:r>
          </w:p>
        </w:tc>
        <w:tc>
          <w:tcPr>
            <w:tcW w:w="1080" w:type="dxa"/>
            <w:vAlign w:val="center"/>
          </w:tcPr>
          <w:p w14:paraId="39EA533D"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6D880F7E" w14:textId="77777777" w:rsidR="001A205E" w:rsidRPr="001A205E" w:rsidRDefault="001A205E" w:rsidP="001A205E">
            <w:pPr>
              <w:rPr>
                <w:rFonts w:cstheme="minorHAnsi"/>
                <w:sz w:val="16"/>
                <w:szCs w:val="16"/>
              </w:rPr>
            </w:pPr>
            <w:r w:rsidRPr="001A205E">
              <w:rPr>
                <w:rFonts w:cstheme="minorHAnsi"/>
                <w:sz w:val="16"/>
                <w:szCs w:val="16"/>
              </w:rPr>
              <w:t>7</w:t>
            </w:r>
          </w:p>
        </w:tc>
        <w:tc>
          <w:tcPr>
            <w:tcW w:w="982" w:type="dxa"/>
            <w:vAlign w:val="center"/>
          </w:tcPr>
          <w:p w14:paraId="17C747CB" w14:textId="77777777" w:rsidR="001A205E" w:rsidRPr="001A205E" w:rsidRDefault="001A205E" w:rsidP="001A205E">
            <w:pPr>
              <w:rPr>
                <w:rFonts w:cstheme="minorHAnsi"/>
                <w:sz w:val="16"/>
                <w:szCs w:val="16"/>
              </w:rPr>
            </w:pPr>
            <w:r w:rsidRPr="001A205E">
              <w:rPr>
                <w:rFonts w:cstheme="minorHAnsi"/>
                <w:sz w:val="16"/>
                <w:szCs w:val="16"/>
              </w:rPr>
              <w:t>16</w:t>
            </w:r>
          </w:p>
        </w:tc>
        <w:tc>
          <w:tcPr>
            <w:tcW w:w="883" w:type="dxa"/>
            <w:vAlign w:val="center"/>
          </w:tcPr>
          <w:p w14:paraId="5319E354"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2332EA47"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73527AAF"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3E39840F"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3F8C1049"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7B599C61"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37D1299A"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6E35D63B"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226874BF"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1C5378AA"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4948CADA"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089AF6C6"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3BF9BAC9"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1AB77E37" w14:textId="77777777" w:rsidTr="001A205E">
        <w:trPr>
          <w:cantSplit/>
          <w:trHeight w:val="27"/>
        </w:trPr>
        <w:tc>
          <w:tcPr>
            <w:tcW w:w="1955" w:type="dxa"/>
            <w:vAlign w:val="center"/>
          </w:tcPr>
          <w:p w14:paraId="12B7915C" w14:textId="77777777" w:rsidR="001A205E" w:rsidRPr="001A205E" w:rsidRDefault="001A205E" w:rsidP="001A205E">
            <w:pPr>
              <w:rPr>
                <w:rFonts w:cstheme="minorHAnsi"/>
                <w:sz w:val="16"/>
                <w:szCs w:val="16"/>
              </w:rPr>
            </w:pPr>
            <w:r w:rsidRPr="001A205E">
              <w:rPr>
                <w:rFonts w:cstheme="minorHAnsi"/>
                <w:sz w:val="16"/>
                <w:szCs w:val="16"/>
              </w:rPr>
              <w:t>Wang et al. (2011)</w:t>
            </w:r>
          </w:p>
        </w:tc>
        <w:tc>
          <w:tcPr>
            <w:tcW w:w="1293" w:type="dxa"/>
            <w:vAlign w:val="center"/>
          </w:tcPr>
          <w:p w14:paraId="275037B0"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4B75166E" w14:textId="77777777" w:rsidR="001A205E" w:rsidRPr="001A205E" w:rsidRDefault="001A205E" w:rsidP="001A205E">
            <w:pPr>
              <w:rPr>
                <w:rFonts w:cstheme="minorHAnsi"/>
                <w:sz w:val="16"/>
                <w:szCs w:val="16"/>
              </w:rPr>
            </w:pPr>
            <w:r w:rsidRPr="001A205E">
              <w:rPr>
                <w:rFonts w:cstheme="minorHAnsi"/>
                <w:sz w:val="16"/>
                <w:szCs w:val="16"/>
              </w:rPr>
              <w:t>Hunming</w:t>
            </w:r>
          </w:p>
        </w:tc>
        <w:tc>
          <w:tcPr>
            <w:tcW w:w="1080" w:type="dxa"/>
            <w:vAlign w:val="center"/>
          </w:tcPr>
          <w:p w14:paraId="65EA5C57"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6AE56266" w14:textId="77777777" w:rsidR="001A205E" w:rsidRPr="001A205E" w:rsidRDefault="001A205E" w:rsidP="001A205E">
            <w:pPr>
              <w:rPr>
                <w:rFonts w:cstheme="minorHAnsi"/>
                <w:sz w:val="16"/>
                <w:szCs w:val="16"/>
              </w:rPr>
            </w:pPr>
            <w:r w:rsidRPr="001A205E">
              <w:rPr>
                <w:rFonts w:cstheme="minorHAnsi"/>
                <w:sz w:val="16"/>
                <w:szCs w:val="16"/>
              </w:rPr>
              <w:t>4-5</w:t>
            </w:r>
          </w:p>
        </w:tc>
        <w:tc>
          <w:tcPr>
            <w:tcW w:w="982" w:type="dxa"/>
            <w:vAlign w:val="center"/>
          </w:tcPr>
          <w:p w14:paraId="7CFCD95D" w14:textId="77777777" w:rsidR="001A205E" w:rsidRPr="001A205E" w:rsidRDefault="001A205E" w:rsidP="001A205E">
            <w:pPr>
              <w:rPr>
                <w:rFonts w:cstheme="minorHAnsi"/>
                <w:sz w:val="16"/>
                <w:szCs w:val="16"/>
              </w:rPr>
            </w:pPr>
            <w:r w:rsidRPr="001A205E">
              <w:rPr>
                <w:rFonts w:cstheme="minorHAnsi"/>
                <w:sz w:val="16"/>
                <w:szCs w:val="16"/>
              </w:rPr>
              <w:t>33</w:t>
            </w:r>
          </w:p>
        </w:tc>
        <w:tc>
          <w:tcPr>
            <w:tcW w:w="883" w:type="dxa"/>
            <w:vAlign w:val="center"/>
          </w:tcPr>
          <w:p w14:paraId="0B2BBDCC"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281CFC13" w14:textId="77777777" w:rsidR="001A205E" w:rsidRPr="001A205E" w:rsidRDefault="001A205E" w:rsidP="001A205E">
            <w:pPr>
              <w:rPr>
                <w:rFonts w:cstheme="minorHAnsi"/>
                <w:sz w:val="16"/>
                <w:szCs w:val="16"/>
              </w:rPr>
            </w:pPr>
            <w:r w:rsidRPr="001A205E">
              <w:rPr>
                <w:rFonts w:cstheme="minorHAnsi"/>
                <w:sz w:val="16"/>
                <w:szCs w:val="16"/>
              </w:rPr>
              <w:t>No</w:t>
            </w:r>
          </w:p>
        </w:tc>
        <w:tc>
          <w:tcPr>
            <w:tcW w:w="1063" w:type="dxa"/>
            <w:vAlign w:val="center"/>
          </w:tcPr>
          <w:p w14:paraId="7AFF2AE2"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2A1D12F8"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386D791A"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5ACBBF73"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557C72EC" w14:textId="77777777" w:rsidR="001A205E" w:rsidRPr="001A205E" w:rsidRDefault="001A205E" w:rsidP="001A205E">
            <w:pPr>
              <w:rPr>
                <w:rFonts w:cstheme="minorHAnsi"/>
                <w:sz w:val="16"/>
                <w:szCs w:val="16"/>
              </w:rPr>
            </w:pPr>
            <w:r w:rsidRPr="001A205E">
              <w:rPr>
                <w:rFonts w:cstheme="minorHAnsi"/>
                <w:sz w:val="16"/>
                <w:szCs w:val="16"/>
              </w:rPr>
              <w:t>No</w:t>
            </w:r>
          </w:p>
        </w:tc>
        <w:tc>
          <w:tcPr>
            <w:tcW w:w="1260" w:type="dxa"/>
            <w:vAlign w:val="center"/>
          </w:tcPr>
          <w:p w14:paraId="2251A0E7"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3096773D"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17693747" w14:textId="77777777" w:rsidR="001A205E" w:rsidRPr="001A205E" w:rsidRDefault="001A205E" w:rsidP="001A205E">
            <w:pPr>
              <w:rPr>
                <w:rFonts w:cstheme="minorHAnsi"/>
                <w:sz w:val="16"/>
                <w:szCs w:val="16"/>
              </w:rPr>
            </w:pPr>
            <w:r w:rsidRPr="001A205E">
              <w:rPr>
                <w:rFonts w:cstheme="minorHAnsi"/>
                <w:sz w:val="16"/>
                <w:szCs w:val="16"/>
              </w:rPr>
              <w:t>No</w:t>
            </w:r>
          </w:p>
        </w:tc>
        <w:tc>
          <w:tcPr>
            <w:tcW w:w="1506" w:type="dxa"/>
            <w:vAlign w:val="center"/>
          </w:tcPr>
          <w:p w14:paraId="3A7A69A6"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0533CA64" w14:textId="77777777" w:rsidR="001A205E" w:rsidRPr="001A205E" w:rsidRDefault="001A205E" w:rsidP="001A205E">
            <w:pPr>
              <w:rPr>
                <w:rFonts w:cstheme="minorHAnsi"/>
                <w:sz w:val="16"/>
                <w:szCs w:val="16"/>
              </w:rPr>
            </w:pPr>
            <w:r w:rsidRPr="001A205E">
              <w:rPr>
                <w:rFonts w:cstheme="minorHAnsi"/>
                <w:sz w:val="16"/>
                <w:szCs w:val="16"/>
              </w:rPr>
              <w:t>3</w:t>
            </w:r>
          </w:p>
        </w:tc>
        <w:tc>
          <w:tcPr>
            <w:tcW w:w="1561" w:type="dxa"/>
            <w:vAlign w:val="center"/>
          </w:tcPr>
          <w:p w14:paraId="2EE823F0" w14:textId="77777777" w:rsidR="001A205E" w:rsidRPr="001A205E" w:rsidRDefault="001A205E" w:rsidP="001A205E">
            <w:pPr>
              <w:rPr>
                <w:rFonts w:cstheme="minorHAnsi"/>
                <w:sz w:val="16"/>
                <w:szCs w:val="16"/>
              </w:rPr>
            </w:pPr>
            <w:r w:rsidRPr="001A205E">
              <w:rPr>
                <w:rFonts w:cstheme="minorHAnsi"/>
                <w:sz w:val="16"/>
                <w:szCs w:val="16"/>
              </w:rPr>
              <w:t>Did not follow GLP</w:t>
            </w:r>
          </w:p>
        </w:tc>
      </w:tr>
      <w:tr w:rsidR="001A205E" w:rsidRPr="001A205E" w14:paraId="50F00DC3" w14:textId="77777777" w:rsidTr="001A205E">
        <w:trPr>
          <w:cantSplit/>
          <w:trHeight w:val="345"/>
        </w:trPr>
        <w:tc>
          <w:tcPr>
            <w:tcW w:w="1955" w:type="dxa"/>
            <w:vAlign w:val="center"/>
          </w:tcPr>
          <w:p w14:paraId="0C71B729" w14:textId="77777777" w:rsidR="001A205E" w:rsidRPr="001A205E" w:rsidRDefault="001A205E" w:rsidP="001A205E">
            <w:pPr>
              <w:rPr>
                <w:rFonts w:cstheme="minorHAnsi"/>
                <w:sz w:val="16"/>
                <w:szCs w:val="16"/>
              </w:rPr>
            </w:pPr>
            <w:r w:rsidRPr="001A205E">
              <w:rPr>
                <w:rFonts w:cstheme="minorHAnsi"/>
                <w:sz w:val="16"/>
                <w:szCs w:val="16"/>
              </w:rPr>
              <w:t>Strojny et al. (2015)</w:t>
            </w:r>
          </w:p>
        </w:tc>
        <w:tc>
          <w:tcPr>
            <w:tcW w:w="1293" w:type="dxa"/>
            <w:vAlign w:val="center"/>
          </w:tcPr>
          <w:p w14:paraId="018C55B2" w14:textId="77777777" w:rsidR="001A205E" w:rsidRPr="001A205E" w:rsidRDefault="001A205E" w:rsidP="001A205E">
            <w:pPr>
              <w:rPr>
                <w:rFonts w:cstheme="minorHAnsi"/>
                <w:sz w:val="16"/>
                <w:szCs w:val="16"/>
              </w:rPr>
            </w:pPr>
            <w:r w:rsidRPr="001A205E">
              <w:rPr>
                <w:rFonts w:cstheme="minorHAnsi"/>
                <w:sz w:val="16"/>
                <w:szCs w:val="16"/>
              </w:rPr>
              <w:t>Rat</w:t>
            </w:r>
          </w:p>
        </w:tc>
        <w:tc>
          <w:tcPr>
            <w:tcW w:w="2535" w:type="dxa"/>
            <w:vAlign w:val="center"/>
          </w:tcPr>
          <w:p w14:paraId="7FC0512C" w14:textId="77777777" w:rsidR="001A205E" w:rsidRPr="001A205E" w:rsidRDefault="001A205E" w:rsidP="001A205E">
            <w:pPr>
              <w:rPr>
                <w:rFonts w:cstheme="minorHAnsi"/>
                <w:sz w:val="16"/>
                <w:szCs w:val="16"/>
              </w:rPr>
            </w:pPr>
            <w:r w:rsidRPr="001A205E">
              <w:rPr>
                <w:rFonts w:cstheme="minorHAnsi"/>
                <w:sz w:val="16"/>
                <w:szCs w:val="16"/>
              </w:rPr>
              <w:t>Wistar Crl: WI(Han)</w:t>
            </w:r>
          </w:p>
        </w:tc>
        <w:tc>
          <w:tcPr>
            <w:tcW w:w="1080" w:type="dxa"/>
            <w:vAlign w:val="center"/>
          </w:tcPr>
          <w:p w14:paraId="0FF6F814"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1097D649" w14:textId="77777777" w:rsidR="001A205E" w:rsidRPr="001A205E" w:rsidRDefault="001A205E" w:rsidP="001A205E">
            <w:pPr>
              <w:rPr>
                <w:rFonts w:cstheme="minorHAnsi"/>
                <w:sz w:val="16"/>
                <w:szCs w:val="16"/>
              </w:rPr>
            </w:pPr>
            <w:r w:rsidRPr="001A205E">
              <w:rPr>
                <w:rFonts w:cstheme="minorHAnsi"/>
                <w:sz w:val="16"/>
                <w:szCs w:val="16"/>
              </w:rPr>
              <w:t>6</w:t>
            </w:r>
          </w:p>
        </w:tc>
        <w:tc>
          <w:tcPr>
            <w:tcW w:w="982" w:type="dxa"/>
            <w:vAlign w:val="center"/>
          </w:tcPr>
          <w:p w14:paraId="2C0458C8" w14:textId="77777777" w:rsidR="001A205E" w:rsidRPr="001A205E" w:rsidRDefault="001A205E" w:rsidP="001A205E">
            <w:pPr>
              <w:rPr>
                <w:rFonts w:cstheme="minorHAnsi"/>
                <w:sz w:val="16"/>
                <w:szCs w:val="16"/>
              </w:rPr>
            </w:pPr>
            <w:r w:rsidRPr="001A205E">
              <w:rPr>
                <w:rFonts w:cstheme="minorHAnsi"/>
                <w:sz w:val="16"/>
                <w:szCs w:val="16"/>
              </w:rPr>
              <w:t>40</w:t>
            </w:r>
          </w:p>
        </w:tc>
        <w:tc>
          <w:tcPr>
            <w:tcW w:w="883" w:type="dxa"/>
            <w:vAlign w:val="center"/>
          </w:tcPr>
          <w:p w14:paraId="3DCEB537"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3E0AE08A"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4254D4A4"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4B6E6E7F"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6691CC96"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02627727"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1681D2C9"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0D8024AB"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080B6EB8"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39A33DF8"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468D249E"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2FC28CDA"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55A25DA9"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570B7AA0" w14:textId="77777777" w:rsidTr="001A205E">
        <w:trPr>
          <w:cantSplit/>
          <w:trHeight w:val="270"/>
        </w:trPr>
        <w:tc>
          <w:tcPr>
            <w:tcW w:w="1955" w:type="dxa"/>
            <w:vAlign w:val="center"/>
          </w:tcPr>
          <w:p w14:paraId="244CC4DD" w14:textId="77777777" w:rsidR="001A205E" w:rsidRPr="001A205E" w:rsidRDefault="001A205E" w:rsidP="001A205E">
            <w:pPr>
              <w:rPr>
                <w:rFonts w:cstheme="minorHAnsi"/>
                <w:sz w:val="16"/>
                <w:szCs w:val="16"/>
              </w:rPr>
            </w:pPr>
            <w:r w:rsidRPr="001A205E">
              <w:rPr>
                <w:rFonts w:cstheme="minorHAnsi"/>
                <w:sz w:val="16"/>
                <w:szCs w:val="16"/>
              </w:rPr>
              <w:t>El-Yamany et al. (2017)</w:t>
            </w:r>
          </w:p>
        </w:tc>
        <w:tc>
          <w:tcPr>
            <w:tcW w:w="1293" w:type="dxa"/>
            <w:vAlign w:val="center"/>
          </w:tcPr>
          <w:p w14:paraId="30290FA7"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324A4A71" w14:textId="77777777" w:rsidR="001A205E" w:rsidRPr="001A205E" w:rsidRDefault="001A205E" w:rsidP="001A205E">
            <w:pPr>
              <w:rPr>
                <w:rFonts w:cstheme="minorHAnsi"/>
                <w:sz w:val="16"/>
                <w:szCs w:val="16"/>
              </w:rPr>
            </w:pPr>
            <w:r w:rsidRPr="001A205E">
              <w:rPr>
                <w:rFonts w:cstheme="minorHAnsi"/>
                <w:sz w:val="16"/>
                <w:szCs w:val="16"/>
              </w:rPr>
              <w:t>N/A</w:t>
            </w:r>
          </w:p>
        </w:tc>
        <w:tc>
          <w:tcPr>
            <w:tcW w:w="1080" w:type="dxa"/>
            <w:vAlign w:val="center"/>
          </w:tcPr>
          <w:p w14:paraId="6716A38B"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6A8D0B2C"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3FF2849B" w14:textId="77777777" w:rsidR="001A205E" w:rsidRPr="001A205E" w:rsidRDefault="001A205E" w:rsidP="001A205E">
            <w:pPr>
              <w:rPr>
                <w:rFonts w:cstheme="minorHAnsi"/>
                <w:sz w:val="16"/>
                <w:szCs w:val="16"/>
              </w:rPr>
            </w:pPr>
            <w:r w:rsidRPr="001A205E">
              <w:rPr>
                <w:rFonts w:cstheme="minorHAnsi"/>
                <w:sz w:val="16"/>
                <w:szCs w:val="16"/>
              </w:rPr>
              <w:t>90</w:t>
            </w:r>
          </w:p>
        </w:tc>
        <w:tc>
          <w:tcPr>
            <w:tcW w:w="883" w:type="dxa"/>
            <w:vAlign w:val="center"/>
          </w:tcPr>
          <w:p w14:paraId="55D5FE2E"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0D851CAE" w14:textId="77777777" w:rsidR="001A205E" w:rsidRPr="001A205E" w:rsidRDefault="001A205E" w:rsidP="001A205E">
            <w:pPr>
              <w:rPr>
                <w:rFonts w:cstheme="minorHAnsi"/>
                <w:sz w:val="16"/>
                <w:szCs w:val="16"/>
              </w:rPr>
            </w:pPr>
            <w:r w:rsidRPr="001A205E">
              <w:rPr>
                <w:rFonts w:cstheme="minorHAnsi"/>
                <w:sz w:val="16"/>
                <w:szCs w:val="16"/>
              </w:rPr>
              <w:t>No</w:t>
            </w:r>
          </w:p>
        </w:tc>
        <w:tc>
          <w:tcPr>
            <w:tcW w:w="1063" w:type="dxa"/>
            <w:vAlign w:val="center"/>
          </w:tcPr>
          <w:p w14:paraId="46A9FD40"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02656961"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07885BA6"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1530A5A2"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064EF669"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1E4FD813"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78211C64"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294B1577"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40832C1B"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033FD24B"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4273297D"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45C8B0A1" w14:textId="77777777" w:rsidTr="001A205E">
        <w:trPr>
          <w:cantSplit/>
          <w:trHeight w:val="165"/>
        </w:trPr>
        <w:tc>
          <w:tcPr>
            <w:tcW w:w="1955" w:type="dxa"/>
            <w:vAlign w:val="center"/>
          </w:tcPr>
          <w:p w14:paraId="6E6C3147" w14:textId="77777777" w:rsidR="001A205E" w:rsidRPr="001A205E" w:rsidRDefault="001A205E" w:rsidP="001A205E">
            <w:pPr>
              <w:rPr>
                <w:rFonts w:cstheme="minorHAnsi"/>
                <w:sz w:val="16"/>
                <w:szCs w:val="16"/>
              </w:rPr>
            </w:pPr>
            <w:bookmarkStart w:id="2" w:name="_Hlk146098806"/>
            <w:r w:rsidRPr="001A205E">
              <w:rPr>
                <w:rFonts w:cstheme="minorHAnsi"/>
                <w:sz w:val="16"/>
                <w:szCs w:val="16"/>
              </w:rPr>
              <w:t>Park et al. (2015)</w:t>
            </w:r>
          </w:p>
        </w:tc>
        <w:tc>
          <w:tcPr>
            <w:tcW w:w="1293" w:type="dxa"/>
            <w:vAlign w:val="center"/>
          </w:tcPr>
          <w:p w14:paraId="47AB52E0"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12972C60" w14:textId="77777777" w:rsidR="001A205E" w:rsidRPr="001A205E" w:rsidRDefault="001A205E" w:rsidP="001A205E">
            <w:pPr>
              <w:rPr>
                <w:rFonts w:cstheme="minorHAnsi"/>
                <w:sz w:val="16"/>
                <w:szCs w:val="16"/>
              </w:rPr>
            </w:pPr>
            <w:r w:rsidRPr="001A205E">
              <w:rPr>
                <w:rFonts w:cstheme="minorHAnsi"/>
                <w:sz w:val="16"/>
                <w:szCs w:val="16"/>
              </w:rPr>
              <w:t>ICR</w:t>
            </w:r>
          </w:p>
        </w:tc>
        <w:tc>
          <w:tcPr>
            <w:tcW w:w="1080" w:type="dxa"/>
            <w:vAlign w:val="center"/>
          </w:tcPr>
          <w:p w14:paraId="4C8E1FEA"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036B20F7" w14:textId="77777777" w:rsidR="001A205E" w:rsidRPr="001A205E" w:rsidRDefault="001A205E" w:rsidP="001A205E">
            <w:pPr>
              <w:rPr>
                <w:rFonts w:cstheme="minorHAnsi"/>
                <w:sz w:val="16"/>
                <w:szCs w:val="16"/>
              </w:rPr>
            </w:pPr>
            <w:r w:rsidRPr="001A205E">
              <w:rPr>
                <w:rFonts w:cstheme="minorHAnsi"/>
                <w:sz w:val="16"/>
                <w:szCs w:val="16"/>
              </w:rPr>
              <w:t>6</w:t>
            </w:r>
          </w:p>
        </w:tc>
        <w:tc>
          <w:tcPr>
            <w:tcW w:w="982" w:type="dxa"/>
            <w:vAlign w:val="center"/>
          </w:tcPr>
          <w:p w14:paraId="3FDC45C0" w14:textId="77777777" w:rsidR="001A205E" w:rsidRPr="001A205E" w:rsidRDefault="001A205E" w:rsidP="001A205E">
            <w:pPr>
              <w:rPr>
                <w:rFonts w:cstheme="minorHAnsi"/>
                <w:sz w:val="16"/>
                <w:szCs w:val="16"/>
              </w:rPr>
            </w:pPr>
            <w:r w:rsidRPr="001A205E">
              <w:rPr>
                <w:rFonts w:cstheme="minorHAnsi"/>
                <w:sz w:val="16"/>
                <w:szCs w:val="16"/>
              </w:rPr>
              <w:t>20</w:t>
            </w:r>
          </w:p>
        </w:tc>
        <w:tc>
          <w:tcPr>
            <w:tcW w:w="883" w:type="dxa"/>
            <w:vAlign w:val="center"/>
          </w:tcPr>
          <w:p w14:paraId="006C9C10"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61ABC5F6"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15D65865"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5B09DA74"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240E8416"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5BEE01B4"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54C43BB1"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0732E553"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46944378"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40ED33C7"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66E82352"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729FEC4F"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7C3985A3" w14:textId="77777777" w:rsidR="001A205E" w:rsidRPr="001A205E" w:rsidRDefault="001A205E" w:rsidP="001A205E">
            <w:pPr>
              <w:rPr>
                <w:rFonts w:cstheme="minorHAnsi"/>
                <w:sz w:val="16"/>
                <w:szCs w:val="16"/>
              </w:rPr>
            </w:pPr>
            <w:r w:rsidRPr="001A205E">
              <w:rPr>
                <w:rFonts w:cstheme="minorHAnsi"/>
                <w:sz w:val="16"/>
                <w:szCs w:val="16"/>
              </w:rPr>
              <w:t>GLP</w:t>
            </w:r>
          </w:p>
        </w:tc>
      </w:tr>
      <w:bookmarkEnd w:id="2"/>
      <w:tr w:rsidR="001A205E" w:rsidRPr="001A205E" w14:paraId="7D34B338" w14:textId="77777777" w:rsidTr="001A205E">
        <w:trPr>
          <w:cantSplit/>
          <w:trHeight w:val="210"/>
        </w:trPr>
        <w:tc>
          <w:tcPr>
            <w:tcW w:w="1955" w:type="dxa"/>
            <w:vAlign w:val="center"/>
          </w:tcPr>
          <w:p w14:paraId="3F2CF86A" w14:textId="77777777" w:rsidR="001A205E" w:rsidRPr="001A205E" w:rsidRDefault="001A205E" w:rsidP="001A205E">
            <w:pPr>
              <w:rPr>
                <w:rFonts w:cstheme="minorHAnsi"/>
                <w:sz w:val="16"/>
                <w:szCs w:val="16"/>
              </w:rPr>
            </w:pPr>
            <w:r w:rsidRPr="001A205E">
              <w:rPr>
                <w:rFonts w:cstheme="minorHAnsi"/>
                <w:sz w:val="16"/>
                <w:szCs w:val="16"/>
              </w:rPr>
              <w:t>Yang et al. (2013)</w:t>
            </w:r>
          </w:p>
        </w:tc>
        <w:tc>
          <w:tcPr>
            <w:tcW w:w="1293" w:type="dxa"/>
            <w:vAlign w:val="center"/>
          </w:tcPr>
          <w:p w14:paraId="3B42D1E0"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0D7A5046" w14:textId="77777777" w:rsidR="001A205E" w:rsidRPr="001A205E" w:rsidRDefault="001A205E" w:rsidP="001A205E">
            <w:pPr>
              <w:rPr>
                <w:rFonts w:cstheme="minorHAnsi"/>
                <w:sz w:val="16"/>
                <w:szCs w:val="16"/>
              </w:rPr>
            </w:pPr>
            <w:r w:rsidRPr="001A205E">
              <w:rPr>
                <w:rFonts w:cstheme="minorHAnsi"/>
                <w:sz w:val="16"/>
                <w:szCs w:val="16"/>
              </w:rPr>
              <w:t>Balb/c</w:t>
            </w:r>
          </w:p>
        </w:tc>
        <w:tc>
          <w:tcPr>
            <w:tcW w:w="1080" w:type="dxa"/>
            <w:vAlign w:val="center"/>
          </w:tcPr>
          <w:p w14:paraId="2866555D"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78E592A5"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1A37B72F" w14:textId="77777777" w:rsidR="001A205E" w:rsidRPr="001A205E" w:rsidRDefault="001A205E" w:rsidP="001A205E">
            <w:pPr>
              <w:rPr>
                <w:rFonts w:cstheme="minorHAnsi"/>
                <w:sz w:val="16"/>
                <w:szCs w:val="16"/>
              </w:rPr>
            </w:pPr>
            <w:r w:rsidRPr="001A205E">
              <w:rPr>
                <w:rFonts w:cstheme="minorHAnsi"/>
                <w:sz w:val="16"/>
                <w:szCs w:val="16"/>
              </w:rPr>
              <w:t>15</w:t>
            </w:r>
          </w:p>
        </w:tc>
        <w:tc>
          <w:tcPr>
            <w:tcW w:w="883" w:type="dxa"/>
            <w:vAlign w:val="center"/>
          </w:tcPr>
          <w:p w14:paraId="667B47A2"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22780F95"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72FA9906"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12CD697A"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6D542F2E"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51A2EAF3"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721C5433"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43D72642"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2FE38406"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464CB00C"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070A9C59"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3D1CA998"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0FA30CF4"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6116A7BA" w14:textId="77777777" w:rsidTr="001A205E">
        <w:trPr>
          <w:cantSplit/>
          <w:trHeight w:val="225"/>
        </w:trPr>
        <w:tc>
          <w:tcPr>
            <w:tcW w:w="1955" w:type="dxa"/>
            <w:vAlign w:val="center"/>
          </w:tcPr>
          <w:p w14:paraId="69CC6F97" w14:textId="77777777" w:rsidR="001A205E" w:rsidRPr="001A205E" w:rsidRDefault="001A205E" w:rsidP="001A205E">
            <w:pPr>
              <w:rPr>
                <w:rFonts w:cstheme="minorHAnsi"/>
                <w:sz w:val="16"/>
                <w:szCs w:val="16"/>
              </w:rPr>
            </w:pPr>
            <w:r w:rsidRPr="001A205E">
              <w:rPr>
                <w:rFonts w:cstheme="minorHAnsi"/>
                <w:sz w:val="16"/>
                <w:szCs w:val="16"/>
              </w:rPr>
              <w:t>Zhang et al. (2015)</w:t>
            </w:r>
          </w:p>
        </w:tc>
        <w:tc>
          <w:tcPr>
            <w:tcW w:w="1293" w:type="dxa"/>
            <w:vAlign w:val="center"/>
          </w:tcPr>
          <w:p w14:paraId="62E1E49F"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0F0C8FC4" w14:textId="77777777" w:rsidR="001A205E" w:rsidRPr="001A205E" w:rsidRDefault="001A205E" w:rsidP="001A205E">
            <w:pPr>
              <w:rPr>
                <w:rFonts w:cstheme="minorHAnsi"/>
                <w:sz w:val="16"/>
                <w:szCs w:val="16"/>
              </w:rPr>
            </w:pPr>
            <w:r w:rsidRPr="001A205E">
              <w:rPr>
                <w:rFonts w:cstheme="minorHAnsi"/>
                <w:sz w:val="16"/>
                <w:szCs w:val="16"/>
              </w:rPr>
              <w:t>Hunming (C57)</w:t>
            </w:r>
          </w:p>
        </w:tc>
        <w:tc>
          <w:tcPr>
            <w:tcW w:w="1080" w:type="dxa"/>
            <w:vAlign w:val="center"/>
          </w:tcPr>
          <w:p w14:paraId="6FF40A2C"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00372E21" w14:textId="77777777" w:rsidR="001A205E" w:rsidRPr="001A205E" w:rsidRDefault="001A205E" w:rsidP="001A205E">
            <w:pPr>
              <w:rPr>
                <w:rFonts w:cstheme="minorHAnsi"/>
                <w:sz w:val="16"/>
                <w:szCs w:val="16"/>
              </w:rPr>
            </w:pPr>
            <w:r w:rsidRPr="001A205E">
              <w:rPr>
                <w:rFonts w:cstheme="minorHAnsi"/>
                <w:sz w:val="16"/>
                <w:szCs w:val="16"/>
              </w:rPr>
              <w:t>6-8</w:t>
            </w:r>
          </w:p>
        </w:tc>
        <w:tc>
          <w:tcPr>
            <w:tcW w:w="982" w:type="dxa"/>
            <w:vAlign w:val="center"/>
          </w:tcPr>
          <w:p w14:paraId="5FF14A14" w14:textId="77777777" w:rsidR="001A205E" w:rsidRPr="001A205E" w:rsidRDefault="001A205E" w:rsidP="001A205E">
            <w:pPr>
              <w:rPr>
                <w:rFonts w:cstheme="minorHAnsi"/>
                <w:sz w:val="16"/>
                <w:szCs w:val="16"/>
              </w:rPr>
            </w:pPr>
            <w:r w:rsidRPr="001A205E">
              <w:rPr>
                <w:rFonts w:cstheme="minorHAnsi"/>
                <w:sz w:val="16"/>
                <w:szCs w:val="16"/>
              </w:rPr>
              <w:t>45</w:t>
            </w:r>
          </w:p>
        </w:tc>
        <w:tc>
          <w:tcPr>
            <w:tcW w:w="883" w:type="dxa"/>
            <w:vAlign w:val="center"/>
          </w:tcPr>
          <w:p w14:paraId="46B3D3E8"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7BD5500E"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416D350D"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15991941"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2D6A8AD0"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6B5C09E1"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44F3DF0B"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5AC08ED3"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283408B9"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6F3F7367"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703B1A38"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2669D473"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45080E3A"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7ADF611B" w14:textId="77777777" w:rsidTr="001A205E">
        <w:trPr>
          <w:cantSplit/>
          <w:trHeight w:val="195"/>
        </w:trPr>
        <w:tc>
          <w:tcPr>
            <w:tcW w:w="1955" w:type="dxa"/>
            <w:vAlign w:val="center"/>
          </w:tcPr>
          <w:p w14:paraId="3D2D708C" w14:textId="77777777" w:rsidR="001A205E" w:rsidRPr="001A205E" w:rsidRDefault="001A205E" w:rsidP="001A205E">
            <w:pPr>
              <w:rPr>
                <w:rFonts w:cstheme="minorHAnsi"/>
                <w:sz w:val="16"/>
                <w:szCs w:val="16"/>
              </w:rPr>
            </w:pPr>
            <w:r w:rsidRPr="001A205E">
              <w:rPr>
                <w:rFonts w:cstheme="minorHAnsi"/>
                <w:sz w:val="16"/>
                <w:szCs w:val="16"/>
              </w:rPr>
              <w:t>Wen et al. (2015)</w:t>
            </w:r>
          </w:p>
        </w:tc>
        <w:tc>
          <w:tcPr>
            <w:tcW w:w="1293" w:type="dxa"/>
            <w:vAlign w:val="center"/>
          </w:tcPr>
          <w:p w14:paraId="13438CDE"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217FEA9B" w14:textId="77777777" w:rsidR="001A205E" w:rsidRPr="001A205E" w:rsidRDefault="001A205E" w:rsidP="001A205E">
            <w:pPr>
              <w:rPr>
                <w:rFonts w:cstheme="minorHAnsi"/>
                <w:sz w:val="16"/>
                <w:szCs w:val="16"/>
              </w:rPr>
            </w:pPr>
            <w:r w:rsidRPr="001A205E">
              <w:rPr>
                <w:rFonts w:cstheme="minorHAnsi"/>
                <w:sz w:val="16"/>
                <w:szCs w:val="16"/>
              </w:rPr>
              <w:t>Balb/c</w:t>
            </w:r>
          </w:p>
        </w:tc>
        <w:tc>
          <w:tcPr>
            <w:tcW w:w="1080" w:type="dxa"/>
            <w:vAlign w:val="center"/>
          </w:tcPr>
          <w:p w14:paraId="4357FA80"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2131D133"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0F335D0F" w14:textId="77777777" w:rsidR="001A205E" w:rsidRPr="001A205E" w:rsidRDefault="001A205E" w:rsidP="001A205E">
            <w:pPr>
              <w:rPr>
                <w:rFonts w:cstheme="minorHAnsi"/>
                <w:sz w:val="16"/>
                <w:szCs w:val="16"/>
              </w:rPr>
            </w:pPr>
            <w:r w:rsidRPr="001A205E">
              <w:rPr>
                <w:rFonts w:cstheme="minorHAnsi"/>
                <w:sz w:val="16"/>
                <w:szCs w:val="16"/>
              </w:rPr>
              <w:t>No</w:t>
            </w:r>
          </w:p>
        </w:tc>
        <w:tc>
          <w:tcPr>
            <w:tcW w:w="883" w:type="dxa"/>
            <w:vAlign w:val="center"/>
          </w:tcPr>
          <w:p w14:paraId="4085BF86"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66113E8F"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3E99EDB5"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324118F7"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066777E7"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4A6F86EC"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3397F9CE"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68572727"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728602C5"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1A252639"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1E38067E"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665DC293"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35FE6116"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60D10CAC" w14:textId="77777777" w:rsidTr="001A205E">
        <w:trPr>
          <w:cantSplit/>
          <w:trHeight w:val="165"/>
        </w:trPr>
        <w:tc>
          <w:tcPr>
            <w:tcW w:w="1955" w:type="dxa"/>
            <w:vAlign w:val="center"/>
          </w:tcPr>
          <w:p w14:paraId="669D3A06" w14:textId="77777777" w:rsidR="001A205E" w:rsidRPr="001A205E" w:rsidRDefault="001A205E" w:rsidP="001A205E">
            <w:pPr>
              <w:rPr>
                <w:rFonts w:cstheme="minorHAnsi"/>
                <w:sz w:val="16"/>
                <w:szCs w:val="16"/>
              </w:rPr>
            </w:pPr>
            <w:r w:rsidRPr="001A205E">
              <w:rPr>
                <w:rFonts w:cstheme="minorHAnsi"/>
                <w:sz w:val="16"/>
                <w:szCs w:val="16"/>
              </w:rPr>
              <w:t>Jasim et al. (2015)</w:t>
            </w:r>
          </w:p>
        </w:tc>
        <w:tc>
          <w:tcPr>
            <w:tcW w:w="1293" w:type="dxa"/>
            <w:vAlign w:val="center"/>
          </w:tcPr>
          <w:p w14:paraId="38C7E3B4"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67773CF7" w14:textId="77777777" w:rsidR="001A205E" w:rsidRPr="001A205E" w:rsidRDefault="001A205E" w:rsidP="001A205E">
            <w:pPr>
              <w:rPr>
                <w:rFonts w:cstheme="minorHAnsi"/>
                <w:sz w:val="16"/>
                <w:szCs w:val="16"/>
              </w:rPr>
            </w:pPr>
            <w:r w:rsidRPr="001A205E">
              <w:rPr>
                <w:rFonts w:cstheme="minorHAnsi"/>
                <w:sz w:val="16"/>
                <w:szCs w:val="16"/>
              </w:rPr>
              <w:t>C57BL/6</w:t>
            </w:r>
          </w:p>
        </w:tc>
        <w:tc>
          <w:tcPr>
            <w:tcW w:w="1080" w:type="dxa"/>
            <w:vAlign w:val="center"/>
          </w:tcPr>
          <w:p w14:paraId="646AC1FF" w14:textId="77777777" w:rsidR="001A205E" w:rsidRPr="001A205E" w:rsidRDefault="001A205E" w:rsidP="001A205E">
            <w:pPr>
              <w:rPr>
                <w:rFonts w:cstheme="minorHAnsi"/>
                <w:sz w:val="16"/>
                <w:szCs w:val="16"/>
              </w:rPr>
            </w:pPr>
            <w:r w:rsidRPr="001A205E">
              <w:rPr>
                <w:rFonts w:cstheme="minorHAnsi"/>
                <w:sz w:val="16"/>
                <w:szCs w:val="16"/>
              </w:rPr>
              <w:t>No</w:t>
            </w:r>
          </w:p>
        </w:tc>
        <w:tc>
          <w:tcPr>
            <w:tcW w:w="861" w:type="dxa"/>
            <w:vAlign w:val="center"/>
          </w:tcPr>
          <w:p w14:paraId="6EA12D8C" w14:textId="77777777" w:rsidR="001A205E" w:rsidRPr="001A205E" w:rsidRDefault="001A205E" w:rsidP="001A205E">
            <w:pPr>
              <w:rPr>
                <w:rFonts w:cstheme="minorHAnsi"/>
                <w:sz w:val="16"/>
                <w:szCs w:val="16"/>
              </w:rPr>
            </w:pPr>
            <w:r w:rsidRPr="001A205E">
              <w:rPr>
                <w:rFonts w:cstheme="minorHAnsi"/>
                <w:sz w:val="16"/>
                <w:szCs w:val="16"/>
              </w:rPr>
              <w:t>8</w:t>
            </w:r>
          </w:p>
        </w:tc>
        <w:tc>
          <w:tcPr>
            <w:tcW w:w="982" w:type="dxa"/>
            <w:vAlign w:val="center"/>
          </w:tcPr>
          <w:p w14:paraId="385D52DD" w14:textId="77777777" w:rsidR="001A205E" w:rsidRPr="001A205E" w:rsidRDefault="001A205E" w:rsidP="001A205E">
            <w:pPr>
              <w:rPr>
                <w:rFonts w:cstheme="minorHAnsi"/>
                <w:sz w:val="16"/>
                <w:szCs w:val="16"/>
              </w:rPr>
            </w:pPr>
            <w:r w:rsidRPr="001A205E">
              <w:rPr>
                <w:rFonts w:cstheme="minorHAnsi"/>
                <w:sz w:val="16"/>
                <w:szCs w:val="16"/>
              </w:rPr>
              <w:t>No</w:t>
            </w:r>
          </w:p>
        </w:tc>
        <w:tc>
          <w:tcPr>
            <w:tcW w:w="883" w:type="dxa"/>
            <w:vAlign w:val="center"/>
          </w:tcPr>
          <w:p w14:paraId="6F40BDA0"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21B79F0F"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1C5DC6B6"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549CF9CD"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25280477"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0B401EA7"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35E4A2D8"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1F47F876"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27137EFE"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31FB8BA0"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1A283931"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1426CBE5"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2F68C16C"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108B4033" w14:textId="77777777" w:rsidTr="001A205E">
        <w:trPr>
          <w:cantSplit/>
          <w:trHeight w:val="27"/>
        </w:trPr>
        <w:tc>
          <w:tcPr>
            <w:tcW w:w="1955" w:type="dxa"/>
            <w:vAlign w:val="center"/>
          </w:tcPr>
          <w:p w14:paraId="4EE0046A" w14:textId="77777777" w:rsidR="001A205E" w:rsidRPr="001A205E" w:rsidRDefault="001A205E" w:rsidP="001A205E">
            <w:pPr>
              <w:rPr>
                <w:rFonts w:cstheme="minorHAnsi"/>
                <w:sz w:val="16"/>
                <w:szCs w:val="16"/>
              </w:rPr>
            </w:pPr>
            <w:r w:rsidRPr="001A205E">
              <w:rPr>
                <w:rFonts w:cstheme="minorHAnsi"/>
                <w:sz w:val="16"/>
                <w:szCs w:val="16"/>
              </w:rPr>
              <w:t>Durán et al. (2017)</w:t>
            </w:r>
          </w:p>
        </w:tc>
        <w:tc>
          <w:tcPr>
            <w:tcW w:w="1293" w:type="dxa"/>
            <w:vAlign w:val="center"/>
          </w:tcPr>
          <w:p w14:paraId="03163FDC" w14:textId="77777777" w:rsidR="001A205E" w:rsidRPr="001A205E" w:rsidRDefault="001A205E" w:rsidP="001A205E">
            <w:pPr>
              <w:rPr>
                <w:rFonts w:cstheme="minorHAnsi"/>
                <w:sz w:val="16"/>
                <w:szCs w:val="16"/>
              </w:rPr>
            </w:pPr>
            <w:r w:rsidRPr="001A205E">
              <w:rPr>
                <w:rFonts w:cstheme="minorHAnsi"/>
                <w:sz w:val="16"/>
                <w:szCs w:val="16"/>
              </w:rPr>
              <w:t>Rat</w:t>
            </w:r>
          </w:p>
        </w:tc>
        <w:tc>
          <w:tcPr>
            <w:tcW w:w="2535" w:type="dxa"/>
            <w:vAlign w:val="center"/>
          </w:tcPr>
          <w:p w14:paraId="079C9D3D" w14:textId="77777777" w:rsidR="001A205E" w:rsidRPr="001A205E" w:rsidRDefault="001A205E" w:rsidP="001A205E">
            <w:pPr>
              <w:rPr>
                <w:rFonts w:cstheme="minorHAnsi"/>
                <w:sz w:val="16"/>
                <w:szCs w:val="16"/>
              </w:rPr>
            </w:pPr>
            <w:r w:rsidRPr="001A205E">
              <w:rPr>
                <w:rFonts w:cstheme="minorHAnsi"/>
                <w:sz w:val="16"/>
                <w:szCs w:val="16"/>
              </w:rPr>
              <w:t>Fischer 344</w:t>
            </w:r>
          </w:p>
        </w:tc>
        <w:tc>
          <w:tcPr>
            <w:tcW w:w="1080" w:type="dxa"/>
            <w:vAlign w:val="center"/>
          </w:tcPr>
          <w:p w14:paraId="1E48D720" w14:textId="77777777" w:rsidR="001A205E" w:rsidRPr="001A205E" w:rsidRDefault="001A205E" w:rsidP="001A205E">
            <w:pPr>
              <w:rPr>
                <w:rFonts w:cstheme="minorHAnsi"/>
                <w:sz w:val="16"/>
                <w:szCs w:val="16"/>
              </w:rPr>
            </w:pPr>
            <w:r w:rsidRPr="001A205E">
              <w:rPr>
                <w:rFonts w:cstheme="minorHAnsi"/>
                <w:sz w:val="16"/>
                <w:szCs w:val="16"/>
              </w:rPr>
              <w:t>No</w:t>
            </w:r>
          </w:p>
        </w:tc>
        <w:tc>
          <w:tcPr>
            <w:tcW w:w="861" w:type="dxa"/>
            <w:vAlign w:val="center"/>
          </w:tcPr>
          <w:p w14:paraId="6B71A64D"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0205D811" w14:textId="77777777" w:rsidR="001A205E" w:rsidRPr="001A205E" w:rsidRDefault="001A205E" w:rsidP="001A205E">
            <w:pPr>
              <w:rPr>
                <w:rFonts w:cstheme="minorHAnsi"/>
                <w:sz w:val="16"/>
                <w:szCs w:val="16"/>
              </w:rPr>
            </w:pPr>
            <w:r w:rsidRPr="001A205E">
              <w:rPr>
                <w:rFonts w:cstheme="minorHAnsi"/>
                <w:sz w:val="16"/>
                <w:szCs w:val="16"/>
              </w:rPr>
              <w:t>25</w:t>
            </w:r>
          </w:p>
        </w:tc>
        <w:tc>
          <w:tcPr>
            <w:tcW w:w="883" w:type="dxa"/>
            <w:vAlign w:val="center"/>
          </w:tcPr>
          <w:p w14:paraId="353EB840"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422F524F"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2C757020"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305B43C8"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3844266D"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2982E41D"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1D75EF13"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50616AC4"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4449CA41"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5DE0EC6A"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18DA7F51"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115313FB"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3B323796"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3F3192C8" w14:textId="77777777" w:rsidTr="001A205E">
        <w:trPr>
          <w:cantSplit/>
          <w:trHeight w:val="165"/>
        </w:trPr>
        <w:tc>
          <w:tcPr>
            <w:tcW w:w="1955" w:type="dxa"/>
            <w:vAlign w:val="center"/>
          </w:tcPr>
          <w:p w14:paraId="492A9BAD" w14:textId="77777777" w:rsidR="001A205E" w:rsidRPr="001A205E" w:rsidRDefault="001A205E" w:rsidP="001A205E">
            <w:pPr>
              <w:rPr>
                <w:rFonts w:cstheme="minorHAnsi"/>
                <w:sz w:val="16"/>
                <w:szCs w:val="16"/>
              </w:rPr>
            </w:pPr>
            <w:r w:rsidRPr="001A205E">
              <w:rPr>
                <w:rFonts w:cstheme="minorHAnsi"/>
                <w:sz w:val="16"/>
                <w:szCs w:val="16"/>
              </w:rPr>
              <w:t>Park et al. (2017)</w:t>
            </w:r>
          </w:p>
        </w:tc>
        <w:tc>
          <w:tcPr>
            <w:tcW w:w="1293" w:type="dxa"/>
            <w:vAlign w:val="center"/>
          </w:tcPr>
          <w:p w14:paraId="02A309B4"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43B7E74D" w14:textId="77777777" w:rsidR="001A205E" w:rsidRPr="001A205E" w:rsidRDefault="001A205E" w:rsidP="001A205E">
            <w:pPr>
              <w:rPr>
                <w:rFonts w:cstheme="minorHAnsi"/>
                <w:sz w:val="16"/>
                <w:szCs w:val="16"/>
              </w:rPr>
            </w:pPr>
            <w:r w:rsidRPr="001A205E">
              <w:rPr>
                <w:rFonts w:cstheme="minorHAnsi"/>
                <w:sz w:val="16"/>
                <w:szCs w:val="16"/>
              </w:rPr>
              <w:t>ICR</w:t>
            </w:r>
          </w:p>
        </w:tc>
        <w:tc>
          <w:tcPr>
            <w:tcW w:w="1080" w:type="dxa"/>
            <w:vAlign w:val="center"/>
          </w:tcPr>
          <w:p w14:paraId="01315590"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5CAC1E99" w14:textId="77777777" w:rsidR="001A205E" w:rsidRPr="001A205E" w:rsidRDefault="001A205E" w:rsidP="001A205E">
            <w:pPr>
              <w:rPr>
                <w:rFonts w:cstheme="minorHAnsi"/>
                <w:sz w:val="16"/>
                <w:szCs w:val="16"/>
              </w:rPr>
            </w:pPr>
            <w:r w:rsidRPr="001A205E">
              <w:rPr>
                <w:rFonts w:cstheme="minorHAnsi"/>
                <w:sz w:val="16"/>
                <w:szCs w:val="16"/>
              </w:rPr>
              <w:t>6</w:t>
            </w:r>
          </w:p>
        </w:tc>
        <w:tc>
          <w:tcPr>
            <w:tcW w:w="982" w:type="dxa"/>
            <w:vAlign w:val="center"/>
          </w:tcPr>
          <w:p w14:paraId="521EB0A5" w14:textId="77777777" w:rsidR="001A205E" w:rsidRPr="001A205E" w:rsidRDefault="001A205E" w:rsidP="001A205E">
            <w:pPr>
              <w:rPr>
                <w:rFonts w:cstheme="minorHAnsi"/>
                <w:sz w:val="16"/>
                <w:szCs w:val="16"/>
              </w:rPr>
            </w:pPr>
            <w:r w:rsidRPr="001A205E">
              <w:rPr>
                <w:rFonts w:cstheme="minorHAnsi"/>
                <w:sz w:val="16"/>
                <w:szCs w:val="16"/>
              </w:rPr>
              <w:t>38</w:t>
            </w:r>
          </w:p>
        </w:tc>
        <w:tc>
          <w:tcPr>
            <w:tcW w:w="883" w:type="dxa"/>
            <w:vAlign w:val="center"/>
          </w:tcPr>
          <w:p w14:paraId="7E6B7FCE"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7D13082E"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5E2DC0C6"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1C4953B5"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441D102F"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2A02B537"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44EEC62A"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1735022A"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67A0D4FB"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20178537"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415E5543"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5AF9D3B7"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3D3BEE4B"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2FF45B01" w14:textId="77777777" w:rsidTr="001A205E">
        <w:trPr>
          <w:cantSplit/>
          <w:trHeight w:val="35"/>
        </w:trPr>
        <w:tc>
          <w:tcPr>
            <w:tcW w:w="1955" w:type="dxa"/>
            <w:vAlign w:val="center"/>
          </w:tcPr>
          <w:p w14:paraId="6BD8CCD5" w14:textId="77777777" w:rsidR="001A205E" w:rsidRPr="001A205E" w:rsidRDefault="001A205E" w:rsidP="001A205E">
            <w:pPr>
              <w:rPr>
                <w:rFonts w:cstheme="minorHAnsi"/>
                <w:sz w:val="16"/>
                <w:szCs w:val="16"/>
              </w:rPr>
            </w:pPr>
            <w:r w:rsidRPr="001A205E">
              <w:rPr>
                <w:rFonts w:cstheme="minorHAnsi"/>
                <w:sz w:val="16"/>
                <w:szCs w:val="16"/>
              </w:rPr>
              <w:t>Wu et al. (2022)</w:t>
            </w:r>
          </w:p>
        </w:tc>
        <w:tc>
          <w:tcPr>
            <w:tcW w:w="1293" w:type="dxa"/>
            <w:vAlign w:val="center"/>
          </w:tcPr>
          <w:p w14:paraId="773700D6"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1427FC85" w14:textId="77777777" w:rsidR="001A205E" w:rsidRPr="001A205E" w:rsidRDefault="001A205E" w:rsidP="001A205E">
            <w:pPr>
              <w:rPr>
                <w:rFonts w:cstheme="minorHAnsi"/>
                <w:sz w:val="16"/>
                <w:szCs w:val="16"/>
              </w:rPr>
            </w:pPr>
            <w:r w:rsidRPr="001A205E">
              <w:rPr>
                <w:rFonts w:cstheme="minorHAnsi"/>
                <w:sz w:val="16"/>
                <w:szCs w:val="16"/>
              </w:rPr>
              <w:t>ICR</w:t>
            </w:r>
          </w:p>
        </w:tc>
        <w:tc>
          <w:tcPr>
            <w:tcW w:w="1080" w:type="dxa"/>
            <w:vAlign w:val="center"/>
          </w:tcPr>
          <w:p w14:paraId="5D0F27A6"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2970E106" w14:textId="77777777" w:rsidR="001A205E" w:rsidRPr="001A205E" w:rsidRDefault="001A205E" w:rsidP="001A205E">
            <w:pPr>
              <w:rPr>
                <w:rFonts w:cstheme="minorHAnsi"/>
                <w:sz w:val="16"/>
                <w:szCs w:val="16"/>
              </w:rPr>
            </w:pPr>
            <w:r w:rsidRPr="001A205E">
              <w:rPr>
                <w:rFonts w:cstheme="minorHAnsi"/>
                <w:sz w:val="16"/>
                <w:szCs w:val="16"/>
              </w:rPr>
              <w:t>8</w:t>
            </w:r>
          </w:p>
        </w:tc>
        <w:tc>
          <w:tcPr>
            <w:tcW w:w="982" w:type="dxa"/>
            <w:vAlign w:val="center"/>
          </w:tcPr>
          <w:p w14:paraId="6A757539" w14:textId="77777777" w:rsidR="001A205E" w:rsidRPr="001A205E" w:rsidRDefault="001A205E" w:rsidP="001A205E">
            <w:pPr>
              <w:rPr>
                <w:rFonts w:cstheme="minorHAnsi"/>
                <w:sz w:val="16"/>
                <w:szCs w:val="16"/>
              </w:rPr>
            </w:pPr>
            <w:r w:rsidRPr="001A205E">
              <w:rPr>
                <w:rFonts w:cstheme="minorHAnsi"/>
                <w:sz w:val="16"/>
                <w:szCs w:val="16"/>
              </w:rPr>
              <w:t>42</w:t>
            </w:r>
          </w:p>
        </w:tc>
        <w:tc>
          <w:tcPr>
            <w:tcW w:w="883" w:type="dxa"/>
            <w:vAlign w:val="center"/>
          </w:tcPr>
          <w:p w14:paraId="371F07F0"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3C80622C"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2442FF9D"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3954E468"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08CB305E"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760B3DAB"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2849B9D1"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2F6A4199"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1A6346AD"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6D9B283F"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7463EB13"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383E3136"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44F2C174"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53EBCA83" w14:textId="77777777" w:rsidTr="001A205E">
        <w:trPr>
          <w:cantSplit/>
          <w:trHeight w:val="198"/>
        </w:trPr>
        <w:tc>
          <w:tcPr>
            <w:tcW w:w="1955" w:type="dxa"/>
            <w:vAlign w:val="center"/>
          </w:tcPr>
          <w:p w14:paraId="4C54035D" w14:textId="77777777" w:rsidR="001A205E" w:rsidRPr="001A205E" w:rsidRDefault="001A205E" w:rsidP="001A205E">
            <w:pPr>
              <w:rPr>
                <w:rFonts w:cstheme="minorHAnsi"/>
                <w:sz w:val="16"/>
                <w:szCs w:val="16"/>
              </w:rPr>
            </w:pPr>
            <w:r w:rsidRPr="001A205E">
              <w:rPr>
                <w:rFonts w:cstheme="minorHAnsi"/>
                <w:sz w:val="16"/>
                <w:szCs w:val="16"/>
              </w:rPr>
              <w:t>Shin et al. (2015)</w:t>
            </w:r>
          </w:p>
        </w:tc>
        <w:tc>
          <w:tcPr>
            <w:tcW w:w="1293" w:type="dxa"/>
            <w:vAlign w:val="center"/>
          </w:tcPr>
          <w:p w14:paraId="4E11E3FF" w14:textId="77777777" w:rsidR="001A205E" w:rsidRPr="001A205E" w:rsidRDefault="001A205E" w:rsidP="001A205E">
            <w:pPr>
              <w:rPr>
                <w:rFonts w:cstheme="minorHAnsi"/>
                <w:sz w:val="16"/>
                <w:szCs w:val="16"/>
              </w:rPr>
            </w:pPr>
            <w:r w:rsidRPr="001A205E">
              <w:rPr>
                <w:rFonts w:cstheme="minorHAnsi"/>
                <w:sz w:val="16"/>
                <w:szCs w:val="16"/>
              </w:rPr>
              <w:t>Rat</w:t>
            </w:r>
          </w:p>
        </w:tc>
        <w:tc>
          <w:tcPr>
            <w:tcW w:w="2535" w:type="dxa"/>
            <w:vAlign w:val="center"/>
          </w:tcPr>
          <w:p w14:paraId="1F6485FB" w14:textId="77777777" w:rsidR="001A205E" w:rsidRPr="001A205E" w:rsidRDefault="001A205E" w:rsidP="001A205E">
            <w:pPr>
              <w:rPr>
                <w:rFonts w:cstheme="minorHAnsi"/>
                <w:sz w:val="16"/>
                <w:szCs w:val="16"/>
              </w:rPr>
            </w:pPr>
            <w:r w:rsidRPr="001A205E">
              <w:rPr>
                <w:rFonts w:cstheme="minorHAnsi"/>
                <w:sz w:val="16"/>
                <w:szCs w:val="16"/>
              </w:rPr>
              <w:t>Sprague-Dawley</w:t>
            </w:r>
          </w:p>
        </w:tc>
        <w:tc>
          <w:tcPr>
            <w:tcW w:w="1080" w:type="dxa"/>
            <w:vAlign w:val="center"/>
          </w:tcPr>
          <w:p w14:paraId="6E74A793"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0C4DB7DA" w14:textId="77777777" w:rsidR="001A205E" w:rsidRPr="001A205E" w:rsidRDefault="001A205E" w:rsidP="001A205E">
            <w:pPr>
              <w:rPr>
                <w:rFonts w:cstheme="minorHAnsi"/>
                <w:sz w:val="16"/>
                <w:szCs w:val="16"/>
              </w:rPr>
            </w:pPr>
            <w:r w:rsidRPr="001A205E">
              <w:rPr>
                <w:rFonts w:cstheme="minorHAnsi"/>
                <w:sz w:val="16"/>
                <w:szCs w:val="16"/>
              </w:rPr>
              <w:t>6</w:t>
            </w:r>
          </w:p>
        </w:tc>
        <w:tc>
          <w:tcPr>
            <w:tcW w:w="982" w:type="dxa"/>
            <w:vAlign w:val="center"/>
          </w:tcPr>
          <w:p w14:paraId="1C92ED01" w14:textId="77777777" w:rsidR="001A205E" w:rsidRPr="001A205E" w:rsidRDefault="001A205E" w:rsidP="001A205E">
            <w:pPr>
              <w:rPr>
                <w:rFonts w:cstheme="minorHAnsi"/>
                <w:sz w:val="16"/>
                <w:szCs w:val="16"/>
              </w:rPr>
            </w:pPr>
            <w:r w:rsidRPr="001A205E">
              <w:rPr>
                <w:rFonts w:cstheme="minorHAnsi"/>
                <w:sz w:val="16"/>
                <w:szCs w:val="16"/>
              </w:rPr>
              <w:t>60</w:t>
            </w:r>
          </w:p>
        </w:tc>
        <w:tc>
          <w:tcPr>
            <w:tcW w:w="883" w:type="dxa"/>
            <w:vAlign w:val="center"/>
          </w:tcPr>
          <w:p w14:paraId="4B9B0BCA"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162028B7"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6AC6B045"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63654552"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3F21372D"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784E91C3"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793ACC90"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5FC6B1B6"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649C87A1"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640C16A2"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3ECD3B50"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62694C92"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7CAB5514"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69948171" w14:textId="77777777" w:rsidTr="001A205E">
        <w:trPr>
          <w:cantSplit/>
          <w:trHeight w:val="255"/>
        </w:trPr>
        <w:tc>
          <w:tcPr>
            <w:tcW w:w="1955" w:type="dxa"/>
            <w:vAlign w:val="center"/>
          </w:tcPr>
          <w:p w14:paraId="17C4F350" w14:textId="77777777" w:rsidR="001A205E" w:rsidRPr="001A205E" w:rsidRDefault="001A205E" w:rsidP="001A205E">
            <w:pPr>
              <w:rPr>
                <w:rFonts w:cstheme="minorHAnsi"/>
                <w:sz w:val="16"/>
                <w:szCs w:val="16"/>
              </w:rPr>
            </w:pPr>
            <w:r w:rsidRPr="001A205E">
              <w:rPr>
                <w:rFonts w:cstheme="minorHAnsi"/>
                <w:sz w:val="16"/>
                <w:szCs w:val="16"/>
              </w:rPr>
              <w:t>Bengtson et al. (2017)</w:t>
            </w:r>
          </w:p>
        </w:tc>
        <w:tc>
          <w:tcPr>
            <w:tcW w:w="1293" w:type="dxa"/>
            <w:vAlign w:val="center"/>
          </w:tcPr>
          <w:p w14:paraId="79B6F0DE"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7A436650" w14:textId="77777777" w:rsidR="001A205E" w:rsidRPr="001A205E" w:rsidRDefault="001A205E" w:rsidP="001A205E">
            <w:pPr>
              <w:rPr>
                <w:rFonts w:cstheme="minorHAnsi"/>
                <w:sz w:val="16"/>
                <w:szCs w:val="16"/>
              </w:rPr>
            </w:pPr>
            <w:r w:rsidRPr="001A205E">
              <w:rPr>
                <w:rFonts w:cstheme="minorHAnsi"/>
                <w:sz w:val="16"/>
                <w:szCs w:val="16"/>
              </w:rPr>
              <w:t>C57BL/6J</w:t>
            </w:r>
          </w:p>
        </w:tc>
        <w:tc>
          <w:tcPr>
            <w:tcW w:w="1080" w:type="dxa"/>
            <w:vAlign w:val="center"/>
          </w:tcPr>
          <w:p w14:paraId="06B8FA09"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015CDF33" w14:textId="77777777" w:rsidR="001A205E" w:rsidRPr="001A205E" w:rsidRDefault="001A205E" w:rsidP="001A205E">
            <w:pPr>
              <w:rPr>
                <w:rFonts w:cstheme="minorHAnsi"/>
                <w:sz w:val="16"/>
                <w:szCs w:val="16"/>
              </w:rPr>
            </w:pPr>
            <w:r w:rsidRPr="001A205E">
              <w:rPr>
                <w:rFonts w:cstheme="minorHAnsi"/>
                <w:sz w:val="16"/>
                <w:szCs w:val="16"/>
              </w:rPr>
              <w:t>7</w:t>
            </w:r>
          </w:p>
        </w:tc>
        <w:tc>
          <w:tcPr>
            <w:tcW w:w="982" w:type="dxa"/>
            <w:vAlign w:val="center"/>
          </w:tcPr>
          <w:p w14:paraId="62EB5648" w14:textId="77777777" w:rsidR="001A205E" w:rsidRPr="001A205E" w:rsidRDefault="001A205E" w:rsidP="001A205E">
            <w:pPr>
              <w:rPr>
                <w:rFonts w:cstheme="minorHAnsi"/>
                <w:sz w:val="16"/>
                <w:szCs w:val="16"/>
              </w:rPr>
            </w:pPr>
            <w:r w:rsidRPr="001A205E">
              <w:rPr>
                <w:rFonts w:cstheme="minorHAnsi"/>
                <w:sz w:val="16"/>
                <w:szCs w:val="16"/>
              </w:rPr>
              <w:t>306</w:t>
            </w:r>
          </w:p>
        </w:tc>
        <w:tc>
          <w:tcPr>
            <w:tcW w:w="883" w:type="dxa"/>
            <w:vAlign w:val="center"/>
          </w:tcPr>
          <w:p w14:paraId="7959EF2E"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0A39BA04"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63A1DA22"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533A2A69"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7979D2BC"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51967945"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14B73964"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54216554"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2039239B"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4B17ADDA"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6675550A"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3E4C6076"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131D6410"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63294E4D" w14:textId="77777777" w:rsidTr="001A205E">
        <w:trPr>
          <w:cantSplit/>
          <w:trHeight w:val="195"/>
        </w:trPr>
        <w:tc>
          <w:tcPr>
            <w:tcW w:w="1955" w:type="dxa"/>
            <w:vAlign w:val="center"/>
          </w:tcPr>
          <w:p w14:paraId="0136BEC5" w14:textId="77777777" w:rsidR="001A205E" w:rsidRPr="001A205E" w:rsidRDefault="001A205E" w:rsidP="001A205E">
            <w:pPr>
              <w:rPr>
                <w:rFonts w:cstheme="minorHAnsi"/>
                <w:sz w:val="16"/>
                <w:szCs w:val="16"/>
              </w:rPr>
            </w:pPr>
            <w:r w:rsidRPr="001A205E">
              <w:rPr>
                <w:rFonts w:cstheme="minorHAnsi"/>
                <w:sz w:val="16"/>
                <w:szCs w:val="16"/>
              </w:rPr>
              <w:t>Kim et al. (2021)</w:t>
            </w:r>
          </w:p>
        </w:tc>
        <w:tc>
          <w:tcPr>
            <w:tcW w:w="1293" w:type="dxa"/>
            <w:vAlign w:val="center"/>
          </w:tcPr>
          <w:p w14:paraId="2C414291"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5EA37497" w14:textId="77777777" w:rsidR="001A205E" w:rsidRPr="001A205E" w:rsidRDefault="001A205E" w:rsidP="001A205E">
            <w:pPr>
              <w:rPr>
                <w:rFonts w:cstheme="minorHAnsi"/>
                <w:sz w:val="16"/>
                <w:szCs w:val="16"/>
              </w:rPr>
            </w:pPr>
            <w:r w:rsidRPr="001A205E">
              <w:rPr>
                <w:rFonts w:cstheme="minorHAnsi"/>
                <w:sz w:val="16"/>
                <w:szCs w:val="16"/>
              </w:rPr>
              <w:t>BALB/C</w:t>
            </w:r>
          </w:p>
        </w:tc>
        <w:tc>
          <w:tcPr>
            <w:tcW w:w="1080" w:type="dxa"/>
            <w:vAlign w:val="center"/>
          </w:tcPr>
          <w:p w14:paraId="3FBCA7E0"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43810475" w14:textId="77777777" w:rsidR="001A205E" w:rsidRPr="001A205E" w:rsidRDefault="001A205E" w:rsidP="001A205E">
            <w:pPr>
              <w:rPr>
                <w:rFonts w:cstheme="minorHAnsi"/>
                <w:sz w:val="16"/>
                <w:szCs w:val="16"/>
              </w:rPr>
            </w:pPr>
            <w:r w:rsidRPr="001A205E">
              <w:rPr>
                <w:rFonts w:cstheme="minorHAnsi"/>
                <w:sz w:val="16"/>
                <w:szCs w:val="16"/>
              </w:rPr>
              <w:t>7</w:t>
            </w:r>
          </w:p>
        </w:tc>
        <w:tc>
          <w:tcPr>
            <w:tcW w:w="982" w:type="dxa"/>
            <w:vAlign w:val="center"/>
          </w:tcPr>
          <w:p w14:paraId="4794CC4D" w14:textId="77777777" w:rsidR="001A205E" w:rsidRPr="001A205E" w:rsidRDefault="001A205E" w:rsidP="001A205E">
            <w:pPr>
              <w:rPr>
                <w:rFonts w:cstheme="minorHAnsi"/>
                <w:sz w:val="16"/>
                <w:szCs w:val="16"/>
              </w:rPr>
            </w:pPr>
            <w:r w:rsidRPr="001A205E">
              <w:rPr>
                <w:rFonts w:cstheme="minorHAnsi"/>
                <w:sz w:val="16"/>
                <w:szCs w:val="16"/>
              </w:rPr>
              <w:t>No</w:t>
            </w:r>
          </w:p>
        </w:tc>
        <w:tc>
          <w:tcPr>
            <w:tcW w:w="883" w:type="dxa"/>
            <w:vAlign w:val="center"/>
          </w:tcPr>
          <w:p w14:paraId="326E90F9"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56BC629E"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14203027"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31E3F919" w14:textId="77777777" w:rsidR="001A205E" w:rsidRPr="001A205E" w:rsidRDefault="001A205E" w:rsidP="001A205E">
            <w:pPr>
              <w:rPr>
                <w:rFonts w:cstheme="minorHAnsi"/>
                <w:sz w:val="16"/>
                <w:szCs w:val="16"/>
              </w:rPr>
            </w:pPr>
            <w:r w:rsidRPr="001A205E">
              <w:rPr>
                <w:rFonts w:cstheme="minorHAnsi"/>
                <w:sz w:val="16"/>
                <w:szCs w:val="16"/>
              </w:rPr>
              <w:t>N/A</w:t>
            </w:r>
          </w:p>
        </w:tc>
        <w:tc>
          <w:tcPr>
            <w:tcW w:w="1074" w:type="dxa"/>
            <w:vAlign w:val="center"/>
          </w:tcPr>
          <w:p w14:paraId="11D7FF03" w14:textId="77777777" w:rsidR="001A205E" w:rsidRPr="001A205E" w:rsidRDefault="001A205E" w:rsidP="001A205E">
            <w:pPr>
              <w:rPr>
                <w:rFonts w:cstheme="minorHAnsi"/>
                <w:sz w:val="16"/>
                <w:szCs w:val="16"/>
              </w:rPr>
            </w:pPr>
            <w:r w:rsidRPr="001A205E">
              <w:rPr>
                <w:rFonts w:cstheme="minorHAnsi"/>
                <w:sz w:val="16"/>
                <w:szCs w:val="16"/>
              </w:rPr>
              <w:t>N/A</w:t>
            </w:r>
          </w:p>
        </w:tc>
        <w:tc>
          <w:tcPr>
            <w:tcW w:w="1253" w:type="dxa"/>
            <w:vAlign w:val="center"/>
          </w:tcPr>
          <w:p w14:paraId="265EE225" w14:textId="77777777" w:rsidR="001A205E" w:rsidRPr="001A205E" w:rsidRDefault="001A205E" w:rsidP="001A205E">
            <w:pPr>
              <w:rPr>
                <w:rFonts w:cstheme="minorHAnsi"/>
                <w:sz w:val="16"/>
                <w:szCs w:val="16"/>
              </w:rPr>
            </w:pPr>
            <w:r w:rsidRPr="001A205E">
              <w:rPr>
                <w:rFonts w:cstheme="minorHAnsi"/>
                <w:sz w:val="16"/>
                <w:szCs w:val="16"/>
              </w:rPr>
              <w:t>No</w:t>
            </w:r>
          </w:p>
        </w:tc>
        <w:tc>
          <w:tcPr>
            <w:tcW w:w="1486" w:type="dxa"/>
            <w:vAlign w:val="center"/>
          </w:tcPr>
          <w:p w14:paraId="211666EE"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737788DB"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4BCA35F0"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2784261C"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13B6C58F"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65C5BA11"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6D800413"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656673FA" w14:textId="77777777" w:rsidTr="001A205E">
        <w:trPr>
          <w:cantSplit/>
          <w:trHeight w:val="234"/>
        </w:trPr>
        <w:tc>
          <w:tcPr>
            <w:tcW w:w="1955" w:type="dxa"/>
            <w:vAlign w:val="center"/>
          </w:tcPr>
          <w:p w14:paraId="42ADD47C" w14:textId="77777777" w:rsidR="001A205E" w:rsidRPr="001A205E" w:rsidRDefault="001A205E" w:rsidP="001A205E">
            <w:pPr>
              <w:rPr>
                <w:rFonts w:cstheme="minorHAnsi"/>
                <w:sz w:val="16"/>
                <w:szCs w:val="16"/>
              </w:rPr>
            </w:pPr>
            <w:r w:rsidRPr="001A205E">
              <w:rPr>
                <w:rFonts w:cstheme="minorHAnsi"/>
                <w:sz w:val="16"/>
                <w:szCs w:val="16"/>
              </w:rPr>
              <w:t>Sosa et al. (2023)</w:t>
            </w:r>
          </w:p>
        </w:tc>
        <w:tc>
          <w:tcPr>
            <w:tcW w:w="1293" w:type="dxa"/>
            <w:vAlign w:val="center"/>
          </w:tcPr>
          <w:p w14:paraId="21BD8432"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7E854242" w14:textId="77777777" w:rsidR="001A205E" w:rsidRPr="001A205E" w:rsidRDefault="001A205E" w:rsidP="001A205E">
            <w:pPr>
              <w:rPr>
                <w:rFonts w:cstheme="minorHAnsi"/>
                <w:sz w:val="16"/>
                <w:szCs w:val="16"/>
              </w:rPr>
            </w:pPr>
            <w:r w:rsidRPr="001A205E">
              <w:rPr>
                <w:rFonts w:cstheme="minorHAnsi"/>
                <w:sz w:val="16"/>
                <w:szCs w:val="16"/>
              </w:rPr>
              <w:t>CBA/JN</w:t>
            </w:r>
          </w:p>
        </w:tc>
        <w:tc>
          <w:tcPr>
            <w:tcW w:w="1080" w:type="dxa"/>
            <w:vAlign w:val="center"/>
          </w:tcPr>
          <w:p w14:paraId="594BE4D9"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4F9730DF" w14:textId="77777777" w:rsidR="001A205E" w:rsidRPr="001A205E" w:rsidRDefault="001A205E" w:rsidP="001A205E">
            <w:pPr>
              <w:rPr>
                <w:rFonts w:cstheme="minorHAnsi"/>
                <w:sz w:val="16"/>
                <w:szCs w:val="16"/>
              </w:rPr>
            </w:pPr>
            <w:r w:rsidRPr="001A205E">
              <w:rPr>
                <w:rFonts w:cstheme="minorHAnsi"/>
                <w:sz w:val="16"/>
                <w:szCs w:val="16"/>
              </w:rPr>
              <w:t>10</w:t>
            </w:r>
          </w:p>
        </w:tc>
        <w:tc>
          <w:tcPr>
            <w:tcW w:w="982" w:type="dxa"/>
            <w:vAlign w:val="center"/>
          </w:tcPr>
          <w:p w14:paraId="763AC542" w14:textId="77777777" w:rsidR="001A205E" w:rsidRPr="001A205E" w:rsidRDefault="001A205E" w:rsidP="001A205E">
            <w:pPr>
              <w:rPr>
                <w:rFonts w:cstheme="minorHAnsi"/>
                <w:sz w:val="16"/>
                <w:szCs w:val="16"/>
              </w:rPr>
            </w:pPr>
            <w:r w:rsidRPr="001A205E">
              <w:rPr>
                <w:rFonts w:cstheme="minorHAnsi"/>
                <w:sz w:val="16"/>
                <w:szCs w:val="16"/>
              </w:rPr>
              <w:t>16</w:t>
            </w:r>
          </w:p>
        </w:tc>
        <w:tc>
          <w:tcPr>
            <w:tcW w:w="883" w:type="dxa"/>
            <w:vAlign w:val="center"/>
          </w:tcPr>
          <w:p w14:paraId="47AE648B"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0854142C"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1C969023"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57245260" w14:textId="77777777" w:rsidR="001A205E" w:rsidRPr="001A205E" w:rsidRDefault="001A205E" w:rsidP="001A205E">
            <w:pPr>
              <w:rPr>
                <w:rFonts w:cstheme="minorHAnsi"/>
                <w:sz w:val="16"/>
                <w:szCs w:val="16"/>
              </w:rPr>
            </w:pPr>
            <w:r w:rsidRPr="001A205E">
              <w:rPr>
                <w:rFonts w:cstheme="minorHAnsi"/>
                <w:sz w:val="16"/>
                <w:szCs w:val="16"/>
              </w:rPr>
              <w:t>N/A</w:t>
            </w:r>
          </w:p>
        </w:tc>
        <w:tc>
          <w:tcPr>
            <w:tcW w:w="1074" w:type="dxa"/>
            <w:vAlign w:val="center"/>
          </w:tcPr>
          <w:p w14:paraId="2779078A" w14:textId="77777777" w:rsidR="001A205E" w:rsidRPr="001A205E" w:rsidRDefault="001A205E" w:rsidP="001A205E">
            <w:pPr>
              <w:rPr>
                <w:rFonts w:cstheme="minorHAnsi"/>
                <w:sz w:val="16"/>
                <w:szCs w:val="16"/>
              </w:rPr>
            </w:pPr>
            <w:r w:rsidRPr="001A205E">
              <w:rPr>
                <w:rFonts w:cstheme="minorHAnsi"/>
                <w:sz w:val="16"/>
                <w:szCs w:val="16"/>
              </w:rPr>
              <w:t>N/A</w:t>
            </w:r>
          </w:p>
        </w:tc>
        <w:tc>
          <w:tcPr>
            <w:tcW w:w="1253" w:type="dxa"/>
            <w:vAlign w:val="center"/>
          </w:tcPr>
          <w:p w14:paraId="69230ABA"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005F7A5C"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69E5C767"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2F1FAC29"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6D1C7EC7"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793888FB"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08EC0C95"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62AB6C4B"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537A3C46" w14:textId="77777777" w:rsidTr="001A205E">
        <w:trPr>
          <w:cantSplit/>
          <w:trHeight w:val="117"/>
        </w:trPr>
        <w:tc>
          <w:tcPr>
            <w:tcW w:w="1955" w:type="dxa"/>
            <w:vAlign w:val="center"/>
          </w:tcPr>
          <w:p w14:paraId="267C2BE4" w14:textId="77777777" w:rsidR="001A205E" w:rsidRPr="001A205E" w:rsidRDefault="001A205E" w:rsidP="001A205E">
            <w:pPr>
              <w:rPr>
                <w:rFonts w:cstheme="minorHAnsi"/>
                <w:sz w:val="16"/>
                <w:szCs w:val="16"/>
              </w:rPr>
            </w:pPr>
            <w:r w:rsidRPr="001A205E">
              <w:rPr>
                <w:rFonts w:cstheme="minorHAnsi"/>
                <w:sz w:val="16"/>
                <w:szCs w:val="16"/>
              </w:rPr>
              <w:t>Liang et al. (2015)</w:t>
            </w:r>
          </w:p>
        </w:tc>
        <w:tc>
          <w:tcPr>
            <w:tcW w:w="1293" w:type="dxa"/>
            <w:vAlign w:val="center"/>
          </w:tcPr>
          <w:p w14:paraId="04AC9D27"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6D15940B" w14:textId="77777777" w:rsidR="001A205E" w:rsidRPr="001A205E" w:rsidRDefault="001A205E" w:rsidP="001A205E">
            <w:pPr>
              <w:rPr>
                <w:rFonts w:cstheme="minorHAnsi"/>
                <w:sz w:val="16"/>
                <w:szCs w:val="16"/>
              </w:rPr>
            </w:pPr>
            <w:r w:rsidRPr="001A205E">
              <w:rPr>
                <w:rFonts w:cstheme="minorHAnsi"/>
                <w:sz w:val="16"/>
                <w:szCs w:val="16"/>
              </w:rPr>
              <w:t>ICR</w:t>
            </w:r>
          </w:p>
        </w:tc>
        <w:tc>
          <w:tcPr>
            <w:tcW w:w="1080" w:type="dxa"/>
            <w:vAlign w:val="center"/>
          </w:tcPr>
          <w:p w14:paraId="6FDD50A5" w14:textId="77777777" w:rsidR="001A205E" w:rsidRPr="001A205E" w:rsidRDefault="001A205E" w:rsidP="001A205E">
            <w:pPr>
              <w:rPr>
                <w:rFonts w:cstheme="minorHAnsi"/>
                <w:sz w:val="16"/>
                <w:szCs w:val="16"/>
              </w:rPr>
            </w:pPr>
            <w:r w:rsidRPr="001A205E">
              <w:rPr>
                <w:rFonts w:cstheme="minorHAnsi"/>
                <w:sz w:val="16"/>
                <w:szCs w:val="16"/>
              </w:rPr>
              <w:t>M&amp;F</w:t>
            </w:r>
          </w:p>
        </w:tc>
        <w:tc>
          <w:tcPr>
            <w:tcW w:w="861" w:type="dxa"/>
            <w:vAlign w:val="center"/>
          </w:tcPr>
          <w:p w14:paraId="186BC474" w14:textId="77777777" w:rsidR="001A205E" w:rsidRPr="001A205E" w:rsidRDefault="001A205E" w:rsidP="001A205E">
            <w:pPr>
              <w:rPr>
                <w:rFonts w:cstheme="minorHAnsi"/>
                <w:sz w:val="16"/>
                <w:szCs w:val="16"/>
              </w:rPr>
            </w:pPr>
            <w:r w:rsidRPr="001A205E">
              <w:rPr>
                <w:rFonts w:cstheme="minorHAnsi"/>
                <w:sz w:val="16"/>
                <w:szCs w:val="16"/>
              </w:rPr>
              <w:t>6-7</w:t>
            </w:r>
          </w:p>
        </w:tc>
        <w:tc>
          <w:tcPr>
            <w:tcW w:w="982" w:type="dxa"/>
            <w:vAlign w:val="center"/>
          </w:tcPr>
          <w:p w14:paraId="795C4904" w14:textId="77777777" w:rsidR="001A205E" w:rsidRPr="001A205E" w:rsidRDefault="001A205E" w:rsidP="001A205E">
            <w:pPr>
              <w:rPr>
                <w:rFonts w:cstheme="minorHAnsi"/>
                <w:sz w:val="16"/>
                <w:szCs w:val="16"/>
              </w:rPr>
            </w:pPr>
            <w:r w:rsidRPr="001A205E">
              <w:rPr>
                <w:rFonts w:cstheme="minorHAnsi"/>
                <w:sz w:val="16"/>
                <w:szCs w:val="16"/>
              </w:rPr>
              <w:t>24</w:t>
            </w:r>
          </w:p>
        </w:tc>
        <w:tc>
          <w:tcPr>
            <w:tcW w:w="883" w:type="dxa"/>
            <w:vAlign w:val="center"/>
          </w:tcPr>
          <w:p w14:paraId="646A051A"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5252B0F4"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495B59CE"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50911385"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68A6AD6E"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5D58462D"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1E8917CC"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0C62B2B9"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416F0CDE"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5C4D7A30"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23555F9A"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1D415A75"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6F38073A"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63DC4CB7" w14:textId="77777777" w:rsidTr="001A205E">
        <w:trPr>
          <w:cantSplit/>
          <w:trHeight w:val="225"/>
        </w:trPr>
        <w:tc>
          <w:tcPr>
            <w:tcW w:w="1955" w:type="dxa"/>
            <w:vAlign w:val="center"/>
          </w:tcPr>
          <w:p w14:paraId="13671B2E" w14:textId="77777777" w:rsidR="001A205E" w:rsidRPr="001A205E" w:rsidRDefault="001A205E" w:rsidP="001A205E">
            <w:pPr>
              <w:rPr>
                <w:rFonts w:cstheme="minorHAnsi"/>
                <w:sz w:val="16"/>
                <w:szCs w:val="16"/>
              </w:rPr>
            </w:pPr>
            <w:r w:rsidRPr="001A205E">
              <w:rPr>
                <w:rFonts w:cstheme="minorHAnsi"/>
                <w:sz w:val="16"/>
                <w:szCs w:val="16"/>
              </w:rPr>
              <w:t>Fu et al. (2015)</w:t>
            </w:r>
          </w:p>
        </w:tc>
        <w:tc>
          <w:tcPr>
            <w:tcW w:w="1293" w:type="dxa"/>
            <w:vAlign w:val="center"/>
          </w:tcPr>
          <w:p w14:paraId="758A6DB4"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5A9F82DB" w14:textId="77777777" w:rsidR="001A205E" w:rsidRPr="001A205E" w:rsidRDefault="001A205E" w:rsidP="001A205E">
            <w:pPr>
              <w:rPr>
                <w:rFonts w:cstheme="minorHAnsi"/>
                <w:sz w:val="16"/>
                <w:szCs w:val="16"/>
              </w:rPr>
            </w:pPr>
            <w:r w:rsidRPr="001A205E">
              <w:rPr>
                <w:rFonts w:cstheme="minorHAnsi"/>
                <w:sz w:val="16"/>
                <w:szCs w:val="16"/>
              </w:rPr>
              <w:t>ICR</w:t>
            </w:r>
          </w:p>
        </w:tc>
        <w:tc>
          <w:tcPr>
            <w:tcW w:w="1080" w:type="dxa"/>
            <w:vAlign w:val="center"/>
          </w:tcPr>
          <w:p w14:paraId="346BFE20" w14:textId="77777777" w:rsidR="001A205E" w:rsidRPr="001A205E" w:rsidRDefault="001A205E" w:rsidP="001A205E">
            <w:pPr>
              <w:rPr>
                <w:rFonts w:cstheme="minorHAnsi"/>
                <w:sz w:val="16"/>
                <w:szCs w:val="16"/>
              </w:rPr>
            </w:pPr>
            <w:r w:rsidRPr="001A205E">
              <w:rPr>
                <w:rFonts w:cstheme="minorHAnsi"/>
                <w:sz w:val="16"/>
                <w:szCs w:val="16"/>
              </w:rPr>
              <w:t>M&amp;F</w:t>
            </w:r>
          </w:p>
        </w:tc>
        <w:tc>
          <w:tcPr>
            <w:tcW w:w="861" w:type="dxa"/>
            <w:vAlign w:val="center"/>
          </w:tcPr>
          <w:p w14:paraId="2E00E10D" w14:textId="77777777" w:rsidR="001A205E" w:rsidRPr="001A205E" w:rsidRDefault="001A205E" w:rsidP="001A205E">
            <w:pPr>
              <w:rPr>
                <w:rFonts w:cstheme="minorHAnsi"/>
                <w:sz w:val="16"/>
                <w:szCs w:val="16"/>
              </w:rPr>
            </w:pPr>
            <w:r w:rsidRPr="001A205E">
              <w:rPr>
                <w:rFonts w:cstheme="minorHAnsi"/>
                <w:sz w:val="16"/>
                <w:szCs w:val="16"/>
              </w:rPr>
              <w:t>8-9</w:t>
            </w:r>
          </w:p>
        </w:tc>
        <w:tc>
          <w:tcPr>
            <w:tcW w:w="982" w:type="dxa"/>
            <w:vAlign w:val="center"/>
          </w:tcPr>
          <w:p w14:paraId="72C677E0" w14:textId="77777777" w:rsidR="001A205E" w:rsidRPr="001A205E" w:rsidRDefault="001A205E" w:rsidP="001A205E">
            <w:pPr>
              <w:rPr>
                <w:rFonts w:cstheme="minorHAnsi"/>
                <w:sz w:val="16"/>
                <w:szCs w:val="16"/>
              </w:rPr>
            </w:pPr>
            <w:r w:rsidRPr="001A205E">
              <w:rPr>
                <w:rFonts w:cstheme="minorHAnsi"/>
                <w:sz w:val="16"/>
                <w:szCs w:val="16"/>
              </w:rPr>
              <w:t>40</w:t>
            </w:r>
          </w:p>
        </w:tc>
        <w:tc>
          <w:tcPr>
            <w:tcW w:w="883" w:type="dxa"/>
            <w:vAlign w:val="center"/>
          </w:tcPr>
          <w:p w14:paraId="42F1C981"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50CC40E4"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46E23B4D"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7009D5F5"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446201CD"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7EEC0197"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3F06022E"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648E7028"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47719961"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6C15F8D3"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21F7A7A5"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34E73B7C"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25E1D605"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2958BEFC" w14:textId="77777777" w:rsidTr="001A205E">
        <w:trPr>
          <w:cantSplit/>
          <w:trHeight w:val="210"/>
        </w:trPr>
        <w:tc>
          <w:tcPr>
            <w:tcW w:w="1955" w:type="dxa"/>
            <w:vAlign w:val="center"/>
          </w:tcPr>
          <w:p w14:paraId="1577EC96" w14:textId="77777777" w:rsidR="001A205E" w:rsidRPr="001A205E" w:rsidRDefault="001A205E" w:rsidP="001A205E">
            <w:pPr>
              <w:rPr>
                <w:rFonts w:cstheme="minorHAnsi"/>
                <w:sz w:val="16"/>
                <w:szCs w:val="16"/>
              </w:rPr>
            </w:pPr>
            <w:r w:rsidRPr="001A205E">
              <w:rPr>
                <w:rFonts w:cstheme="minorHAnsi"/>
                <w:sz w:val="16"/>
                <w:szCs w:val="16"/>
              </w:rPr>
              <w:t>Nirmal et al. (2017)</w:t>
            </w:r>
          </w:p>
        </w:tc>
        <w:tc>
          <w:tcPr>
            <w:tcW w:w="1293" w:type="dxa"/>
            <w:vAlign w:val="center"/>
          </w:tcPr>
          <w:p w14:paraId="34BC03BF" w14:textId="77777777" w:rsidR="001A205E" w:rsidRPr="001A205E" w:rsidRDefault="001A205E" w:rsidP="001A205E">
            <w:pPr>
              <w:rPr>
                <w:rFonts w:cstheme="minorHAnsi"/>
                <w:sz w:val="16"/>
                <w:szCs w:val="16"/>
              </w:rPr>
            </w:pPr>
            <w:r w:rsidRPr="001A205E">
              <w:rPr>
                <w:rFonts w:cstheme="minorHAnsi"/>
                <w:sz w:val="16"/>
                <w:szCs w:val="16"/>
              </w:rPr>
              <w:t>Rat</w:t>
            </w:r>
          </w:p>
        </w:tc>
        <w:tc>
          <w:tcPr>
            <w:tcW w:w="2535" w:type="dxa"/>
            <w:vAlign w:val="center"/>
          </w:tcPr>
          <w:p w14:paraId="2BE87447" w14:textId="77777777" w:rsidR="001A205E" w:rsidRPr="001A205E" w:rsidRDefault="001A205E" w:rsidP="001A205E">
            <w:pPr>
              <w:rPr>
                <w:rFonts w:cstheme="minorHAnsi"/>
                <w:sz w:val="16"/>
                <w:szCs w:val="16"/>
              </w:rPr>
            </w:pPr>
            <w:r w:rsidRPr="001A205E">
              <w:rPr>
                <w:rFonts w:cstheme="minorHAnsi"/>
                <w:sz w:val="16"/>
                <w:szCs w:val="16"/>
              </w:rPr>
              <w:t>Wistar</w:t>
            </w:r>
          </w:p>
        </w:tc>
        <w:tc>
          <w:tcPr>
            <w:tcW w:w="1080" w:type="dxa"/>
            <w:vAlign w:val="center"/>
          </w:tcPr>
          <w:p w14:paraId="0FC1A2FC"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12965333" w14:textId="77777777" w:rsidR="001A205E" w:rsidRPr="001A205E" w:rsidRDefault="001A205E" w:rsidP="001A205E">
            <w:pPr>
              <w:rPr>
                <w:rFonts w:cstheme="minorHAnsi"/>
                <w:sz w:val="16"/>
                <w:szCs w:val="16"/>
              </w:rPr>
            </w:pPr>
            <w:r w:rsidRPr="001A205E">
              <w:rPr>
                <w:rFonts w:cstheme="minorHAnsi"/>
                <w:sz w:val="16"/>
                <w:szCs w:val="16"/>
              </w:rPr>
              <w:t>10-12</w:t>
            </w:r>
          </w:p>
        </w:tc>
        <w:tc>
          <w:tcPr>
            <w:tcW w:w="982" w:type="dxa"/>
            <w:vAlign w:val="center"/>
          </w:tcPr>
          <w:p w14:paraId="2C02811A" w14:textId="77777777" w:rsidR="001A205E" w:rsidRPr="001A205E" w:rsidRDefault="001A205E" w:rsidP="001A205E">
            <w:pPr>
              <w:rPr>
                <w:rFonts w:cstheme="minorHAnsi"/>
                <w:sz w:val="16"/>
                <w:szCs w:val="16"/>
              </w:rPr>
            </w:pPr>
            <w:r w:rsidRPr="001A205E">
              <w:rPr>
                <w:rFonts w:cstheme="minorHAnsi"/>
                <w:sz w:val="16"/>
                <w:szCs w:val="16"/>
              </w:rPr>
              <w:t>18+controls</w:t>
            </w:r>
          </w:p>
        </w:tc>
        <w:tc>
          <w:tcPr>
            <w:tcW w:w="883" w:type="dxa"/>
            <w:vAlign w:val="center"/>
          </w:tcPr>
          <w:p w14:paraId="771F9769"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1200969A"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3B9E445F"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41B1D3B8"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5E140033"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405893DF"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212DA8B5"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6FADE14C"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7CA90DA0"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7C7CBE6A"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58A1DC1F"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54867597"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455A0403"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41328B3D" w14:textId="77777777" w:rsidTr="001A205E">
        <w:trPr>
          <w:cantSplit/>
          <w:trHeight w:val="72"/>
        </w:trPr>
        <w:tc>
          <w:tcPr>
            <w:tcW w:w="1955" w:type="dxa"/>
            <w:vAlign w:val="center"/>
          </w:tcPr>
          <w:p w14:paraId="4CA37F7F" w14:textId="77777777" w:rsidR="001A205E" w:rsidRPr="001A205E" w:rsidRDefault="001A205E" w:rsidP="001A205E">
            <w:pPr>
              <w:rPr>
                <w:rFonts w:cstheme="minorHAnsi"/>
                <w:sz w:val="16"/>
                <w:szCs w:val="16"/>
              </w:rPr>
            </w:pPr>
            <w:r w:rsidRPr="001A205E">
              <w:rPr>
                <w:rFonts w:cstheme="minorHAnsi"/>
                <w:sz w:val="16"/>
                <w:szCs w:val="16"/>
              </w:rPr>
              <w:lastRenderedPageBreak/>
              <w:t>Zhang et al. (2019)</w:t>
            </w:r>
          </w:p>
        </w:tc>
        <w:tc>
          <w:tcPr>
            <w:tcW w:w="1293" w:type="dxa"/>
            <w:vAlign w:val="center"/>
          </w:tcPr>
          <w:p w14:paraId="375EFC96"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520CCAFA" w14:textId="77777777" w:rsidR="001A205E" w:rsidRPr="001A205E" w:rsidRDefault="001A205E" w:rsidP="001A205E">
            <w:pPr>
              <w:rPr>
                <w:rFonts w:cstheme="minorHAnsi"/>
                <w:sz w:val="16"/>
                <w:szCs w:val="16"/>
              </w:rPr>
            </w:pPr>
            <w:r w:rsidRPr="001A205E">
              <w:rPr>
                <w:rFonts w:cstheme="minorHAnsi"/>
                <w:sz w:val="16"/>
                <w:szCs w:val="16"/>
              </w:rPr>
              <w:t>ICR</w:t>
            </w:r>
          </w:p>
        </w:tc>
        <w:tc>
          <w:tcPr>
            <w:tcW w:w="1080" w:type="dxa"/>
            <w:vAlign w:val="center"/>
          </w:tcPr>
          <w:p w14:paraId="4FD3B368" w14:textId="77777777" w:rsidR="001A205E" w:rsidRPr="001A205E" w:rsidRDefault="001A205E" w:rsidP="001A205E">
            <w:pPr>
              <w:rPr>
                <w:rFonts w:cstheme="minorHAnsi"/>
                <w:sz w:val="16"/>
                <w:szCs w:val="16"/>
              </w:rPr>
            </w:pPr>
            <w:r w:rsidRPr="001A205E">
              <w:rPr>
                <w:rFonts w:cstheme="minorHAnsi"/>
                <w:sz w:val="16"/>
                <w:szCs w:val="16"/>
              </w:rPr>
              <w:t>M&amp;F</w:t>
            </w:r>
          </w:p>
        </w:tc>
        <w:tc>
          <w:tcPr>
            <w:tcW w:w="861" w:type="dxa"/>
            <w:vAlign w:val="center"/>
          </w:tcPr>
          <w:p w14:paraId="07968DC7" w14:textId="77777777" w:rsidR="001A205E" w:rsidRPr="001A205E" w:rsidRDefault="001A205E" w:rsidP="001A205E">
            <w:pPr>
              <w:rPr>
                <w:rFonts w:cstheme="minorHAnsi"/>
                <w:sz w:val="16"/>
                <w:szCs w:val="16"/>
              </w:rPr>
            </w:pPr>
            <w:r w:rsidRPr="001A205E">
              <w:rPr>
                <w:rFonts w:cstheme="minorHAnsi"/>
                <w:sz w:val="16"/>
                <w:szCs w:val="16"/>
              </w:rPr>
              <w:t>6-7</w:t>
            </w:r>
          </w:p>
        </w:tc>
        <w:tc>
          <w:tcPr>
            <w:tcW w:w="982" w:type="dxa"/>
            <w:vAlign w:val="center"/>
          </w:tcPr>
          <w:p w14:paraId="35C9BB79" w14:textId="77777777" w:rsidR="001A205E" w:rsidRPr="001A205E" w:rsidRDefault="001A205E" w:rsidP="001A205E">
            <w:pPr>
              <w:rPr>
                <w:rFonts w:cstheme="minorHAnsi"/>
                <w:sz w:val="16"/>
                <w:szCs w:val="16"/>
              </w:rPr>
            </w:pPr>
            <w:r w:rsidRPr="001A205E">
              <w:rPr>
                <w:rFonts w:cstheme="minorHAnsi"/>
                <w:sz w:val="16"/>
                <w:szCs w:val="16"/>
              </w:rPr>
              <w:t>39+152</w:t>
            </w:r>
          </w:p>
        </w:tc>
        <w:tc>
          <w:tcPr>
            <w:tcW w:w="883" w:type="dxa"/>
            <w:vAlign w:val="center"/>
          </w:tcPr>
          <w:p w14:paraId="1729E2EE"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3CF3935C"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67691486" w14:textId="77777777" w:rsidR="001A205E" w:rsidRPr="001A205E" w:rsidRDefault="001A205E" w:rsidP="001A205E">
            <w:pPr>
              <w:rPr>
                <w:rFonts w:cstheme="minorHAnsi"/>
                <w:sz w:val="16"/>
                <w:szCs w:val="16"/>
              </w:rPr>
            </w:pPr>
            <w:r w:rsidRPr="001A205E">
              <w:rPr>
                <w:rFonts w:cstheme="minorHAnsi"/>
                <w:sz w:val="16"/>
                <w:szCs w:val="16"/>
              </w:rPr>
              <w:t>N/A</w:t>
            </w:r>
          </w:p>
        </w:tc>
        <w:tc>
          <w:tcPr>
            <w:tcW w:w="982" w:type="dxa"/>
            <w:vAlign w:val="center"/>
          </w:tcPr>
          <w:p w14:paraId="45454C4B"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0E8CBD81"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484EB2B0"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0E29E5F4"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78677736"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34554DF3"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479C3C84"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4FCA7A9B"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25CE604E"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79515B90"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45B8F614" w14:textId="77777777" w:rsidTr="001A205E">
        <w:trPr>
          <w:cantSplit/>
          <w:trHeight w:val="200"/>
        </w:trPr>
        <w:tc>
          <w:tcPr>
            <w:tcW w:w="1955" w:type="dxa"/>
            <w:vAlign w:val="center"/>
          </w:tcPr>
          <w:p w14:paraId="4B147A9A" w14:textId="77777777" w:rsidR="001A205E" w:rsidRPr="001A205E" w:rsidRDefault="001A205E" w:rsidP="001A205E">
            <w:pPr>
              <w:rPr>
                <w:rFonts w:cstheme="minorHAnsi"/>
                <w:sz w:val="16"/>
                <w:szCs w:val="16"/>
              </w:rPr>
            </w:pPr>
            <w:r w:rsidRPr="001A205E">
              <w:rPr>
                <w:rFonts w:cstheme="minorHAnsi"/>
                <w:sz w:val="16"/>
                <w:szCs w:val="16"/>
              </w:rPr>
              <w:t>Han et al. (2015)</w:t>
            </w:r>
          </w:p>
        </w:tc>
        <w:tc>
          <w:tcPr>
            <w:tcW w:w="1293" w:type="dxa"/>
            <w:vAlign w:val="center"/>
          </w:tcPr>
          <w:p w14:paraId="6BB03ECF" w14:textId="77777777" w:rsidR="001A205E" w:rsidRPr="001A205E" w:rsidRDefault="001A205E" w:rsidP="001A205E">
            <w:pPr>
              <w:rPr>
                <w:rFonts w:cstheme="minorHAnsi"/>
                <w:sz w:val="16"/>
                <w:szCs w:val="16"/>
              </w:rPr>
            </w:pPr>
            <w:r w:rsidRPr="001A205E">
              <w:rPr>
                <w:rFonts w:cstheme="minorHAnsi"/>
                <w:sz w:val="16"/>
                <w:szCs w:val="16"/>
              </w:rPr>
              <w:t>Rat</w:t>
            </w:r>
          </w:p>
        </w:tc>
        <w:tc>
          <w:tcPr>
            <w:tcW w:w="2535" w:type="dxa"/>
            <w:vAlign w:val="center"/>
          </w:tcPr>
          <w:p w14:paraId="6366755F" w14:textId="77777777" w:rsidR="001A205E" w:rsidRPr="001A205E" w:rsidRDefault="001A205E" w:rsidP="001A205E">
            <w:pPr>
              <w:rPr>
                <w:rFonts w:cstheme="minorHAnsi"/>
                <w:sz w:val="16"/>
                <w:szCs w:val="16"/>
              </w:rPr>
            </w:pPr>
            <w:r w:rsidRPr="001A205E">
              <w:rPr>
                <w:rFonts w:cstheme="minorHAnsi"/>
                <w:sz w:val="16"/>
                <w:szCs w:val="16"/>
              </w:rPr>
              <w:t>SD</w:t>
            </w:r>
          </w:p>
        </w:tc>
        <w:tc>
          <w:tcPr>
            <w:tcW w:w="1080" w:type="dxa"/>
            <w:vAlign w:val="center"/>
          </w:tcPr>
          <w:p w14:paraId="6CB1A62F"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76414FC2" w14:textId="77777777" w:rsidR="001A205E" w:rsidRPr="001A205E" w:rsidRDefault="001A205E" w:rsidP="001A205E">
            <w:pPr>
              <w:rPr>
                <w:rFonts w:cstheme="minorHAnsi"/>
                <w:sz w:val="16"/>
                <w:szCs w:val="16"/>
              </w:rPr>
            </w:pPr>
            <w:r w:rsidRPr="001A205E">
              <w:rPr>
                <w:rFonts w:cstheme="minorHAnsi"/>
                <w:sz w:val="16"/>
                <w:szCs w:val="16"/>
              </w:rPr>
              <w:t>6</w:t>
            </w:r>
          </w:p>
        </w:tc>
        <w:tc>
          <w:tcPr>
            <w:tcW w:w="982" w:type="dxa"/>
            <w:vAlign w:val="center"/>
          </w:tcPr>
          <w:p w14:paraId="429DBAE4" w14:textId="77777777" w:rsidR="001A205E" w:rsidRPr="001A205E" w:rsidRDefault="001A205E" w:rsidP="001A205E">
            <w:pPr>
              <w:rPr>
                <w:rFonts w:cstheme="minorHAnsi"/>
                <w:sz w:val="16"/>
                <w:szCs w:val="16"/>
              </w:rPr>
            </w:pPr>
            <w:r w:rsidRPr="001A205E">
              <w:rPr>
                <w:rFonts w:cstheme="minorHAnsi"/>
                <w:sz w:val="16"/>
                <w:szCs w:val="16"/>
              </w:rPr>
              <w:t>36</w:t>
            </w:r>
          </w:p>
        </w:tc>
        <w:tc>
          <w:tcPr>
            <w:tcW w:w="883" w:type="dxa"/>
            <w:vAlign w:val="center"/>
          </w:tcPr>
          <w:p w14:paraId="38178895"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79DF881A"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0F7554B2"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233EDEE6"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3DF9D3CE"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343F4CCB"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7B71E21B"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5AFC2842"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16A14EF6"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455EE4D2"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647D21A1"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2F80196C"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605C0858"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1498C46D" w14:textId="77777777" w:rsidTr="001A205E">
        <w:trPr>
          <w:cantSplit/>
          <w:trHeight w:val="200"/>
        </w:trPr>
        <w:tc>
          <w:tcPr>
            <w:tcW w:w="1955" w:type="dxa"/>
            <w:vAlign w:val="center"/>
          </w:tcPr>
          <w:p w14:paraId="63C53C7F" w14:textId="77777777" w:rsidR="001A205E" w:rsidRPr="001A205E" w:rsidRDefault="001A205E" w:rsidP="001A205E">
            <w:pPr>
              <w:rPr>
                <w:rFonts w:cstheme="minorHAnsi"/>
                <w:sz w:val="16"/>
                <w:szCs w:val="16"/>
              </w:rPr>
            </w:pPr>
            <w:r w:rsidRPr="001A205E">
              <w:rPr>
                <w:rFonts w:cstheme="minorHAnsi"/>
                <w:sz w:val="16"/>
                <w:szCs w:val="16"/>
              </w:rPr>
              <w:t>Li et al. (2013)</w:t>
            </w:r>
          </w:p>
        </w:tc>
        <w:tc>
          <w:tcPr>
            <w:tcW w:w="1293" w:type="dxa"/>
            <w:vAlign w:val="center"/>
          </w:tcPr>
          <w:p w14:paraId="20AECF2C"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6D4E8833" w14:textId="77777777" w:rsidR="001A205E" w:rsidRPr="001A205E" w:rsidRDefault="001A205E" w:rsidP="001A205E">
            <w:pPr>
              <w:rPr>
                <w:rFonts w:cstheme="minorHAnsi"/>
                <w:sz w:val="16"/>
                <w:szCs w:val="16"/>
              </w:rPr>
            </w:pPr>
            <w:r w:rsidRPr="001A205E">
              <w:rPr>
                <w:rFonts w:cstheme="minorHAnsi"/>
                <w:sz w:val="16"/>
                <w:szCs w:val="16"/>
              </w:rPr>
              <w:t>C57BL/6</w:t>
            </w:r>
          </w:p>
        </w:tc>
        <w:tc>
          <w:tcPr>
            <w:tcW w:w="1080" w:type="dxa"/>
            <w:vAlign w:val="center"/>
          </w:tcPr>
          <w:p w14:paraId="78CBF5B9" w14:textId="77777777" w:rsidR="001A205E" w:rsidRPr="001A205E" w:rsidRDefault="001A205E" w:rsidP="001A205E">
            <w:pPr>
              <w:rPr>
                <w:rFonts w:cstheme="minorHAnsi"/>
                <w:sz w:val="16"/>
                <w:szCs w:val="16"/>
              </w:rPr>
            </w:pPr>
            <w:r w:rsidRPr="001A205E">
              <w:rPr>
                <w:rFonts w:cstheme="minorHAnsi"/>
                <w:sz w:val="16"/>
                <w:szCs w:val="16"/>
              </w:rPr>
              <w:t>No</w:t>
            </w:r>
          </w:p>
        </w:tc>
        <w:tc>
          <w:tcPr>
            <w:tcW w:w="861" w:type="dxa"/>
            <w:vAlign w:val="center"/>
          </w:tcPr>
          <w:p w14:paraId="439EBB4F"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3B849E57" w14:textId="77777777" w:rsidR="001A205E" w:rsidRPr="001A205E" w:rsidRDefault="001A205E" w:rsidP="001A205E">
            <w:pPr>
              <w:rPr>
                <w:rFonts w:cstheme="minorHAnsi"/>
                <w:sz w:val="16"/>
                <w:szCs w:val="16"/>
              </w:rPr>
            </w:pPr>
            <w:r w:rsidRPr="001A205E">
              <w:rPr>
                <w:rFonts w:cstheme="minorHAnsi"/>
                <w:sz w:val="16"/>
                <w:szCs w:val="16"/>
              </w:rPr>
              <w:t>No</w:t>
            </w:r>
          </w:p>
        </w:tc>
        <w:tc>
          <w:tcPr>
            <w:tcW w:w="883" w:type="dxa"/>
            <w:vAlign w:val="center"/>
          </w:tcPr>
          <w:p w14:paraId="69BB44DF" w14:textId="77777777" w:rsidR="001A205E" w:rsidRPr="001A205E" w:rsidRDefault="001A205E" w:rsidP="001A205E">
            <w:pPr>
              <w:rPr>
                <w:rFonts w:cstheme="minorHAnsi"/>
                <w:sz w:val="16"/>
                <w:szCs w:val="16"/>
              </w:rPr>
            </w:pPr>
            <w:r w:rsidRPr="001A205E">
              <w:rPr>
                <w:rFonts w:cstheme="minorHAnsi"/>
                <w:sz w:val="16"/>
                <w:szCs w:val="16"/>
              </w:rPr>
              <w:t>No</w:t>
            </w:r>
          </w:p>
        </w:tc>
        <w:tc>
          <w:tcPr>
            <w:tcW w:w="1408" w:type="dxa"/>
            <w:vAlign w:val="center"/>
          </w:tcPr>
          <w:p w14:paraId="504E13F9"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5E61260D"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4FFD9E75"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4FB4D142"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66CCBA40"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57120AF5"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6A3B2D72"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7B4B6373"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16332858"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439F6B4B"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55E40658"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27D43F9A"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6B98DB90" w14:textId="77777777" w:rsidTr="001A205E">
        <w:trPr>
          <w:cantSplit/>
          <w:trHeight w:val="151"/>
        </w:trPr>
        <w:tc>
          <w:tcPr>
            <w:tcW w:w="1955" w:type="dxa"/>
            <w:vAlign w:val="center"/>
          </w:tcPr>
          <w:p w14:paraId="43B43608" w14:textId="77777777" w:rsidR="001A205E" w:rsidRPr="001A205E" w:rsidRDefault="001A205E" w:rsidP="001A205E">
            <w:pPr>
              <w:rPr>
                <w:rFonts w:cstheme="minorHAnsi"/>
                <w:sz w:val="16"/>
                <w:szCs w:val="16"/>
              </w:rPr>
            </w:pPr>
            <w:r w:rsidRPr="001A205E">
              <w:rPr>
                <w:rFonts w:cstheme="minorHAnsi"/>
                <w:sz w:val="16"/>
                <w:szCs w:val="16"/>
              </w:rPr>
              <w:t>Schinwald et al. (2014)</w:t>
            </w:r>
          </w:p>
        </w:tc>
        <w:tc>
          <w:tcPr>
            <w:tcW w:w="1293" w:type="dxa"/>
            <w:vAlign w:val="center"/>
          </w:tcPr>
          <w:p w14:paraId="73899FBA"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01C1A613" w14:textId="77777777" w:rsidR="001A205E" w:rsidRPr="001A205E" w:rsidRDefault="001A205E" w:rsidP="001A205E">
            <w:pPr>
              <w:rPr>
                <w:rFonts w:cstheme="minorHAnsi"/>
                <w:sz w:val="16"/>
                <w:szCs w:val="16"/>
              </w:rPr>
            </w:pPr>
            <w:r w:rsidRPr="001A205E">
              <w:rPr>
                <w:rFonts w:cstheme="minorHAnsi"/>
                <w:sz w:val="16"/>
                <w:szCs w:val="16"/>
              </w:rPr>
              <w:t>C57BL/6</w:t>
            </w:r>
          </w:p>
        </w:tc>
        <w:tc>
          <w:tcPr>
            <w:tcW w:w="1080" w:type="dxa"/>
            <w:vAlign w:val="center"/>
          </w:tcPr>
          <w:p w14:paraId="7D0CD1FC"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6FE09B65" w14:textId="77777777" w:rsidR="001A205E" w:rsidRPr="001A205E" w:rsidRDefault="001A205E" w:rsidP="001A205E">
            <w:pPr>
              <w:rPr>
                <w:rFonts w:cstheme="minorHAnsi"/>
                <w:sz w:val="16"/>
                <w:szCs w:val="16"/>
              </w:rPr>
            </w:pPr>
            <w:r w:rsidRPr="001A205E">
              <w:rPr>
                <w:rFonts w:cstheme="minorHAnsi"/>
                <w:sz w:val="16"/>
                <w:szCs w:val="16"/>
              </w:rPr>
              <w:t>9</w:t>
            </w:r>
          </w:p>
        </w:tc>
        <w:tc>
          <w:tcPr>
            <w:tcW w:w="982" w:type="dxa"/>
            <w:vAlign w:val="center"/>
          </w:tcPr>
          <w:p w14:paraId="16B6635C" w14:textId="77777777" w:rsidR="001A205E" w:rsidRPr="001A205E" w:rsidRDefault="001A205E" w:rsidP="001A205E">
            <w:pPr>
              <w:rPr>
                <w:rFonts w:cstheme="minorHAnsi"/>
                <w:sz w:val="16"/>
                <w:szCs w:val="16"/>
              </w:rPr>
            </w:pPr>
            <w:r w:rsidRPr="001A205E">
              <w:rPr>
                <w:rFonts w:cstheme="minorHAnsi"/>
                <w:sz w:val="16"/>
                <w:szCs w:val="16"/>
              </w:rPr>
              <w:t>15</w:t>
            </w:r>
          </w:p>
        </w:tc>
        <w:tc>
          <w:tcPr>
            <w:tcW w:w="883" w:type="dxa"/>
            <w:vAlign w:val="center"/>
          </w:tcPr>
          <w:p w14:paraId="6E0E8906"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3EABABC2"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5AE8FFA0"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37A38846"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17AFB588"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4AD3DC8D"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3CC0E544"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4F282596"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5236DB0F"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1D7EBA0C"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21B431E8"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18EB5911"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17C4951B"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37BAFFE9" w14:textId="77777777" w:rsidTr="001A205E">
        <w:trPr>
          <w:cantSplit/>
          <w:trHeight w:val="210"/>
        </w:trPr>
        <w:tc>
          <w:tcPr>
            <w:tcW w:w="1955" w:type="dxa"/>
            <w:vAlign w:val="center"/>
          </w:tcPr>
          <w:p w14:paraId="622C0A56" w14:textId="77777777" w:rsidR="001A205E" w:rsidRPr="001A205E" w:rsidRDefault="001A205E" w:rsidP="001A205E">
            <w:pPr>
              <w:rPr>
                <w:rFonts w:cstheme="minorHAnsi"/>
                <w:sz w:val="16"/>
                <w:szCs w:val="16"/>
              </w:rPr>
            </w:pPr>
            <w:r w:rsidRPr="001A205E">
              <w:rPr>
                <w:rFonts w:cstheme="minorHAnsi"/>
                <w:sz w:val="16"/>
                <w:szCs w:val="16"/>
              </w:rPr>
              <w:t>Shurin et al. (2014)</w:t>
            </w:r>
          </w:p>
        </w:tc>
        <w:tc>
          <w:tcPr>
            <w:tcW w:w="1293" w:type="dxa"/>
            <w:vAlign w:val="center"/>
          </w:tcPr>
          <w:p w14:paraId="4E957C27"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57C8C81F" w14:textId="77777777" w:rsidR="001A205E" w:rsidRPr="001A205E" w:rsidRDefault="001A205E" w:rsidP="001A205E">
            <w:pPr>
              <w:rPr>
                <w:rFonts w:cstheme="minorHAnsi"/>
                <w:sz w:val="16"/>
                <w:szCs w:val="16"/>
              </w:rPr>
            </w:pPr>
            <w:r w:rsidRPr="001A205E">
              <w:rPr>
                <w:rFonts w:cstheme="minorHAnsi"/>
                <w:sz w:val="16"/>
                <w:szCs w:val="16"/>
              </w:rPr>
              <w:t>BALB/c</w:t>
            </w:r>
          </w:p>
        </w:tc>
        <w:tc>
          <w:tcPr>
            <w:tcW w:w="1080" w:type="dxa"/>
            <w:vAlign w:val="center"/>
          </w:tcPr>
          <w:p w14:paraId="4CB232F0"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6B590DAE" w14:textId="77777777" w:rsidR="001A205E" w:rsidRPr="001A205E" w:rsidRDefault="001A205E" w:rsidP="001A205E">
            <w:pPr>
              <w:rPr>
                <w:rFonts w:cstheme="minorHAnsi"/>
                <w:sz w:val="16"/>
                <w:szCs w:val="16"/>
              </w:rPr>
            </w:pPr>
            <w:r w:rsidRPr="001A205E">
              <w:rPr>
                <w:rFonts w:cstheme="minorHAnsi"/>
                <w:sz w:val="16"/>
                <w:szCs w:val="16"/>
              </w:rPr>
              <w:t>7-8</w:t>
            </w:r>
          </w:p>
        </w:tc>
        <w:tc>
          <w:tcPr>
            <w:tcW w:w="982" w:type="dxa"/>
            <w:vAlign w:val="center"/>
          </w:tcPr>
          <w:p w14:paraId="526ECD03" w14:textId="77777777" w:rsidR="001A205E" w:rsidRPr="001A205E" w:rsidRDefault="001A205E" w:rsidP="001A205E">
            <w:pPr>
              <w:rPr>
                <w:rFonts w:cstheme="minorHAnsi"/>
                <w:sz w:val="16"/>
                <w:szCs w:val="16"/>
              </w:rPr>
            </w:pPr>
            <w:r w:rsidRPr="001A205E">
              <w:rPr>
                <w:rFonts w:cstheme="minorHAnsi"/>
                <w:sz w:val="16"/>
                <w:szCs w:val="16"/>
              </w:rPr>
              <w:t>No</w:t>
            </w:r>
          </w:p>
        </w:tc>
        <w:tc>
          <w:tcPr>
            <w:tcW w:w="883" w:type="dxa"/>
            <w:vAlign w:val="center"/>
          </w:tcPr>
          <w:p w14:paraId="7FBBCF37" w14:textId="77777777" w:rsidR="001A205E" w:rsidRPr="001A205E" w:rsidRDefault="001A205E" w:rsidP="001A205E">
            <w:pPr>
              <w:rPr>
                <w:rFonts w:cstheme="minorHAnsi"/>
                <w:sz w:val="16"/>
                <w:szCs w:val="16"/>
              </w:rPr>
            </w:pPr>
            <w:r w:rsidRPr="001A205E">
              <w:rPr>
                <w:rFonts w:cstheme="minorHAnsi"/>
                <w:sz w:val="16"/>
                <w:szCs w:val="16"/>
              </w:rPr>
              <w:t>N/A</w:t>
            </w:r>
          </w:p>
        </w:tc>
        <w:tc>
          <w:tcPr>
            <w:tcW w:w="1408" w:type="dxa"/>
            <w:vAlign w:val="center"/>
          </w:tcPr>
          <w:p w14:paraId="63097D18"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7E10F554"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6BA0A221"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0C78CDB1"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1177C2F7"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3A7F3208"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3CAF2E81"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2797DD49"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08110BDF"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11010F08"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70AA4F0A"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50A7281F"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17F9DE0C" w14:textId="77777777" w:rsidTr="001A205E">
        <w:trPr>
          <w:cantSplit/>
          <w:trHeight w:val="190"/>
        </w:trPr>
        <w:tc>
          <w:tcPr>
            <w:tcW w:w="1955" w:type="dxa"/>
            <w:vAlign w:val="center"/>
          </w:tcPr>
          <w:p w14:paraId="1BF84E89" w14:textId="77777777" w:rsidR="001A205E" w:rsidRPr="001A205E" w:rsidRDefault="001A205E" w:rsidP="001A205E">
            <w:pPr>
              <w:rPr>
                <w:rFonts w:cstheme="minorHAnsi"/>
                <w:sz w:val="16"/>
                <w:szCs w:val="16"/>
              </w:rPr>
            </w:pPr>
            <w:r w:rsidRPr="001A205E">
              <w:rPr>
                <w:rFonts w:cstheme="minorHAnsi"/>
                <w:sz w:val="16"/>
                <w:szCs w:val="16"/>
              </w:rPr>
              <w:t>Lee et al. (2017)</w:t>
            </w:r>
          </w:p>
        </w:tc>
        <w:tc>
          <w:tcPr>
            <w:tcW w:w="1293" w:type="dxa"/>
            <w:vAlign w:val="center"/>
          </w:tcPr>
          <w:p w14:paraId="1FE99CC9" w14:textId="77777777" w:rsidR="001A205E" w:rsidRPr="001A205E" w:rsidRDefault="001A205E" w:rsidP="001A205E">
            <w:pPr>
              <w:rPr>
                <w:rFonts w:cstheme="minorHAnsi"/>
                <w:sz w:val="16"/>
                <w:szCs w:val="16"/>
              </w:rPr>
            </w:pPr>
            <w:r w:rsidRPr="001A205E">
              <w:rPr>
                <w:rFonts w:cstheme="minorHAnsi"/>
                <w:sz w:val="16"/>
                <w:szCs w:val="16"/>
              </w:rPr>
              <w:t>Rat</w:t>
            </w:r>
          </w:p>
        </w:tc>
        <w:tc>
          <w:tcPr>
            <w:tcW w:w="2535" w:type="dxa"/>
            <w:vAlign w:val="center"/>
          </w:tcPr>
          <w:p w14:paraId="60309BA4" w14:textId="77777777" w:rsidR="001A205E" w:rsidRPr="001A205E" w:rsidRDefault="001A205E" w:rsidP="001A205E">
            <w:pPr>
              <w:rPr>
                <w:rFonts w:cstheme="minorHAnsi"/>
                <w:sz w:val="16"/>
                <w:szCs w:val="16"/>
              </w:rPr>
            </w:pPr>
            <w:r w:rsidRPr="001A205E">
              <w:rPr>
                <w:rFonts w:cstheme="minorHAnsi"/>
                <w:sz w:val="16"/>
                <w:szCs w:val="16"/>
              </w:rPr>
              <w:t>Wistar</w:t>
            </w:r>
          </w:p>
        </w:tc>
        <w:tc>
          <w:tcPr>
            <w:tcW w:w="1080" w:type="dxa"/>
            <w:vAlign w:val="center"/>
          </w:tcPr>
          <w:p w14:paraId="43CFCD80"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160B890F" w14:textId="77777777" w:rsidR="001A205E" w:rsidRPr="001A205E" w:rsidRDefault="001A205E" w:rsidP="001A205E">
            <w:pPr>
              <w:rPr>
                <w:rFonts w:cstheme="minorHAnsi"/>
                <w:sz w:val="16"/>
                <w:szCs w:val="16"/>
              </w:rPr>
            </w:pPr>
            <w:r w:rsidRPr="001A205E">
              <w:rPr>
                <w:rFonts w:cstheme="minorHAnsi"/>
                <w:sz w:val="16"/>
                <w:szCs w:val="16"/>
              </w:rPr>
              <w:t>6</w:t>
            </w:r>
          </w:p>
        </w:tc>
        <w:tc>
          <w:tcPr>
            <w:tcW w:w="982" w:type="dxa"/>
            <w:vAlign w:val="center"/>
          </w:tcPr>
          <w:p w14:paraId="5395CAF5" w14:textId="77777777" w:rsidR="001A205E" w:rsidRPr="001A205E" w:rsidRDefault="001A205E" w:rsidP="001A205E">
            <w:pPr>
              <w:rPr>
                <w:rFonts w:cstheme="minorHAnsi"/>
                <w:sz w:val="16"/>
                <w:szCs w:val="16"/>
              </w:rPr>
            </w:pPr>
            <w:r w:rsidRPr="001A205E">
              <w:rPr>
                <w:rFonts w:cstheme="minorHAnsi"/>
                <w:sz w:val="16"/>
                <w:szCs w:val="16"/>
              </w:rPr>
              <w:t>24</w:t>
            </w:r>
          </w:p>
        </w:tc>
        <w:tc>
          <w:tcPr>
            <w:tcW w:w="883" w:type="dxa"/>
            <w:vAlign w:val="center"/>
          </w:tcPr>
          <w:p w14:paraId="3497EFEC"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43DBFF2F"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69D98EBB"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5A4581E9"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3795A9A7"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039A35A0"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4E07F951"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22F46920"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1571BC28"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474C019A"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49E65E31"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25B85133"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2B0FCB60" w14:textId="77777777" w:rsidR="001A205E" w:rsidRPr="001A205E" w:rsidRDefault="001A205E" w:rsidP="001A205E">
            <w:pPr>
              <w:rPr>
                <w:rFonts w:cstheme="minorHAnsi"/>
                <w:sz w:val="16"/>
                <w:szCs w:val="16"/>
              </w:rPr>
            </w:pPr>
            <w:r w:rsidRPr="001A205E">
              <w:rPr>
                <w:rFonts w:cstheme="minorHAnsi"/>
                <w:sz w:val="16"/>
                <w:szCs w:val="16"/>
              </w:rPr>
              <w:t>GLP</w:t>
            </w:r>
          </w:p>
        </w:tc>
      </w:tr>
      <w:tr w:rsidR="001A205E" w:rsidRPr="001A205E" w14:paraId="73BE2966" w14:textId="77777777" w:rsidTr="001A205E">
        <w:trPr>
          <w:cantSplit/>
          <w:trHeight w:val="171"/>
        </w:trPr>
        <w:tc>
          <w:tcPr>
            <w:tcW w:w="1955" w:type="dxa"/>
            <w:vAlign w:val="center"/>
          </w:tcPr>
          <w:p w14:paraId="67C8205D" w14:textId="77777777" w:rsidR="001A205E" w:rsidRPr="001A205E" w:rsidRDefault="001A205E" w:rsidP="001A205E">
            <w:pPr>
              <w:rPr>
                <w:rFonts w:cstheme="minorHAnsi"/>
                <w:sz w:val="16"/>
                <w:szCs w:val="16"/>
              </w:rPr>
            </w:pPr>
            <w:r w:rsidRPr="001A205E">
              <w:rPr>
                <w:rFonts w:cstheme="minorHAnsi"/>
                <w:sz w:val="16"/>
                <w:szCs w:val="16"/>
              </w:rPr>
              <w:t>Li et al. (2018)</w:t>
            </w:r>
          </w:p>
        </w:tc>
        <w:tc>
          <w:tcPr>
            <w:tcW w:w="1293" w:type="dxa"/>
            <w:vAlign w:val="center"/>
          </w:tcPr>
          <w:p w14:paraId="038E7DDC"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0C7F0DE2" w14:textId="77777777" w:rsidR="001A205E" w:rsidRPr="001A205E" w:rsidRDefault="001A205E" w:rsidP="001A205E">
            <w:pPr>
              <w:rPr>
                <w:rFonts w:cstheme="minorHAnsi"/>
                <w:sz w:val="16"/>
                <w:szCs w:val="16"/>
              </w:rPr>
            </w:pPr>
            <w:r w:rsidRPr="001A205E">
              <w:rPr>
                <w:rFonts w:cstheme="minorHAnsi"/>
                <w:sz w:val="16"/>
                <w:szCs w:val="16"/>
              </w:rPr>
              <w:t>C57BL/6</w:t>
            </w:r>
          </w:p>
        </w:tc>
        <w:tc>
          <w:tcPr>
            <w:tcW w:w="1080" w:type="dxa"/>
            <w:vAlign w:val="center"/>
          </w:tcPr>
          <w:p w14:paraId="014449FB"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33D6E279" w14:textId="77777777" w:rsidR="001A205E" w:rsidRPr="001A205E" w:rsidRDefault="001A205E" w:rsidP="001A205E">
            <w:pPr>
              <w:rPr>
                <w:rFonts w:cstheme="minorHAnsi"/>
                <w:sz w:val="16"/>
                <w:szCs w:val="16"/>
              </w:rPr>
            </w:pPr>
            <w:r w:rsidRPr="001A205E">
              <w:rPr>
                <w:rFonts w:cstheme="minorHAnsi"/>
                <w:sz w:val="16"/>
                <w:szCs w:val="16"/>
              </w:rPr>
              <w:t>8</w:t>
            </w:r>
          </w:p>
        </w:tc>
        <w:tc>
          <w:tcPr>
            <w:tcW w:w="982" w:type="dxa"/>
            <w:vAlign w:val="center"/>
          </w:tcPr>
          <w:p w14:paraId="55BB0FF4" w14:textId="77777777" w:rsidR="001A205E" w:rsidRPr="001A205E" w:rsidRDefault="001A205E" w:rsidP="001A205E">
            <w:pPr>
              <w:rPr>
                <w:rFonts w:cstheme="minorHAnsi"/>
                <w:sz w:val="16"/>
                <w:szCs w:val="16"/>
              </w:rPr>
            </w:pPr>
            <w:r w:rsidRPr="001A205E">
              <w:rPr>
                <w:rFonts w:cstheme="minorHAnsi"/>
                <w:sz w:val="16"/>
                <w:szCs w:val="16"/>
              </w:rPr>
              <w:t>No</w:t>
            </w:r>
          </w:p>
        </w:tc>
        <w:tc>
          <w:tcPr>
            <w:tcW w:w="883" w:type="dxa"/>
            <w:vAlign w:val="center"/>
          </w:tcPr>
          <w:p w14:paraId="045FDA60"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6C493EAF"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50F6A70D"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217371B8"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64DE6B12"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43BE7977"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7D46A198"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19B23C7B"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65C702B0"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1EBF0922"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21CE261C"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7C98C1F5"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0B55C047"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702CAB1D" w14:textId="77777777" w:rsidTr="001A205E">
        <w:trPr>
          <w:cantSplit/>
          <w:trHeight w:val="171"/>
        </w:trPr>
        <w:tc>
          <w:tcPr>
            <w:tcW w:w="1955" w:type="dxa"/>
            <w:vAlign w:val="center"/>
          </w:tcPr>
          <w:p w14:paraId="61472471" w14:textId="77777777" w:rsidR="001A205E" w:rsidRPr="001A205E" w:rsidRDefault="001A205E" w:rsidP="001A205E">
            <w:pPr>
              <w:rPr>
                <w:rFonts w:cstheme="minorHAnsi"/>
                <w:sz w:val="16"/>
                <w:szCs w:val="16"/>
              </w:rPr>
            </w:pPr>
            <w:r w:rsidRPr="001A205E">
              <w:rPr>
                <w:rFonts w:cstheme="minorHAnsi"/>
                <w:sz w:val="16"/>
                <w:szCs w:val="16"/>
              </w:rPr>
              <w:t>Mao et al. (2016)</w:t>
            </w:r>
          </w:p>
        </w:tc>
        <w:tc>
          <w:tcPr>
            <w:tcW w:w="1293" w:type="dxa"/>
            <w:vAlign w:val="center"/>
          </w:tcPr>
          <w:p w14:paraId="014DDC98"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23146905" w14:textId="77777777" w:rsidR="001A205E" w:rsidRPr="001A205E" w:rsidRDefault="001A205E" w:rsidP="001A205E">
            <w:pPr>
              <w:rPr>
                <w:rFonts w:cstheme="minorHAnsi"/>
                <w:sz w:val="16"/>
                <w:szCs w:val="16"/>
              </w:rPr>
            </w:pPr>
            <w:r w:rsidRPr="001A205E">
              <w:rPr>
                <w:rFonts w:cstheme="minorHAnsi"/>
                <w:sz w:val="16"/>
                <w:szCs w:val="16"/>
              </w:rPr>
              <w:t>ICR</w:t>
            </w:r>
          </w:p>
        </w:tc>
        <w:tc>
          <w:tcPr>
            <w:tcW w:w="1080" w:type="dxa"/>
            <w:vAlign w:val="center"/>
          </w:tcPr>
          <w:p w14:paraId="610DA854" w14:textId="77777777" w:rsidR="001A205E" w:rsidRPr="001A205E" w:rsidRDefault="001A205E" w:rsidP="001A205E">
            <w:pPr>
              <w:rPr>
                <w:rFonts w:cstheme="minorHAnsi"/>
                <w:sz w:val="16"/>
                <w:szCs w:val="16"/>
              </w:rPr>
            </w:pPr>
            <w:r w:rsidRPr="001A205E">
              <w:rPr>
                <w:rFonts w:cstheme="minorHAnsi"/>
                <w:sz w:val="16"/>
                <w:szCs w:val="16"/>
              </w:rPr>
              <w:t>M</w:t>
            </w:r>
          </w:p>
        </w:tc>
        <w:tc>
          <w:tcPr>
            <w:tcW w:w="861" w:type="dxa"/>
            <w:vAlign w:val="center"/>
          </w:tcPr>
          <w:p w14:paraId="63FF76BE" w14:textId="77777777" w:rsidR="001A205E" w:rsidRPr="001A205E" w:rsidRDefault="001A205E" w:rsidP="001A205E">
            <w:pPr>
              <w:rPr>
                <w:rFonts w:cstheme="minorHAnsi"/>
                <w:sz w:val="16"/>
                <w:szCs w:val="16"/>
              </w:rPr>
            </w:pPr>
            <w:r w:rsidRPr="001A205E">
              <w:rPr>
                <w:rFonts w:cstheme="minorHAnsi"/>
                <w:sz w:val="16"/>
                <w:szCs w:val="16"/>
              </w:rPr>
              <w:t>4</w:t>
            </w:r>
          </w:p>
        </w:tc>
        <w:tc>
          <w:tcPr>
            <w:tcW w:w="982" w:type="dxa"/>
            <w:vAlign w:val="center"/>
          </w:tcPr>
          <w:p w14:paraId="5A7B3F79" w14:textId="77777777" w:rsidR="001A205E" w:rsidRPr="001A205E" w:rsidRDefault="001A205E" w:rsidP="001A205E">
            <w:pPr>
              <w:rPr>
                <w:rFonts w:cstheme="minorHAnsi"/>
                <w:sz w:val="16"/>
                <w:szCs w:val="16"/>
              </w:rPr>
            </w:pPr>
            <w:r w:rsidRPr="001A205E">
              <w:rPr>
                <w:rFonts w:cstheme="minorHAnsi"/>
                <w:sz w:val="16"/>
                <w:szCs w:val="16"/>
              </w:rPr>
              <w:t>45</w:t>
            </w:r>
          </w:p>
        </w:tc>
        <w:tc>
          <w:tcPr>
            <w:tcW w:w="883" w:type="dxa"/>
            <w:vAlign w:val="center"/>
          </w:tcPr>
          <w:p w14:paraId="453EE6BD" w14:textId="77777777" w:rsidR="001A205E" w:rsidRPr="001A205E" w:rsidRDefault="001A205E" w:rsidP="001A205E">
            <w:pPr>
              <w:rPr>
                <w:rFonts w:cstheme="minorHAnsi"/>
                <w:sz w:val="16"/>
                <w:szCs w:val="16"/>
              </w:rPr>
            </w:pPr>
            <w:r w:rsidRPr="001A205E">
              <w:rPr>
                <w:rFonts w:cstheme="minorHAnsi"/>
                <w:sz w:val="16"/>
                <w:szCs w:val="16"/>
              </w:rPr>
              <w:t>N/A</w:t>
            </w:r>
          </w:p>
        </w:tc>
        <w:tc>
          <w:tcPr>
            <w:tcW w:w="1408" w:type="dxa"/>
            <w:vAlign w:val="center"/>
          </w:tcPr>
          <w:p w14:paraId="1926BC13"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7E09EF74"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5E342B14"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12657483"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59337BB0"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271CEE53"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1BEFA266"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5335D807"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53AD6E7E"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3F74AB78"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79E2F04F"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1229FF1D"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053194F6" w14:textId="77777777" w:rsidTr="001A205E">
        <w:trPr>
          <w:cantSplit/>
          <w:trHeight w:val="190"/>
        </w:trPr>
        <w:tc>
          <w:tcPr>
            <w:tcW w:w="1955" w:type="dxa"/>
            <w:vAlign w:val="center"/>
          </w:tcPr>
          <w:p w14:paraId="7CAD5E7C" w14:textId="77777777" w:rsidR="001A205E" w:rsidRPr="001A205E" w:rsidRDefault="001A205E" w:rsidP="001A205E">
            <w:pPr>
              <w:rPr>
                <w:rFonts w:cstheme="minorHAnsi"/>
                <w:sz w:val="16"/>
                <w:szCs w:val="16"/>
              </w:rPr>
            </w:pPr>
            <w:r w:rsidRPr="001A205E">
              <w:rPr>
                <w:rFonts w:cstheme="minorHAnsi"/>
                <w:sz w:val="16"/>
                <w:szCs w:val="16"/>
              </w:rPr>
              <w:t>Lin et al. (2015)</w:t>
            </w:r>
          </w:p>
        </w:tc>
        <w:tc>
          <w:tcPr>
            <w:tcW w:w="1293" w:type="dxa"/>
            <w:vAlign w:val="center"/>
          </w:tcPr>
          <w:p w14:paraId="220EAB11" w14:textId="77777777" w:rsidR="001A205E" w:rsidRPr="001A205E" w:rsidRDefault="001A205E" w:rsidP="001A205E">
            <w:pPr>
              <w:rPr>
                <w:rFonts w:cstheme="minorHAnsi"/>
                <w:sz w:val="16"/>
                <w:szCs w:val="16"/>
              </w:rPr>
            </w:pPr>
            <w:r w:rsidRPr="001A205E">
              <w:rPr>
                <w:rFonts w:cstheme="minorHAnsi"/>
                <w:sz w:val="16"/>
                <w:szCs w:val="16"/>
              </w:rPr>
              <w:t>Rabbits</w:t>
            </w:r>
          </w:p>
        </w:tc>
        <w:tc>
          <w:tcPr>
            <w:tcW w:w="2535" w:type="dxa"/>
            <w:vAlign w:val="center"/>
          </w:tcPr>
          <w:p w14:paraId="27C573EF" w14:textId="77777777" w:rsidR="001A205E" w:rsidRPr="001A205E" w:rsidRDefault="001A205E" w:rsidP="001A205E">
            <w:pPr>
              <w:rPr>
                <w:rFonts w:cstheme="minorHAnsi"/>
                <w:sz w:val="16"/>
                <w:szCs w:val="16"/>
              </w:rPr>
            </w:pPr>
            <w:r w:rsidRPr="001A205E">
              <w:rPr>
                <w:rFonts w:cstheme="minorHAnsi"/>
                <w:sz w:val="16"/>
                <w:szCs w:val="16"/>
              </w:rPr>
              <w:t>Zelanian</w:t>
            </w:r>
          </w:p>
        </w:tc>
        <w:tc>
          <w:tcPr>
            <w:tcW w:w="1080" w:type="dxa"/>
            <w:vAlign w:val="center"/>
          </w:tcPr>
          <w:p w14:paraId="5CFD599C" w14:textId="77777777" w:rsidR="001A205E" w:rsidRPr="001A205E" w:rsidRDefault="001A205E" w:rsidP="001A205E">
            <w:pPr>
              <w:rPr>
                <w:rFonts w:cstheme="minorHAnsi"/>
                <w:sz w:val="16"/>
                <w:szCs w:val="16"/>
              </w:rPr>
            </w:pPr>
            <w:r w:rsidRPr="001A205E">
              <w:rPr>
                <w:rFonts w:cstheme="minorHAnsi"/>
                <w:sz w:val="16"/>
                <w:szCs w:val="16"/>
              </w:rPr>
              <w:t>No</w:t>
            </w:r>
          </w:p>
        </w:tc>
        <w:tc>
          <w:tcPr>
            <w:tcW w:w="861" w:type="dxa"/>
            <w:vAlign w:val="center"/>
          </w:tcPr>
          <w:p w14:paraId="7E63A1F1"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4F488672" w14:textId="77777777" w:rsidR="001A205E" w:rsidRPr="001A205E" w:rsidRDefault="001A205E" w:rsidP="001A205E">
            <w:pPr>
              <w:rPr>
                <w:rFonts w:cstheme="minorHAnsi"/>
                <w:sz w:val="16"/>
                <w:szCs w:val="16"/>
              </w:rPr>
            </w:pPr>
            <w:r w:rsidRPr="001A205E">
              <w:rPr>
                <w:rFonts w:cstheme="minorHAnsi"/>
                <w:sz w:val="16"/>
                <w:szCs w:val="16"/>
              </w:rPr>
              <w:t>12</w:t>
            </w:r>
          </w:p>
        </w:tc>
        <w:tc>
          <w:tcPr>
            <w:tcW w:w="883" w:type="dxa"/>
            <w:vAlign w:val="center"/>
          </w:tcPr>
          <w:p w14:paraId="2C5AB2D5"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2E8B730A"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36C9226C"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5D3A5044" w14:textId="77777777" w:rsidR="001A205E" w:rsidRPr="001A205E" w:rsidRDefault="001A205E" w:rsidP="001A205E">
            <w:pPr>
              <w:rPr>
                <w:rFonts w:cstheme="minorHAnsi"/>
                <w:sz w:val="16"/>
                <w:szCs w:val="16"/>
              </w:rPr>
            </w:pPr>
            <w:r w:rsidRPr="001A205E">
              <w:rPr>
                <w:rFonts w:cstheme="minorHAnsi"/>
                <w:sz w:val="16"/>
                <w:szCs w:val="16"/>
              </w:rPr>
              <w:t>N/A</w:t>
            </w:r>
          </w:p>
        </w:tc>
        <w:tc>
          <w:tcPr>
            <w:tcW w:w="1074" w:type="dxa"/>
            <w:vAlign w:val="center"/>
          </w:tcPr>
          <w:p w14:paraId="2126220A" w14:textId="77777777" w:rsidR="001A205E" w:rsidRPr="001A205E" w:rsidRDefault="001A205E" w:rsidP="001A205E">
            <w:pPr>
              <w:rPr>
                <w:rFonts w:cstheme="minorHAnsi"/>
                <w:sz w:val="16"/>
                <w:szCs w:val="16"/>
              </w:rPr>
            </w:pPr>
            <w:r w:rsidRPr="001A205E">
              <w:rPr>
                <w:rFonts w:cstheme="minorHAnsi"/>
                <w:sz w:val="16"/>
                <w:szCs w:val="16"/>
              </w:rPr>
              <w:t>N/A</w:t>
            </w:r>
          </w:p>
        </w:tc>
        <w:tc>
          <w:tcPr>
            <w:tcW w:w="1253" w:type="dxa"/>
            <w:vAlign w:val="center"/>
          </w:tcPr>
          <w:p w14:paraId="4EF48B3C"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168E6014"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6F08AC97"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3AD20814"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268CBE69"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00717F24"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1D273603"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044FD1D5"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719CD963" w14:textId="77777777" w:rsidTr="001A205E">
        <w:trPr>
          <w:cantSplit/>
          <w:trHeight w:val="250"/>
        </w:trPr>
        <w:tc>
          <w:tcPr>
            <w:tcW w:w="1955" w:type="dxa"/>
            <w:vAlign w:val="center"/>
          </w:tcPr>
          <w:p w14:paraId="5A2C6284" w14:textId="77777777" w:rsidR="001A205E" w:rsidRPr="001A205E" w:rsidRDefault="001A205E" w:rsidP="001A205E">
            <w:pPr>
              <w:rPr>
                <w:rFonts w:cstheme="minorHAnsi"/>
                <w:sz w:val="16"/>
                <w:szCs w:val="16"/>
              </w:rPr>
            </w:pPr>
            <w:r w:rsidRPr="001A205E">
              <w:rPr>
                <w:rFonts w:cstheme="minorHAnsi"/>
                <w:sz w:val="16"/>
                <w:szCs w:val="16"/>
              </w:rPr>
              <w:t>Yan et al. (2012)</w:t>
            </w:r>
          </w:p>
        </w:tc>
        <w:tc>
          <w:tcPr>
            <w:tcW w:w="1293" w:type="dxa"/>
            <w:vAlign w:val="center"/>
          </w:tcPr>
          <w:p w14:paraId="73CC4C89" w14:textId="77777777" w:rsidR="001A205E" w:rsidRPr="001A205E" w:rsidRDefault="001A205E" w:rsidP="001A205E">
            <w:pPr>
              <w:rPr>
                <w:rFonts w:cstheme="minorHAnsi"/>
                <w:sz w:val="16"/>
                <w:szCs w:val="16"/>
              </w:rPr>
            </w:pPr>
            <w:r w:rsidRPr="001A205E">
              <w:rPr>
                <w:rFonts w:cstheme="minorHAnsi"/>
                <w:sz w:val="16"/>
                <w:szCs w:val="16"/>
              </w:rPr>
              <w:t>Rabbits</w:t>
            </w:r>
          </w:p>
        </w:tc>
        <w:tc>
          <w:tcPr>
            <w:tcW w:w="2535" w:type="dxa"/>
            <w:vAlign w:val="center"/>
          </w:tcPr>
          <w:p w14:paraId="7FA11F8C" w14:textId="77777777" w:rsidR="001A205E" w:rsidRPr="001A205E" w:rsidRDefault="001A205E" w:rsidP="001A205E">
            <w:pPr>
              <w:rPr>
                <w:rFonts w:cstheme="minorHAnsi"/>
                <w:sz w:val="16"/>
                <w:szCs w:val="16"/>
              </w:rPr>
            </w:pPr>
            <w:r w:rsidRPr="001A205E">
              <w:rPr>
                <w:rFonts w:cstheme="minorHAnsi"/>
                <w:sz w:val="16"/>
                <w:szCs w:val="16"/>
              </w:rPr>
              <w:t>Japanese</w:t>
            </w:r>
          </w:p>
        </w:tc>
        <w:tc>
          <w:tcPr>
            <w:tcW w:w="1080" w:type="dxa"/>
            <w:vAlign w:val="center"/>
          </w:tcPr>
          <w:p w14:paraId="634440C2" w14:textId="77777777" w:rsidR="001A205E" w:rsidRPr="001A205E" w:rsidRDefault="001A205E" w:rsidP="001A205E">
            <w:pPr>
              <w:rPr>
                <w:rFonts w:cstheme="minorHAnsi"/>
                <w:sz w:val="16"/>
                <w:szCs w:val="16"/>
              </w:rPr>
            </w:pPr>
            <w:r w:rsidRPr="001A205E">
              <w:rPr>
                <w:rFonts w:cstheme="minorHAnsi"/>
                <w:sz w:val="16"/>
                <w:szCs w:val="16"/>
              </w:rPr>
              <w:t>No</w:t>
            </w:r>
          </w:p>
        </w:tc>
        <w:tc>
          <w:tcPr>
            <w:tcW w:w="861" w:type="dxa"/>
            <w:vAlign w:val="center"/>
          </w:tcPr>
          <w:p w14:paraId="4C7538E7"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4814DB5F" w14:textId="77777777" w:rsidR="001A205E" w:rsidRPr="001A205E" w:rsidRDefault="001A205E" w:rsidP="001A205E">
            <w:pPr>
              <w:rPr>
                <w:rFonts w:cstheme="minorHAnsi"/>
                <w:sz w:val="16"/>
                <w:szCs w:val="16"/>
              </w:rPr>
            </w:pPr>
            <w:r w:rsidRPr="001A205E">
              <w:rPr>
                <w:rFonts w:cstheme="minorHAnsi"/>
                <w:sz w:val="16"/>
                <w:szCs w:val="16"/>
              </w:rPr>
              <w:t>9</w:t>
            </w:r>
          </w:p>
        </w:tc>
        <w:tc>
          <w:tcPr>
            <w:tcW w:w="883" w:type="dxa"/>
            <w:vAlign w:val="center"/>
          </w:tcPr>
          <w:p w14:paraId="6330A31A"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5BEE033F"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54FF69D1"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658B6046" w14:textId="77777777" w:rsidR="001A205E" w:rsidRPr="001A205E" w:rsidRDefault="001A205E" w:rsidP="001A205E">
            <w:pPr>
              <w:rPr>
                <w:rFonts w:cstheme="minorHAnsi"/>
                <w:sz w:val="16"/>
                <w:szCs w:val="16"/>
              </w:rPr>
            </w:pPr>
            <w:r w:rsidRPr="001A205E">
              <w:rPr>
                <w:rFonts w:cstheme="minorHAnsi"/>
                <w:sz w:val="16"/>
                <w:szCs w:val="16"/>
              </w:rPr>
              <w:t>N/A</w:t>
            </w:r>
          </w:p>
        </w:tc>
        <w:tc>
          <w:tcPr>
            <w:tcW w:w="1074" w:type="dxa"/>
            <w:vAlign w:val="center"/>
          </w:tcPr>
          <w:p w14:paraId="2EF9461B" w14:textId="77777777" w:rsidR="001A205E" w:rsidRPr="001A205E" w:rsidRDefault="001A205E" w:rsidP="001A205E">
            <w:pPr>
              <w:rPr>
                <w:rFonts w:cstheme="minorHAnsi"/>
                <w:sz w:val="16"/>
                <w:szCs w:val="16"/>
              </w:rPr>
            </w:pPr>
            <w:r w:rsidRPr="001A205E">
              <w:rPr>
                <w:rFonts w:cstheme="minorHAnsi"/>
                <w:sz w:val="16"/>
                <w:szCs w:val="16"/>
              </w:rPr>
              <w:t>N/A</w:t>
            </w:r>
          </w:p>
        </w:tc>
        <w:tc>
          <w:tcPr>
            <w:tcW w:w="1253" w:type="dxa"/>
            <w:vAlign w:val="center"/>
          </w:tcPr>
          <w:p w14:paraId="2C034A22"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153FC967"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4B1E4018"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628DC417"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73A88B5B"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23F71C92"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5A0FBFEA" w14:textId="77777777" w:rsidR="001A205E" w:rsidRPr="001A205E" w:rsidRDefault="001A205E" w:rsidP="001A205E">
            <w:pPr>
              <w:rPr>
                <w:rFonts w:cstheme="minorHAnsi"/>
                <w:sz w:val="16"/>
                <w:szCs w:val="16"/>
              </w:rPr>
            </w:pPr>
            <w:r w:rsidRPr="001A205E">
              <w:rPr>
                <w:rFonts w:cstheme="minorHAnsi"/>
                <w:sz w:val="16"/>
                <w:szCs w:val="16"/>
              </w:rPr>
              <w:t>2</w:t>
            </w:r>
          </w:p>
        </w:tc>
        <w:tc>
          <w:tcPr>
            <w:tcW w:w="1561" w:type="dxa"/>
            <w:vAlign w:val="center"/>
          </w:tcPr>
          <w:p w14:paraId="29425AA9" w14:textId="77777777" w:rsidR="001A205E" w:rsidRPr="001A205E" w:rsidRDefault="001A205E" w:rsidP="001A205E">
            <w:pPr>
              <w:rPr>
                <w:rFonts w:cstheme="minorHAnsi"/>
                <w:sz w:val="16"/>
                <w:szCs w:val="16"/>
              </w:rPr>
            </w:pPr>
            <w:r w:rsidRPr="001A205E">
              <w:rPr>
                <w:rFonts w:cstheme="minorHAnsi"/>
                <w:sz w:val="16"/>
                <w:szCs w:val="16"/>
              </w:rPr>
              <w:t>Not entirely GLP</w:t>
            </w:r>
          </w:p>
        </w:tc>
      </w:tr>
      <w:tr w:rsidR="001A205E" w:rsidRPr="001A205E" w14:paraId="3BEFE58A" w14:textId="77777777" w:rsidTr="001A205E">
        <w:trPr>
          <w:cantSplit/>
          <w:trHeight w:val="210"/>
        </w:trPr>
        <w:tc>
          <w:tcPr>
            <w:tcW w:w="1955" w:type="dxa"/>
            <w:vAlign w:val="center"/>
          </w:tcPr>
          <w:p w14:paraId="294C9C8F" w14:textId="77777777" w:rsidR="001A205E" w:rsidRPr="001A205E" w:rsidRDefault="001A205E" w:rsidP="001A205E">
            <w:pPr>
              <w:rPr>
                <w:rFonts w:cstheme="minorHAnsi"/>
                <w:sz w:val="16"/>
                <w:szCs w:val="16"/>
              </w:rPr>
            </w:pPr>
            <w:r w:rsidRPr="001A205E">
              <w:rPr>
                <w:rFonts w:cstheme="minorHAnsi"/>
                <w:sz w:val="16"/>
                <w:szCs w:val="16"/>
              </w:rPr>
              <w:t>Wu et al. (2016)</w:t>
            </w:r>
          </w:p>
        </w:tc>
        <w:tc>
          <w:tcPr>
            <w:tcW w:w="1293" w:type="dxa"/>
            <w:vAlign w:val="center"/>
          </w:tcPr>
          <w:p w14:paraId="7B1EDB82" w14:textId="77777777" w:rsidR="001A205E" w:rsidRPr="001A205E" w:rsidRDefault="001A205E" w:rsidP="001A205E">
            <w:pPr>
              <w:rPr>
                <w:rFonts w:cstheme="minorHAnsi"/>
                <w:sz w:val="16"/>
                <w:szCs w:val="16"/>
              </w:rPr>
            </w:pPr>
            <w:r w:rsidRPr="001A205E">
              <w:rPr>
                <w:rFonts w:cstheme="minorHAnsi"/>
                <w:sz w:val="16"/>
                <w:szCs w:val="16"/>
              </w:rPr>
              <w:t>Rat</w:t>
            </w:r>
          </w:p>
          <w:p w14:paraId="69D807F4" w14:textId="77777777" w:rsidR="001A205E" w:rsidRPr="001A205E" w:rsidRDefault="001A205E" w:rsidP="001A205E">
            <w:pPr>
              <w:rPr>
                <w:rFonts w:cstheme="minorHAnsi"/>
                <w:sz w:val="16"/>
                <w:szCs w:val="16"/>
              </w:rPr>
            </w:pPr>
            <w:r w:rsidRPr="001A205E">
              <w:rPr>
                <w:rFonts w:cstheme="minorHAnsi"/>
                <w:sz w:val="16"/>
                <w:szCs w:val="16"/>
              </w:rPr>
              <w:t>Rabbit</w:t>
            </w:r>
          </w:p>
        </w:tc>
        <w:tc>
          <w:tcPr>
            <w:tcW w:w="2535" w:type="dxa"/>
            <w:vAlign w:val="center"/>
          </w:tcPr>
          <w:p w14:paraId="1FB6140D" w14:textId="77777777" w:rsidR="001A205E" w:rsidRPr="001A205E" w:rsidRDefault="001A205E" w:rsidP="001A205E">
            <w:pPr>
              <w:rPr>
                <w:rFonts w:cstheme="minorHAnsi"/>
                <w:sz w:val="16"/>
                <w:szCs w:val="16"/>
              </w:rPr>
            </w:pPr>
            <w:r w:rsidRPr="001A205E">
              <w:rPr>
                <w:rFonts w:cstheme="minorHAnsi"/>
                <w:sz w:val="16"/>
                <w:szCs w:val="16"/>
              </w:rPr>
              <w:t>SD New Zealand</w:t>
            </w:r>
          </w:p>
        </w:tc>
        <w:tc>
          <w:tcPr>
            <w:tcW w:w="1080" w:type="dxa"/>
            <w:vAlign w:val="center"/>
          </w:tcPr>
          <w:p w14:paraId="272C0C98" w14:textId="77777777" w:rsidR="001A205E" w:rsidRPr="001A205E" w:rsidRDefault="001A205E" w:rsidP="001A205E">
            <w:pPr>
              <w:rPr>
                <w:rFonts w:cstheme="minorHAnsi"/>
                <w:sz w:val="16"/>
                <w:szCs w:val="16"/>
              </w:rPr>
            </w:pPr>
            <w:r w:rsidRPr="001A205E">
              <w:rPr>
                <w:rFonts w:cstheme="minorHAnsi"/>
                <w:sz w:val="16"/>
                <w:szCs w:val="16"/>
              </w:rPr>
              <w:t>F</w:t>
            </w:r>
          </w:p>
          <w:p w14:paraId="5FEBDCD6" w14:textId="77777777" w:rsidR="001A205E" w:rsidRPr="001A205E" w:rsidRDefault="001A205E" w:rsidP="001A205E">
            <w:pPr>
              <w:rPr>
                <w:rFonts w:cstheme="minorHAnsi"/>
                <w:sz w:val="16"/>
                <w:szCs w:val="16"/>
              </w:rPr>
            </w:pPr>
            <w:r w:rsidRPr="001A205E">
              <w:rPr>
                <w:rFonts w:cstheme="minorHAnsi"/>
                <w:sz w:val="16"/>
                <w:szCs w:val="16"/>
              </w:rPr>
              <w:t>No</w:t>
            </w:r>
          </w:p>
        </w:tc>
        <w:tc>
          <w:tcPr>
            <w:tcW w:w="861" w:type="dxa"/>
            <w:vAlign w:val="center"/>
          </w:tcPr>
          <w:p w14:paraId="7683F1BA" w14:textId="77777777" w:rsidR="001A205E" w:rsidRPr="001A205E" w:rsidRDefault="001A205E" w:rsidP="001A205E">
            <w:pPr>
              <w:rPr>
                <w:rFonts w:cstheme="minorHAnsi"/>
                <w:sz w:val="16"/>
                <w:szCs w:val="16"/>
              </w:rPr>
            </w:pPr>
            <w:r w:rsidRPr="001A205E">
              <w:rPr>
                <w:rFonts w:cstheme="minorHAnsi"/>
                <w:sz w:val="16"/>
                <w:szCs w:val="16"/>
              </w:rPr>
              <w:t>3</w:t>
            </w:r>
          </w:p>
          <w:p w14:paraId="3EDD73AB" w14:textId="77777777" w:rsidR="001A205E" w:rsidRPr="001A205E" w:rsidRDefault="001A205E" w:rsidP="001A205E">
            <w:pPr>
              <w:rPr>
                <w:rFonts w:cstheme="minorHAnsi"/>
                <w:sz w:val="16"/>
                <w:szCs w:val="16"/>
              </w:rPr>
            </w:pPr>
            <w:r w:rsidRPr="001A205E">
              <w:rPr>
                <w:rFonts w:cstheme="minorHAnsi"/>
                <w:sz w:val="16"/>
                <w:szCs w:val="16"/>
              </w:rPr>
              <w:t>24</w:t>
            </w:r>
          </w:p>
        </w:tc>
        <w:tc>
          <w:tcPr>
            <w:tcW w:w="982" w:type="dxa"/>
            <w:vAlign w:val="center"/>
          </w:tcPr>
          <w:p w14:paraId="50AB2DC7" w14:textId="77777777" w:rsidR="001A205E" w:rsidRPr="001A205E" w:rsidRDefault="001A205E" w:rsidP="001A205E">
            <w:pPr>
              <w:rPr>
                <w:rFonts w:cstheme="minorHAnsi"/>
                <w:sz w:val="16"/>
                <w:szCs w:val="16"/>
              </w:rPr>
            </w:pPr>
            <w:r w:rsidRPr="001A205E">
              <w:rPr>
                <w:rFonts w:cstheme="minorHAnsi"/>
                <w:sz w:val="16"/>
                <w:szCs w:val="16"/>
              </w:rPr>
              <w:t>35</w:t>
            </w:r>
          </w:p>
          <w:p w14:paraId="52081025" w14:textId="77777777" w:rsidR="001A205E" w:rsidRPr="001A205E" w:rsidRDefault="001A205E" w:rsidP="001A205E">
            <w:pPr>
              <w:rPr>
                <w:rFonts w:cstheme="minorHAnsi"/>
                <w:sz w:val="16"/>
                <w:szCs w:val="16"/>
              </w:rPr>
            </w:pPr>
            <w:r w:rsidRPr="001A205E">
              <w:rPr>
                <w:rFonts w:cstheme="minorHAnsi"/>
                <w:sz w:val="16"/>
                <w:szCs w:val="16"/>
              </w:rPr>
              <w:t>3</w:t>
            </w:r>
          </w:p>
        </w:tc>
        <w:tc>
          <w:tcPr>
            <w:tcW w:w="883" w:type="dxa"/>
            <w:vAlign w:val="center"/>
          </w:tcPr>
          <w:p w14:paraId="1A604804"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7AB77C7E"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6C2FF312" w14:textId="77777777" w:rsidR="001A205E" w:rsidRPr="001A205E" w:rsidRDefault="001A205E" w:rsidP="001A205E">
            <w:pPr>
              <w:rPr>
                <w:rFonts w:cstheme="minorHAnsi"/>
                <w:sz w:val="16"/>
                <w:szCs w:val="16"/>
              </w:rPr>
            </w:pPr>
            <w:r w:rsidRPr="001A205E">
              <w:rPr>
                <w:rFonts w:cstheme="minorHAnsi"/>
                <w:sz w:val="16"/>
                <w:szCs w:val="16"/>
              </w:rPr>
              <w:t>No</w:t>
            </w:r>
          </w:p>
        </w:tc>
        <w:tc>
          <w:tcPr>
            <w:tcW w:w="982" w:type="dxa"/>
            <w:vAlign w:val="center"/>
          </w:tcPr>
          <w:p w14:paraId="068CD8C7" w14:textId="77777777" w:rsidR="001A205E" w:rsidRPr="001A205E" w:rsidRDefault="001A205E" w:rsidP="001A205E">
            <w:pPr>
              <w:rPr>
                <w:rFonts w:cstheme="minorHAnsi"/>
                <w:sz w:val="16"/>
                <w:szCs w:val="16"/>
              </w:rPr>
            </w:pPr>
            <w:r w:rsidRPr="001A205E">
              <w:rPr>
                <w:rFonts w:cstheme="minorHAnsi"/>
                <w:sz w:val="16"/>
                <w:szCs w:val="16"/>
              </w:rPr>
              <w:t>N/A</w:t>
            </w:r>
          </w:p>
        </w:tc>
        <w:tc>
          <w:tcPr>
            <w:tcW w:w="1074" w:type="dxa"/>
            <w:vAlign w:val="center"/>
          </w:tcPr>
          <w:p w14:paraId="6464F8AC" w14:textId="77777777" w:rsidR="001A205E" w:rsidRPr="001A205E" w:rsidRDefault="001A205E" w:rsidP="001A205E">
            <w:pPr>
              <w:rPr>
                <w:rFonts w:cstheme="minorHAnsi"/>
                <w:sz w:val="16"/>
                <w:szCs w:val="16"/>
              </w:rPr>
            </w:pPr>
            <w:r w:rsidRPr="001A205E">
              <w:rPr>
                <w:rFonts w:cstheme="minorHAnsi"/>
                <w:sz w:val="16"/>
                <w:szCs w:val="16"/>
              </w:rPr>
              <w:t>N/A</w:t>
            </w:r>
          </w:p>
        </w:tc>
        <w:tc>
          <w:tcPr>
            <w:tcW w:w="1253" w:type="dxa"/>
            <w:vAlign w:val="center"/>
          </w:tcPr>
          <w:p w14:paraId="10A4C909"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1CC11CFD"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3781CAA9"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09488A71"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3EF3CABF"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29B5D5FC"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3FDEDACC" w14:textId="77777777" w:rsidR="001A205E" w:rsidRPr="001A205E" w:rsidRDefault="001A205E" w:rsidP="001A205E">
            <w:pPr>
              <w:rPr>
                <w:rFonts w:cstheme="minorHAnsi"/>
                <w:sz w:val="16"/>
                <w:szCs w:val="16"/>
              </w:rPr>
            </w:pPr>
            <w:r w:rsidRPr="001A205E">
              <w:rPr>
                <w:rFonts w:cstheme="minorHAnsi"/>
                <w:sz w:val="16"/>
                <w:szCs w:val="16"/>
              </w:rPr>
              <w:t>3</w:t>
            </w:r>
          </w:p>
        </w:tc>
        <w:tc>
          <w:tcPr>
            <w:tcW w:w="1561" w:type="dxa"/>
            <w:vAlign w:val="center"/>
          </w:tcPr>
          <w:p w14:paraId="637C8B11" w14:textId="77777777" w:rsidR="001A205E" w:rsidRPr="001A205E" w:rsidRDefault="001A205E" w:rsidP="001A205E">
            <w:pPr>
              <w:rPr>
                <w:rFonts w:cstheme="minorHAnsi"/>
                <w:sz w:val="16"/>
                <w:szCs w:val="16"/>
              </w:rPr>
            </w:pPr>
            <w:r w:rsidRPr="001A205E">
              <w:rPr>
                <w:rFonts w:cstheme="minorHAnsi"/>
                <w:sz w:val="16"/>
                <w:szCs w:val="16"/>
              </w:rPr>
              <w:t>Did not follow GLP</w:t>
            </w:r>
          </w:p>
        </w:tc>
      </w:tr>
      <w:tr w:rsidR="001A205E" w:rsidRPr="001A205E" w14:paraId="459E463F" w14:textId="77777777" w:rsidTr="001A205E">
        <w:trPr>
          <w:cantSplit/>
          <w:trHeight w:val="151"/>
        </w:trPr>
        <w:tc>
          <w:tcPr>
            <w:tcW w:w="1955" w:type="dxa"/>
            <w:vAlign w:val="center"/>
          </w:tcPr>
          <w:p w14:paraId="7D45BB37" w14:textId="77777777" w:rsidR="001A205E" w:rsidRPr="001A205E" w:rsidRDefault="001A205E" w:rsidP="001A205E">
            <w:pPr>
              <w:rPr>
                <w:rFonts w:cstheme="minorHAnsi"/>
                <w:sz w:val="16"/>
                <w:szCs w:val="16"/>
              </w:rPr>
            </w:pPr>
            <w:r w:rsidRPr="001A205E">
              <w:rPr>
                <w:rFonts w:cstheme="minorHAnsi"/>
                <w:sz w:val="16"/>
                <w:szCs w:val="16"/>
              </w:rPr>
              <w:t>Schinwald et al. (2012)</w:t>
            </w:r>
          </w:p>
        </w:tc>
        <w:tc>
          <w:tcPr>
            <w:tcW w:w="1293" w:type="dxa"/>
            <w:vAlign w:val="center"/>
          </w:tcPr>
          <w:p w14:paraId="772C363F" w14:textId="77777777" w:rsidR="001A205E" w:rsidRPr="001A205E" w:rsidRDefault="001A205E" w:rsidP="001A205E">
            <w:pPr>
              <w:rPr>
                <w:rFonts w:cstheme="minorHAnsi"/>
                <w:sz w:val="16"/>
                <w:szCs w:val="16"/>
              </w:rPr>
            </w:pPr>
            <w:r w:rsidRPr="001A205E">
              <w:rPr>
                <w:rFonts w:cstheme="minorHAnsi"/>
                <w:sz w:val="16"/>
                <w:szCs w:val="16"/>
              </w:rPr>
              <w:t>Mice</w:t>
            </w:r>
          </w:p>
        </w:tc>
        <w:tc>
          <w:tcPr>
            <w:tcW w:w="2535" w:type="dxa"/>
            <w:vAlign w:val="center"/>
          </w:tcPr>
          <w:p w14:paraId="762A0618" w14:textId="77777777" w:rsidR="001A205E" w:rsidRPr="001A205E" w:rsidRDefault="001A205E" w:rsidP="001A205E">
            <w:pPr>
              <w:rPr>
                <w:rFonts w:cstheme="minorHAnsi"/>
                <w:sz w:val="16"/>
                <w:szCs w:val="16"/>
              </w:rPr>
            </w:pPr>
            <w:r w:rsidRPr="001A205E">
              <w:rPr>
                <w:rFonts w:cstheme="minorHAnsi"/>
                <w:sz w:val="16"/>
                <w:szCs w:val="16"/>
              </w:rPr>
              <w:t>C57BL/6</w:t>
            </w:r>
          </w:p>
        </w:tc>
        <w:tc>
          <w:tcPr>
            <w:tcW w:w="1080" w:type="dxa"/>
            <w:vAlign w:val="center"/>
          </w:tcPr>
          <w:p w14:paraId="4538C69F" w14:textId="77777777" w:rsidR="001A205E" w:rsidRPr="001A205E" w:rsidRDefault="001A205E" w:rsidP="001A205E">
            <w:pPr>
              <w:rPr>
                <w:rFonts w:cstheme="minorHAnsi"/>
                <w:sz w:val="16"/>
                <w:szCs w:val="16"/>
              </w:rPr>
            </w:pPr>
            <w:r w:rsidRPr="001A205E">
              <w:rPr>
                <w:rFonts w:cstheme="minorHAnsi"/>
                <w:sz w:val="16"/>
                <w:szCs w:val="16"/>
              </w:rPr>
              <w:t>F</w:t>
            </w:r>
          </w:p>
        </w:tc>
        <w:tc>
          <w:tcPr>
            <w:tcW w:w="861" w:type="dxa"/>
            <w:vAlign w:val="center"/>
          </w:tcPr>
          <w:p w14:paraId="2E289E00" w14:textId="77777777" w:rsidR="001A205E" w:rsidRPr="001A205E" w:rsidRDefault="001A205E" w:rsidP="001A205E">
            <w:pPr>
              <w:rPr>
                <w:rFonts w:cstheme="minorHAnsi"/>
                <w:sz w:val="16"/>
                <w:szCs w:val="16"/>
              </w:rPr>
            </w:pPr>
            <w:r w:rsidRPr="001A205E">
              <w:rPr>
                <w:rFonts w:cstheme="minorHAnsi"/>
                <w:sz w:val="16"/>
                <w:szCs w:val="16"/>
              </w:rPr>
              <w:t>9</w:t>
            </w:r>
          </w:p>
        </w:tc>
        <w:tc>
          <w:tcPr>
            <w:tcW w:w="982" w:type="dxa"/>
            <w:vAlign w:val="center"/>
          </w:tcPr>
          <w:p w14:paraId="6742307A" w14:textId="77777777" w:rsidR="001A205E" w:rsidRPr="001A205E" w:rsidRDefault="001A205E" w:rsidP="001A205E">
            <w:pPr>
              <w:rPr>
                <w:rFonts w:cstheme="minorHAnsi"/>
                <w:sz w:val="16"/>
                <w:szCs w:val="16"/>
              </w:rPr>
            </w:pPr>
            <w:r w:rsidRPr="001A205E">
              <w:rPr>
                <w:rFonts w:cstheme="minorHAnsi"/>
                <w:sz w:val="16"/>
                <w:szCs w:val="16"/>
              </w:rPr>
              <w:t>10</w:t>
            </w:r>
          </w:p>
        </w:tc>
        <w:tc>
          <w:tcPr>
            <w:tcW w:w="883" w:type="dxa"/>
            <w:vAlign w:val="center"/>
          </w:tcPr>
          <w:p w14:paraId="714AA749" w14:textId="77777777" w:rsidR="001A205E" w:rsidRPr="001A205E" w:rsidRDefault="001A205E" w:rsidP="001A205E">
            <w:pPr>
              <w:rPr>
                <w:rFonts w:cstheme="minorHAnsi"/>
                <w:sz w:val="16"/>
                <w:szCs w:val="16"/>
              </w:rPr>
            </w:pPr>
            <w:r w:rsidRPr="001A205E">
              <w:rPr>
                <w:rFonts w:cstheme="minorHAnsi"/>
                <w:sz w:val="16"/>
                <w:szCs w:val="16"/>
              </w:rPr>
              <w:t>Yes</w:t>
            </w:r>
          </w:p>
        </w:tc>
        <w:tc>
          <w:tcPr>
            <w:tcW w:w="1408" w:type="dxa"/>
            <w:vAlign w:val="center"/>
          </w:tcPr>
          <w:p w14:paraId="58009C18" w14:textId="77777777" w:rsidR="001A205E" w:rsidRPr="001A205E" w:rsidRDefault="001A205E" w:rsidP="001A205E">
            <w:pPr>
              <w:rPr>
                <w:rFonts w:cstheme="minorHAnsi"/>
                <w:sz w:val="16"/>
                <w:szCs w:val="16"/>
              </w:rPr>
            </w:pPr>
            <w:r w:rsidRPr="001A205E">
              <w:rPr>
                <w:rFonts w:cstheme="minorHAnsi"/>
                <w:sz w:val="16"/>
                <w:szCs w:val="16"/>
              </w:rPr>
              <w:t>Yes</w:t>
            </w:r>
          </w:p>
        </w:tc>
        <w:tc>
          <w:tcPr>
            <w:tcW w:w="1063" w:type="dxa"/>
            <w:vAlign w:val="center"/>
          </w:tcPr>
          <w:p w14:paraId="2A71393C" w14:textId="77777777" w:rsidR="001A205E" w:rsidRPr="001A205E" w:rsidRDefault="001A205E" w:rsidP="001A205E">
            <w:pPr>
              <w:rPr>
                <w:rFonts w:cstheme="minorHAnsi"/>
                <w:sz w:val="16"/>
                <w:szCs w:val="16"/>
              </w:rPr>
            </w:pPr>
            <w:r w:rsidRPr="001A205E">
              <w:rPr>
                <w:rFonts w:cstheme="minorHAnsi"/>
                <w:sz w:val="16"/>
                <w:szCs w:val="16"/>
              </w:rPr>
              <w:t>Yes</w:t>
            </w:r>
          </w:p>
        </w:tc>
        <w:tc>
          <w:tcPr>
            <w:tcW w:w="982" w:type="dxa"/>
            <w:vAlign w:val="center"/>
          </w:tcPr>
          <w:p w14:paraId="54AD7795" w14:textId="77777777" w:rsidR="001A205E" w:rsidRPr="001A205E" w:rsidRDefault="001A205E" w:rsidP="001A205E">
            <w:pPr>
              <w:rPr>
                <w:rFonts w:cstheme="minorHAnsi"/>
                <w:sz w:val="16"/>
                <w:szCs w:val="16"/>
              </w:rPr>
            </w:pPr>
            <w:r w:rsidRPr="001A205E">
              <w:rPr>
                <w:rFonts w:cstheme="minorHAnsi"/>
                <w:sz w:val="16"/>
                <w:szCs w:val="16"/>
              </w:rPr>
              <w:t>Yes</w:t>
            </w:r>
          </w:p>
        </w:tc>
        <w:tc>
          <w:tcPr>
            <w:tcW w:w="1074" w:type="dxa"/>
            <w:vAlign w:val="center"/>
          </w:tcPr>
          <w:p w14:paraId="1DD15F3B" w14:textId="77777777" w:rsidR="001A205E" w:rsidRPr="001A205E" w:rsidRDefault="001A205E" w:rsidP="001A205E">
            <w:pPr>
              <w:rPr>
                <w:rFonts w:cstheme="minorHAnsi"/>
                <w:sz w:val="16"/>
                <w:szCs w:val="16"/>
              </w:rPr>
            </w:pPr>
            <w:r w:rsidRPr="001A205E">
              <w:rPr>
                <w:rFonts w:cstheme="minorHAnsi"/>
                <w:sz w:val="16"/>
                <w:szCs w:val="16"/>
              </w:rPr>
              <w:t>Yes</w:t>
            </w:r>
          </w:p>
        </w:tc>
        <w:tc>
          <w:tcPr>
            <w:tcW w:w="1253" w:type="dxa"/>
            <w:vAlign w:val="center"/>
          </w:tcPr>
          <w:p w14:paraId="043F1495" w14:textId="77777777" w:rsidR="001A205E" w:rsidRPr="001A205E" w:rsidRDefault="001A205E" w:rsidP="001A205E">
            <w:pPr>
              <w:rPr>
                <w:rFonts w:cstheme="minorHAnsi"/>
                <w:sz w:val="16"/>
                <w:szCs w:val="16"/>
              </w:rPr>
            </w:pPr>
            <w:r w:rsidRPr="001A205E">
              <w:rPr>
                <w:rFonts w:cstheme="minorHAnsi"/>
                <w:sz w:val="16"/>
                <w:szCs w:val="16"/>
              </w:rPr>
              <w:t>Yes</w:t>
            </w:r>
          </w:p>
        </w:tc>
        <w:tc>
          <w:tcPr>
            <w:tcW w:w="1486" w:type="dxa"/>
            <w:vAlign w:val="center"/>
          </w:tcPr>
          <w:p w14:paraId="030549CF" w14:textId="77777777" w:rsidR="001A205E" w:rsidRPr="001A205E" w:rsidRDefault="001A205E" w:rsidP="001A205E">
            <w:pPr>
              <w:rPr>
                <w:rFonts w:cstheme="minorHAnsi"/>
                <w:sz w:val="16"/>
                <w:szCs w:val="16"/>
              </w:rPr>
            </w:pPr>
            <w:r w:rsidRPr="001A205E">
              <w:rPr>
                <w:rFonts w:cstheme="minorHAnsi"/>
                <w:sz w:val="16"/>
                <w:szCs w:val="16"/>
              </w:rPr>
              <w:t>Yes</w:t>
            </w:r>
          </w:p>
        </w:tc>
        <w:tc>
          <w:tcPr>
            <w:tcW w:w="1260" w:type="dxa"/>
            <w:vAlign w:val="center"/>
          </w:tcPr>
          <w:p w14:paraId="7CED4E15" w14:textId="77777777" w:rsidR="001A205E" w:rsidRPr="001A205E" w:rsidRDefault="001A205E" w:rsidP="001A205E">
            <w:pPr>
              <w:rPr>
                <w:rFonts w:cstheme="minorHAnsi"/>
                <w:sz w:val="16"/>
                <w:szCs w:val="16"/>
              </w:rPr>
            </w:pPr>
            <w:r w:rsidRPr="001A205E">
              <w:rPr>
                <w:rFonts w:cstheme="minorHAnsi"/>
                <w:sz w:val="16"/>
                <w:szCs w:val="16"/>
              </w:rPr>
              <w:t>Yes</w:t>
            </w:r>
          </w:p>
        </w:tc>
        <w:tc>
          <w:tcPr>
            <w:tcW w:w="1567" w:type="dxa"/>
            <w:vAlign w:val="center"/>
          </w:tcPr>
          <w:p w14:paraId="36D96B33" w14:textId="77777777" w:rsidR="001A205E" w:rsidRPr="001A205E" w:rsidRDefault="001A205E" w:rsidP="001A205E">
            <w:pPr>
              <w:rPr>
                <w:rFonts w:cstheme="minorHAnsi"/>
                <w:sz w:val="16"/>
                <w:szCs w:val="16"/>
              </w:rPr>
            </w:pPr>
            <w:r w:rsidRPr="001A205E">
              <w:rPr>
                <w:rFonts w:cstheme="minorHAnsi"/>
                <w:sz w:val="16"/>
                <w:szCs w:val="16"/>
              </w:rPr>
              <w:t>Yes</w:t>
            </w:r>
          </w:p>
        </w:tc>
        <w:tc>
          <w:tcPr>
            <w:tcW w:w="1158" w:type="dxa"/>
            <w:vAlign w:val="center"/>
          </w:tcPr>
          <w:p w14:paraId="4DF25FC3" w14:textId="77777777" w:rsidR="001A205E" w:rsidRPr="001A205E" w:rsidRDefault="001A205E" w:rsidP="001A205E">
            <w:pPr>
              <w:rPr>
                <w:rFonts w:cstheme="minorHAnsi"/>
                <w:sz w:val="16"/>
                <w:szCs w:val="16"/>
              </w:rPr>
            </w:pPr>
            <w:r w:rsidRPr="001A205E">
              <w:rPr>
                <w:rFonts w:cstheme="minorHAnsi"/>
                <w:sz w:val="16"/>
                <w:szCs w:val="16"/>
              </w:rPr>
              <w:t>Yes</w:t>
            </w:r>
          </w:p>
        </w:tc>
        <w:tc>
          <w:tcPr>
            <w:tcW w:w="1506" w:type="dxa"/>
            <w:vAlign w:val="center"/>
          </w:tcPr>
          <w:p w14:paraId="6650ACAE" w14:textId="77777777" w:rsidR="001A205E" w:rsidRPr="001A205E" w:rsidRDefault="001A205E" w:rsidP="001A205E">
            <w:pPr>
              <w:rPr>
                <w:rFonts w:cstheme="minorHAnsi"/>
                <w:sz w:val="16"/>
                <w:szCs w:val="16"/>
              </w:rPr>
            </w:pPr>
            <w:r w:rsidRPr="001A205E">
              <w:rPr>
                <w:rFonts w:cstheme="minorHAnsi"/>
                <w:sz w:val="16"/>
                <w:szCs w:val="16"/>
              </w:rPr>
              <w:t>Yes</w:t>
            </w:r>
          </w:p>
        </w:tc>
        <w:tc>
          <w:tcPr>
            <w:tcW w:w="1226" w:type="dxa"/>
            <w:vAlign w:val="center"/>
          </w:tcPr>
          <w:p w14:paraId="3FFD7E2E" w14:textId="77777777" w:rsidR="001A205E" w:rsidRPr="001A205E" w:rsidRDefault="001A205E" w:rsidP="001A205E">
            <w:pPr>
              <w:rPr>
                <w:rFonts w:cstheme="minorHAnsi"/>
                <w:sz w:val="16"/>
                <w:szCs w:val="16"/>
              </w:rPr>
            </w:pPr>
            <w:r w:rsidRPr="001A205E">
              <w:rPr>
                <w:rFonts w:cstheme="minorHAnsi"/>
                <w:sz w:val="16"/>
                <w:szCs w:val="16"/>
              </w:rPr>
              <w:t>1</w:t>
            </w:r>
          </w:p>
        </w:tc>
        <w:tc>
          <w:tcPr>
            <w:tcW w:w="1561" w:type="dxa"/>
            <w:vAlign w:val="center"/>
          </w:tcPr>
          <w:p w14:paraId="7ADE84EC" w14:textId="77777777" w:rsidR="001A205E" w:rsidRPr="001A205E" w:rsidRDefault="001A205E" w:rsidP="001A205E">
            <w:pPr>
              <w:rPr>
                <w:rFonts w:cstheme="minorHAnsi"/>
                <w:sz w:val="16"/>
                <w:szCs w:val="16"/>
              </w:rPr>
            </w:pPr>
            <w:r w:rsidRPr="001A205E">
              <w:rPr>
                <w:rFonts w:cstheme="minorHAnsi"/>
                <w:sz w:val="16"/>
                <w:szCs w:val="16"/>
              </w:rPr>
              <w:t>GLP</w:t>
            </w:r>
          </w:p>
        </w:tc>
      </w:tr>
    </w:tbl>
    <w:p w14:paraId="2904D4D7" w14:textId="77777777" w:rsidR="007F0102" w:rsidRDefault="007F0102" w:rsidP="007F0102">
      <w:pPr>
        <w:spacing w:after="0"/>
        <w:rPr>
          <w:rFonts w:cstheme="minorHAnsi"/>
          <w:b/>
          <w:bCs/>
          <w:sz w:val="16"/>
          <w:szCs w:val="16"/>
        </w:rPr>
      </w:pPr>
    </w:p>
    <w:p w14:paraId="0D5B5C8C" w14:textId="2A7BF8C9" w:rsidR="007F0102" w:rsidRPr="007F0102" w:rsidRDefault="007F0102" w:rsidP="007F0102">
      <w:pPr>
        <w:spacing w:after="0"/>
        <w:rPr>
          <w:rFonts w:ascii="Times New Roman" w:hAnsi="Times New Roman" w:cs="Times New Roman"/>
          <w:b/>
          <w:bCs/>
          <w:sz w:val="36"/>
          <w:szCs w:val="36"/>
        </w:rPr>
      </w:pPr>
      <w:r w:rsidRPr="007F0102">
        <w:rPr>
          <w:rFonts w:ascii="Times New Roman" w:hAnsi="Times New Roman" w:cs="Times New Roman"/>
          <w:b/>
          <w:bCs/>
          <w:noProof/>
          <w:sz w:val="32"/>
          <w:szCs w:val="32"/>
        </w:rPr>
        <mc:AlternateContent>
          <mc:Choice Requires="wps">
            <w:drawing>
              <wp:anchor distT="0" distB="0" distL="114300" distR="114300" simplePos="0" relativeHeight="251659264" behindDoc="0" locked="0" layoutInCell="1" allowOverlap="1" wp14:anchorId="2DE54B95" wp14:editId="7103FAFA">
                <wp:simplePos x="0" y="0"/>
                <wp:positionH relativeFrom="margin">
                  <wp:align>center</wp:align>
                </wp:positionH>
                <wp:positionV relativeFrom="paragraph">
                  <wp:posOffset>507834</wp:posOffset>
                </wp:positionV>
                <wp:extent cx="16106775" cy="8477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16106775" cy="847725"/>
                        </a:xfrm>
                        <a:prstGeom prst="rect">
                          <a:avLst/>
                        </a:prstGeom>
                        <a:solidFill>
                          <a:sysClr val="window" lastClr="FFFFFF"/>
                        </a:solidFill>
                        <a:ln w="25400">
                          <a:solidFill>
                            <a:prstClr val="black"/>
                          </a:solidFill>
                        </a:ln>
                      </wps:spPr>
                      <wps:txbx>
                        <w:txbxContent>
                          <w:p w14:paraId="3DE47DF1" w14:textId="77777777" w:rsidR="007F0102" w:rsidRDefault="007F0102" w:rsidP="007F0102">
                            <w:r w:rsidRPr="0087561F">
                              <w:t xml:space="preserve">The following keywords were used : </w:t>
                            </w:r>
                            <w:bookmarkStart w:id="3" w:name="_Hlk140670582"/>
                            <w:r w:rsidRPr="0087561F">
                              <w:t>“</w:t>
                            </w:r>
                            <w:bookmarkEnd w:id="3"/>
                            <w:r w:rsidRPr="0087561F">
                              <w:t>graphene</w:t>
                            </w:r>
                            <w:bookmarkStart w:id="4" w:name="_Hlk140670928"/>
                            <w:r w:rsidRPr="0087561F">
                              <w:t>’’</w:t>
                            </w:r>
                            <w:bookmarkEnd w:id="4"/>
                            <w:r w:rsidRPr="0087561F">
                              <w:t>, “graphene nanoplatelets’’,  “reduced graphene oxide’’, “graphene oxide’’, “few layer graphene’’ , “multilayered graphene’’, “ multilayered graphene platelets’’, “ PEGylated reduced nanographene’’, “graphene oxide nanoplatelets’’ , “graphene nanosheets’’, “pristine graphene’’, “multi-functional graphene’’, “graphene quantum dots’’,</w:t>
                            </w:r>
                            <w:r w:rsidRPr="0087561F">
                              <w:rPr>
                                <w:b/>
                                <w:bCs/>
                              </w:rPr>
                              <w:t xml:space="preserve"> </w:t>
                            </w:r>
                            <w:r w:rsidRPr="0087561F">
                              <w:t>“</w:t>
                            </w:r>
                            <w:r w:rsidRPr="0087561F">
                              <w:rPr>
                                <w:b/>
                                <w:bCs/>
                              </w:rPr>
                              <w:t xml:space="preserve"> </w:t>
                            </w:r>
                            <w:r w:rsidRPr="0087561F">
                              <w:t xml:space="preserve">reproductive toxicity’’,  “developmental toxicity’’, “genotoxicity’’, “specific target organ toxicity’’, “respiratory sensitization’’, “skin sensitization’’, “acute toxicity’’, “skin corrosion’’, “skin irritation, “eye damage’’, “eye irritation’’, “toxicity’’, “irritation’’, “skin’’, “dermal’’, “dermis’’, “lung’’, “respiratory’’, “inhalation’’, “liver’’,  “oral’’, “kidney’’, “multiple organs’’ , “in vivo’’, “animal models’’, “ eye’’, “cardio’’, “cardiotoxicity’’ , “heart’’, “genotoxicity’’, “ocular’’, “route’’. </w:t>
                            </w:r>
                          </w:p>
                          <w:p w14:paraId="01C04B57" w14:textId="77777777" w:rsidR="007F0102" w:rsidRDefault="007F0102" w:rsidP="007F01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E54B95" id="_x0000_t202" coordsize="21600,21600" o:spt="202" path="m,l,21600r21600,l21600,xe">
                <v:stroke joinstyle="miter"/>
                <v:path gradientshapeok="t" o:connecttype="rect"/>
              </v:shapetype>
              <v:shape id="Text Box 1" o:spid="_x0000_s1026" type="#_x0000_t202" style="position:absolute;margin-left:0;margin-top:40pt;width:1268.25pt;height:6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OXAQQIAAI8EAAAOAAAAZHJzL2Uyb0RvYy54bWysVE1v2zAMvQ/YfxB0X+wE+WiNOEWWIsOA&#10;oC2QDj0rshQbk0VNUmJnv36U7KRpu9OwHBRSpB7JR9Lzu7ZW5Cisq0DndDhIKRGaQ1HpfU5/PK+/&#10;3FDiPNMFU6BFTk/C0bvF50/zxmRiBCWoQliCINpljclp6b3JksTxUtTMDcAIjUYJtmYeVbtPCssa&#10;RK9VMkrTadKALYwFLpzD2/vOSBcRX0rB/aOUTniicoq5+XjaeO7CmSzmLNtbZsqK92mwf8iiZpXG&#10;oBeoe+YZOdjqA1RdcQsOpB9wqBOQsuIi1oDVDNN31WxLZkSsBclx5kKT+3+w/OG4NU+W+PYrtNjA&#10;QEhjXObwMtTTSluHf8yUoB0pPF1oE60nPDyaDtPpbDahhKPxZjybjSYBJ3l9bqzz3wTUJAg5tdiX&#10;SBc7bpzvXM8uIZoDVRXrSqmonNxKWXJk2ELsfAENJYo5j5c5XcdfH+3NM6VJk9PRZJymMdQbYwh2&#10;Ad0pxn9+hMD0lcYqXukIkm93bc/RDooTUmehmypn+LpC3A3m9sQsjhGyhavhH/GQCjAb6CVKSrC/&#10;/3Yf/LG7aKWkwbHMqft1YFZgyd819v12OB6HOY7KeDIboWKvLbtriz7UK0DahriEhkcx+Ht1FqWF&#10;+gU3aBmioolpjrFz6s/iynfLghvIxXIZnXByDfMbvTU8QIceBT6f2xdmTd9hj8PxAOcBZtm7Rne+&#10;4aWG5cGDrOIUBII7VnvecerjHPUbGtbqWo9er9+RxR8AAAD//wMAUEsDBBQABgAIAAAAIQAAMt5S&#10;4AAAAAgBAAAPAAAAZHJzL2Rvd25yZXYueG1sTI9Bb8IwDIXvk/YfIk/abaSAilDXFDGkCXHgMBjb&#10;NTSmLTROlwTa/ft5p+1kW+/p+Xv5YrCtuKEPjSMF41ECAql0pqFKwfv+9WkOIkRNRreOUME3BlgU&#10;93e5zozr6Q1vu1gJDqGQaQV1jF0mZShrtDqMXIfE2sl5qyOfvpLG657DbSsnSTKTVjfEH2rd4arG&#10;8rK7WgWl3x++Xs7bTVhe5GG1+Vz3H9u1Uo8Pw/IZRMQh/pnhF5/RoWCmo7uSCaJVwEWignnCk9VJ&#10;Op2lII68jacpyCKX/wsUPwAAAP//AwBQSwECLQAUAAYACAAAACEAtoM4kv4AAADhAQAAEwAAAAAA&#10;AAAAAAAAAAAAAAAAW0NvbnRlbnRfVHlwZXNdLnhtbFBLAQItABQABgAIAAAAIQA4/SH/1gAAAJQB&#10;AAALAAAAAAAAAAAAAAAAAC8BAABfcmVscy8ucmVsc1BLAQItABQABgAIAAAAIQB6LOXAQQIAAI8E&#10;AAAOAAAAAAAAAAAAAAAAAC4CAABkcnMvZTJvRG9jLnhtbFBLAQItABQABgAIAAAAIQAAMt5S4AAA&#10;AAgBAAAPAAAAAAAAAAAAAAAAAJsEAABkcnMvZG93bnJldi54bWxQSwUGAAAAAAQABADzAAAAqAUA&#10;AAAA&#10;" fillcolor="window" strokeweight="2pt">
                <v:textbox>
                  <w:txbxContent>
                    <w:p w14:paraId="3DE47DF1" w14:textId="77777777" w:rsidR="007F0102" w:rsidRDefault="007F0102" w:rsidP="007F0102">
                      <w:r w:rsidRPr="0087561F">
                        <w:t xml:space="preserve">The following keywords were used : </w:t>
                      </w:r>
                      <w:bookmarkStart w:id="5" w:name="_Hlk140670582"/>
                      <w:r w:rsidRPr="0087561F">
                        <w:t>“</w:t>
                      </w:r>
                      <w:bookmarkEnd w:id="5"/>
                      <w:r w:rsidRPr="0087561F">
                        <w:t>graphene</w:t>
                      </w:r>
                      <w:bookmarkStart w:id="6" w:name="_Hlk140670928"/>
                      <w:r w:rsidRPr="0087561F">
                        <w:t>’’</w:t>
                      </w:r>
                      <w:bookmarkEnd w:id="6"/>
                      <w:r w:rsidRPr="0087561F">
                        <w:t>, “graphene nanoplatelets’’,  “reduced graphene oxide’’, “graphene oxide’’, “few layer graphene’’ , “multilayered graphene’’, “ multilayered graphene platelets’’, “ PEGylated reduced nanographene’’, “graphene oxide nanoplatelets’’ , “graphene nanosheets’’, “pristine graphene’’, “multi-functional graphene’’, “graphene quantum dots’’,</w:t>
                      </w:r>
                      <w:r w:rsidRPr="0087561F">
                        <w:rPr>
                          <w:b/>
                          <w:bCs/>
                        </w:rPr>
                        <w:t xml:space="preserve"> </w:t>
                      </w:r>
                      <w:r w:rsidRPr="0087561F">
                        <w:t>“</w:t>
                      </w:r>
                      <w:r w:rsidRPr="0087561F">
                        <w:rPr>
                          <w:b/>
                          <w:bCs/>
                        </w:rPr>
                        <w:t xml:space="preserve"> </w:t>
                      </w:r>
                      <w:r w:rsidRPr="0087561F">
                        <w:t xml:space="preserve">reproductive toxicity’’,  “developmental toxicity’’, “genotoxicity’’, “specific target organ toxicity’’, “respiratory sensitization’’, “skin sensitization’’, “acute toxicity’’, “skin corrosion’’, “skin irritation, “eye damage’’, “eye irritation’’, “toxicity’’, “irritation’’, “skin’’, “dermal’’, “dermis’’, “lung’’, “respiratory’’, “inhalation’’, “liver’’,  “oral’’, “kidney’’, “multiple organs’’ , “in vivo’’, “animal models’’, “ eye’’, “cardio’’, “cardiotoxicity’’ , “heart’’, “genotoxicity’’, “ocular’’, “route’’. </w:t>
                      </w:r>
                    </w:p>
                    <w:p w14:paraId="01C04B57" w14:textId="77777777" w:rsidR="007F0102" w:rsidRDefault="007F0102" w:rsidP="007F0102"/>
                  </w:txbxContent>
                </v:textbox>
                <w10:wrap anchorx="margin"/>
              </v:shape>
            </w:pict>
          </mc:Fallback>
        </mc:AlternateContent>
      </w:r>
      <w:r w:rsidRPr="007F0102">
        <w:rPr>
          <w:rFonts w:ascii="Times New Roman" w:hAnsi="Times New Roman" w:cs="Times New Roman"/>
          <w:b/>
          <w:bCs/>
          <w:sz w:val="36"/>
          <w:szCs w:val="36"/>
        </w:rPr>
        <w:t>Keywords used for the systematic literature review.</w:t>
      </w:r>
    </w:p>
    <w:p w14:paraId="36066FAE" w14:textId="2B9A95BE" w:rsidR="001A205E" w:rsidRPr="001A205E" w:rsidRDefault="001A205E" w:rsidP="001A205E">
      <w:pPr>
        <w:rPr>
          <w:rFonts w:cstheme="minorHAnsi"/>
          <w:b/>
          <w:bCs/>
          <w:sz w:val="16"/>
          <w:szCs w:val="16"/>
        </w:rPr>
      </w:pPr>
    </w:p>
    <w:p w14:paraId="2FF74466" w14:textId="46E9EFA4" w:rsidR="001A205E" w:rsidRPr="001A205E" w:rsidRDefault="001A205E" w:rsidP="001A205E">
      <w:pPr>
        <w:rPr>
          <w:rFonts w:cstheme="minorHAnsi"/>
          <w:b/>
          <w:bCs/>
          <w:sz w:val="16"/>
          <w:szCs w:val="16"/>
        </w:rPr>
      </w:pPr>
    </w:p>
    <w:p w14:paraId="3C07BCE5" w14:textId="03D85653" w:rsidR="001A205E" w:rsidRPr="001A205E" w:rsidRDefault="001A205E" w:rsidP="001A205E">
      <w:pPr>
        <w:rPr>
          <w:rFonts w:cstheme="minorHAnsi"/>
          <w:b/>
          <w:bCs/>
          <w:sz w:val="16"/>
          <w:szCs w:val="16"/>
        </w:rPr>
      </w:pPr>
    </w:p>
    <w:p w14:paraId="0FE66DBE" w14:textId="15B9CAD5" w:rsidR="001A205E" w:rsidRPr="001A205E" w:rsidRDefault="001A205E" w:rsidP="001A205E">
      <w:pPr>
        <w:rPr>
          <w:rFonts w:cstheme="minorHAnsi"/>
          <w:b/>
          <w:bCs/>
          <w:sz w:val="16"/>
          <w:szCs w:val="16"/>
        </w:rPr>
      </w:pPr>
    </w:p>
    <w:p w14:paraId="160CCF9E" w14:textId="1A0CCFCA" w:rsidR="001A205E" w:rsidRPr="001A205E" w:rsidRDefault="001A205E" w:rsidP="001A205E">
      <w:pPr>
        <w:rPr>
          <w:rFonts w:cstheme="minorHAnsi"/>
          <w:sz w:val="16"/>
          <w:szCs w:val="16"/>
        </w:rPr>
      </w:pPr>
    </w:p>
    <w:p w14:paraId="04859FB8" w14:textId="6192156F" w:rsidR="001A205E" w:rsidRPr="001A205E" w:rsidRDefault="001A205E" w:rsidP="001A205E">
      <w:pPr>
        <w:rPr>
          <w:rFonts w:cstheme="minorHAnsi"/>
          <w:sz w:val="16"/>
          <w:szCs w:val="16"/>
        </w:rPr>
      </w:pPr>
    </w:p>
    <w:p w14:paraId="154CF59E" w14:textId="72726AE6" w:rsidR="001A205E" w:rsidRPr="001A205E" w:rsidRDefault="001A205E" w:rsidP="001A205E">
      <w:pPr>
        <w:rPr>
          <w:rFonts w:cstheme="minorHAnsi"/>
          <w:sz w:val="16"/>
          <w:szCs w:val="16"/>
        </w:rPr>
      </w:pPr>
    </w:p>
    <w:p w14:paraId="44776279" w14:textId="77777777" w:rsidR="001A205E" w:rsidRPr="001A205E" w:rsidRDefault="001A205E" w:rsidP="001A205E">
      <w:pPr>
        <w:rPr>
          <w:rFonts w:cstheme="minorHAnsi"/>
          <w:sz w:val="16"/>
          <w:szCs w:val="16"/>
        </w:rPr>
      </w:pPr>
    </w:p>
    <w:p w14:paraId="33099F03" w14:textId="77777777" w:rsidR="001A205E" w:rsidRPr="001A205E" w:rsidRDefault="001A205E" w:rsidP="001A205E">
      <w:pPr>
        <w:rPr>
          <w:rFonts w:cstheme="minorHAnsi"/>
          <w:sz w:val="16"/>
          <w:szCs w:val="16"/>
        </w:rPr>
      </w:pPr>
    </w:p>
    <w:p w14:paraId="132614E1" w14:textId="77777777" w:rsidR="001A205E" w:rsidRPr="001A205E" w:rsidRDefault="001A205E" w:rsidP="001A205E">
      <w:pPr>
        <w:rPr>
          <w:rFonts w:cstheme="minorHAnsi"/>
          <w:sz w:val="16"/>
          <w:szCs w:val="16"/>
        </w:rPr>
      </w:pPr>
    </w:p>
    <w:p w14:paraId="67D368DE" w14:textId="77777777" w:rsidR="001A205E" w:rsidRPr="004A2464" w:rsidRDefault="001A205E">
      <w:pPr>
        <w:rPr>
          <w:rFonts w:cstheme="minorHAnsi"/>
          <w:sz w:val="16"/>
          <w:szCs w:val="16"/>
        </w:rPr>
      </w:pPr>
    </w:p>
    <w:sectPr w:rsidR="001A205E" w:rsidRPr="004A2464" w:rsidSect="004A2464">
      <w:footerReference w:type="default" r:id="rId7"/>
      <w:pgSz w:w="27648" w:h="24480" w:code="3"/>
      <w:pgMar w:top="1440" w:right="7704" w:bottom="8640" w:left="77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47CE4D" w14:textId="77777777" w:rsidR="00E40B8B" w:rsidRDefault="00E40B8B" w:rsidP="00DC0409">
      <w:pPr>
        <w:spacing w:after="0" w:line="240" w:lineRule="auto"/>
      </w:pPr>
      <w:r>
        <w:separator/>
      </w:r>
    </w:p>
  </w:endnote>
  <w:endnote w:type="continuationSeparator" w:id="0">
    <w:p w14:paraId="67ACFAB6" w14:textId="77777777" w:rsidR="00E40B8B" w:rsidRDefault="00E40B8B" w:rsidP="00DC0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ansRegular">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EA25F" w14:textId="77777777" w:rsidR="004A2464" w:rsidRDefault="004A2464" w:rsidP="00F00B10">
    <w:pPr>
      <w:rPr>
        <w:b/>
        <w:bCs/>
      </w:rPr>
    </w:pPr>
    <w:r>
      <w:rPr>
        <w:b/>
        <w:bCs/>
      </w:rPr>
      <w:t xml:space="preserve">    </w:t>
    </w:r>
  </w:p>
  <w:p w14:paraId="12F8178B" w14:textId="77777777" w:rsidR="004A2464" w:rsidRDefault="004A2464">
    <w:pPr>
      <w:pStyle w:val="Footer"/>
    </w:pPr>
  </w:p>
  <w:p w14:paraId="52ABDAE1" w14:textId="77777777" w:rsidR="004A2464" w:rsidRDefault="004A24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8522E" w14:textId="77777777" w:rsidR="00E40B8B" w:rsidRDefault="00E40B8B" w:rsidP="00DC0409">
      <w:pPr>
        <w:spacing w:after="0" w:line="240" w:lineRule="auto"/>
      </w:pPr>
      <w:r>
        <w:separator/>
      </w:r>
    </w:p>
  </w:footnote>
  <w:footnote w:type="continuationSeparator" w:id="0">
    <w:p w14:paraId="4F6B198B" w14:textId="77777777" w:rsidR="00E40B8B" w:rsidRDefault="00E40B8B" w:rsidP="00DC04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290961"/>
    <w:multiLevelType w:val="hybridMultilevel"/>
    <w:tmpl w:val="0CB6EF00"/>
    <w:lvl w:ilvl="0" w:tplc="D0748A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6435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464"/>
    <w:rsid w:val="00151A00"/>
    <w:rsid w:val="001A205E"/>
    <w:rsid w:val="001D0FE0"/>
    <w:rsid w:val="001D657C"/>
    <w:rsid w:val="001F01BE"/>
    <w:rsid w:val="00236ABD"/>
    <w:rsid w:val="002E57F5"/>
    <w:rsid w:val="002F32D6"/>
    <w:rsid w:val="00365E68"/>
    <w:rsid w:val="00375106"/>
    <w:rsid w:val="003B2829"/>
    <w:rsid w:val="003E771F"/>
    <w:rsid w:val="004466CC"/>
    <w:rsid w:val="00453C24"/>
    <w:rsid w:val="004666AD"/>
    <w:rsid w:val="00472DFB"/>
    <w:rsid w:val="0048441D"/>
    <w:rsid w:val="00485393"/>
    <w:rsid w:val="004A2464"/>
    <w:rsid w:val="004A7B10"/>
    <w:rsid w:val="005018B0"/>
    <w:rsid w:val="005267C0"/>
    <w:rsid w:val="0056729A"/>
    <w:rsid w:val="00656338"/>
    <w:rsid w:val="006706EA"/>
    <w:rsid w:val="007D3742"/>
    <w:rsid w:val="007F0102"/>
    <w:rsid w:val="00837F64"/>
    <w:rsid w:val="00854F13"/>
    <w:rsid w:val="008726E4"/>
    <w:rsid w:val="00885F49"/>
    <w:rsid w:val="00900491"/>
    <w:rsid w:val="00944C86"/>
    <w:rsid w:val="00970014"/>
    <w:rsid w:val="00A82A34"/>
    <w:rsid w:val="00A85838"/>
    <w:rsid w:val="00AF0B20"/>
    <w:rsid w:val="00B054AB"/>
    <w:rsid w:val="00B92CA8"/>
    <w:rsid w:val="00BB164F"/>
    <w:rsid w:val="00BE7959"/>
    <w:rsid w:val="00C47F08"/>
    <w:rsid w:val="00C80183"/>
    <w:rsid w:val="00CC7207"/>
    <w:rsid w:val="00CF6DF9"/>
    <w:rsid w:val="00D721C3"/>
    <w:rsid w:val="00D94D87"/>
    <w:rsid w:val="00DC0409"/>
    <w:rsid w:val="00E40B8B"/>
    <w:rsid w:val="00E51E57"/>
    <w:rsid w:val="00FB6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786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A2464"/>
    <w:rPr>
      <w:sz w:val="16"/>
      <w:szCs w:val="16"/>
    </w:rPr>
  </w:style>
  <w:style w:type="paragraph" w:styleId="CommentText">
    <w:name w:val="annotation text"/>
    <w:basedOn w:val="Normal"/>
    <w:link w:val="CommentTextChar"/>
    <w:uiPriority w:val="99"/>
    <w:unhideWhenUsed/>
    <w:rsid w:val="004A2464"/>
    <w:pPr>
      <w:spacing w:after="-1" w:line="240" w:lineRule="auto"/>
    </w:pPr>
    <w:rPr>
      <w:sz w:val="20"/>
      <w:szCs w:val="20"/>
    </w:rPr>
  </w:style>
  <w:style w:type="character" w:customStyle="1" w:styleId="CommentTextChar">
    <w:name w:val="Comment Text Char"/>
    <w:basedOn w:val="DefaultParagraphFont"/>
    <w:link w:val="CommentText"/>
    <w:uiPriority w:val="99"/>
    <w:rsid w:val="004A2464"/>
    <w:rPr>
      <w:sz w:val="20"/>
      <w:szCs w:val="20"/>
    </w:rPr>
  </w:style>
  <w:style w:type="paragraph" w:styleId="ListParagraph">
    <w:name w:val="List Paragraph"/>
    <w:basedOn w:val="Normal"/>
    <w:uiPriority w:val="34"/>
    <w:qFormat/>
    <w:rsid w:val="004A2464"/>
    <w:pPr>
      <w:spacing w:after="-1"/>
      <w:ind w:left="720"/>
      <w:contextualSpacing/>
    </w:pPr>
  </w:style>
  <w:style w:type="character" w:styleId="Hyperlink">
    <w:name w:val="Hyperlink"/>
    <w:basedOn w:val="DefaultParagraphFont"/>
    <w:uiPriority w:val="99"/>
    <w:unhideWhenUsed/>
    <w:rsid w:val="004A2464"/>
    <w:rPr>
      <w:color w:val="0563C1" w:themeColor="hyperlink"/>
      <w:u w:val="single"/>
    </w:rPr>
  </w:style>
  <w:style w:type="character" w:styleId="UnresolvedMention">
    <w:name w:val="Unresolved Mention"/>
    <w:basedOn w:val="DefaultParagraphFont"/>
    <w:uiPriority w:val="99"/>
    <w:semiHidden/>
    <w:unhideWhenUsed/>
    <w:rsid w:val="004A2464"/>
    <w:rPr>
      <w:color w:val="605E5C"/>
      <w:shd w:val="clear" w:color="auto" w:fill="E1DFDD"/>
    </w:rPr>
  </w:style>
  <w:style w:type="paragraph" w:styleId="Header">
    <w:name w:val="header"/>
    <w:basedOn w:val="Normal"/>
    <w:link w:val="HeaderChar"/>
    <w:uiPriority w:val="99"/>
    <w:unhideWhenUsed/>
    <w:rsid w:val="004A24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464"/>
  </w:style>
  <w:style w:type="paragraph" w:styleId="Footer">
    <w:name w:val="footer"/>
    <w:basedOn w:val="Normal"/>
    <w:link w:val="FooterChar"/>
    <w:uiPriority w:val="99"/>
    <w:unhideWhenUsed/>
    <w:rsid w:val="004A24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464"/>
  </w:style>
  <w:style w:type="paragraph" w:customStyle="1" w:styleId="msonormal0">
    <w:name w:val="msonormal"/>
    <w:basedOn w:val="Normal"/>
    <w:rsid w:val="004A24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0">
    <w:name w:val="font0"/>
    <w:basedOn w:val="Normal"/>
    <w:rsid w:val="004A2464"/>
    <w:pPr>
      <w:spacing w:before="100" w:beforeAutospacing="1" w:after="100" w:afterAutospacing="1" w:line="240" w:lineRule="auto"/>
    </w:pPr>
    <w:rPr>
      <w:rFonts w:ascii="Calibri" w:eastAsia="Times New Roman" w:hAnsi="Calibri" w:cs="Calibri"/>
      <w:color w:val="000000"/>
    </w:rPr>
  </w:style>
  <w:style w:type="paragraph" w:customStyle="1" w:styleId="font5">
    <w:name w:val="font5"/>
    <w:basedOn w:val="Normal"/>
    <w:rsid w:val="004A2464"/>
    <w:pPr>
      <w:spacing w:before="100" w:beforeAutospacing="1" w:after="100" w:afterAutospacing="1" w:line="240" w:lineRule="auto"/>
    </w:pPr>
    <w:rPr>
      <w:rFonts w:ascii="Calibri" w:eastAsia="Times New Roman" w:hAnsi="Calibri" w:cs="Calibri"/>
      <w:color w:val="000000"/>
      <w:sz w:val="16"/>
      <w:szCs w:val="16"/>
    </w:rPr>
  </w:style>
  <w:style w:type="paragraph" w:customStyle="1" w:styleId="font6">
    <w:name w:val="font6"/>
    <w:basedOn w:val="Normal"/>
    <w:rsid w:val="004A2464"/>
    <w:pPr>
      <w:spacing w:before="100" w:beforeAutospacing="1" w:after="100" w:afterAutospacing="1" w:line="240" w:lineRule="auto"/>
    </w:pPr>
    <w:rPr>
      <w:rFonts w:ascii="Segoe UI" w:eastAsia="Times New Roman" w:hAnsi="Segoe UI" w:cs="Segoe UI"/>
      <w:color w:val="333333"/>
    </w:rPr>
  </w:style>
  <w:style w:type="paragraph" w:customStyle="1" w:styleId="font7">
    <w:name w:val="font7"/>
    <w:basedOn w:val="Normal"/>
    <w:rsid w:val="004A2464"/>
    <w:pPr>
      <w:spacing w:before="100" w:beforeAutospacing="1" w:after="100" w:afterAutospacing="1" w:line="240" w:lineRule="auto"/>
    </w:pPr>
    <w:rPr>
      <w:rFonts w:ascii="Arial" w:eastAsia="Times New Roman" w:hAnsi="Arial" w:cs="Arial"/>
      <w:color w:val="000000"/>
      <w:sz w:val="18"/>
      <w:szCs w:val="18"/>
    </w:rPr>
  </w:style>
  <w:style w:type="paragraph" w:customStyle="1" w:styleId="font8">
    <w:name w:val="font8"/>
    <w:basedOn w:val="Normal"/>
    <w:rsid w:val="004A2464"/>
    <w:pPr>
      <w:spacing w:before="100" w:beforeAutospacing="1" w:after="100" w:afterAutospacing="1" w:line="240" w:lineRule="auto"/>
    </w:pPr>
    <w:rPr>
      <w:rFonts w:ascii="Calibri" w:eastAsia="Times New Roman" w:hAnsi="Calibri" w:cs="Calibri"/>
      <w:color w:val="000000"/>
      <w:sz w:val="16"/>
      <w:szCs w:val="16"/>
    </w:rPr>
  </w:style>
  <w:style w:type="paragraph" w:customStyle="1" w:styleId="font9">
    <w:name w:val="font9"/>
    <w:basedOn w:val="Normal"/>
    <w:rsid w:val="004A2464"/>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10">
    <w:name w:val="font10"/>
    <w:basedOn w:val="Normal"/>
    <w:rsid w:val="004A2464"/>
    <w:pPr>
      <w:spacing w:before="100" w:beforeAutospacing="1" w:after="100" w:afterAutospacing="1" w:line="240" w:lineRule="auto"/>
    </w:pPr>
    <w:rPr>
      <w:rFonts w:ascii="Times New Roman" w:eastAsia="Times New Roman" w:hAnsi="Times New Roman" w:cs="Times New Roman"/>
      <w:color w:val="333333"/>
      <w:sz w:val="16"/>
      <w:szCs w:val="16"/>
    </w:rPr>
  </w:style>
  <w:style w:type="paragraph" w:customStyle="1" w:styleId="font11">
    <w:name w:val="font11"/>
    <w:basedOn w:val="Normal"/>
    <w:rsid w:val="004A2464"/>
    <w:pPr>
      <w:spacing w:before="100" w:beforeAutospacing="1" w:after="100" w:afterAutospacing="1" w:line="240" w:lineRule="auto"/>
    </w:pPr>
    <w:rPr>
      <w:rFonts w:ascii="Calibri" w:eastAsia="Times New Roman" w:hAnsi="Calibri" w:cs="Calibri"/>
      <w:color w:val="FF0000"/>
      <w:sz w:val="16"/>
      <w:szCs w:val="16"/>
    </w:rPr>
  </w:style>
  <w:style w:type="paragraph" w:customStyle="1" w:styleId="font12">
    <w:name w:val="font12"/>
    <w:basedOn w:val="Normal"/>
    <w:rsid w:val="004A2464"/>
    <w:pPr>
      <w:spacing w:before="100" w:beforeAutospacing="1" w:after="100" w:afterAutospacing="1" w:line="240" w:lineRule="auto"/>
    </w:pPr>
    <w:rPr>
      <w:rFonts w:ascii="Calibri" w:eastAsia="Times New Roman" w:hAnsi="Calibri" w:cs="Calibri"/>
      <w:color w:val="000000"/>
      <w:sz w:val="18"/>
      <w:szCs w:val="18"/>
    </w:rPr>
  </w:style>
  <w:style w:type="paragraph" w:customStyle="1" w:styleId="font13">
    <w:name w:val="font13"/>
    <w:basedOn w:val="Normal"/>
    <w:rsid w:val="004A2464"/>
    <w:pPr>
      <w:spacing w:before="100" w:beforeAutospacing="1" w:after="100" w:afterAutospacing="1" w:line="240" w:lineRule="auto"/>
    </w:pPr>
    <w:rPr>
      <w:rFonts w:ascii="Calibri" w:eastAsia="Times New Roman" w:hAnsi="Calibri" w:cs="Calibri"/>
      <w:color w:val="70AD47"/>
      <w:sz w:val="16"/>
      <w:szCs w:val="16"/>
    </w:rPr>
  </w:style>
  <w:style w:type="paragraph" w:customStyle="1" w:styleId="xl65">
    <w:name w:val="xl65"/>
    <w:basedOn w:val="Normal"/>
    <w:rsid w:val="004A2464"/>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6">
    <w:name w:val="xl66"/>
    <w:basedOn w:val="Normal"/>
    <w:rsid w:val="004A2464"/>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67">
    <w:name w:val="xl67"/>
    <w:basedOn w:val="Normal"/>
    <w:rsid w:val="004A2464"/>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8">
    <w:name w:val="xl68"/>
    <w:basedOn w:val="Normal"/>
    <w:rsid w:val="004A246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69">
    <w:name w:val="xl69"/>
    <w:basedOn w:val="Normal"/>
    <w:rsid w:val="004A2464"/>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0">
    <w:name w:val="xl70"/>
    <w:basedOn w:val="Normal"/>
    <w:rsid w:val="004A246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1">
    <w:name w:val="xl71"/>
    <w:basedOn w:val="Normal"/>
    <w:rsid w:val="004A2464"/>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72">
    <w:name w:val="xl72"/>
    <w:basedOn w:val="Normal"/>
    <w:rsid w:val="004A2464"/>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3">
    <w:name w:val="xl73"/>
    <w:basedOn w:val="Normal"/>
    <w:rsid w:val="004A2464"/>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4">
    <w:name w:val="xl74"/>
    <w:basedOn w:val="Normal"/>
    <w:rsid w:val="004A2464"/>
    <w:pPr>
      <w:pBdr>
        <w:top w:val="single" w:sz="8"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5">
    <w:name w:val="xl75"/>
    <w:basedOn w:val="Normal"/>
    <w:rsid w:val="004A2464"/>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6">
    <w:name w:val="xl76"/>
    <w:basedOn w:val="Normal"/>
    <w:rsid w:val="004A2464"/>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7">
    <w:name w:val="xl77"/>
    <w:basedOn w:val="Normal"/>
    <w:rsid w:val="004A2464"/>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8">
    <w:name w:val="xl78"/>
    <w:basedOn w:val="Normal"/>
    <w:rsid w:val="004A2464"/>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9">
    <w:name w:val="xl79"/>
    <w:basedOn w:val="Normal"/>
    <w:rsid w:val="004A246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0">
    <w:name w:val="xl80"/>
    <w:basedOn w:val="Normal"/>
    <w:rsid w:val="004A2464"/>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1">
    <w:name w:val="xl81"/>
    <w:basedOn w:val="Normal"/>
    <w:rsid w:val="004A246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2">
    <w:name w:val="xl82"/>
    <w:basedOn w:val="Normal"/>
    <w:rsid w:val="004A246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3">
    <w:name w:val="xl83"/>
    <w:basedOn w:val="Normal"/>
    <w:rsid w:val="004A2464"/>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4">
    <w:name w:val="xl84"/>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5">
    <w:name w:val="xl85"/>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4A2464"/>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Normal"/>
    <w:rsid w:val="004A2464"/>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8">
    <w:name w:val="xl88"/>
    <w:basedOn w:val="Normal"/>
    <w:rsid w:val="004A2464"/>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Normal"/>
    <w:rsid w:val="004A2464"/>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90">
    <w:name w:val="xl90"/>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1">
    <w:name w:val="xl91"/>
    <w:basedOn w:val="Normal"/>
    <w:rsid w:val="004A2464"/>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2">
    <w:name w:val="xl92"/>
    <w:basedOn w:val="Normal"/>
    <w:rsid w:val="004A246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ormal"/>
    <w:rsid w:val="004A2464"/>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4">
    <w:name w:val="xl94"/>
    <w:basedOn w:val="Normal"/>
    <w:rsid w:val="004A2464"/>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Normal"/>
    <w:rsid w:val="004A2464"/>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Normal"/>
    <w:rsid w:val="004A2464"/>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7">
    <w:name w:val="xl97"/>
    <w:basedOn w:val="Normal"/>
    <w:rsid w:val="004A2464"/>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Normal"/>
    <w:rsid w:val="004A2464"/>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Normal"/>
    <w:rsid w:val="004A2464"/>
    <w:pPr>
      <w:pBdr>
        <w:top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0">
    <w:name w:val="xl100"/>
    <w:basedOn w:val="Normal"/>
    <w:rsid w:val="004A2464"/>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1">
    <w:name w:val="xl101"/>
    <w:basedOn w:val="Normal"/>
    <w:rsid w:val="004A2464"/>
    <w:pPr>
      <w:pBdr>
        <w:top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2">
    <w:name w:val="xl102"/>
    <w:basedOn w:val="Normal"/>
    <w:rsid w:val="004A246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3">
    <w:name w:val="xl103"/>
    <w:basedOn w:val="Normal"/>
    <w:rsid w:val="004A246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4">
    <w:name w:val="xl104"/>
    <w:basedOn w:val="Normal"/>
    <w:rsid w:val="004A2464"/>
    <w:pPr>
      <w:pBdr>
        <w:top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5">
    <w:name w:val="xl105"/>
    <w:basedOn w:val="Normal"/>
    <w:rsid w:val="004A2464"/>
    <w:pPr>
      <w:pBdr>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6">
    <w:name w:val="xl106"/>
    <w:basedOn w:val="Normal"/>
    <w:rsid w:val="004A2464"/>
    <w:pPr>
      <w:pBdr>
        <w:top w:val="single" w:sz="8"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7">
    <w:name w:val="xl107"/>
    <w:basedOn w:val="Normal"/>
    <w:rsid w:val="004A24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8">
    <w:name w:val="xl108"/>
    <w:basedOn w:val="Normal"/>
    <w:rsid w:val="004A246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9">
    <w:name w:val="xl109"/>
    <w:basedOn w:val="Normal"/>
    <w:rsid w:val="004A2464"/>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Normal"/>
    <w:rsid w:val="004A24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1">
    <w:name w:val="xl111"/>
    <w:basedOn w:val="Normal"/>
    <w:rsid w:val="004A2464"/>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2">
    <w:name w:val="xl112"/>
    <w:basedOn w:val="Normal"/>
    <w:rsid w:val="004A2464"/>
    <w:pPr>
      <w:spacing w:before="100" w:beforeAutospacing="1" w:after="100" w:afterAutospacing="1" w:line="240" w:lineRule="auto"/>
    </w:pPr>
    <w:rPr>
      <w:rFonts w:ascii="Arial" w:eastAsia="Times New Roman" w:hAnsi="Arial" w:cs="Arial"/>
      <w:color w:val="222222"/>
      <w:sz w:val="14"/>
      <w:szCs w:val="14"/>
    </w:rPr>
  </w:style>
  <w:style w:type="paragraph" w:customStyle="1" w:styleId="xl113">
    <w:name w:val="xl113"/>
    <w:basedOn w:val="Normal"/>
    <w:rsid w:val="004A246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Normal"/>
    <w:rsid w:val="004A2464"/>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Normal"/>
    <w:rsid w:val="004A2464"/>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7">
    <w:name w:val="xl117"/>
    <w:basedOn w:val="Normal"/>
    <w:rsid w:val="004A2464"/>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cs="Times New Roman"/>
      <w:sz w:val="16"/>
      <w:szCs w:val="16"/>
    </w:rPr>
  </w:style>
  <w:style w:type="paragraph" w:customStyle="1" w:styleId="xl118">
    <w:name w:val="xl118"/>
    <w:basedOn w:val="Normal"/>
    <w:rsid w:val="004A2464"/>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9">
    <w:name w:val="xl119"/>
    <w:basedOn w:val="Normal"/>
    <w:rsid w:val="004A246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20">
    <w:name w:val="xl120"/>
    <w:basedOn w:val="Normal"/>
    <w:rsid w:val="004A2464"/>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21">
    <w:name w:val="xl121"/>
    <w:basedOn w:val="Normal"/>
    <w:rsid w:val="004A2464"/>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2">
    <w:name w:val="xl122"/>
    <w:basedOn w:val="Normal"/>
    <w:rsid w:val="004A2464"/>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3">
    <w:name w:val="xl123"/>
    <w:basedOn w:val="Normal"/>
    <w:rsid w:val="004A2464"/>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24">
    <w:name w:val="xl124"/>
    <w:basedOn w:val="Normal"/>
    <w:rsid w:val="004A2464"/>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25">
    <w:name w:val="xl125"/>
    <w:basedOn w:val="Normal"/>
    <w:rsid w:val="004A2464"/>
    <w:pPr>
      <w:pBdr>
        <w:top w:val="single" w:sz="4"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26">
    <w:name w:val="xl126"/>
    <w:basedOn w:val="Normal"/>
    <w:rsid w:val="004A2464"/>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27">
    <w:name w:val="xl127"/>
    <w:basedOn w:val="Normal"/>
    <w:rsid w:val="004A2464"/>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28">
    <w:name w:val="xl128"/>
    <w:basedOn w:val="Normal"/>
    <w:rsid w:val="004A246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9">
    <w:name w:val="xl129"/>
    <w:basedOn w:val="Normal"/>
    <w:rsid w:val="004A2464"/>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0">
    <w:name w:val="xl130"/>
    <w:basedOn w:val="Normal"/>
    <w:rsid w:val="004A246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1">
    <w:name w:val="xl131"/>
    <w:basedOn w:val="Normal"/>
    <w:rsid w:val="004A2464"/>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2">
    <w:name w:val="xl132"/>
    <w:basedOn w:val="Normal"/>
    <w:rsid w:val="004A2464"/>
    <w:pPr>
      <w:pBdr>
        <w:top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3">
    <w:name w:val="xl133"/>
    <w:basedOn w:val="Normal"/>
    <w:rsid w:val="004A2464"/>
    <w:pPr>
      <w:pBdr>
        <w:top w:val="single" w:sz="8" w:space="0" w:color="auto"/>
        <w:left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4">
    <w:name w:val="xl134"/>
    <w:basedOn w:val="Normal"/>
    <w:rsid w:val="004A2464"/>
    <w:pPr>
      <w:pBdr>
        <w:top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5">
    <w:name w:val="xl135"/>
    <w:basedOn w:val="Normal"/>
    <w:rsid w:val="004A246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6">
    <w:name w:val="xl136"/>
    <w:basedOn w:val="Normal"/>
    <w:rsid w:val="004A2464"/>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7">
    <w:name w:val="xl137"/>
    <w:basedOn w:val="Normal"/>
    <w:rsid w:val="004A2464"/>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8">
    <w:name w:val="xl138"/>
    <w:basedOn w:val="Normal"/>
    <w:rsid w:val="004A2464"/>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39">
    <w:name w:val="xl139"/>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40">
    <w:name w:val="xl140"/>
    <w:basedOn w:val="Normal"/>
    <w:rsid w:val="004A2464"/>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1">
    <w:name w:val="xl141"/>
    <w:basedOn w:val="Normal"/>
    <w:rsid w:val="004A2464"/>
    <w:pPr>
      <w:pBdr>
        <w:top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2">
    <w:name w:val="xl142"/>
    <w:basedOn w:val="Normal"/>
    <w:rsid w:val="004A2464"/>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3">
    <w:name w:val="xl143"/>
    <w:basedOn w:val="Normal"/>
    <w:rsid w:val="004A2464"/>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4">
    <w:name w:val="xl144"/>
    <w:basedOn w:val="Normal"/>
    <w:rsid w:val="004A2464"/>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5">
    <w:name w:val="xl145"/>
    <w:basedOn w:val="Normal"/>
    <w:rsid w:val="004A246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6">
    <w:name w:val="xl146"/>
    <w:basedOn w:val="Normal"/>
    <w:rsid w:val="004A2464"/>
    <w:pPr>
      <w:pBdr>
        <w:top w:val="single" w:sz="8" w:space="0" w:color="auto"/>
        <w:bottom w:val="single" w:sz="8"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cs="Times New Roman"/>
      <w:sz w:val="16"/>
      <w:szCs w:val="16"/>
    </w:rPr>
  </w:style>
  <w:style w:type="paragraph" w:customStyle="1" w:styleId="xl147">
    <w:name w:val="xl147"/>
    <w:basedOn w:val="Normal"/>
    <w:rsid w:val="004A2464"/>
    <w:pPr>
      <w:pBdr>
        <w:top w:val="single" w:sz="8" w:space="0" w:color="auto"/>
      </w:pBdr>
      <w:spacing w:before="100" w:beforeAutospacing="1" w:after="100" w:afterAutospacing="1" w:line="240" w:lineRule="auto"/>
      <w:ind w:firstLineChars="500" w:firstLine="500"/>
      <w:textAlignment w:val="center"/>
    </w:pPr>
    <w:rPr>
      <w:rFonts w:ascii="Times New Roman" w:eastAsia="Times New Roman" w:hAnsi="Times New Roman" w:cs="Times New Roman"/>
      <w:sz w:val="16"/>
      <w:szCs w:val="16"/>
    </w:rPr>
  </w:style>
  <w:style w:type="paragraph" w:customStyle="1" w:styleId="xl148">
    <w:name w:val="xl148"/>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Normal"/>
    <w:rsid w:val="004A246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50">
    <w:name w:val="xl150"/>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51">
    <w:name w:val="xl151"/>
    <w:basedOn w:val="Normal"/>
    <w:rsid w:val="004A2464"/>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52">
    <w:name w:val="xl152"/>
    <w:basedOn w:val="Normal"/>
    <w:rsid w:val="004A2464"/>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72"/>
      <w:szCs w:val="72"/>
    </w:rPr>
  </w:style>
  <w:style w:type="paragraph" w:customStyle="1" w:styleId="xl153">
    <w:name w:val="xl153"/>
    <w:basedOn w:val="Normal"/>
    <w:rsid w:val="004A246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54">
    <w:name w:val="xl154"/>
    <w:basedOn w:val="Normal"/>
    <w:rsid w:val="004A2464"/>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55">
    <w:name w:val="xl155"/>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6">
    <w:name w:val="xl156"/>
    <w:basedOn w:val="Normal"/>
    <w:rsid w:val="004A2464"/>
    <w:pP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57">
    <w:name w:val="xl157"/>
    <w:basedOn w:val="Normal"/>
    <w:rsid w:val="004A2464"/>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58">
    <w:name w:val="xl158"/>
    <w:basedOn w:val="Normal"/>
    <w:rsid w:val="004A246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59">
    <w:name w:val="xl159"/>
    <w:basedOn w:val="Normal"/>
    <w:rsid w:val="004A2464"/>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60">
    <w:name w:val="xl160"/>
    <w:basedOn w:val="Normal"/>
    <w:rsid w:val="004A2464"/>
    <w:pPr>
      <w:pBdr>
        <w:top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61">
    <w:name w:val="xl161"/>
    <w:basedOn w:val="Normal"/>
    <w:rsid w:val="004A2464"/>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62">
    <w:name w:val="xl162"/>
    <w:basedOn w:val="Normal"/>
    <w:rsid w:val="004A2464"/>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63">
    <w:name w:val="xl163"/>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64">
    <w:name w:val="xl164"/>
    <w:basedOn w:val="Normal"/>
    <w:rsid w:val="004A2464"/>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65">
    <w:name w:val="xl165"/>
    <w:basedOn w:val="Normal"/>
    <w:rsid w:val="004A2464"/>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66">
    <w:name w:val="xl166"/>
    <w:basedOn w:val="Normal"/>
    <w:rsid w:val="004A2464"/>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67">
    <w:name w:val="xl167"/>
    <w:basedOn w:val="Normal"/>
    <w:rsid w:val="004A2464"/>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68">
    <w:name w:val="xl168"/>
    <w:basedOn w:val="Normal"/>
    <w:rsid w:val="004A2464"/>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69">
    <w:name w:val="xl169"/>
    <w:basedOn w:val="Normal"/>
    <w:rsid w:val="004A2464"/>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70">
    <w:name w:val="xl170"/>
    <w:basedOn w:val="Normal"/>
    <w:rsid w:val="004A2464"/>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71">
    <w:name w:val="xl171"/>
    <w:basedOn w:val="Normal"/>
    <w:rsid w:val="004A2464"/>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72">
    <w:name w:val="xl172"/>
    <w:basedOn w:val="Normal"/>
    <w:rsid w:val="004A2464"/>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73">
    <w:name w:val="xl173"/>
    <w:basedOn w:val="Normal"/>
    <w:rsid w:val="004A2464"/>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74">
    <w:name w:val="xl174"/>
    <w:basedOn w:val="Normal"/>
    <w:rsid w:val="004A246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75">
    <w:name w:val="xl175"/>
    <w:basedOn w:val="Normal"/>
    <w:rsid w:val="004A2464"/>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76">
    <w:name w:val="xl176"/>
    <w:basedOn w:val="Normal"/>
    <w:rsid w:val="004A24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72"/>
      <w:szCs w:val="72"/>
    </w:rPr>
  </w:style>
  <w:style w:type="paragraph" w:customStyle="1" w:styleId="xl177">
    <w:name w:val="xl177"/>
    <w:basedOn w:val="Normal"/>
    <w:rsid w:val="004A2464"/>
    <w:pPr>
      <w:pBdr>
        <w:top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78">
    <w:name w:val="xl178"/>
    <w:basedOn w:val="Normal"/>
    <w:rsid w:val="004A2464"/>
    <w:pPr>
      <w:pBdr>
        <w:top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79">
    <w:name w:val="xl179"/>
    <w:basedOn w:val="Normal"/>
    <w:rsid w:val="004A246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80">
    <w:name w:val="xl180"/>
    <w:basedOn w:val="Normal"/>
    <w:rsid w:val="004A2464"/>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81">
    <w:name w:val="xl181"/>
    <w:basedOn w:val="Normal"/>
    <w:rsid w:val="004A2464"/>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82">
    <w:name w:val="xl182"/>
    <w:basedOn w:val="Normal"/>
    <w:rsid w:val="004A246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83">
    <w:name w:val="xl183"/>
    <w:basedOn w:val="Normal"/>
    <w:rsid w:val="004A2464"/>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84">
    <w:name w:val="xl184"/>
    <w:basedOn w:val="Normal"/>
    <w:rsid w:val="004A2464"/>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85">
    <w:name w:val="xl185"/>
    <w:basedOn w:val="Normal"/>
    <w:rsid w:val="004A2464"/>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86">
    <w:name w:val="xl186"/>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87">
    <w:name w:val="xl187"/>
    <w:basedOn w:val="Normal"/>
    <w:rsid w:val="004A24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88">
    <w:name w:val="xl188"/>
    <w:basedOn w:val="Normal"/>
    <w:rsid w:val="004A246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89">
    <w:name w:val="xl189"/>
    <w:basedOn w:val="Normal"/>
    <w:rsid w:val="004A2464"/>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190">
    <w:name w:val="xl190"/>
    <w:basedOn w:val="Normal"/>
    <w:rsid w:val="004A2464"/>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91">
    <w:name w:val="xl191"/>
    <w:basedOn w:val="Normal"/>
    <w:rsid w:val="004A2464"/>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92">
    <w:name w:val="xl192"/>
    <w:basedOn w:val="Normal"/>
    <w:rsid w:val="004A2464"/>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93">
    <w:name w:val="xl193"/>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94">
    <w:name w:val="xl194"/>
    <w:basedOn w:val="Normal"/>
    <w:rsid w:val="004A246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95">
    <w:name w:val="xl195"/>
    <w:basedOn w:val="Normal"/>
    <w:rsid w:val="004A246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96">
    <w:name w:val="xl196"/>
    <w:basedOn w:val="Normal"/>
    <w:rsid w:val="004A2464"/>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97">
    <w:name w:val="xl197"/>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98">
    <w:name w:val="xl198"/>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99">
    <w:name w:val="xl199"/>
    <w:basedOn w:val="Normal"/>
    <w:rsid w:val="004A2464"/>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00">
    <w:name w:val="xl200"/>
    <w:basedOn w:val="Normal"/>
    <w:rsid w:val="004A2464"/>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01">
    <w:name w:val="xl201"/>
    <w:basedOn w:val="Normal"/>
    <w:rsid w:val="004A2464"/>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02">
    <w:name w:val="xl202"/>
    <w:basedOn w:val="Normal"/>
    <w:rsid w:val="004A24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03">
    <w:name w:val="xl203"/>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04">
    <w:name w:val="xl204"/>
    <w:basedOn w:val="Normal"/>
    <w:rsid w:val="004A2464"/>
    <w:pPr>
      <w:pBdr>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205">
    <w:name w:val="xl205"/>
    <w:basedOn w:val="Normal"/>
    <w:rsid w:val="004A2464"/>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206">
    <w:name w:val="xl206"/>
    <w:basedOn w:val="Normal"/>
    <w:rsid w:val="004A2464"/>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207">
    <w:name w:val="xl207"/>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208">
    <w:name w:val="xl208"/>
    <w:basedOn w:val="Normal"/>
    <w:rsid w:val="004A2464"/>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09">
    <w:name w:val="xl209"/>
    <w:basedOn w:val="Normal"/>
    <w:rsid w:val="004A2464"/>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0">
    <w:name w:val="xl210"/>
    <w:basedOn w:val="Normal"/>
    <w:rsid w:val="004A246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211">
    <w:name w:val="xl211"/>
    <w:basedOn w:val="Normal"/>
    <w:rsid w:val="004A2464"/>
    <w:pPr>
      <w:pBdr>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2">
    <w:name w:val="xl212"/>
    <w:basedOn w:val="Normal"/>
    <w:rsid w:val="004A246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3">
    <w:name w:val="xl213"/>
    <w:basedOn w:val="Normal"/>
    <w:rsid w:val="004A2464"/>
    <w:pP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214">
    <w:name w:val="xl214"/>
    <w:basedOn w:val="Normal"/>
    <w:rsid w:val="004A246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5">
    <w:name w:val="xl215"/>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216">
    <w:name w:val="xl216"/>
    <w:basedOn w:val="Normal"/>
    <w:rsid w:val="004A2464"/>
    <w:pPr>
      <w:spacing w:before="100" w:beforeAutospacing="1" w:after="100" w:afterAutospacing="1" w:line="240" w:lineRule="auto"/>
    </w:pPr>
    <w:rPr>
      <w:rFonts w:ascii="Times New Roman" w:eastAsia="Times New Roman" w:hAnsi="Times New Roman" w:cs="Times New Roman"/>
      <w:color w:val="333333"/>
      <w:sz w:val="16"/>
      <w:szCs w:val="16"/>
    </w:rPr>
  </w:style>
  <w:style w:type="paragraph" w:customStyle="1" w:styleId="xl217">
    <w:name w:val="xl217"/>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33"/>
      <w:sz w:val="18"/>
      <w:szCs w:val="18"/>
    </w:rPr>
  </w:style>
  <w:style w:type="paragraph" w:customStyle="1" w:styleId="xl218">
    <w:name w:val="xl218"/>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33"/>
      <w:sz w:val="16"/>
      <w:szCs w:val="16"/>
    </w:rPr>
  </w:style>
  <w:style w:type="paragraph" w:customStyle="1" w:styleId="xl219">
    <w:name w:val="xl219"/>
    <w:basedOn w:val="Normal"/>
    <w:rsid w:val="004A246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220">
    <w:name w:val="xl220"/>
    <w:basedOn w:val="Normal"/>
    <w:rsid w:val="004A246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33"/>
      <w:sz w:val="18"/>
      <w:szCs w:val="18"/>
    </w:rPr>
  </w:style>
  <w:style w:type="paragraph" w:customStyle="1" w:styleId="xl221">
    <w:name w:val="xl221"/>
    <w:basedOn w:val="Normal"/>
    <w:rsid w:val="004A2464"/>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22">
    <w:name w:val="xl222"/>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23">
    <w:name w:val="xl223"/>
    <w:basedOn w:val="Normal"/>
    <w:rsid w:val="004A246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224">
    <w:name w:val="xl224"/>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OpenSansRegular" w:eastAsia="Times New Roman" w:hAnsi="OpenSansRegular" w:cs="Times New Roman"/>
      <w:color w:val="000000"/>
      <w:sz w:val="14"/>
      <w:szCs w:val="14"/>
    </w:rPr>
  </w:style>
  <w:style w:type="paragraph" w:customStyle="1" w:styleId="xl225">
    <w:name w:val="xl225"/>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6">
    <w:name w:val="xl226"/>
    <w:basedOn w:val="Normal"/>
    <w:rsid w:val="004A24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7">
    <w:name w:val="xl227"/>
    <w:basedOn w:val="Normal"/>
    <w:rsid w:val="004A2464"/>
    <w:pPr>
      <w:pBdr>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28">
    <w:name w:val="xl228"/>
    <w:basedOn w:val="Normal"/>
    <w:rsid w:val="004A2464"/>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29">
    <w:name w:val="xl229"/>
    <w:basedOn w:val="Normal"/>
    <w:rsid w:val="004A24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30">
    <w:name w:val="xl230"/>
    <w:basedOn w:val="Normal"/>
    <w:rsid w:val="004A2464"/>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31">
    <w:name w:val="xl231"/>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32">
    <w:name w:val="xl232"/>
    <w:basedOn w:val="Normal"/>
    <w:rsid w:val="004A246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233">
    <w:name w:val="xl233"/>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234">
    <w:name w:val="xl234"/>
    <w:basedOn w:val="Normal"/>
    <w:rsid w:val="004A2464"/>
    <w:pP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5">
    <w:name w:val="xl235"/>
    <w:basedOn w:val="Normal"/>
    <w:rsid w:val="004A246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6">
    <w:name w:val="xl236"/>
    <w:basedOn w:val="Normal"/>
    <w:rsid w:val="004A2464"/>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37">
    <w:name w:val="xl237"/>
    <w:basedOn w:val="Normal"/>
    <w:rsid w:val="004A2464"/>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38">
    <w:name w:val="xl238"/>
    <w:basedOn w:val="Normal"/>
    <w:rsid w:val="004A2464"/>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39">
    <w:name w:val="xl239"/>
    <w:basedOn w:val="Normal"/>
    <w:rsid w:val="004A2464"/>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40">
    <w:name w:val="xl240"/>
    <w:basedOn w:val="Normal"/>
    <w:rsid w:val="004A2464"/>
    <w:pPr>
      <w:pBdr>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41">
    <w:name w:val="xl241"/>
    <w:basedOn w:val="Normal"/>
    <w:rsid w:val="004A2464"/>
    <w:pPr>
      <w:pBdr>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42">
    <w:name w:val="xl242"/>
    <w:basedOn w:val="Normal"/>
    <w:rsid w:val="004A2464"/>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43">
    <w:name w:val="xl243"/>
    <w:basedOn w:val="Normal"/>
    <w:rsid w:val="004A2464"/>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44">
    <w:name w:val="xl244"/>
    <w:basedOn w:val="Normal"/>
    <w:rsid w:val="004A24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245">
    <w:name w:val="xl245"/>
    <w:basedOn w:val="Normal"/>
    <w:rsid w:val="004A246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46">
    <w:name w:val="xl246"/>
    <w:basedOn w:val="Normal"/>
    <w:rsid w:val="004A246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47">
    <w:name w:val="xl247"/>
    <w:basedOn w:val="Normal"/>
    <w:rsid w:val="004A2464"/>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48">
    <w:name w:val="xl248"/>
    <w:basedOn w:val="Normal"/>
    <w:rsid w:val="004A2464"/>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49">
    <w:name w:val="xl249"/>
    <w:basedOn w:val="Normal"/>
    <w:rsid w:val="004A2464"/>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50">
    <w:name w:val="xl250"/>
    <w:basedOn w:val="Normal"/>
    <w:rsid w:val="004A2464"/>
    <w:pPr>
      <w:pBdr>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51">
    <w:name w:val="xl251"/>
    <w:basedOn w:val="Normal"/>
    <w:rsid w:val="004A246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52">
    <w:name w:val="xl252"/>
    <w:basedOn w:val="Normal"/>
    <w:rsid w:val="004A2464"/>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53">
    <w:name w:val="xl253"/>
    <w:basedOn w:val="Normal"/>
    <w:rsid w:val="004A2464"/>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54">
    <w:name w:val="xl254"/>
    <w:basedOn w:val="Normal"/>
    <w:rsid w:val="004A246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55">
    <w:name w:val="xl255"/>
    <w:basedOn w:val="Normal"/>
    <w:rsid w:val="004A2464"/>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50"/>
      <w:sz w:val="16"/>
      <w:szCs w:val="16"/>
    </w:rPr>
  </w:style>
  <w:style w:type="paragraph" w:customStyle="1" w:styleId="xl256">
    <w:name w:val="xl256"/>
    <w:basedOn w:val="Normal"/>
    <w:rsid w:val="004A2464"/>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57">
    <w:name w:val="xl257"/>
    <w:basedOn w:val="Normal"/>
    <w:rsid w:val="004A2464"/>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70AD47"/>
      <w:sz w:val="16"/>
      <w:szCs w:val="16"/>
    </w:rPr>
  </w:style>
  <w:style w:type="paragraph" w:customStyle="1" w:styleId="xl258">
    <w:name w:val="xl258"/>
    <w:basedOn w:val="Normal"/>
    <w:rsid w:val="004A2464"/>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AD47"/>
      <w:sz w:val="16"/>
      <w:szCs w:val="16"/>
    </w:rPr>
  </w:style>
  <w:style w:type="paragraph" w:customStyle="1" w:styleId="xl259">
    <w:name w:val="xl259"/>
    <w:basedOn w:val="Normal"/>
    <w:rsid w:val="004A24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70AD47"/>
      <w:sz w:val="16"/>
      <w:szCs w:val="16"/>
    </w:rPr>
  </w:style>
  <w:style w:type="character" w:styleId="FollowedHyperlink">
    <w:name w:val="FollowedHyperlink"/>
    <w:basedOn w:val="DefaultParagraphFont"/>
    <w:uiPriority w:val="99"/>
    <w:semiHidden/>
    <w:unhideWhenUsed/>
    <w:rsid w:val="004A2464"/>
    <w:rPr>
      <w:color w:val="954F72"/>
      <w:u w:val="single"/>
    </w:rPr>
  </w:style>
  <w:style w:type="character" w:styleId="LineNumber">
    <w:name w:val="line number"/>
    <w:basedOn w:val="DefaultParagraphFont"/>
    <w:uiPriority w:val="99"/>
    <w:semiHidden/>
    <w:unhideWhenUsed/>
    <w:rsid w:val="004A2464"/>
  </w:style>
  <w:style w:type="paragraph" w:styleId="Revision">
    <w:name w:val="Revision"/>
    <w:hidden/>
    <w:uiPriority w:val="99"/>
    <w:semiHidden/>
    <w:rsid w:val="004A2464"/>
    <w:pPr>
      <w:spacing w:after="0" w:line="240" w:lineRule="auto"/>
    </w:pPr>
  </w:style>
  <w:style w:type="paragraph" w:styleId="CommentSubject">
    <w:name w:val="annotation subject"/>
    <w:basedOn w:val="CommentText"/>
    <w:next w:val="CommentText"/>
    <w:link w:val="CommentSubjectChar"/>
    <w:uiPriority w:val="99"/>
    <w:semiHidden/>
    <w:unhideWhenUsed/>
    <w:rsid w:val="004A2464"/>
    <w:rPr>
      <w:b/>
      <w:bCs/>
    </w:rPr>
  </w:style>
  <w:style w:type="character" w:customStyle="1" w:styleId="CommentSubjectChar">
    <w:name w:val="Comment Subject Char"/>
    <w:basedOn w:val="CommentTextChar"/>
    <w:link w:val="CommentSubject"/>
    <w:uiPriority w:val="99"/>
    <w:semiHidden/>
    <w:rsid w:val="004A24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20745</Words>
  <Characters>118250</Characters>
  <Application>Microsoft Office Word</Application>
  <DocSecurity>0</DocSecurity>
  <Lines>985</Lines>
  <Paragraphs>277</Paragraphs>
  <ScaleCrop>false</ScaleCrop>
  <Company/>
  <LinksUpToDate>false</LinksUpToDate>
  <CharactersWithSpaces>138718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2024-09-25T19:12:00Z</dcterms:created>
  <dcterms:modified xsi:type="dcterms:W3CDTF">2024-09-25T19:12:00Z</dcterms:modified>
</cp:coreProperties>
</file>