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2A" w:rsidRPr="004817CD" w:rsidRDefault="00E67B2A" w:rsidP="00E67B2A">
      <w:pPr>
        <w:pStyle w:val="Heading1"/>
        <w:spacing w:line="360" w:lineRule="auto"/>
        <w:jc w:val="left"/>
        <w:rPr>
          <w:rFonts w:ascii="Arial" w:hAnsi="Arial" w:cs="Arial"/>
          <w:b/>
          <w:bCs/>
          <w:color w:val="auto"/>
          <w:sz w:val="22"/>
        </w:rPr>
      </w:pPr>
      <w:r w:rsidRPr="004817CD">
        <w:rPr>
          <w:rFonts w:ascii="Arial" w:hAnsi="Arial" w:cs="Arial"/>
          <w:b/>
          <w:bCs/>
          <w:color w:val="auto"/>
          <w:sz w:val="22"/>
        </w:rPr>
        <w:t>APPENDIX</w:t>
      </w:r>
    </w:p>
    <w:p w:rsidR="00E67B2A" w:rsidRPr="004817CD" w:rsidRDefault="00E67B2A" w:rsidP="00E67B2A">
      <w:pPr>
        <w:pStyle w:val="Heading2"/>
        <w:spacing w:after="78" w:line="360" w:lineRule="auto"/>
        <w:ind w:left="-5"/>
        <w:rPr>
          <w:rFonts w:ascii="Arial" w:hAnsi="Arial" w:cs="Arial"/>
          <w:color w:val="auto"/>
          <w:sz w:val="22"/>
        </w:rPr>
      </w:pPr>
      <w:r w:rsidRPr="004817CD">
        <w:rPr>
          <w:rFonts w:ascii="Arial" w:hAnsi="Arial" w:cs="Arial"/>
          <w:color w:val="auto"/>
          <w:sz w:val="22"/>
        </w:rPr>
        <w:t>Supplementary figures</w:t>
      </w:r>
    </w:p>
    <w:p w:rsidR="00E67B2A" w:rsidRPr="004817CD" w:rsidRDefault="00E67B2A" w:rsidP="00E67B2A">
      <w:pPr>
        <w:jc w:val="left"/>
        <w:rPr>
          <w:color w:val="auto"/>
        </w:rPr>
      </w:pPr>
      <w:r w:rsidRPr="004817CD">
        <w:rPr>
          <w:noProof/>
          <w:color w:val="auto"/>
        </w:rPr>
        <w:drawing>
          <wp:inline distT="0" distB="0" distL="0" distR="0" wp14:anchorId="31463F4C" wp14:editId="6EF71BE0">
            <wp:extent cx="2923503" cy="2273300"/>
            <wp:effectExtent l="0" t="0" r="0" b="0"/>
            <wp:docPr id="1782914250" name="Picture 1" descr="A graph of a graph showing the amount of press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14250" name="Picture 1" descr="A graph of a graph showing the amount of pressure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6773" cy="227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21F" w:rsidRDefault="00E67B2A" w:rsidP="00E67B2A">
      <w:proofErr w:type="gramStart"/>
      <w:r w:rsidRPr="004817CD">
        <w:rPr>
          <w:rFonts w:ascii="Arial" w:hAnsi="Arial" w:cs="Arial"/>
          <w:color w:val="auto"/>
          <w:sz w:val="22"/>
        </w:rPr>
        <w:t>Fig.</w:t>
      </w:r>
      <w:proofErr w:type="gramEnd"/>
      <w:r w:rsidRPr="004817CD">
        <w:rPr>
          <w:rFonts w:ascii="Arial" w:hAnsi="Arial" w:cs="Arial"/>
          <w:color w:val="auto"/>
          <w:sz w:val="22"/>
        </w:rPr>
        <w:t xml:space="preserve"> S1. Twenty eight of 51 parameters representing </w:t>
      </w:r>
      <w:proofErr w:type="spellStart"/>
      <w:r w:rsidRPr="004817CD">
        <w:rPr>
          <w:rFonts w:ascii="Arial" w:hAnsi="Arial" w:cs="Arial"/>
          <w:color w:val="auto"/>
          <w:sz w:val="22"/>
        </w:rPr>
        <w:t>baroreflex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 and left ventricular function had significant effects on heart rate and/or MAP. A PAWN global sensitivity analysis was used to quantify which parameters have a significant effect on hemodynamics. Heart rate was measured as the average over a 15 s period and MAP was measured as the average of a 30 s period. Sensitivity indices range between 0 and 1, with 0 indicating that the model parameter has no impact on the output, and 1 indicating that the parameter of interest has a major influence on the output. Parameters with a sensitivity index greater than the red line are significant based on the use of a dummy parameter known to have no influence on the output. Parameters were varied over a ±2 fold range from the nominal value and six conditioning intervals were used. Each error bar represents the 95% confidence interval of the sensitivity index based on bootstrapping tests that involved</w:t>
      </w:r>
      <w:r w:rsidRPr="004817CD">
        <w:rPr>
          <w:rFonts w:ascii="Arial" w:hAnsi="Arial" w:cs="Arial"/>
          <w:b/>
          <w:bCs/>
          <w:color w:val="auto"/>
          <w:sz w:val="22"/>
        </w:rPr>
        <w:t xml:space="preserve"> </w:t>
      </w:r>
      <w:r w:rsidRPr="004817CD">
        <w:rPr>
          <w:rFonts w:ascii="Arial" w:hAnsi="Arial" w:cs="Arial"/>
          <w:color w:val="auto"/>
          <w:sz w:val="22"/>
        </w:rPr>
        <w:t xml:space="preserve">40,000 iterations of a random sampling of the simulated output. </w:t>
      </w:r>
      <w:proofErr w:type="spellStart"/>
      <w:r w:rsidRPr="004817CD">
        <w:rPr>
          <w:rFonts w:ascii="Arial" w:hAnsi="Arial" w:cs="Arial"/>
          <w:color w:val="auto"/>
          <w:sz w:val="22"/>
        </w:rPr>
        <w:t>PN</w:t>
      </w:r>
      <w:r w:rsidRPr="004817CD">
        <w:rPr>
          <w:rFonts w:ascii="Arial" w:hAnsi="Arial" w:cs="Arial"/>
          <w:color w:val="auto"/>
          <w:sz w:val="22"/>
          <w:vertAlign w:val="subscript"/>
        </w:rPr>
        <w:t>NA</w:t>
      </w:r>
      <w:proofErr w:type="gramStart"/>
      <w:r w:rsidRPr="004817CD">
        <w:rPr>
          <w:rFonts w:ascii="Arial" w:hAnsi="Arial" w:cs="Arial"/>
          <w:color w:val="auto"/>
          <w:sz w:val="22"/>
          <w:vertAlign w:val="subscript"/>
        </w:rPr>
        <w:t>,fmid</w:t>
      </w:r>
      <w:proofErr w:type="spellEnd"/>
      <w:proofErr w:type="gramEnd"/>
      <w:r w:rsidRPr="004817CD">
        <w:rPr>
          <w:rFonts w:ascii="Arial" w:hAnsi="Arial" w:cs="Arial"/>
          <w:color w:val="auto"/>
          <w:sz w:val="22"/>
        </w:rPr>
        <w:t xml:space="preserve">, midpoint firing rate for principal neurons that receive inputs from the nucleus </w:t>
      </w:r>
      <w:proofErr w:type="spellStart"/>
      <w:r w:rsidRPr="004817CD">
        <w:rPr>
          <w:rFonts w:ascii="Arial" w:hAnsi="Arial" w:cs="Arial"/>
          <w:color w:val="auto"/>
          <w:sz w:val="22"/>
        </w:rPr>
        <w:t>ambiguus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 (PN</w:t>
      </w:r>
      <w:r w:rsidRPr="004817CD">
        <w:rPr>
          <w:rFonts w:ascii="Arial" w:hAnsi="Arial" w:cs="Arial"/>
          <w:color w:val="auto"/>
          <w:sz w:val="22"/>
          <w:vertAlign w:val="subscript"/>
        </w:rPr>
        <w:t>NA</w:t>
      </w:r>
      <w:r w:rsidRPr="004817CD">
        <w:rPr>
          <w:rFonts w:ascii="Arial" w:hAnsi="Arial" w:cs="Arial"/>
          <w:color w:val="auto"/>
          <w:sz w:val="22"/>
        </w:rPr>
        <w:t xml:space="preserve">); </w:t>
      </w:r>
      <w:proofErr w:type="spellStart"/>
      <w:r w:rsidRPr="004817CD">
        <w:rPr>
          <w:rFonts w:ascii="Arial" w:hAnsi="Arial" w:cs="Arial"/>
          <w:color w:val="auto"/>
          <w:sz w:val="22"/>
        </w:rPr>
        <w:t>PN</w:t>
      </w:r>
      <w:r w:rsidRPr="004817CD">
        <w:rPr>
          <w:rFonts w:ascii="Arial" w:hAnsi="Arial" w:cs="Arial"/>
          <w:color w:val="auto"/>
          <w:sz w:val="22"/>
          <w:vertAlign w:val="subscript"/>
        </w:rPr>
        <w:t>NA,fmin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, minimum firing rate of PNNA; </w:t>
      </w:r>
      <w:proofErr w:type="spellStart"/>
      <w:r w:rsidRPr="004817CD">
        <w:rPr>
          <w:rFonts w:ascii="Arial" w:hAnsi="Arial" w:cs="Arial"/>
          <w:color w:val="auto"/>
          <w:sz w:val="22"/>
        </w:rPr>
        <w:t>NA</w:t>
      </w:r>
      <w:r w:rsidRPr="004817CD">
        <w:rPr>
          <w:rFonts w:ascii="Arial" w:hAnsi="Arial" w:cs="Arial"/>
          <w:color w:val="auto"/>
          <w:sz w:val="22"/>
          <w:vertAlign w:val="subscript"/>
        </w:rPr>
        <w:t>fmin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, minimum firing rate of nucleus </w:t>
      </w:r>
      <w:proofErr w:type="spellStart"/>
      <w:r w:rsidRPr="004817CD">
        <w:rPr>
          <w:rFonts w:ascii="Arial" w:hAnsi="Arial" w:cs="Arial"/>
          <w:color w:val="auto"/>
          <w:sz w:val="22"/>
        </w:rPr>
        <w:t>ambiguus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 neurons; </w:t>
      </w:r>
      <w:proofErr w:type="spellStart"/>
      <w:r w:rsidRPr="004817CD">
        <w:rPr>
          <w:rFonts w:ascii="Arial" w:hAnsi="Arial" w:cs="Arial"/>
          <w:color w:val="auto"/>
          <w:sz w:val="22"/>
        </w:rPr>
        <w:t>PN</w:t>
      </w:r>
      <w:r w:rsidRPr="004817CD">
        <w:rPr>
          <w:rFonts w:ascii="Arial" w:hAnsi="Arial" w:cs="Arial"/>
          <w:color w:val="auto"/>
          <w:sz w:val="22"/>
          <w:vertAlign w:val="subscript"/>
        </w:rPr>
        <w:t>DMV,fmin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, minimum firing rate of principal neurons that receive inputs from the dorsal motor nucleus of the </w:t>
      </w:r>
      <w:proofErr w:type="spellStart"/>
      <w:r w:rsidRPr="004817CD">
        <w:rPr>
          <w:rFonts w:ascii="Arial" w:hAnsi="Arial" w:cs="Arial"/>
          <w:color w:val="auto"/>
          <w:sz w:val="22"/>
        </w:rPr>
        <w:t>vagus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; </w:t>
      </w:r>
      <w:r w:rsidRPr="004817CD">
        <w:rPr>
          <w:rFonts w:ascii="Arial" w:eastAsia="Cambria" w:hAnsi="Arial" w:cs="Arial"/>
          <w:i/>
          <w:color w:val="auto"/>
          <w:sz w:val="22"/>
        </w:rPr>
        <w:t>P</w:t>
      </w:r>
      <w:r w:rsidRPr="004817CD">
        <w:rPr>
          <w:rFonts w:ascii="Arial" w:eastAsia="Cambria" w:hAnsi="Arial" w:cs="Arial"/>
          <w:color w:val="auto"/>
          <w:sz w:val="22"/>
          <w:vertAlign w:val="subscript"/>
        </w:rPr>
        <w:t>0</w:t>
      </w:r>
      <w:r w:rsidRPr="004817CD">
        <w:rPr>
          <w:rFonts w:ascii="Arial" w:eastAsia="Cambria" w:hAnsi="Arial" w:cs="Arial"/>
          <w:i/>
          <w:color w:val="auto"/>
          <w:sz w:val="22"/>
          <w:vertAlign w:val="subscript"/>
        </w:rPr>
        <w:t>lv</w:t>
      </w:r>
      <w:r w:rsidRPr="004817CD">
        <w:rPr>
          <w:rFonts w:ascii="Arial" w:hAnsi="Arial" w:cs="Arial"/>
          <w:color w:val="auto"/>
          <w:sz w:val="22"/>
        </w:rPr>
        <w:t xml:space="preserve">, left ventricular pressure at diastole; </w:t>
      </w:r>
      <w:proofErr w:type="spellStart"/>
      <w:r w:rsidRPr="004817CD">
        <w:rPr>
          <w:rFonts w:ascii="Arial" w:eastAsia="Cambria" w:hAnsi="Arial" w:cs="Arial"/>
          <w:i/>
          <w:color w:val="auto"/>
          <w:sz w:val="22"/>
        </w:rPr>
        <w:t>k</w:t>
      </w:r>
      <w:r w:rsidRPr="004817CD">
        <w:rPr>
          <w:rFonts w:ascii="Arial" w:eastAsia="Cambria" w:hAnsi="Arial" w:cs="Arial"/>
          <w:i/>
          <w:color w:val="auto"/>
          <w:sz w:val="22"/>
          <w:vertAlign w:val="subscript"/>
        </w:rPr>
        <w:t>Elv</w:t>
      </w:r>
      <w:proofErr w:type="spellEnd"/>
      <w:r w:rsidRPr="004817CD">
        <w:rPr>
          <w:rFonts w:ascii="Arial" w:hAnsi="Arial" w:cs="Arial"/>
          <w:color w:val="auto"/>
          <w:sz w:val="22"/>
        </w:rPr>
        <w:t xml:space="preserve">, gain for volume effects on pressure changes in left ventricle; </w:t>
      </w:r>
      <w:proofErr w:type="spellStart"/>
      <w:r w:rsidRPr="004817CD">
        <w:rPr>
          <w:rFonts w:ascii="Arial" w:eastAsia="Cambria" w:hAnsi="Arial" w:cs="Arial"/>
          <w:i/>
          <w:color w:val="auto"/>
          <w:sz w:val="22"/>
        </w:rPr>
        <w:t>fes</w:t>
      </w:r>
      <w:r w:rsidRPr="004817CD">
        <w:rPr>
          <w:rFonts w:ascii="Arial" w:eastAsia="Cambria" w:hAnsi="Arial" w:cs="Arial"/>
          <w:i/>
          <w:color w:val="auto"/>
          <w:sz w:val="22"/>
          <w:vertAlign w:val="subscript"/>
        </w:rPr>
        <w:t>inf</w:t>
      </w:r>
      <w:proofErr w:type="spellEnd"/>
      <w:r w:rsidRPr="004817CD">
        <w:rPr>
          <w:rFonts w:ascii="Arial" w:hAnsi="Arial" w:cs="Arial"/>
          <w:color w:val="auto"/>
          <w:sz w:val="22"/>
        </w:rPr>
        <w:t>, constant describing sympathetic efferent tone.</w:t>
      </w:r>
      <w:bookmarkStart w:id="0" w:name="_GoBack"/>
      <w:bookmarkEnd w:id="0"/>
    </w:p>
    <w:sectPr w:rsidR="001E5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2A"/>
    <w:rsid w:val="001E521F"/>
    <w:rsid w:val="00E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B2A"/>
    <w:pPr>
      <w:spacing w:after="5" w:line="248" w:lineRule="auto"/>
      <w:ind w:firstLine="189"/>
      <w:jc w:val="both"/>
    </w:pPr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paragraph" w:styleId="Heading1">
    <w:name w:val="heading 1"/>
    <w:next w:val="Normal"/>
    <w:link w:val="Heading1Char"/>
    <w:uiPriority w:val="9"/>
    <w:qFormat/>
    <w:rsid w:val="00E67B2A"/>
    <w:pPr>
      <w:keepNext/>
      <w:keepLines/>
      <w:spacing w:after="103" w:line="259" w:lineRule="auto"/>
      <w:ind w:left="10" w:hanging="10"/>
      <w:jc w:val="center"/>
      <w:outlineLvl w:val="0"/>
    </w:pPr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paragraph" w:styleId="Heading2">
    <w:name w:val="heading 2"/>
    <w:next w:val="Normal"/>
    <w:link w:val="Heading2Char"/>
    <w:uiPriority w:val="9"/>
    <w:unhideWhenUsed/>
    <w:qFormat/>
    <w:rsid w:val="00E67B2A"/>
    <w:pPr>
      <w:keepNext/>
      <w:keepLines/>
      <w:spacing w:after="46" w:line="259" w:lineRule="auto"/>
      <w:ind w:left="10" w:hanging="10"/>
      <w:outlineLvl w:val="1"/>
    </w:pPr>
    <w:rPr>
      <w:rFonts w:ascii="Calibri" w:eastAsia="Calibri" w:hAnsi="Calibri" w:cs="Calibri"/>
      <w:i/>
      <w:color w:val="000000"/>
      <w:kern w:val="2"/>
      <w:sz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B2A"/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E67B2A"/>
    <w:rPr>
      <w:rFonts w:ascii="Calibri" w:eastAsia="Calibri" w:hAnsi="Calibri" w:cs="Calibri"/>
      <w:i/>
      <w:color w:val="000000"/>
      <w:kern w:val="2"/>
      <w:sz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2A"/>
    <w:rPr>
      <w:rFonts w:ascii="Tahoma" w:eastAsia="Calibri" w:hAnsi="Tahoma" w:cs="Tahoma"/>
      <w:color w:val="000000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B2A"/>
    <w:pPr>
      <w:spacing w:after="5" w:line="248" w:lineRule="auto"/>
      <w:ind w:firstLine="189"/>
      <w:jc w:val="both"/>
    </w:pPr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paragraph" w:styleId="Heading1">
    <w:name w:val="heading 1"/>
    <w:next w:val="Normal"/>
    <w:link w:val="Heading1Char"/>
    <w:uiPriority w:val="9"/>
    <w:qFormat/>
    <w:rsid w:val="00E67B2A"/>
    <w:pPr>
      <w:keepNext/>
      <w:keepLines/>
      <w:spacing w:after="103" w:line="259" w:lineRule="auto"/>
      <w:ind w:left="10" w:hanging="10"/>
      <w:jc w:val="center"/>
      <w:outlineLvl w:val="0"/>
    </w:pPr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paragraph" w:styleId="Heading2">
    <w:name w:val="heading 2"/>
    <w:next w:val="Normal"/>
    <w:link w:val="Heading2Char"/>
    <w:uiPriority w:val="9"/>
    <w:unhideWhenUsed/>
    <w:qFormat/>
    <w:rsid w:val="00E67B2A"/>
    <w:pPr>
      <w:keepNext/>
      <w:keepLines/>
      <w:spacing w:after="46" w:line="259" w:lineRule="auto"/>
      <w:ind w:left="10" w:hanging="10"/>
      <w:outlineLvl w:val="1"/>
    </w:pPr>
    <w:rPr>
      <w:rFonts w:ascii="Calibri" w:eastAsia="Calibri" w:hAnsi="Calibri" w:cs="Calibri"/>
      <w:i/>
      <w:color w:val="000000"/>
      <w:kern w:val="2"/>
      <w:sz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B2A"/>
    <w:rPr>
      <w:rFonts w:ascii="Calibri" w:eastAsia="Calibri" w:hAnsi="Calibri" w:cs="Calibri"/>
      <w:color w:val="000000"/>
      <w:kern w:val="2"/>
      <w:sz w:val="2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E67B2A"/>
    <w:rPr>
      <w:rFonts w:ascii="Calibri" w:eastAsia="Calibri" w:hAnsi="Calibri" w:cs="Calibri"/>
      <w:i/>
      <w:color w:val="000000"/>
      <w:kern w:val="2"/>
      <w:sz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2A"/>
    <w:rPr>
      <w:rFonts w:ascii="Tahoma" w:eastAsia="Calibri" w:hAnsi="Tahoma" w:cs="Tahoma"/>
      <w:color w:val="000000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1325</Characters>
  <Application>Microsoft Office Word</Application>
  <DocSecurity>0</DocSecurity>
  <Lines>17</Lines>
  <Paragraphs>5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 Edit 6.0</dc:creator>
  <cp:lastModifiedBy>Power Edit 6.0</cp:lastModifiedBy>
  <cp:revision>1</cp:revision>
  <dcterms:created xsi:type="dcterms:W3CDTF">2024-11-27T07:37:00Z</dcterms:created>
  <dcterms:modified xsi:type="dcterms:W3CDTF">2024-11-27T07:37:00Z</dcterms:modified>
</cp:coreProperties>
</file>