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30E2E" w14:textId="77777777" w:rsidR="0070312A" w:rsidRPr="0070312A" w:rsidRDefault="0070312A" w:rsidP="0070312A">
      <w:pPr>
        <w:spacing w:line="480" w:lineRule="auto"/>
        <w:rPr>
          <w:rFonts w:ascii="Calibri" w:hAnsi="Calibri" w:cs="Calibri"/>
        </w:rPr>
      </w:pPr>
      <w:r w:rsidRPr="0070312A">
        <w:rPr>
          <w:rFonts w:ascii="Calibri" w:hAnsi="Calibri" w:cs="Calibri"/>
        </w:rPr>
        <w:t>Supplemental Table: IGRA result combinations among 415 participants evaluated as contacts to a TB case, using different positive T-SPOT.</w:t>
      </w:r>
      <w:r w:rsidRPr="0070312A">
        <w:rPr>
          <w:rFonts w:ascii="Calibri" w:hAnsi="Calibri" w:cs="Calibri"/>
          <w:i/>
          <w:iCs/>
        </w:rPr>
        <w:t>TB</w:t>
      </w:r>
      <w:r w:rsidRPr="0070312A">
        <w:rPr>
          <w:rFonts w:ascii="Calibri" w:hAnsi="Calibri" w:cs="Calibri"/>
        </w:rPr>
        <w:t xml:space="preserve"> (T-SPOT) cutoffs.</w:t>
      </w:r>
    </w:p>
    <w:tbl>
      <w:tblPr>
        <w:tblW w:w="9691" w:type="dxa"/>
        <w:tblLook w:val="04A0" w:firstRow="1" w:lastRow="0" w:firstColumn="1" w:lastColumn="0" w:noHBand="0" w:noVBand="1"/>
      </w:tblPr>
      <w:tblGrid>
        <w:gridCol w:w="271"/>
        <w:gridCol w:w="2333"/>
        <w:gridCol w:w="1441"/>
        <w:gridCol w:w="900"/>
        <w:gridCol w:w="1440"/>
        <w:gridCol w:w="1068"/>
        <w:gridCol w:w="2238"/>
      </w:tblGrid>
      <w:tr w:rsidR="0070312A" w:rsidRPr="0070312A" w14:paraId="5EB666BE" w14:textId="77777777" w:rsidTr="000B2885">
        <w:trPr>
          <w:trHeight w:val="310"/>
        </w:trPr>
        <w:tc>
          <w:tcPr>
            <w:tcW w:w="96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3B8D3" w14:textId="77777777" w:rsidR="0070312A" w:rsidRPr="0070312A" w:rsidRDefault="0070312A" w:rsidP="000B28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Test combinations with different T-SPOT cutoffs (contacts only; n=415)</w:t>
            </w:r>
          </w:p>
        </w:tc>
      </w:tr>
      <w:tr w:rsidR="0070312A" w:rsidRPr="0070312A" w14:paraId="1190326D" w14:textId="77777777" w:rsidTr="000B2885">
        <w:trPr>
          <w:trHeight w:val="310"/>
        </w:trPr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07D0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9F55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Positive T-SPOT ≥8 spots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4A49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Positive T-SPOT ≥5 spots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9429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Change</w:t>
            </w:r>
          </w:p>
          <w:p w14:paraId="2188A0DE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(T-SPOT ≥5 minus T-SPOT ≥8)</w:t>
            </w:r>
          </w:p>
        </w:tc>
      </w:tr>
      <w:tr w:rsidR="0070312A" w:rsidRPr="0070312A" w14:paraId="5CB2200A" w14:textId="77777777" w:rsidTr="000B2885">
        <w:trPr>
          <w:trHeight w:val="310"/>
        </w:trPr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B47E7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Result Pattern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4D9F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8AB6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42B58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86C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%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2D99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 (% change</w:t>
            </w: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</w:rPr>
              <w:t>a</w:t>
            </w: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)</w:t>
            </w:r>
          </w:p>
        </w:tc>
      </w:tr>
      <w:tr w:rsidR="0070312A" w:rsidRPr="0070312A" w14:paraId="69842BF3" w14:textId="77777777" w:rsidTr="000B2885">
        <w:trPr>
          <w:trHeight w:val="310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40397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A772C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T-SPOT+ total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A991E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0EE57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43C4D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A0E6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15.2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709E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 (24%)</w:t>
            </w:r>
          </w:p>
        </w:tc>
      </w:tr>
      <w:tr w:rsidR="0070312A" w:rsidRPr="0070312A" w14:paraId="491E4669" w14:textId="77777777" w:rsidTr="000B2885">
        <w:trPr>
          <w:trHeight w:val="310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6F03B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D0F0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T-SPOT+/QFT-GIT+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684C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EEAB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05C5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FC68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13.3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F135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 (15%)</w:t>
            </w:r>
          </w:p>
        </w:tc>
      </w:tr>
      <w:tr w:rsidR="0070312A" w:rsidRPr="0070312A" w14:paraId="1728933C" w14:textId="77777777" w:rsidTr="000B2885">
        <w:trPr>
          <w:trHeight w:val="310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000E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FD18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T-SPOT−/QFT-GIT+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5C438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5573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6.0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F754E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3FE23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96585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−7 (-28%)</w:t>
            </w:r>
          </w:p>
        </w:tc>
      </w:tr>
      <w:tr w:rsidR="0070312A" w:rsidRPr="0070312A" w14:paraId="39EBF82C" w14:textId="77777777" w:rsidTr="000B2885">
        <w:trPr>
          <w:trHeight w:val="310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51834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273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T-SPOT+/QFT-GIT−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DFF2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14C4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7279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92E6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8701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 (167%)</w:t>
            </w:r>
          </w:p>
        </w:tc>
      </w:tr>
      <w:tr w:rsidR="0070312A" w:rsidRPr="0070312A" w14:paraId="09D9AF7C" w14:textId="77777777" w:rsidTr="000B2885">
        <w:trPr>
          <w:trHeight w:val="310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7C6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AC7A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T-SPOT−/ QFT-GIT−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E801D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5B06D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81.7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E21E9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B918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80.5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9234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−5 (-1.5%)</w:t>
            </w:r>
          </w:p>
        </w:tc>
      </w:tr>
      <w:tr w:rsidR="0070312A" w:rsidRPr="0070312A" w14:paraId="537EF62F" w14:textId="77777777" w:rsidTr="000B2885">
        <w:trPr>
          <w:trHeight w:val="310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DCC4F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3EF9B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QFT+ total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BDF5C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hAnsi="Calibri" w:cs="Calibri"/>
              </w:rPr>
              <w:t>73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47BED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31315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hAnsi="Calibri" w:cs="Calibri"/>
              </w:rPr>
              <w:t>73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FE5B9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0312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17.6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C9C90" w14:textId="77777777" w:rsidR="0070312A" w:rsidRPr="0070312A" w:rsidRDefault="0070312A" w:rsidP="000B28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48B759EB" w14:textId="77777777" w:rsidR="0070312A" w:rsidRPr="0070312A" w:rsidRDefault="0070312A" w:rsidP="0070312A">
      <w:pPr>
        <w:spacing w:after="0"/>
        <w:rPr>
          <w:rFonts w:ascii="Calibri" w:hAnsi="Calibri" w:cs="Calibri"/>
        </w:rPr>
      </w:pPr>
      <w:r w:rsidRPr="0070312A">
        <w:rPr>
          <w:rFonts w:ascii="Calibri" w:hAnsi="Calibri" w:cs="Calibri"/>
          <w:vertAlign w:val="superscript"/>
        </w:rPr>
        <w:t xml:space="preserve">a </w:t>
      </w:r>
      <w:r w:rsidRPr="0070312A">
        <w:rPr>
          <w:rFonts w:ascii="Calibri" w:hAnsi="Calibri" w:cs="Calibri"/>
        </w:rPr>
        <w:t>Percent change calculated as the number of reclassified positive results with the lower spot count/number of initial results x 100</w:t>
      </w:r>
    </w:p>
    <w:p w14:paraId="3D0154FA" w14:textId="77777777" w:rsidR="0070312A" w:rsidRPr="0070312A" w:rsidRDefault="0070312A" w:rsidP="0070312A">
      <w:pPr>
        <w:tabs>
          <w:tab w:val="left" w:pos="924"/>
        </w:tabs>
        <w:rPr>
          <w:rFonts w:ascii="Calibri" w:hAnsi="Calibri" w:cs="Calibri"/>
        </w:rPr>
      </w:pPr>
      <w:r w:rsidRPr="0070312A">
        <w:rPr>
          <w:rFonts w:ascii="Calibri" w:hAnsi="Calibri" w:cs="Calibri"/>
        </w:rPr>
        <w:t>IGRA=interferon gamma release assay</w:t>
      </w:r>
    </w:p>
    <w:p w14:paraId="1CF9030B" w14:textId="77777777" w:rsidR="0070312A" w:rsidRDefault="0070312A"/>
    <w:sectPr w:rsidR="00703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2A"/>
    <w:rsid w:val="0000650A"/>
    <w:rsid w:val="00121F85"/>
    <w:rsid w:val="0070312A"/>
    <w:rsid w:val="0088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BDEB4"/>
  <w15:chartTrackingRefBased/>
  <w15:docId w15:val="{A9DEE190-A74A-4981-9970-28287F96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12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1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1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1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1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1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1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1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1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1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3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12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3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12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3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12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3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1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Gaensbauer, James T., M.D., M.S.</dc:creator>
  <cp:keywords/>
  <dc:description/>
  <cp:lastModifiedBy>Gaensbauer, James T., M.D., M.S.</cp:lastModifiedBy>
  <cp:revision>2</cp:revision>
  <dcterms:created xsi:type="dcterms:W3CDTF">2024-12-11T08:34:00Z</dcterms:created>
  <dcterms:modified xsi:type="dcterms:W3CDTF">2024-12-11T08:34:00Z</dcterms:modified>
</cp:coreProperties>
</file>