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E8B18A" w14:textId="562B1751" w:rsidR="00CB4EAF" w:rsidRPr="00ED14DC" w:rsidRDefault="008D096B" w:rsidP="00CB4EAF">
      <w:pPr>
        <w:jc w:val="center"/>
        <w:rPr>
          <w:rFonts w:ascii="Times New Roman" w:hAnsi="Times New Roman" w:cs="Times New Roman"/>
          <w:b/>
          <w:bCs/>
        </w:rPr>
      </w:pPr>
      <w:r w:rsidRPr="00ED14DC">
        <w:rPr>
          <w:rFonts w:ascii="Times New Roman" w:hAnsi="Times New Roman" w:cs="Times New Roman"/>
          <w:b/>
          <w:bCs/>
        </w:rPr>
        <w:t>Long-term opioid therapy and risk of opioid overdose by derived clinical indication in North Carolina, 2006-2018</w:t>
      </w:r>
    </w:p>
    <w:p w14:paraId="4E2A7257" w14:textId="77777777" w:rsidR="008D096B" w:rsidRPr="00ED14DC" w:rsidRDefault="008D096B" w:rsidP="00CB4EAF">
      <w:pPr>
        <w:jc w:val="center"/>
        <w:rPr>
          <w:rFonts w:ascii="Times New Roman" w:hAnsi="Times New Roman" w:cs="Times New Roman"/>
          <w:b/>
          <w:bCs/>
          <w:sz w:val="20"/>
          <w:szCs w:val="20"/>
        </w:rPr>
      </w:pPr>
    </w:p>
    <w:p w14:paraId="3BDC1E7A" w14:textId="58B9E2A0" w:rsidR="008D096B" w:rsidRPr="00B26584" w:rsidRDefault="008D096B" w:rsidP="00B26584">
      <w:pPr>
        <w:jc w:val="center"/>
        <w:rPr>
          <w:rFonts w:ascii="Times New Roman" w:hAnsi="Times New Roman" w:cs="Times New Roman"/>
          <w:sz w:val="20"/>
          <w:szCs w:val="20"/>
        </w:rPr>
      </w:pPr>
      <w:r w:rsidRPr="00B26584">
        <w:rPr>
          <w:rFonts w:ascii="Times New Roman" w:hAnsi="Times New Roman" w:cs="Times New Roman"/>
          <w:sz w:val="20"/>
          <w:szCs w:val="20"/>
        </w:rPr>
        <w:t>Bethany L. DiPrete, Shabbar I. Ranapurwala, Audrey E. Pettifor, Kimberly A. Powers, Paul L. Delamater, Naoko Fulcher, Brian W. Pence</w:t>
      </w:r>
    </w:p>
    <w:p w14:paraId="16439DC6" w14:textId="77777777" w:rsidR="00CB4EAF" w:rsidRPr="00ED14DC" w:rsidRDefault="00CB4EAF" w:rsidP="00CB4EAF">
      <w:pPr>
        <w:rPr>
          <w:rFonts w:ascii="Times New Roman" w:hAnsi="Times New Roman" w:cs="Times New Roman"/>
          <w:b/>
          <w:bCs/>
          <w:sz w:val="20"/>
          <w:szCs w:val="20"/>
        </w:rPr>
      </w:pPr>
    </w:p>
    <w:p w14:paraId="72AE0E87" w14:textId="77777777" w:rsidR="00B26584" w:rsidRDefault="00B26584" w:rsidP="00CB4EAF">
      <w:pPr>
        <w:rPr>
          <w:rFonts w:ascii="Times New Roman" w:hAnsi="Times New Roman" w:cs="Times New Roman"/>
          <w:b/>
          <w:bCs/>
          <w:sz w:val="20"/>
          <w:szCs w:val="20"/>
        </w:rPr>
      </w:pPr>
    </w:p>
    <w:p w14:paraId="4F7CEE37" w14:textId="6E37EDE3" w:rsidR="00CB4EAF" w:rsidRPr="00ED14DC" w:rsidRDefault="00CB4EAF" w:rsidP="00CB4EAF">
      <w:pPr>
        <w:rPr>
          <w:rFonts w:ascii="Times New Roman" w:hAnsi="Times New Roman" w:cs="Times New Roman"/>
          <w:b/>
          <w:bCs/>
          <w:sz w:val="20"/>
          <w:szCs w:val="20"/>
        </w:rPr>
      </w:pPr>
      <w:r w:rsidRPr="00ED14DC">
        <w:rPr>
          <w:rFonts w:ascii="Times New Roman" w:hAnsi="Times New Roman" w:cs="Times New Roman"/>
          <w:b/>
          <w:bCs/>
          <w:sz w:val="20"/>
          <w:szCs w:val="20"/>
        </w:rPr>
        <w:t>SUPPLEMENTARY ONLINE CONTENT</w:t>
      </w:r>
    </w:p>
    <w:p w14:paraId="7AEE0CB0" w14:textId="77777777" w:rsidR="00CB4EAF" w:rsidRPr="00ED14DC" w:rsidRDefault="00CB4EAF" w:rsidP="00CB4EAF">
      <w:pPr>
        <w:rPr>
          <w:rFonts w:ascii="Times New Roman" w:hAnsi="Times New Roman" w:cs="Times New Roman"/>
          <w:b/>
          <w:bCs/>
          <w:sz w:val="20"/>
          <w:szCs w:val="20"/>
        </w:rPr>
      </w:pPr>
    </w:p>
    <w:p w14:paraId="53CDD11F" w14:textId="7072B09B" w:rsidR="00CB4EAF" w:rsidRPr="00ED14DC" w:rsidRDefault="00CB4EAF" w:rsidP="00CB4EAF">
      <w:pPr>
        <w:rPr>
          <w:rFonts w:ascii="Times New Roman" w:hAnsi="Times New Roman" w:cs="Times New Roman"/>
          <w:b/>
          <w:bCs/>
          <w:sz w:val="22"/>
          <w:szCs w:val="22"/>
        </w:rPr>
      </w:pPr>
      <w:r w:rsidRPr="00ED14DC">
        <w:rPr>
          <w:rFonts w:ascii="Times New Roman" w:hAnsi="Times New Roman" w:cs="Times New Roman"/>
          <w:b/>
          <w:bCs/>
          <w:sz w:val="22"/>
          <w:szCs w:val="22"/>
        </w:rPr>
        <w:t>eMethods</w:t>
      </w:r>
    </w:p>
    <w:p w14:paraId="06CB9C6F" w14:textId="77777777" w:rsidR="00CB4EAF" w:rsidRPr="00ED14DC" w:rsidRDefault="00CB4EAF" w:rsidP="00CB4EAF">
      <w:pPr>
        <w:rPr>
          <w:rFonts w:ascii="Times New Roman" w:hAnsi="Times New Roman" w:cs="Times New Roman"/>
          <w:b/>
          <w:bCs/>
          <w:sz w:val="22"/>
          <w:szCs w:val="22"/>
        </w:rPr>
      </w:pPr>
    </w:p>
    <w:p w14:paraId="72890D3B" w14:textId="380BBCC6" w:rsidR="008D096B" w:rsidRPr="00ED14DC" w:rsidRDefault="00910F66" w:rsidP="00CB4EAF">
      <w:pPr>
        <w:rPr>
          <w:rFonts w:ascii="Times New Roman" w:hAnsi="Times New Roman" w:cs="Times New Roman"/>
          <w:sz w:val="22"/>
          <w:szCs w:val="22"/>
        </w:rPr>
      </w:pPr>
      <w:r w:rsidRPr="00ED14DC">
        <w:rPr>
          <w:rFonts w:ascii="Times New Roman" w:hAnsi="Times New Roman" w:cs="Times New Roman"/>
          <w:b/>
          <w:bCs/>
          <w:sz w:val="22"/>
          <w:szCs w:val="22"/>
        </w:rPr>
        <w:t>e</w:t>
      </w:r>
      <w:r w:rsidR="008D096B" w:rsidRPr="00ED14DC">
        <w:rPr>
          <w:rFonts w:ascii="Times New Roman" w:hAnsi="Times New Roman" w:cs="Times New Roman"/>
          <w:b/>
          <w:bCs/>
          <w:sz w:val="22"/>
          <w:szCs w:val="22"/>
        </w:rPr>
        <w:t>Table 1.</w:t>
      </w:r>
      <w:r w:rsidR="008D096B" w:rsidRPr="00ED14DC">
        <w:rPr>
          <w:rFonts w:ascii="Times New Roman" w:hAnsi="Times New Roman" w:cs="Times New Roman"/>
          <w:sz w:val="22"/>
          <w:szCs w:val="22"/>
        </w:rPr>
        <w:t xml:space="preserve"> Active ingredient of prescription opioids considered</w:t>
      </w:r>
    </w:p>
    <w:p w14:paraId="5F4E079F" w14:textId="77777777" w:rsidR="008D096B" w:rsidRPr="00ED14DC" w:rsidRDefault="008D096B" w:rsidP="00CB4EAF">
      <w:pPr>
        <w:rPr>
          <w:rFonts w:ascii="Times New Roman" w:hAnsi="Times New Roman" w:cs="Times New Roman"/>
          <w:b/>
          <w:bCs/>
          <w:sz w:val="22"/>
          <w:szCs w:val="22"/>
        </w:rPr>
      </w:pPr>
    </w:p>
    <w:p w14:paraId="0E611C41" w14:textId="350A6A85" w:rsidR="00E35F07" w:rsidRPr="00ED14DC" w:rsidRDefault="00910F66" w:rsidP="00E35F07">
      <w:pPr>
        <w:rPr>
          <w:rFonts w:ascii="Times New Roman" w:hAnsi="Times New Roman" w:cs="Times New Roman"/>
          <w:sz w:val="22"/>
          <w:szCs w:val="22"/>
        </w:rPr>
      </w:pPr>
      <w:r w:rsidRPr="00ED14DC">
        <w:rPr>
          <w:rFonts w:ascii="Times New Roman" w:hAnsi="Times New Roman" w:cs="Times New Roman"/>
          <w:b/>
          <w:bCs/>
          <w:sz w:val="22"/>
          <w:szCs w:val="22"/>
        </w:rPr>
        <w:t>e</w:t>
      </w:r>
      <w:r w:rsidR="00E35F07" w:rsidRPr="00ED14DC">
        <w:rPr>
          <w:rFonts w:ascii="Times New Roman" w:hAnsi="Times New Roman" w:cs="Times New Roman"/>
          <w:b/>
          <w:bCs/>
          <w:sz w:val="22"/>
          <w:szCs w:val="22"/>
        </w:rPr>
        <w:t xml:space="preserve">Table 2. </w:t>
      </w:r>
      <w:r w:rsidR="00E35F07" w:rsidRPr="00ED14DC">
        <w:rPr>
          <w:rFonts w:ascii="Times New Roman" w:hAnsi="Times New Roman" w:cs="Times New Roman"/>
          <w:sz w:val="22"/>
          <w:szCs w:val="22"/>
        </w:rPr>
        <w:t>ICD-9-CM and ICD-10-CM diagnostic codes used to identify acute and chronic pain in claims data</w:t>
      </w:r>
    </w:p>
    <w:p w14:paraId="26405DF4" w14:textId="77777777" w:rsidR="00E35F07" w:rsidRPr="00ED14DC" w:rsidRDefault="00E35F07" w:rsidP="00CB4EAF">
      <w:pPr>
        <w:rPr>
          <w:rFonts w:ascii="Times New Roman" w:hAnsi="Times New Roman" w:cs="Times New Roman"/>
          <w:b/>
          <w:bCs/>
          <w:sz w:val="22"/>
          <w:szCs w:val="22"/>
        </w:rPr>
      </w:pPr>
    </w:p>
    <w:p w14:paraId="4C3D09BE" w14:textId="3DDE806E" w:rsidR="00CB4EAF" w:rsidRPr="00ED14DC" w:rsidRDefault="00910F66" w:rsidP="00CB4EAF">
      <w:pPr>
        <w:rPr>
          <w:rFonts w:ascii="Times New Roman" w:hAnsi="Times New Roman" w:cs="Times New Roman"/>
          <w:sz w:val="22"/>
          <w:szCs w:val="22"/>
        </w:rPr>
      </w:pPr>
      <w:r w:rsidRPr="00ED14DC">
        <w:rPr>
          <w:rFonts w:ascii="Times New Roman" w:hAnsi="Times New Roman" w:cs="Times New Roman"/>
          <w:b/>
          <w:bCs/>
          <w:sz w:val="22"/>
          <w:szCs w:val="22"/>
        </w:rPr>
        <w:t>e</w:t>
      </w:r>
      <w:r w:rsidR="00CB4EAF" w:rsidRPr="00ED14DC">
        <w:rPr>
          <w:rFonts w:ascii="Times New Roman" w:hAnsi="Times New Roman" w:cs="Times New Roman"/>
          <w:b/>
          <w:bCs/>
          <w:sz w:val="22"/>
          <w:szCs w:val="22"/>
        </w:rPr>
        <w:t xml:space="preserve">Table </w:t>
      </w:r>
      <w:r w:rsidR="00E35F07" w:rsidRPr="00ED14DC">
        <w:rPr>
          <w:rFonts w:ascii="Times New Roman" w:hAnsi="Times New Roman" w:cs="Times New Roman"/>
          <w:b/>
          <w:bCs/>
          <w:sz w:val="22"/>
          <w:szCs w:val="22"/>
        </w:rPr>
        <w:t>3</w:t>
      </w:r>
      <w:r w:rsidR="00CB4EAF" w:rsidRPr="00ED14DC">
        <w:rPr>
          <w:rFonts w:ascii="Times New Roman" w:hAnsi="Times New Roman" w:cs="Times New Roman"/>
          <w:b/>
          <w:bCs/>
          <w:sz w:val="22"/>
          <w:szCs w:val="22"/>
        </w:rPr>
        <w:t xml:space="preserve">. </w:t>
      </w:r>
      <w:r w:rsidR="00CB4EAF" w:rsidRPr="00ED14DC">
        <w:rPr>
          <w:rFonts w:ascii="Times New Roman" w:hAnsi="Times New Roman" w:cs="Times New Roman"/>
          <w:sz w:val="22"/>
          <w:szCs w:val="22"/>
        </w:rPr>
        <w:t>ICD-9-CM and ICD-10-CM diagnostic codes used to identify opioid overdose in claims data</w:t>
      </w:r>
    </w:p>
    <w:p w14:paraId="5CAB996F" w14:textId="77777777" w:rsidR="00CB4EAF" w:rsidRPr="00ED14DC" w:rsidRDefault="00CB4EAF" w:rsidP="00CB4EAF">
      <w:pPr>
        <w:rPr>
          <w:rFonts w:ascii="Times New Roman" w:hAnsi="Times New Roman" w:cs="Times New Roman"/>
          <w:sz w:val="22"/>
          <w:szCs w:val="22"/>
        </w:rPr>
      </w:pPr>
    </w:p>
    <w:p w14:paraId="3E2A283E" w14:textId="26847814" w:rsidR="00CB4EAF" w:rsidRPr="00ED14DC" w:rsidRDefault="00910F66" w:rsidP="00CB4EAF">
      <w:pPr>
        <w:rPr>
          <w:rFonts w:ascii="Times New Roman" w:hAnsi="Times New Roman" w:cs="Times New Roman"/>
          <w:sz w:val="22"/>
          <w:szCs w:val="22"/>
        </w:rPr>
      </w:pPr>
      <w:r w:rsidRPr="00ED14DC">
        <w:rPr>
          <w:rFonts w:ascii="Times New Roman" w:hAnsi="Times New Roman" w:cs="Times New Roman"/>
          <w:b/>
          <w:bCs/>
          <w:sz w:val="22"/>
          <w:szCs w:val="22"/>
        </w:rPr>
        <w:t>e</w:t>
      </w:r>
      <w:r w:rsidR="00CB4EAF" w:rsidRPr="00ED14DC">
        <w:rPr>
          <w:rFonts w:ascii="Times New Roman" w:hAnsi="Times New Roman" w:cs="Times New Roman"/>
          <w:b/>
          <w:bCs/>
          <w:sz w:val="22"/>
          <w:szCs w:val="22"/>
        </w:rPr>
        <w:t xml:space="preserve">Table </w:t>
      </w:r>
      <w:r w:rsidR="00E35F07" w:rsidRPr="00ED14DC">
        <w:rPr>
          <w:rFonts w:ascii="Times New Roman" w:hAnsi="Times New Roman" w:cs="Times New Roman"/>
          <w:b/>
          <w:bCs/>
          <w:sz w:val="22"/>
          <w:szCs w:val="22"/>
        </w:rPr>
        <w:t>4</w:t>
      </w:r>
      <w:r w:rsidR="00CB4EAF" w:rsidRPr="00ED14DC">
        <w:rPr>
          <w:rFonts w:ascii="Times New Roman" w:hAnsi="Times New Roman" w:cs="Times New Roman"/>
          <w:b/>
          <w:bCs/>
          <w:sz w:val="22"/>
          <w:szCs w:val="22"/>
        </w:rPr>
        <w:t>.</w:t>
      </w:r>
      <w:r w:rsidR="00CB4EAF" w:rsidRPr="00ED14DC">
        <w:rPr>
          <w:rFonts w:ascii="Times New Roman" w:hAnsi="Times New Roman" w:cs="Times New Roman"/>
          <w:sz w:val="22"/>
          <w:szCs w:val="22"/>
        </w:rPr>
        <w:t xml:space="preserve"> ICD-10 </w:t>
      </w:r>
      <w:r w:rsidR="00E35F07" w:rsidRPr="00ED14DC">
        <w:rPr>
          <w:rFonts w:ascii="Times New Roman" w:hAnsi="Times New Roman" w:cs="Times New Roman"/>
          <w:sz w:val="22"/>
          <w:szCs w:val="22"/>
        </w:rPr>
        <w:t>c</w:t>
      </w:r>
      <w:r w:rsidR="00CB4EAF" w:rsidRPr="00ED14DC">
        <w:rPr>
          <w:rFonts w:ascii="Times New Roman" w:hAnsi="Times New Roman" w:cs="Times New Roman"/>
          <w:sz w:val="22"/>
          <w:szCs w:val="22"/>
        </w:rPr>
        <w:t>odes used to identify fatal opioid overdose in linked death records</w:t>
      </w:r>
    </w:p>
    <w:p w14:paraId="7256A218" w14:textId="77777777" w:rsidR="00CB4EAF" w:rsidRPr="00ED14DC" w:rsidRDefault="00CB4EAF" w:rsidP="00CB4EAF">
      <w:pPr>
        <w:rPr>
          <w:rFonts w:ascii="Times New Roman" w:hAnsi="Times New Roman" w:cs="Times New Roman"/>
          <w:sz w:val="22"/>
          <w:szCs w:val="22"/>
        </w:rPr>
      </w:pPr>
    </w:p>
    <w:p w14:paraId="00956F2E" w14:textId="5B163C53" w:rsidR="00CB4EAF" w:rsidRDefault="00910F66" w:rsidP="00CB4EAF">
      <w:pPr>
        <w:rPr>
          <w:rFonts w:ascii="Times New Roman" w:hAnsi="Times New Roman" w:cs="Times New Roman"/>
          <w:sz w:val="22"/>
          <w:szCs w:val="22"/>
        </w:rPr>
      </w:pPr>
      <w:r w:rsidRPr="00ED14DC">
        <w:rPr>
          <w:rFonts w:ascii="Times New Roman" w:hAnsi="Times New Roman" w:cs="Times New Roman"/>
          <w:b/>
          <w:bCs/>
          <w:sz w:val="22"/>
          <w:szCs w:val="22"/>
        </w:rPr>
        <w:t>e</w:t>
      </w:r>
      <w:r w:rsidR="00CB4EAF" w:rsidRPr="00ED14DC">
        <w:rPr>
          <w:rFonts w:ascii="Times New Roman" w:hAnsi="Times New Roman" w:cs="Times New Roman"/>
          <w:b/>
          <w:bCs/>
          <w:sz w:val="22"/>
          <w:szCs w:val="22"/>
        </w:rPr>
        <w:t xml:space="preserve">Table </w:t>
      </w:r>
      <w:r w:rsidR="00E35F07" w:rsidRPr="00ED14DC">
        <w:rPr>
          <w:rFonts w:ascii="Times New Roman" w:hAnsi="Times New Roman" w:cs="Times New Roman"/>
          <w:b/>
          <w:bCs/>
          <w:sz w:val="22"/>
          <w:szCs w:val="22"/>
        </w:rPr>
        <w:t>5</w:t>
      </w:r>
      <w:r w:rsidR="00CB4EAF" w:rsidRPr="00ED14DC">
        <w:rPr>
          <w:rFonts w:ascii="Times New Roman" w:hAnsi="Times New Roman" w:cs="Times New Roman"/>
          <w:sz w:val="22"/>
          <w:szCs w:val="22"/>
        </w:rPr>
        <w:t>. R packages used in analyses</w:t>
      </w:r>
    </w:p>
    <w:p w14:paraId="0110846B" w14:textId="77777777" w:rsidR="001F42C7" w:rsidRDefault="001F42C7" w:rsidP="00CB4EAF">
      <w:pPr>
        <w:rPr>
          <w:rFonts w:ascii="Times New Roman" w:hAnsi="Times New Roman" w:cs="Times New Roman"/>
          <w:sz w:val="22"/>
          <w:szCs w:val="22"/>
        </w:rPr>
      </w:pPr>
    </w:p>
    <w:p w14:paraId="38F2B9A1" w14:textId="1BABF79B" w:rsidR="001F42C7" w:rsidRPr="001F42C7" w:rsidRDefault="001F42C7" w:rsidP="00CB4EAF">
      <w:pPr>
        <w:rPr>
          <w:rFonts w:ascii="Times New Roman" w:hAnsi="Times New Roman" w:cs="Times New Roman"/>
          <w:sz w:val="21"/>
          <w:szCs w:val="21"/>
        </w:rPr>
      </w:pPr>
      <w:r w:rsidRPr="00ED14DC">
        <w:rPr>
          <w:rFonts w:ascii="Times New Roman" w:hAnsi="Times New Roman" w:cs="Times New Roman"/>
          <w:b/>
          <w:bCs/>
          <w:sz w:val="22"/>
          <w:szCs w:val="22"/>
        </w:rPr>
        <w:t xml:space="preserve">eTable </w:t>
      </w:r>
      <w:r>
        <w:rPr>
          <w:rFonts w:ascii="Times New Roman" w:hAnsi="Times New Roman" w:cs="Times New Roman"/>
          <w:b/>
          <w:bCs/>
          <w:sz w:val="22"/>
          <w:szCs w:val="22"/>
        </w:rPr>
        <w:t>6</w:t>
      </w:r>
      <w:r w:rsidRPr="00ED14DC">
        <w:rPr>
          <w:rFonts w:ascii="Times New Roman" w:hAnsi="Times New Roman" w:cs="Times New Roman"/>
          <w:sz w:val="22"/>
          <w:szCs w:val="22"/>
        </w:rPr>
        <w:t xml:space="preserve">. </w:t>
      </w:r>
      <w:r w:rsidRPr="001F42C7">
        <w:rPr>
          <w:rFonts w:ascii="Times New Roman" w:hAnsi="Times New Roman" w:cs="Times New Roman"/>
          <w:sz w:val="22"/>
          <w:szCs w:val="22"/>
        </w:rPr>
        <w:t>Distribution of patient outcomes, comparing patients exposed to LTOT to those with SMTOT - North Carolina, 2006-2018</w:t>
      </w:r>
    </w:p>
    <w:p w14:paraId="7FD6DFF2" w14:textId="77777777" w:rsidR="00CB4EAF" w:rsidRPr="00ED14DC" w:rsidRDefault="00CB4EAF" w:rsidP="00CB4EAF">
      <w:pPr>
        <w:rPr>
          <w:rFonts w:ascii="Times New Roman" w:hAnsi="Times New Roman" w:cs="Times New Roman"/>
          <w:sz w:val="22"/>
          <w:szCs w:val="22"/>
        </w:rPr>
      </w:pPr>
    </w:p>
    <w:p w14:paraId="5A71B1AC" w14:textId="478BF8BF" w:rsidR="00327F53" w:rsidRPr="00ED14DC" w:rsidRDefault="00910F66" w:rsidP="00327F53">
      <w:pPr>
        <w:rPr>
          <w:rFonts w:ascii="Times New Roman" w:hAnsi="Times New Roman" w:cs="Times New Roman"/>
          <w:sz w:val="22"/>
          <w:szCs w:val="22"/>
        </w:rPr>
      </w:pPr>
      <w:r w:rsidRPr="00ED14DC">
        <w:rPr>
          <w:rFonts w:ascii="Times New Roman" w:hAnsi="Times New Roman" w:cs="Times New Roman"/>
          <w:b/>
          <w:bCs/>
          <w:sz w:val="22"/>
          <w:szCs w:val="22"/>
        </w:rPr>
        <w:t>e</w:t>
      </w:r>
      <w:r w:rsidR="00CB4EAF" w:rsidRPr="00ED14DC">
        <w:rPr>
          <w:rFonts w:ascii="Times New Roman" w:hAnsi="Times New Roman" w:cs="Times New Roman"/>
          <w:b/>
          <w:bCs/>
          <w:sz w:val="22"/>
          <w:szCs w:val="22"/>
        </w:rPr>
        <w:t xml:space="preserve">Table </w:t>
      </w:r>
      <w:r w:rsidR="001F42C7">
        <w:rPr>
          <w:rFonts w:ascii="Times New Roman" w:hAnsi="Times New Roman" w:cs="Times New Roman"/>
          <w:b/>
          <w:bCs/>
          <w:sz w:val="22"/>
          <w:szCs w:val="22"/>
        </w:rPr>
        <w:t>7</w:t>
      </w:r>
      <w:r w:rsidR="00CB4EAF" w:rsidRPr="00ED14DC">
        <w:rPr>
          <w:rFonts w:ascii="Times New Roman" w:hAnsi="Times New Roman" w:cs="Times New Roman"/>
          <w:b/>
          <w:bCs/>
          <w:sz w:val="22"/>
          <w:szCs w:val="22"/>
        </w:rPr>
        <w:t xml:space="preserve">. </w:t>
      </w:r>
      <w:r w:rsidR="00240669" w:rsidRPr="00ED14DC">
        <w:rPr>
          <w:rFonts w:ascii="Times New Roman" w:hAnsi="Times New Roman" w:cs="Times New Roman"/>
          <w:sz w:val="22"/>
          <w:szCs w:val="22"/>
        </w:rPr>
        <w:t>IPTCW risk differences (95% CI) for the relationship between LTOT and incident opioid overdose among patients with a pain diagnosis or surgery in North Carolina, 2006-2018 at multiple points of follow-up, examining varying exposure definitions</w:t>
      </w:r>
    </w:p>
    <w:p w14:paraId="715A3582" w14:textId="56BA041A" w:rsidR="00CB4EAF" w:rsidRPr="00ED14DC" w:rsidRDefault="00CB4EAF" w:rsidP="00CB4EAF">
      <w:pPr>
        <w:rPr>
          <w:rFonts w:ascii="Times New Roman" w:hAnsi="Times New Roman" w:cs="Times New Roman"/>
          <w:sz w:val="22"/>
          <w:szCs w:val="22"/>
        </w:rPr>
      </w:pPr>
    </w:p>
    <w:p w14:paraId="333FF3DD" w14:textId="2EB7F19C" w:rsidR="00327F53" w:rsidRPr="00ED14DC" w:rsidRDefault="00327F53" w:rsidP="00327F53">
      <w:pPr>
        <w:rPr>
          <w:rFonts w:ascii="Times New Roman" w:hAnsi="Times New Roman" w:cs="Times New Roman"/>
          <w:sz w:val="21"/>
          <w:szCs w:val="21"/>
        </w:rPr>
      </w:pPr>
      <w:r w:rsidRPr="00ED14DC">
        <w:rPr>
          <w:rFonts w:ascii="Times New Roman" w:hAnsi="Times New Roman" w:cs="Times New Roman"/>
          <w:b/>
          <w:bCs/>
          <w:sz w:val="22"/>
          <w:szCs w:val="22"/>
        </w:rPr>
        <w:t xml:space="preserve">eTable </w:t>
      </w:r>
      <w:r w:rsidR="001F42C7">
        <w:rPr>
          <w:rFonts w:ascii="Times New Roman" w:hAnsi="Times New Roman" w:cs="Times New Roman"/>
          <w:b/>
          <w:bCs/>
          <w:sz w:val="22"/>
          <w:szCs w:val="22"/>
        </w:rPr>
        <w:t>8</w:t>
      </w:r>
      <w:r w:rsidRPr="00ED14DC">
        <w:rPr>
          <w:rFonts w:ascii="Times New Roman" w:hAnsi="Times New Roman" w:cs="Times New Roman"/>
          <w:b/>
          <w:bCs/>
          <w:sz w:val="22"/>
          <w:szCs w:val="22"/>
        </w:rPr>
        <w:t xml:space="preserve">. </w:t>
      </w:r>
      <w:r w:rsidR="00240669" w:rsidRPr="00ED14DC">
        <w:rPr>
          <w:rFonts w:ascii="Times New Roman" w:hAnsi="Times New Roman" w:cs="Times New Roman"/>
          <w:sz w:val="22"/>
          <w:szCs w:val="22"/>
        </w:rPr>
        <w:t>Unweighted and IPTC-weighted hazard ratios (HR) for opioid overdose among patients with a pain diagnosis or surgery comparing patients exposed to LTOT to those with shorter duration of therapy, using varying exposure definitions - North Carolina, 2006-2018</w:t>
      </w:r>
    </w:p>
    <w:p w14:paraId="2CC3A581" w14:textId="77777777" w:rsidR="00CB4EAF" w:rsidRPr="00ED14DC" w:rsidRDefault="00CB4EAF" w:rsidP="00CB4EAF">
      <w:pPr>
        <w:rPr>
          <w:rFonts w:ascii="Times New Roman" w:hAnsi="Times New Roman" w:cs="Times New Roman"/>
          <w:sz w:val="22"/>
          <w:szCs w:val="22"/>
        </w:rPr>
      </w:pPr>
    </w:p>
    <w:p w14:paraId="68B10147" w14:textId="500A7167" w:rsidR="00CB4EAF" w:rsidRPr="00ED14DC" w:rsidRDefault="00910F66" w:rsidP="00CB4EAF">
      <w:pPr>
        <w:rPr>
          <w:rFonts w:ascii="Times New Roman" w:hAnsi="Times New Roman" w:cs="Times New Roman"/>
          <w:sz w:val="22"/>
          <w:szCs w:val="22"/>
        </w:rPr>
      </w:pPr>
      <w:r w:rsidRPr="00ED14DC">
        <w:rPr>
          <w:rFonts w:ascii="Times New Roman" w:hAnsi="Times New Roman" w:cs="Times New Roman"/>
          <w:b/>
          <w:bCs/>
          <w:sz w:val="22"/>
          <w:szCs w:val="22"/>
        </w:rPr>
        <w:t>e</w:t>
      </w:r>
      <w:r w:rsidR="00CB4EAF" w:rsidRPr="00ED14DC">
        <w:rPr>
          <w:rFonts w:ascii="Times New Roman" w:hAnsi="Times New Roman" w:cs="Times New Roman"/>
          <w:b/>
          <w:bCs/>
          <w:sz w:val="22"/>
          <w:szCs w:val="22"/>
        </w:rPr>
        <w:t xml:space="preserve">Figure 1. </w:t>
      </w:r>
      <w:r w:rsidR="00E35F07" w:rsidRPr="00ED14DC">
        <w:rPr>
          <w:rFonts w:ascii="Times New Roman" w:hAnsi="Times New Roman" w:cs="Times New Roman"/>
          <w:sz w:val="22"/>
          <w:szCs w:val="22"/>
        </w:rPr>
        <w:t>Hierarchical matching algorithm used to match insurance claims to death records</w:t>
      </w:r>
    </w:p>
    <w:p w14:paraId="3BAD4C72" w14:textId="025A7B99" w:rsidR="00B95F41" w:rsidRPr="00ED14DC" w:rsidRDefault="00B95F41" w:rsidP="00CB4EAF">
      <w:pPr>
        <w:rPr>
          <w:rFonts w:ascii="Times New Roman" w:hAnsi="Times New Roman" w:cs="Times New Roman"/>
          <w:sz w:val="22"/>
          <w:szCs w:val="22"/>
        </w:rPr>
      </w:pPr>
    </w:p>
    <w:p w14:paraId="64444950" w14:textId="6B8C7F17" w:rsidR="00B95F41" w:rsidRDefault="00B95F41" w:rsidP="00CB4EAF">
      <w:pPr>
        <w:rPr>
          <w:rFonts w:ascii="Times New Roman" w:hAnsi="Times New Roman" w:cs="Times New Roman"/>
          <w:sz w:val="22"/>
          <w:szCs w:val="22"/>
        </w:rPr>
      </w:pPr>
      <w:r w:rsidRPr="00ED14DC">
        <w:rPr>
          <w:rFonts w:ascii="Times New Roman" w:hAnsi="Times New Roman" w:cs="Times New Roman"/>
          <w:b/>
          <w:bCs/>
          <w:sz w:val="22"/>
          <w:szCs w:val="22"/>
        </w:rPr>
        <w:t xml:space="preserve">eFigure 2. </w:t>
      </w:r>
      <w:r w:rsidRPr="00ED14DC">
        <w:rPr>
          <w:rFonts w:ascii="Times New Roman" w:hAnsi="Times New Roman" w:cs="Times New Roman"/>
          <w:sz w:val="22"/>
          <w:szCs w:val="22"/>
        </w:rPr>
        <w:t xml:space="preserve">Study </w:t>
      </w:r>
      <w:r w:rsidR="00E903EF" w:rsidRPr="00ED14DC">
        <w:rPr>
          <w:rFonts w:ascii="Times New Roman" w:hAnsi="Times New Roman" w:cs="Times New Roman"/>
          <w:sz w:val="22"/>
          <w:szCs w:val="22"/>
        </w:rPr>
        <w:t>timeline</w:t>
      </w:r>
    </w:p>
    <w:p w14:paraId="10740C65" w14:textId="77777777" w:rsidR="00D92560" w:rsidRDefault="00D92560" w:rsidP="00CB4EAF">
      <w:pPr>
        <w:rPr>
          <w:rFonts w:ascii="Times New Roman" w:hAnsi="Times New Roman" w:cs="Times New Roman"/>
          <w:sz w:val="22"/>
          <w:szCs w:val="22"/>
        </w:rPr>
      </w:pPr>
    </w:p>
    <w:p w14:paraId="2047C931" w14:textId="091B37D7" w:rsidR="00D92560" w:rsidRPr="00ED14DC" w:rsidRDefault="00D92560" w:rsidP="00CB4EAF">
      <w:pPr>
        <w:rPr>
          <w:rFonts w:ascii="Times New Roman" w:hAnsi="Times New Roman" w:cs="Times New Roman"/>
          <w:sz w:val="22"/>
          <w:szCs w:val="22"/>
        </w:rPr>
      </w:pPr>
      <w:r w:rsidRPr="00D92560">
        <w:rPr>
          <w:rFonts w:ascii="Times New Roman" w:hAnsi="Times New Roman" w:cs="Times New Roman"/>
          <w:b/>
          <w:bCs/>
          <w:sz w:val="22"/>
          <w:szCs w:val="22"/>
        </w:rPr>
        <w:t xml:space="preserve">eFigure 3. </w:t>
      </w:r>
      <w:r w:rsidRPr="00056419">
        <w:rPr>
          <w:rFonts w:ascii="Times New Roman" w:hAnsi="Times New Roman" w:cs="Times New Roman"/>
          <w:sz w:val="22"/>
          <w:szCs w:val="22"/>
        </w:rPr>
        <w:t>Defining long-term opioid therapy (LTOT) compared to short- to medium- term opioid therapy (SMTOT) during the 90-day exposure classification period.</w:t>
      </w:r>
    </w:p>
    <w:p w14:paraId="698B0291" w14:textId="77777777" w:rsidR="00CB4EAF" w:rsidRDefault="00CB4EAF" w:rsidP="00CB4EAF">
      <w:pPr>
        <w:rPr>
          <w:rFonts w:ascii="Times New Roman" w:hAnsi="Times New Roman" w:cs="Times New Roman"/>
          <w:sz w:val="22"/>
          <w:szCs w:val="22"/>
        </w:rPr>
      </w:pPr>
    </w:p>
    <w:p w14:paraId="013CE2EF" w14:textId="77777777" w:rsidR="00F4689B" w:rsidRPr="00F4689B" w:rsidRDefault="00F4689B" w:rsidP="00F4689B">
      <w:pPr>
        <w:rPr>
          <w:rFonts w:ascii="Times New Roman" w:hAnsi="Times New Roman" w:cs="Times New Roman"/>
          <w:b/>
          <w:bCs/>
          <w:sz w:val="22"/>
          <w:szCs w:val="22"/>
        </w:rPr>
      </w:pPr>
      <w:r w:rsidRPr="00F4689B">
        <w:rPr>
          <w:rFonts w:ascii="Times New Roman" w:hAnsi="Times New Roman" w:cs="Times New Roman"/>
          <w:b/>
          <w:bCs/>
          <w:sz w:val="22"/>
          <w:szCs w:val="22"/>
        </w:rPr>
        <w:t xml:space="preserve">eFigure 4. </w:t>
      </w:r>
      <w:r w:rsidRPr="00056419">
        <w:rPr>
          <w:rFonts w:ascii="Times New Roman" w:hAnsi="Times New Roman" w:cs="Times New Roman"/>
          <w:sz w:val="22"/>
          <w:szCs w:val="22"/>
        </w:rPr>
        <w:t>Directed acyclic graph (DAG) of hypothesized relationships of key variables in the association between LTOT and opioid overdose.</w:t>
      </w:r>
    </w:p>
    <w:p w14:paraId="16277DD9" w14:textId="43597E7F" w:rsidR="00F4689B" w:rsidRPr="00ED14DC" w:rsidRDefault="00F4689B" w:rsidP="00CB4EAF">
      <w:pPr>
        <w:rPr>
          <w:rFonts w:ascii="Times New Roman" w:hAnsi="Times New Roman" w:cs="Times New Roman"/>
          <w:sz w:val="22"/>
          <w:szCs w:val="22"/>
        </w:rPr>
      </w:pPr>
    </w:p>
    <w:p w14:paraId="1307FE1D" w14:textId="7439F68A" w:rsidR="006A36CB" w:rsidRPr="00ED14DC" w:rsidRDefault="00910F66" w:rsidP="006A36CB">
      <w:pPr>
        <w:rPr>
          <w:rFonts w:ascii="Times New Roman" w:hAnsi="Times New Roman" w:cs="Times New Roman"/>
          <w:sz w:val="22"/>
          <w:szCs w:val="22"/>
        </w:rPr>
      </w:pPr>
      <w:r w:rsidRPr="00ED14DC">
        <w:rPr>
          <w:rFonts w:ascii="Times New Roman" w:hAnsi="Times New Roman" w:cs="Times New Roman"/>
          <w:b/>
          <w:bCs/>
          <w:sz w:val="22"/>
          <w:szCs w:val="22"/>
        </w:rPr>
        <w:t>e</w:t>
      </w:r>
      <w:r w:rsidR="006A36CB" w:rsidRPr="00ED14DC">
        <w:rPr>
          <w:rFonts w:ascii="Times New Roman" w:hAnsi="Times New Roman" w:cs="Times New Roman"/>
          <w:b/>
          <w:bCs/>
          <w:sz w:val="22"/>
          <w:szCs w:val="22"/>
        </w:rPr>
        <w:t>Figur</w:t>
      </w:r>
      <w:r w:rsidR="00B95F41" w:rsidRPr="00ED14DC">
        <w:rPr>
          <w:rFonts w:ascii="Times New Roman" w:hAnsi="Times New Roman" w:cs="Times New Roman"/>
          <w:b/>
          <w:bCs/>
          <w:sz w:val="22"/>
          <w:szCs w:val="22"/>
        </w:rPr>
        <w:t>e</w:t>
      </w:r>
      <w:r w:rsidR="006A36CB" w:rsidRPr="00ED14DC">
        <w:rPr>
          <w:rFonts w:ascii="Times New Roman" w:hAnsi="Times New Roman" w:cs="Times New Roman"/>
          <w:b/>
          <w:bCs/>
          <w:sz w:val="22"/>
          <w:szCs w:val="22"/>
        </w:rPr>
        <w:t xml:space="preserve"> </w:t>
      </w:r>
      <w:r w:rsidR="003147CE">
        <w:rPr>
          <w:rFonts w:ascii="Times New Roman" w:hAnsi="Times New Roman" w:cs="Times New Roman"/>
          <w:b/>
          <w:bCs/>
          <w:sz w:val="22"/>
          <w:szCs w:val="22"/>
        </w:rPr>
        <w:t>5</w:t>
      </w:r>
      <w:r w:rsidR="006A36CB" w:rsidRPr="00ED14DC">
        <w:rPr>
          <w:rFonts w:ascii="Times New Roman" w:hAnsi="Times New Roman" w:cs="Times New Roman"/>
          <w:b/>
          <w:bCs/>
          <w:sz w:val="22"/>
          <w:szCs w:val="22"/>
        </w:rPr>
        <w:t xml:space="preserve">. </w:t>
      </w:r>
      <w:r w:rsidR="006A36CB" w:rsidRPr="00ED14DC">
        <w:rPr>
          <w:rFonts w:ascii="Times New Roman" w:hAnsi="Times New Roman" w:cs="Times New Roman"/>
          <w:sz w:val="22"/>
          <w:szCs w:val="22"/>
        </w:rPr>
        <w:t>Study flowchart</w:t>
      </w:r>
    </w:p>
    <w:p w14:paraId="520C8C2D" w14:textId="77777777" w:rsidR="006A36CB" w:rsidRPr="00ED14DC" w:rsidRDefault="006A36CB" w:rsidP="00CB4EAF">
      <w:pPr>
        <w:rPr>
          <w:rFonts w:ascii="Times New Roman" w:hAnsi="Times New Roman" w:cs="Times New Roman"/>
          <w:b/>
          <w:bCs/>
          <w:sz w:val="22"/>
          <w:szCs w:val="22"/>
        </w:rPr>
      </w:pPr>
    </w:p>
    <w:p w14:paraId="14EE6598" w14:textId="6EB3F840" w:rsidR="00CB4EAF" w:rsidRPr="00ED14DC" w:rsidRDefault="00910F66" w:rsidP="00CB4EAF">
      <w:pPr>
        <w:rPr>
          <w:rFonts w:ascii="Times New Roman" w:hAnsi="Times New Roman" w:cs="Times New Roman"/>
          <w:sz w:val="22"/>
          <w:szCs w:val="22"/>
        </w:rPr>
      </w:pPr>
      <w:r w:rsidRPr="00ED14DC">
        <w:rPr>
          <w:rFonts w:ascii="Times New Roman" w:hAnsi="Times New Roman" w:cs="Times New Roman"/>
          <w:b/>
          <w:bCs/>
          <w:sz w:val="22"/>
          <w:szCs w:val="22"/>
        </w:rPr>
        <w:t>e</w:t>
      </w:r>
      <w:r w:rsidR="00CB4EAF" w:rsidRPr="00ED14DC">
        <w:rPr>
          <w:rFonts w:ascii="Times New Roman" w:hAnsi="Times New Roman" w:cs="Times New Roman"/>
          <w:b/>
          <w:bCs/>
          <w:sz w:val="22"/>
          <w:szCs w:val="22"/>
        </w:rPr>
        <w:t xml:space="preserve">Figure </w:t>
      </w:r>
      <w:r w:rsidR="003147CE">
        <w:rPr>
          <w:rFonts w:ascii="Times New Roman" w:hAnsi="Times New Roman" w:cs="Times New Roman"/>
          <w:b/>
          <w:bCs/>
          <w:sz w:val="22"/>
          <w:szCs w:val="22"/>
        </w:rPr>
        <w:t>6</w:t>
      </w:r>
      <w:r w:rsidR="00CB4EAF" w:rsidRPr="00ED14DC">
        <w:rPr>
          <w:rFonts w:ascii="Times New Roman" w:hAnsi="Times New Roman" w:cs="Times New Roman"/>
          <w:b/>
          <w:bCs/>
          <w:sz w:val="22"/>
          <w:szCs w:val="22"/>
        </w:rPr>
        <w:t xml:space="preserve">. </w:t>
      </w:r>
      <w:r w:rsidR="00E35F07" w:rsidRPr="00ED14DC">
        <w:rPr>
          <w:rFonts w:ascii="Times New Roman" w:hAnsi="Times New Roman" w:cs="Times New Roman"/>
          <w:sz w:val="22"/>
          <w:szCs w:val="22"/>
        </w:rPr>
        <w:t>Covariate balance before and after inverse probability weighting</w:t>
      </w:r>
    </w:p>
    <w:p w14:paraId="18BC47CC" w14:textId="77777777" w:rsidR="00CB4EAF" w:rsidRPr="00ED14DC" w:rsidRDefault="00CB4EAF" w:rsidP="00CB4EAF">
      <w:pPr>
        <w:rPr>
          <w:rFonts w:ascii="Times New Roman" w:hAnsi="Times New Roman" w:cs="Times New Roman"/>
          <w:b/>
          <w:bCs/>
          <w:sz w:val="22"/>
          <w:szCs w:val="22"/>
        </w:rPr>
      </w:pPr>
    </w:p>
    <w:p w14:paraId="0A1B0CD8" w14:textId="0947B3A7" w:rsidR="00CB4EAF" w:rsidRPr="00ED14DC" w:rsidRDefault="00910F66" w:rsidP="00CB4EAF">
      <w:pPr>
        <w:rPr>
          <w:rFonts w:ascii="Times New Roman" w:hAnsi="Times New Roman" w:cs="Times New Roman"/>
          <w:b/>
          <w:bCs/>
          <w:sz w:val="22"/>
          <w:szCs w:val="22"/>
        </w:rPr>
      </w:pPr>
      <w:r w:rsidRPr="00ED14DC">
        <w:rPr>
          <w:rFonts w:ascii="Times New Roman" w:hAnsi="Times New Roman" w:cs="Times New Roman"/>
          <w:b/>
          <w:bCs/>
          <w:sz w:val="22"/>
          <w:szCs w:val="22"/>
        </w:rPr>
        <w:t>e</w:t>
      </w:r>
      <w:r w:rsidR="00CB4EAF" w:rsidRPr="00ED14DC">
        <w:rPr>
          <w:rFonts w:ascii="Times New Roman" w:hAnsi="Times New Roman" w:cs="Times New Roman"/>
          <w:b/>
          <w:bCs/>
          <w:sz w:val="22"/>
          <w:szCs w:val="22"/>
        </w:rPr>
        <w:t xml:space="preserve">Figure </w:t>
      </w:r>
      <w:r w:rsidR="003147CE">
        <w:rPr>
          <w:rFonts w:ascii="Times New Roman" w:hAnsi="Times New Roman" w:cs="Times New Roman"/>
          <w:b/>
          <w:bCs/>
          <w:sz w:val="22"/>
          <w:szCs w:val="22"/>
        </w:rPr>
        <w:t>7</w:t>
      </w:r>
      <w:r w:rsidR="00CB4EAF" w:rsidRPr="00ED14DC">
        <w:rPr>
          <w:rFonts w:ascii="Times New Roman" w:hAnsi="Times New Roman" w:cs="Times New Roman"/>
          <w:b/>
          <w:bCs/>
          <w:sz w:val="22"/>
          <w:szCs w:val="22"/>
        </w:rPr>
        <w:t xml:space="preserve">. </w:t>
      </w:r>
      <w:r w:rsidR="00CB4EAF" w:rsidRPr="00ED14DC">
        <w:rPr>
          <w:rFonts w:ascii="Times New Roman" w:hAnsi="Times New Roman" w:cs="Times New Roman"/>
          <w:sz w:val="22"/>
          <w:szCs w:val="22"/>
        </w:rPr>
        <w:t xml:space="preserve">Crude cumulative incidence of opioid overdose among patients </w:t>
      </w:r>
      <w:r w:rsidR="00E35F07" w:rsidRPr="00ED14DC">
        <w:rPr>
          <w:rFonts w:ascii="Times New Roman" w:hAnsi="Times New Roman" w:cs="Times New Roman"/>
          <w:sz w:val="22"/>
          <w:szCs w:val="22"/>
        </w:rPr>
        <w:t xml:space="preserve">initiating opioid analgesics following a pain diagnosis or surgery </w:t>
      </w:r>
      <w:r w:rsidR="00CB4EAF" w:rsidRPr="00ED14DC">
        <w:rPr>
          <w:rFonts w:ascii="Times New Roman" w:hAnsi="Times New Roman" w:cs="Times New Roman"/>
          <w:sz w:val="22"/>
          <w:szCs w:val="22"/>
        </w:rPr>
        <w:t>by primary exposure status - North Carolina, 2006-2018</w:t>
      </w:r>
    </w:p>
    <w:p w14:paraId="4AC862A1" w14:textId="77777777" w:rsidR="00CB4EAF" w:rsidRPr="00ED14DC" w:rsidRDefault="00CB4EAF" w:rsidP="00CB4EAF">
      <w:pPr>
        <w:rPr>
          <w:rFonts w:ascii="Times New Roman" w:hAnsi="Times New Roman" w:cs="Times New Roman"/>
          <w:b/>
          <w:bCs/>
          <w:sz w:val="22"/>
          <w:szCs w:val="22"/>
        </w:rPr>
      </w:pPr>
    </w:p>
    <w:p w14:paraId="7D221C45" w14:textId="1EC3BFA6" w:rsidR="00016912" w:rsidRPr="00ED14DC" w:rsidRDefault="00016912" w:rsidP="00016912">
      <w:pPr>
        <w:rPr>
          <w:rFonts w:ascii="Times New Roman" w:hAnsi="Times New Roman" w:cs="Times New Roman"/>
          <w:sz w:val="21"/>
          <w:szCs w:val="21"/>
        </w:rPr>
      </w:pPr>
      <w:r w:rsidRPr="00ED14DC">
        <w:rPr>
          <w:rFonts w:ascii="Times New Roman" w:hAnsi="Times New Roman" w:cs="Times New Roman"/>
          <w:b/>
          <w:bCs/>
          <w:sz w:val="22"/>
          <w:szCs w:val="22"/>
        </w:rPr>
        <w:lastRenderedPageBreak/>
        <w:t>e</w:t>
      </w:r>
      <w:r w:rsidR="00240669" w:rsidRPr="00ED14DC">
        <w:rPr>
          <w:rFonts w:ascii="Times New Roman" w:hAnsi="Times New Roman" w:cs="Times New Roman"/>
          <w:b/>
          <w:bCs/>
          <w:sz w:val="22"/>
          <w:szCs w:val="22"/>
        </w:rPr>
        <w:t xml:space="preserve">Figure </w:t>
      </w:r>
      <w:r w:rsidR="003147CE">
        <w:rPr>
          <w:rFonts w:ascii="Times New Roman" w:hAnsi="Times New Roman" w:cs="Times New Roman"/>
          <w:b/>
          <w:bCs/>
          <w:sz w:val="22"/>
          <w:szCs w:val="22"/>
        </w:rPr>
        <w:t>8</w:t>
      </w:r>
      <w:r w:rsidR="00240669" w:rsidRPr="00ED14DC">
        <w:rPr>
          <w:rFonts w:ascii="Times New Roman" w:hAnsi="Times New Roman" w:cs="Times New Roman"/>
          <w:b/>
          <w:bCs/>
          <w:sz w:val="22"/>
          <w:szCs w:val="22"/>
        </w:rPr>
        <w:t xml:space="preserve">. </w:t>
      </w:r>
      <w:r w:rsidR="00240669" w:rsidRPr="00ED14DC">
        <w:rPr>
          <w:rFonts w:ascii="Times New Roman" w:hAnsi="Times New Roman" w:cs="Times New Roman"/>
          <w:sz w:val="21"/>
          <w:szCs w:val="21"/>
        </w:rPr>
        <w:t>Weighted cumulative incidence of opioid overdose among patients initiating opioid analgesics following a pain diagnosis or surgery by primary exposure status, stratified by derived clinical indication - North Carolina, 2006-2018</w:t>
      </w:r>
    </w:p>
    <w:p w14:paraId="0C670528" w14:textId="77777777" w:rsidR="00016912" w:rsidRPr="00ED14DC" w:rsidRDefault="00016912" w:rsidP="00016912">
      <w:pPr>
        <w:rPr>
          <w:rFonts w:ascii="Times New Roman" w:hAnsi="Times New Roman" w:cs="Times New Roman"/>
          <w:b/>
          <w:bCs/>
          <w:sz w:val="22"/>
          <w:szCs w:val="22"/>
        </w:rPr>
      </w:pPr>
    </w:p>
    <w:p w14:paraId="7B8BF69D" w14:textId="4E673AE6" w:rsidR="00240669" w:rsidRPr="001F42C7" w:rsidRDefault="00D828BD">
      <w:pPr>
        <w:rPr>
          <w:rFonts w:ascii="Times New Roman" w:hAnsi="Times New Roman" w:cs="Times New Roman"/>
          <w:b/>
          <w:bCs/>
          <w:sz w:val="22"/>
          <w:szCs w:val="22"/>
        </w:rPr>
      </w:pPr>
      <w:proofErr w:type="spellStart"/>
      <w:r w:rsidRPr="00ED14DC">
        <w:rPr>
          <w:rFonts w:ascii="Times New Roman" w:hAnsi="Times New Roman" w:cs="Times New Roman"/>
          <w:b/>
          <w:bCs/>
          <w:sz w:val="22"/>
          <w:szCs w:val="22"/>
        </w:rPr>
        <w:t>eReferences</w:t>
      </w:r>
      <w:proofErr w:type="spellEnd"/>
      <w:r w:rsidR="00240669" w:rsidRPr="00ED14DC">
        <w:rPr>
          <w:rFonts w:ascii="Times New Roman" w:hAnsi="Times New Roman" w:cs="Times New Roman"/>
          <w:b/>
          <w:bCs/>
        </w:rPr>
        <w:br w:type="page"/>
      </w:r>
    </w:p>
    <w:p w14:paraId="31008001" w14:textId="2D5A4814" w:rsidR="0014454F" w:rsidRPr="00ED14DC" w:rsidRDefault="00CB4EAF">
      <w:pPr>
        <w:rPr>
          <w:rFonts w:ascii="Times New Roman" w:hAnsi="Times New Roman" w:cs="Times New Roman"/>
          <w:b/>
          <w:bCs/>
          <w:sz w:val="28"/>
          <w:szCs w:val="28"/>
        </w:rPr>
      </w:pPr>
      <w:r w:rsidRPr="00ED14DC">
        <w:rPr>
          <w:rFonts w:ascii="Times New Roman" w:hAnsi="Times New Roman" w:cs="Times New Roman"/>
          <w:b/>
          <w:bCs/>
          <w:sz w:val="28"/>
          <w:szCs w:val="28"/>
        </w:rPr>
        <w:t>eMethods</w:t>
      </w:r>
    </w:p>
    <w:p w14:paraId="7002BC7E" w14:textId="34062CB4" w:rsidR="00CF23F3" w:rsidRPr="00ED14DC" w:rsidRDefault="00CF23F3">
      <w:pPr>
        <w:rPr>
          <w:rFonts w:ascii="Times New Roman" w:hAnsi="Times New Roman" w:cs="Times New Roman"/>
          <w:b/>
          <w:bCs/>
        </w:rPr>
      </w:pPr>
    </w:p>
    <w:p w14:paraId="6BEDC3D7" w14:textId="54F8AA5A" w:rsidR="00CF23F3" w:rsidRPr="00ED14DC" w:rsidRDefault="003B3251" w:rsidP="00A454C6">
      <w:pPr>
        <w:spacing w:line="276" w:lineRule="auto"/>
        <w:rPr>
          <w:rFonts w:ascii="Times New Roman" w:hAnsi="Times New Roman" w:cs="Times New Roman"/>
          <w:b/>
          <w:bCs/>
          <w:sz w:val="22"/>
          <w:szCs w:val="22"/>
        </w:rPr>
      </w:pPr>
      <w:r w:rsidRPr="00ED14DC">
        <w:rPr>
          <w:rFonts w:ascii="Times New Roman" w:hAnsi="Times New Roman" w:cs="Times New Roman"/>
          <w:b/>
          <w:bCs/>
          <w:sz w:val="22"/>
          <w:szCs w:val="22"/>
        </w:rPr>
        <w:t>Determining Dates of Prescription Fills</w:t>
      </w:r>
    </w:p>
    <w:p w14:paraId="62AC1CF4" w14:textId="7FDFA9CF" w:rsidR="003B3251" w:rsidRPr="00ED14DC" w:rsidRDefault="003B3251" w:rsidP="00A454C6">
      <w:pPr>
        <w:spacing w:line="276" w:lineRule="auto"/>
        <w:rPr>
          <w:rFonts w:ascii="Times New Roman" w:hAnsi="Times New Roman" w:cs="Times New Roman"/>
          <w:b/>
          <w:bCs/>
          <w:sz w:val="22"/>
          <w:szCs w:val="22"/>
        </w:rPr>
      </w:pPr>
    </w:p>
    <w:p w14:paraId="21651852" w14:textId="5FF1EDFC" w:rsidR="003B3251" w:rsidRPr="00B1711D" w:rsidRDefault="003B3251" w:rsidP="00A454C6">
      <w:pPr>
        <w:spacing w:line="276" w:lineRule="auto"/>
        <w:rPr>
          <w:rFonts w:ascii="Times New Roman" w:hAnsi="Times New Roman" w:cs="Times New Roman"/>
          <w:sz w:val="22"/>
          <w:szCs w:val="22"/>
        </w:rPr>
      </w:pPr>
      <w:r w:rsidRPr="00ED14DC">
        <w:rPr>
          <w:rFonts w:ascii="Times New Roman" w:hAnsi="Times New Roman" w:cs="Times New Roman"/>
          <w:sz w:val="22"/>
          <w:szCs w:val="22"/>
        </w:rPr>
        <w:t xml:space="preserve">We defined long-term opioid therapy (LTOT) using date of fill and days’ supply to calculate total days’ supply of outpatient prescription opioids and timing of receipt. When overlapping prescriptions of the same ingredient occurred, we used a seven-day rule such that if the start date was ≤7 days before the end date of the previous prescription, this was assumed to reflect an early refill and the start date of that prescription was pushed forward to the end date of the previous prescription </w:t>
      </w:r>
      <w:r w:rsidRPr="00ED14DC">
        <w:rPr>
          <w:rFonts w:ascii="Times New Roman" w:hAnsi="Times New Roman" w:cs="Times New Roman"/>
          <w:sz w:val="22"/>
          <w:szCs w:val="22"/>
        </w:rPr>
        <w:fldChar w:fldCharType="begin"/>
      </w:r>
      <w:r w:rsidR="00C55D36">
        <w:rPr>
          <w:rFonts w:ascii="Times New Roman" w:hAnsi="Times New Roman" w:cs="Times New Roman"/>
          <w:sz w:val="22"/>
          <w:szCs w:val="22"/>
        </w:rPr>
        <w:instrText xml:space="preserve"> ADDIN EN.CITE &lt;EndNote&gt;&lt;Cite&gt;&lt;Author&gt;Ray&lt;/Author&gt;&lt;Year&gt;2017&lt;/Year&gt;&lt;RecNum&gt;1154&lt;/RecNum&gt;&lt;DisplayText&gt;&lt;style face="superscript"&gt;1&lt;/style&gt;&lt;/DisplayText&gt;&lt;record&gt;&lt;rec-number&gt;1154&lt;/rec-number&gt;&lt;foreign-keys&gt;&lt;key app="EN" db-id="taxzefwpvzde5befvfzvdpxmw5rxew0sp99z" timestamp="1670360031" guid="05286587-036b-4f6a-91bb-717bba102f90"&gt;1154&lt;/key&gt;&lt;/foreign-keys&gt;&lt;ref-type name="Journal Article"&gt;17&lt;/ref-type&gt;&lt;contributors&gt;&lt;authors&gt;&lt;author&gt;Ray, G. T.&lt;/author&gt;&lt;author&gt;Bahorik, A. L.&lt;/author&gt;&lt;author&gt;VanVeldhuisen, P. C.&lt;/author&gt;&lt;author&gt;Weisner, C. M.&lt;/author&gt;&lt;author&gt;Rubinstein, A. L.&lt;/author&gt;&lt;author&gt;Campbell, C. I.&lt;/author&gt;&lt;/authors&gt;&lt;/contributors&gt;&lt;auth-address&gt;Division of Research, Kaiser Permanente Medical Care Program, Northern California Region, Oakland, CADepartment of Psychiatry, University of California, San Francisco, CAThe Emmes Corporation, Rockville, MDKaiser Permanente, Department of Anesthesiology, Santa Rosa Medical Center&lt;/auth-address&gt;&lt;titles&gt;&lt;title&gt;Prescription Opioid Registry Protocol in an Integrated Health System&lt;/title&gt;&lt;secondary-title&gt;Am J Manag Care&lt;/secondary-title&gt;&lt;/titles&gt;&lt;periodical&gt;&lt;full-title&gt;The American journal of managed care&lt;/full-title&gt;&lt;abbr-1&gt;Am J Manag Care&lt;/abbr-1&gt;&lt;/periodical&gt;&lt;pages&gt;e146-55&lt;/pages&gt;&lt;volume&gt;23&lt;/volume&gt;&lt;number&gt;5&lt;/number&gt;&lt;dates&gt;&lt;year&gt;2017&lt;/year&gt;&lt;pub-dates&gt;&lt;date&gt;May 01&lt;/date&gt;&lt;/pub-dates&gt;&lt;/dates&gt;&lt;isbn&gt;1088-0224 (Print)1936-2692 (Electronic)&lt;/isbn&gt;&lt;accession-num&gt;28810131&lt;/accession-num&gt;&lt;urls&gt;&lt;related-urls&gt;&lt;url&gt;http://dx.doi.org/&lt;/url&gt;&lt;url&gt;https://www.ncbi.nlm.nih.gov/pmc/articles/PMC5560074/pdf/nihms812854.pdf&lt;/url&gt;&lt;/related-urls&gt;&lt;/urls&gt;&lt;custom2&gt;5560074&lt;/custom2&gt;&lt;language&gt;eng&lt;/language&gt;&lt;/record&gt;&lt;/Cite&gt;&lt;/EndNote&gt;</w:instrText>
      </w:r>
      <w:r w:rsidRPr="00ED14DC">
        <w:rPr>
          <w:rFonts w:ascii="Times New Roman" w:hAnsi="Times New Roman" w:cs="Times New Roman"/>
          <w:sz w:val="22"/>
          <w:szCs w:val="22"/>
        </w:rPr>
        <w:fldChar w:fldCharType="separate"/>
      </w:r>
      <w:r w:rsidR="00C55D36" w:rsidRPr="00C55D36">
        <w:rPr>
          <w:rFonts w:ascii="Times New Roman" w:hAnsi="Times New Roman" w:cs="Times New Roman"/>
          <w:noProof/>
          <w:sz w:val="22"/>
          <w:szCs w:val="22"/>
          <w:vertAlign w:val="superscript"/>
        </w:rPr>
        <w:t>1</w:t>
      </w:r>
      <w:r w:rsidRPr="00ED14DC">
        <w:rPr>
          <w:rFonts w:ascii="Times New Roman" w:hAnsi="Times New Roman" w:cs="Times New Roman"/>
          <w:sz w:val="22"/>
          <w:szCs w:val="22"/>
        </w:rPr>
        <w:fldChar w:fldCharType="end"/>
      </w:r>
      <w:r w:rsidRPr="00ED14DC">
        <w:rPr>
          <w:rFonts w:ascii="Times New Roman" w:hAnsi="Times New Roman" w:cs="Times New Roman"/>
          <w:sz w:val="22"/>
          <w:szCs w:val="22"/>
        </w:rPr>
        <w:t xml:space="preserve">. Otherwise, prescriptions were assumed to truly overlap. </w:t>
      </w:r>
    </w:p>
    <w:p w14:paraId="42825CFD" w14:textId="77777777" w:rsidR="003B3251" w:rsidRPr="00ED14DC" w:rsidRDefault="003B3251" w:rsidP="00A454C6">
      <w:pPr>
        <w:spacing w:line="276" w:lineRule="auto"/>
        <w:rPr>
          <w:rFonts w:ascii="Times New Roman" w:hAnsi="Times New Roman" w:cs="Times New Roman"/>
          <w:b/>
          <w:bCs/>
        </w:rPr>
      </w:pPr>
    </w:p>
    <w:p w14:paraId="2F09F74E" w14:textId="77777777" w:rsidR="00D828BD" w:rsidRPr="00ED14DC" w:rsidRDefault="00D828BD" w:rsidP="00A454C6">
      <w:pPr>
        <w:spacing w:line="276" w:lineRule="auto"/>
        <w:rPr>
          <w:rFonts w:ascii="Times New Roman" w:hAnsi="Times New Roman" w:cs="Times New Roman"/>
          <w:b/>
          <w:bCs/>
          <w:sz w:val="22"/>
          <w:szCs w:val="22"/>
        </w:rPr>
      </w:pPr>
      <w:r w:rsidRPr="00ED14DC">
        <w:rPr>
          <w:rFonts w:ascii="Times New Roman" w:hAnsi="Times New Roman" w:cs="Times New Roman"/>
          <w:b/>
          <w:bCs/>
          <w:sz w:val="22"/>
          <w:szCs w:val="22"/>
        </w:rPr>
        <w:t>Calculating Daily MME</w:t>
      </w:r>
    </w:p>
    <w:p w14:paraId="2C61325F" w14:textId="77777777" w:rsidR="00D828BD" w:rsidRPr="00ED14DC" w:rsidRDefault="00D828BD" w:rsidP="00A454C6">
      <w:pPr>
        <w:spacing w:line="276" w:lineRule="auto"/>
        <w:rPr>
          <w:rFonts w:ascii="Times New Roman" w:hAnsi="Times New Roman" w:cs="Times New Roman"/>
          <w:b/>
          <w:bCs/>
          <w:sz w:val="22"/>
          <w:szCs w:val="22"/>
        </w:rPr>
      </w:pPr>
    </w:p>
    <w:p w14:paraId="27D6217B" w14:textId="372A575D" w:rsidR="00D828BD" w:rsidRDefault="00D828BD" w:rsidP="00A454C6">
      <w:pPr>
        <w:spacing w:line="276" w:lineRule="auto"/>
        <w:rPr>
          <w:rFonts w:ascii="Times New Roman" w:hAnsi="Times New Roman" w:cs="Times New Roman"/>
          <w:sz w:val="22"/>
          <w:szCs w:val="22"/>
        </w:rPr>
      </w:pPr>
      <w:r w:rsidRPr="00ED14DC">
        <w:rPr>
          <w:rFonts w:ascii="Times New Roman" w:hAnsi="Times New Roman" w:cs="Times New Roman"/>
          <w:sz w:val="22"/>
          <w:szCs w:val="22"/>
        </w:rPr>
        <w:t>Dose per unit, determined using dose and quantity identified from the prescription’s National Drug Code, was multiplied by number of units dispensed and then divided by prescription days’ supply from the outpatient pharmaceutical claim record to obtain milligrams of medication/day. This was then multiplied by an MME conversion factor from CDC conversion tables</w:t>
      </w:r>
      <w:r w:rsidR="000A5614" w:rsidRPr="00ED14DC">
        <w:rPr>
          <w:rFonts w:ascii="Times New Roman" w:hAnsi="Times New Roman" w:cs="Times New Roman"/>
          <w:sz w:val="22"/>
          <w:szCs w:val="22"/>
        </w:rPr>
        <w:t xml:space="preserve"> </w:t>
      </w:r>
      <w:r w:rsidRPr="00ED14DC">
        <w:rPr>
          <w:rFonts w:ascii="Times New Roman" w:hAnsi="Times New Roman" w:cs="Times New Roman"/>
          <w:sz w:val="22"/>
          <w:szCs w:val="22"/>
        </w:rPr>
        <w:fldChar w:fldCharType="begin"/>
      </w:r>
      <w:r w:rsidR="00C55D36">
        <w:rPr>
          <w:rFonts w:ascii="Times New Roman" w:hAnsi="Times New Roman" w:cs="Times New Roman"/>
          <w:sz w:val="22"/>
          <w:szCs w:val="22"/>
        </w:rPr>
        <w:instrText xml:space="preserve"> ADDIN EN.CITE &lt;EndNote&gt;&lt;Cite&gt;&lt;Author&gt;Centers for Disease Control and Prevention (CDC)&lt;/Author&gt;&lt;Year&gt;2021&lt;/Year&gt;&lt;RecNum&gt;4819&lt;/RecNum&gt;&lt;DisplayText&gt;&lt;style face="superscript"&gt;2&lt;/style&gt;&lt;/DisplayText&gt;&lt;record&gt;&lt;rec-number&gt;4819&lt;/rec-number&gt;&lt;foreign-keys&gt;&lt;key app="EN" db-id="0aea22s06zvdejepddupawtxv52e0zzzp0as" timestamp="1636774637"&gt;4819&lt;/key&gt;&lt;/foreign-keys&gt;&lt;ref-type name="Report"&gt;27&lt;/ref-type&gt;&lt;contributors&gt;&lt;authors&gt;&lt;author&gt;Centers for Disease Control and Prevention (CDC),&lt;/author&gt;&lt;/authors&gt;&lt;/contributors&gt;&lt;titles&gt;&lt;title&gt;National Center for Injury Prevention and Control. Opioid Overdose: Data Resources. Analyzing prescription data and morphine milligram equivalents (MME)&lt;/title&gt;&lt;/titles&gt;&lt;dates&gt;&lt;year&gt;2021&lt;/year&gt;&lt;/dates&gt;&lt;urls&gt;&lt;related-urls&gt;&lt;url&gt;https://www.cdc.gov/opioids/data-resources/index.html&lt;/url&gt;&lt;/related-urls&gt;&lt;/urls&gt;&lt;access-date&gt;July 16, 2021&lt;/access-date&gt;&lt;/record&gt;&lt;/Cite&gt;&lt;/EndNote&gt;</w:instrText>
      </w:r>
      <w:r w:rsidRPr="00ED14DC">
        <w:rPr>
          <w:rFonts w:ascii="Times New Roman" w:hAnsi="Times New Roman" w:cs="Times New Roman"/>
          <w:sz w:val="22"/>
          <w:szCs w:val="22"/>
        </w:rPr>
        <w:fldChar w:fldCharType="separate"/>
      </w:r>
      <w:r w:rsidR="00C55D36" w:rsidRPr="00C55D36">
        <w:rPr>
          <w:rFonts w:ascii="Times New Roman" w:hAnsi="Times New Roman" w:cs="Times New Roman"/>
          <w:noProof/>
          <w:sz w:val="22"/>
          <w:szCs w:val="22"/>
          <w:vertAlign w:val="superscript"/>
        </w:rPr>
        <w:t>2</w:t>
      </w:r>
      <w:r w:rsidRPr="00ED14DC">
        <w:rPr>
          <w:rFonts w:ascii="Times New Roman" w:hAnsi="Times New Roman" w:cs="Times New Roman"/>
          <w:sz w:val="22"/>
          <w:szCs w:val="22"/>
        </w:rPr>
        <w:fldChar w:fldCharType="end"/>
      </w:r>
      <w:r w:rsidR="000A5614" w:rsidRPr="00ED14DC">
        <w:rPr>
          <w:rFonts w:ascii="Times New Roman" w:hAnsi="Times New Roman" w:cs="Times New Roman"/>
          <w:sz w:val="22"/>
          <w:szCs w:val="22"/>
        </w:rPr>
        <w:t>.</w:t>
      </w:r>
      <w:r w:rsidRPr="00ED14DC">
        <w:rPr>
          <w:rFonts w:ascii="Times New Roman" w:hAnsi="Times New Roman" w:cs="Times New Roman"/>
          <w:sz w:val="22"/>
          <w:szCs w:val="22"/>
        </w:rPr>
        <w:t xml:space="preserve"> Finally, daily MME was calculated as the sum of MMEs for all prescriptions per calendar day.</w:t>
      </w:r>
    </w:p>
    <w:p w14:paraId="671982AC" w14:textId="77777777" w:rsidR="00B1711D" w:rsidRDefault="00B1711D" w:rsidP="00A454C6">
      <w:pPr>
        <w:spacing w:line="276" w:lineRule="auto"/>
        <w:rPr>
          <w:rFonts w:ascii="Times New Roman" w:hAnsi="Times New Roman" w:cs="Times New Roman"/>
          <w:sz w:val="22"/>
          <w:szCs w:val="22"/>
        </w:rPr>
      </w:pPr>
    </w:p>
    <w:p w14:paraId="7B9D1FE8" w14:textId="6A6BA1EB" w:rsidR="00B1711D" w:rsidRDefault="00B354EC" w:rsidP="00A454C6">
      <w:pPr>
        <w:spacing w:line="276" w:lineRule="auto"/>
        <w:rPr>
          <w:rFonts w:ascii="Times New Roman" w:hAnsi="Times New Roman" w:cs="Times New Roman"/>
          <w:b/>
          <w:bCs/>
          <w:sz w:val="22"/>
          <w:szCs w:val="22"/>
        </w:rPr>
      </w:pPr>
      <w:r w:rsidRPr="00B354EC">
        <w:rPr>
          <w:rFonts w:ascii="Times New Roman" w:hAnsi="Times New Roman" w:cs="Times New Roman"/>
          <w:b/>
          <w:bCs/>
          <w:sz w:val="22"/>
          <w:szCs w:val="22"/>
        </w:rPr>
        <w:t>Inverse probability weighting</w:t>
      </w:r>
    </w:p>
    <w:p w14:paraId="431E7DE2" w14:textId="77777777" w:rsidR="00B354EC" w:rsidRDefault="00B354EC" w:rsidP="00A454C6">
      <w:pPr>
        <w:spacing w:line="276" w:lineRule="auto"/>
        <w:rPr>
          <w:rFonts w:ascii="Times New Roman" w:hAnsi="Times New Roman" w:cs="Times New Roman"/>
          <w:b/>
          <w:bCs/>
          <w:sz w:val="22"/>
          <w:szCs w:val="22"/>
        </w:rPr>
      </w:pPr>
    </w:p>
    <w:p w14:paraId="3098BBB6" w14:textId="41CAB50F" w:rsidR="00E51513" w:rsidRPr="00E51513" w:rsidRDefault="00E51513" w:rsidP="00E51513">
      <w:pPr>
        <w:spacing w:line="276" w:lineRule="auto"/>
        <w:rPr>
          <w:rFonts w:ascii="Times New Roman" w:hAnsi="Times New Roman" w:cs="Times New Roman"/>
          <w:sz w:val="22"/>
          <w:szCs w:val="22"/>
        </w:rPr>
      </w:pPr>
      <w:r w:rsidRPr="00E51513">
        <w:rPr>
          <w:rFonts w:ascii="Times New Roman" w:hAnsi="Times New Roman" w:cs="Times New Roman"/>
          <w:sz w:val="22"/>
          <w:szCs w:val="22"/>
        </w:rPr>
        <w:t xml:space="preserve">Our primary aim was to examine the association between LTOT and risk of clinically recognized nonfatal or fatal opioid overdose. The causal diagram in </w:t>
      </w:r>
      <w:r w:rsidR="00B83DEB" w:rsidRPr="00056419">
        <w:rPr>
          <w:rFonts w:ascii="Times New Roman" w:hAnsi="Times New Roman" w:cs="Times New Roman"/>
          <w:b/>
          <w:bCs/>
          <w:sz w:val="22"/>
          <w:szCs w:val="22"/>
        </w:rPr>
        <w:t>e</w:t>
      </w:r>
      <w:r w:rsidRPr="00056419">
        <w:rPr>
          <w:rFonts w:ascii="Times New Roman" w:hAnsi="Times New Roman" w:cs="Times New Roman"/>
          <w:b/>
          <w:bCs/>
          <w:sz w:val="22"/>
          <w:szCs w:val="22"/>
        </w:rPr>
        <w:t>Figure 3</w:t>
      </w:r>
      <w:r w:rsidR="00B83DEB">
        <w:rPr>
          <w:rFonts w:ascii="Times New Roman" w:hAnsi="Times New Roman" w:cs="Times New Roman"/>
          <w:sz w:val="22"/>
          <w:szCs w:val="22"/>
        </w:rPr>
        <w:t xml:space="preserve"> </w:t>
      </w:r>
      <w:r w:rsidRPr="00E51513">
        <w:rPr>
          <w:rFonts w:ascii="Times New Roman" w:hAnsi="Times New Roman" w:cs="Times New Roman"/>
          <w:sz w:val="22"/>
          <w:szCs w:val="22"/>
        </w:rPr>
        <w:t xml:space="preserve">outlines the hypothesized associations between the exposure, outcome, and potential confounders of our association of interest. </w:t>
      </w:r>
    </w:p>
    <w:p w14:paraId="6824CBBF" w14:textId="77777777" w:rsidR="003365A8" w:rsidRDefault="003365A8" w:rsidP="00E51513">
      <w:pPr>
        <w:spacing w:line="276" w:lineRule="auto"/>
        <w:rPr>
          <w:rFonts w:ascii="Times New Roman" w:hAnsi="Times New Roman" w:cs="Times New Roman"/>
          <w:sz w:val="22"/>
          <w:szCs w:val="22"/>
        </w:rPr>
      </w:pPr>
    </w:p>
    <w:p w14:paraId="6E65F28E" w14:textId="091CCE90" w:rsidR="00E51513" w:rsidRPr="00E51513" w:rsidRDefault="0040093A" w:rsidP="00E51513">
      <w:pPr>
        <w:spacing w:line="276" w:lineRule="auto"/>
        <w:rPr>
          <w:rFonts w:ascii="Times New Roman" w:hAnsi="Times New Roman" w:cs="Times New Roman"/>
          <w:sz w:val="22"/>
          <w:szCs w:val="22"/>
        </w:rPr>
      </w:pPr>
      <w:r w:rsidRPr="00E51513">
        <w:rPr>
          <w:rFonts w:ascii="Times New Roman" w:hAnsi="Times New Roman" w:cs="Times New Roman"/>
          <w:noProof/>
          <w:sz w:val="22"/>
          <w:szCs w:val="22"/>
        </w:rPr>
        <mc:AlternateContent>
          <mc:Choice Requires="wps">
            <w:drawing>
              <wp:anchor distT="0" distB="0" distL="114300" distR="114300" simplePos="0" relativeHeight="251664384" behindDoc="0" locked="0" layoutInCell="1" allowOverlap="1" wp14:anchorId="40926F49" wp14:editId="4F8BEAD8">
                <wp:simplePos x="0" y="0"/>
                <wp:positionH relativeFrom="column">
                  <wp:posOffset>4280948</wp:posOffset>
                </wp:positionH>
                <wp:positionV relativeFrom="paragraph">
                  <wp:posOffset>1142486</wp:posOffset>
                </wp:positionV>
                <wp:extent cx="447472" cy="350196"/>
                <wp:effectExtent l="0" t="0" r="0" b="5715"/>
                <wp:wrapNone/>
                <wp:docPr id="38" name="Text Box 38"/>
                <wp:cNvGraphicFramePr/>
                <a:graphic xmlns:a="http://schemas.openxmlformats.org/drawingml/2006/main">
                  <a:graphicData uri="http://schemas.microsoft.com/office/word/2010/wordprocessingShape">
                    <wps:wsp>
                      <wps:cNvSpPr txBox="1"/>
                      <wps:spPr>
                        <a:xfrm>
                          <a:off x="0" y="0"/>
                          <a:ext cx="447472" cy="350196"/>
                        </a:xfrm>
                        <a:prstGeom prst="rect">
                          <a:avLst/>
                        </a:prstGeom>
                        <a:solidFill>
                          <a:schemeClr val="lt1"/>
                        </a:solidFill>
                        <a:ln w="6350">
                          <a:noFill/>
                        </a:ln>
                      </wps:spPr>
                      <wps:txbx>
                        <w:txbxContent>
                          <w:p w14:paraId="589C7D81" w14:textId="77777777" w:rsidR="00E51513" w:rsidRPr="0040093A" w:rsidRDefault="00E51513" w:rsidP="00E51513">
                            <w:pPr>
                              <w:rPr>
                                <w:rFonts w:ascii="Times New Roman" w:hAnsi="Times New Roman" w:cs="Times New Roman"/>
                                <w:sz w:val="22"/>
                                <w:szCs w:val="22"/>
                              </w:rPr>
                            </w:pPr>
                            <w:r w:rsidRPr="0040093A">
                              <w:rPr>
                                <w:rFonts w:ascii="Times New Roman" w:hAnsi="Times New Roman" w:cs="Times New Roman"/>
                                <w:sz w:val="22"/>
                                <w:szCs w:val="2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926F49" id="_x0000_t202" coordsize="21600,21600" o:spt="202" path="m,l,21600r21600,l21600,xe">
                <v:stroke joinstyle="miter"/>
                <v:path gradientshapeok="t" o:connecttype="rect"/>
              </v:shapetype>
              <v:shape id="Text Box 38" o:spid="_x0000_s1026" type="#_x0000_t202" style="position:absolute;margin-left:337.1pt;margin-top:89.95pt;width:35.25pt;height:27.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" fillcolor="white [3201]" stroked="f" strokeweight=".5pt">
                <v:textbox>
                  <w:txbxContent>
                    <w:p w14:paraId="589C7D81" w14:textId="77777777" w:rsidR="00E51513" w:rsidRPr="0040093A" w:rsidRDefault="00E51513" w:rsidP="00E51513">
                      <w:pPr>
                        <w:rPr>
                          <w:rFonts w:ascii="Times New Roman" w:hAnsi="Times New Roman" w:cs="Times New Roman"/>
                          <w:sz w:val="22"/>
                          <w:szCs w:val="22"/>
                        </w:rPr>
                      </w:pPr>
                      <w:r w:rsidRPr="0040093A">
                        <w:rPr>
                          <w:rFonts w:ascii="Times New Roman" w:hAnsi="Times New Roman" w:cs="Times New Roman"/>
                          <w:sz w:val="22"/>
                          <w:szCs w:val="22"/>
                        </w:rPr>
                        <w:t>(1)</w:t>
                      </w:r>
                    </w:p>
                  </w:txbxContent>
                </v:textbox>
              </v:shape>
            </w:pict>
          </mc:Fallback>
        </mc:AlternateContent>
      </w:r>
      <w:r w:rsidR="00E51513" w:rsidRPr="00E51513">
        <w:rPr>
          <w:rFonts w:ascii="Times New Roman" w:hAnsi="Times New Roman" w:cs="Times New Roman"/>
          <w:sz w:val="22"/>
          <w:szCs w:val="22"/>
        </w:rPr>
        <w:t xml:space="preserve">We used stabilized inverse probability of treatment weights (IPTW) to account for measured confounding. To create IPTW, propensity scores were derived from a multivariate logistic regression model estimating the probability of LTOT as a function of measured covariates described </w:t>
      </w:r>
      <w:r w:rsidR="00B30423">
        <w:rPr>
          <w:rFonts w:ascii="Times New Roman" w:hAnsi="Times New Roman" w:cs="Times New Roman"/>
          <w:sz w:val="22"/>
          <w:szCs w:val="22"/>
        </w:rPr>
        <w:t xml:space="preserve">in the main text </w:t>
      </w:r>
      <w:r w:rsidR="003365A8">
        <w:rPr>
          <w:rFonts w:ascii="Times New Roman" w:hAnsi="Times New Roman" w:cs="Times New Roman"/>
          <w:sz w:val="22"/>
          <w:szCs w:val="22"/>
        </w:rPr>
        <w:t xml:space="preserve">(Patient Characteristics in the Methods section) </w:t>
      </w:r>
      <w:r w:rsidR="00B30423">
        <w:rPr>
          <w:rFonts w:ascii="Times New Roman" w:hAnsi="Times New Roman" w:cs="Times New Roman"/>
          <w:sz w:val="22"/>
          <w:szCs w:val="22"/>
        </w:rPr>
        <w:t xml:space="preserve">and shown in </w:t>
      </w:r>
      <w:r w:rsidR="00B30423" w:rsidRPr="00056419">
        <w:rPr>
          <w:rFonts w:ascii="Times New Roman" w:hAnsi="Times New Roman" w:cs="Times New Roman"/>
          <w:b/>
          <w:bCs/>
          <w:sz w:val="22"/>
          <w:szCs w:val="22"/>
        </w:rPr>
        <w:t>eFigure 3</w:t>
      </w:r>
      <w:r w:rsidR="00E51513" w:rsidRPr="00E51513">
        <w:rPr>
          <w:rFonts w:ascii="Times New Roman" w:hAnsi="Times New Roman" w:cs="Times New Roman"/>
          <w:sz w:val="22"/>
          <w:szCs w:val="22"/>
        </w:rPr>
        <w:t xml:space="preserve">. We stabilized the IPTW by dividing the probability of treatment by the propensity score (Formula 1). To improve confounding control, we used restricted cubic spline terms for continuous covariates where appropriate, determined using the Akaike information criterion (AIC). </w:t>
      </w:r>
    </w:p>
    <w:p w14:paraId="58172FB0" w14:textId="2FCFDDEB" w:rsidR="00E51513" w:rsidRPr="00E51513" w:rsidRDefault="00B26584" w:rsidP="00E51513">
      <w:pPr>
        <w:spacing w:line="276" w:lineRule="auto"/>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IPTW</m:t>
              </m:r>
            </m:e>
            <m:sub>
              <m:r>
                <w:rPr>
                  <w:rFonts w:ascii="Cambria Math" w:hAnsi="Cambria Math" w:cs="Times New Roman"/>
                  <w:sz w:val="22"/>
                  <w:szCs w:val="22"/>
                </w:rPr>
                <m:t>i</m:t>
              </m:r>
            </m:sub>
          </m:sSub>
          <m:r>
            <w:rPr>
              <w:rFonts w:ascii="Cambria Math" w:hAnsi="Cambria Math" w:cs="Times New Roman"/>
              <w:sz w:val="22"/>
              <w:szCs w:val="22"/>
            </w:rPr>
            <m:t xml:space="preserve">= </m:t>
          </m:r>
          <m:f>
            <m:fPr>
              <m:ctrlPr>
                <w:rPr>
                  <w:rFonts w:ascii="Cambria Math" w:hAnsi="Cambria Math" w:cs="Times New Roman"/>
                  <w:i/>
                  <w:sz w:val="22"/>
                  <w:szCs w:val="22"/>
                </w:rPr>
              </m:ctrlPr>
            </m:fPr>
            <m:num>
              <m:acc>
                <m:accPr>
                  <m:ctrlPr>
                    <w:rPr>
                      <w:rFonts w:ascii="Cambria Math" w:hAnsi="Cambria Math" w:cs="Times New Roman"/>
                      <w:i/>
                      <w:sz w:val="22"/>
                      <w:szCs w:val="22"/>
                    </w:rPr>
                  </m:ctrlPr>
                </m:accPr>
                <m:e>
                  <m:r>
                    <w:rPr>
                      <w:rFonts w:ascii="Cambria Math" w:hAnsi="Cambria Math" w:cs="Times New Roman"/>
                      <w:sz w:val="22"/>
                      <w:szCs w:val="22"/>
                    </w:rPr>
                    <m:t>P</m:t>
                  </m:r>
                </m:e>
              </m:acc>
              <m:r>
                <w:rPr>
                  <w:rFonts w:ascii="Cambria Math" w:hAnsi="Cambria Math" w:cs="Times New Roman"/>
                  <w:sz w:val="22"/>
                  <w:szCs w:val="22"/>
                </w:rPr>
                <m:t xml:space="preserve"> </m:t>
              </m:r>
              <m:d>
                <m:dPr>
                  <m:ctrlPr>
                    <w:rPr>
                      <w:rFonts w:ascii="Cambria Math" w:hAnsi="Cambria Math" w:cs="Times New Roman"/>
                      <w:i/>
                      <w:sz w:val="22"/>
                      <w:szCs w:val="22"/>
                    </w:rPr>
                  </m:ctrlPr>
                </m:dPr>
                <m:e>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i</m:t>
                      </m:r>
                    </m:sub>
                  </m:sSub>
                  <m:r>
                    <w:rPr>
                      <w:rFonts w:ascii="Cambria Math" w:hAnsi="Cambria Math" w:cs="Times New Roman"/>
                      <w:sz w:val="22"/>
                      <w:szCs w:val="22"/>
                    </w:rPr>
                    <m:t>=a</m:t>
                  </m:r>
                </m:e>
              </m:d>
            </m:num>
            <m:den>
              <m:acc>
                <m:accPr>
                  <m:ctrlPr>
                    <w:rPr>
                      <w:rFonts w:ascii="Cambria Math" w:hAnsi="Cambria Math" w:cs="Times New Roman"/>
                      <w:i/>
                      <w:sz w:val="22"/>
                      <w:szCs w:val="22"/>
                    </w:rPr>
                  </m:ctrlPr>
                </m:accPr>
                <m:e>
                  <m:r>
                    <w:rPr>
                      <w:rFonts w:ascii="Cambria Math" w:hAnsi="Cambria Math" w:cs="Times New Roman"/>
                      <w:sz w:val="22"/>
                      <w:szCs w:val="22"/>
                    </w:rPr>
                    <m:t>P</m:t>
                  </m:r>
                </m:e>
              </m:acc>
              <m:r>
                <w:rPr>
                  <w:rFonts w:ascii="Cambria Math" w:hAnsi="Cambria Math" w:cs="Times New Roman"/>
                  <w:sz w:val="22"/>
                  <w:szCs w:val="22"/>
                </w:rPr>
                <m:t xml:space="preserve"> </m:t>
              </m:r>
              <m:d>
                <m:dPr>
                  <m:ctrlPr>
                    <w:rPr>
                      <w:rFonts w:ascii="Cambria Math" w:hAnsi="Cambria Math" w:cs="Times New Roman"/>
                      <w:i/>
                      <w:sz w:val="22"/>
                      <w:szCs w:val="22"/>
                    </w:rPr>
                  </m:ctrlPr>
                </m:dPr>
                <m:e>
                  <m:sSub>
                    <m:sSubPr>
                      <m:ctrlPr>
                        <w:rPr>
                          <w:rFonts w:ascii="Cambria Math" w:hAnsi="Cambria Math" w:cs="Times New Roman"/>
                          <w:i/>
                          <w:sz w:val="22"/>
                          <w:szCs w:val="22"/>
                        </w:rPr>
                      </m:ctrlPr>
                    </m:sSubPr>
                    <m:e>
                      <m:r>
                        <w:rPr>
                          <w:rFonts w:ascii="Cambria Math" w:hAnsi="Cambria Math" w:cs="Times New Roman"/>
                          <w:sz w:val="22"/>
                          <w:szCs w:val="22"/>
                        </w:rPr>
                        <m:t>A</m:t>
                      </m:r>
                    </m:e>
                    <m:sub>
                      <m:r>
                        <w:rPr>
                          <w:rFonts w:ascii="Cambria Math" w:hAnsi="Cambria Math" w:cs="Times New Roman"/>
                          <w:sz w:val="22"/>
                          <w:szCs w:val="22"/>
                        </w:rPr>
                        <m:t>i</m:t>
                      </m:r>
                    </m:sub>
                  </m:sSub>
                  <m:r>
                    <w:rPr>
                      <w:rFonts w:ascii="Cambria Math" w:hAnsi="Cambria Math" w:cs="Times New Roman"/>
                      <w:sz w:val="22"/>
                      <w:szCs w:val="22"/>
                    </w:rPr>
                    <m:t>=a|</m:t>
                  </m:r>
                  <m:sSub>
                    <m:sSubPr>
                      <m:ctrlPr>
                        <w:rPr>
                          <w:rFonts w:ascii="Cambria Math" w:hAnsi="Cambria Math" w:cs="Times New Roman"/>
                          <w:i/>
                          <w:sz w:val="22"/>
                          <w:szCs w:val="22"/>
                        </w:rPr>
                      </m:ctrlPr>
                    </m:sSubPr>
                    <m:e>
                      <m:r>
                        <w:rPr>
                          <w:rFonts w:ascii="Cambria Math" w:hAnsi="Cambria Math" w:cs="Times New Roman"/>
                          <w:sz w:val="22"/>
                          <w:szCs w:val="22"/>
                        </w:rPr>
                        <m:t>L</m:t>
                      </m:r>
                    </m:e>
                    <m:sub>
                      <m:r>
                        <w:rPr>
                          <w:rFonts w:ascii="Cambria Math" w:hAnsi="Cambria Math" w:cs="Times New Roman"/>
                          <w:sz w:val="22"/>
                          <w:szCs w:val="22"/>
                        </w:rPr>
                        <m:t>i</m:t>
                      </m:r>
                    </m:sub>
                  </m:sSub>
                </m:e>
              </m:d>
            </m:den>
          </m:f>
        </m:oMath>
      </m:oMathPara>
    </w:p>
    <w:p w14:paraId="0C8D67C1" w14:textId="569BFCB3" w:rsidR="00E51513" w:rsidRPr="00E51513" w:rsidRDefault="00A67E17" w:rsidP="00E51513">
      <w:pPr>
        <w:spacing w:line="276" w:lineRule="auto"/>
        <w:rPr>
          <w:rFonts w:ascii="Times New Roman" w:hAnsi="Times New Roman" w:cs="Times New Roman"/>
          <w:sz w:val="22"/>
          <w:szCs w:val="22"/>
        </w:rPr>
      </w:pPr>
      <w:r w:rsidRPr="00E51513">
        <w:rPr>
          <w:rFonts w:ascii="Times New Roman" w:hAnsi="Times New Roman" w:cs="Times New Roman"/>
          <w:noProof/>
          <w:sz w:val="22"/>
          <w:szCs w:val="22"/>
        </w:rPr>
        <mc:AlternateContent>
          <mc:Choice Requires="wps">
            <w:drawing>
              <wp:anchor distT="0" distB="0" distL="114300" distR="114300" simplePos="0" relativeHeight="251661312" behindDoc="0" locked="0" layoutInCell="1" allowOverlap="1" wp14:anchorId="18821CCC" wp14:editId="559B81E2">
                <wp:simplePos x="0" y="0"/>
                <wp:positionH relativeFrom="column">
                  <wp:posOffset>4656810</wp:posOffset>
                </wp:positionH>
                <wp:positionV relativeFrom="paragraph">
                  <wp:posOffset>1372165</wp:posOffset>
                </wp:positionV>
                <wp:extent cx="379379" cy="329565"/>
                <wp:effectExtent l="0" t="0" r="1905" b="635"/>
                <wp:wrapNone/>
                <wp:docPr id="883215273" name="Text Box 883215273"/>
                <wp:cNvGraphicFramePr/>
                <a:graphic xmlns:a="http://schemas.openxmlformats.org/drawingml/2006/main">
                  <a:graphicData uri="http://schemas.microsoft.com/office/word/2010/wordprocessingShape">
                    <wps:wsp>
                      <wps:cNvSpPr txBox="1"/>
                      <wps:spPr>
                        <a:xfrm>
                          <a:off x="0" y="0"/>
                          <a:ext cx="379379" cy="329565"/>
                        </a:xfrm>
                        <a:prstGeom prst="rect">
                          <a:avLst/>
                        </a:prstGeom>
                        <a:solidFill>
                          <a:schemeClr val="lt1"/>
                        </a:solidFill>
                        <a:ln w="6350">
                          <a:noFill/>
                        </a:ln>
                      </wps:spPr>
                      <wps:txbx>
                        <w:txbxContent>
                          <w:p w14:paraId="0687A3B2" w14:textId="77777777" w:rsidR="00E51513" w:rsidRPr="0006257A" w:rsidRDefault="00E51513" w:rsidP="00E51513">
                            <w:pPr>
                              <w:rPr>
                                <w:rFonts w:ascii="Times New Roman" w:hAnsi="Times New Roman" w:cs="Times New Roman"/>
                                <w:sz w:val="22"/>
                                <w:szCs w:val="22"/>
                              </w:rPr>
                            </w:pPr>
                            <w:r w:rsidRPr="0006257A">
                              <w:rPr>
                                <w:rFonts w:ascii="Times New Roman" w:hAnsi="Times New Roman" w:cs="Times New Roman"/>
                                <w:sz w:val="22"/>
                                <w:szCs w:val="2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8821CCC" id="Text Box 883215273" o:spid="_x0000_s1027" type="#_x0000_t202" style="position:absolute;margin-left:366.7pt;margin-top:108.05pt;width:29.85pt;height:25.9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" fillcolor="white [3201]" stroked="f" strokeweight=".5pt">
                <v:textbox>
                  <w:txbxContent>
                    <w:p w14:paraId="0687A3B2" w14:textId="77777777" w:rsidR="00E51513" w:rsidRPr="0006257A" w:rsidRDefault="00E51513" w:rsidP="00E51513">
                      <w:pPr>
                        <w:rPr>
                          <w:rFonts w:ascii="Times New Roman" w:hAnsi="Times New Roman" w:cs="Times New Roman"/>
                          <w:sz w:val="22"/>
                          <w:szCs w:val="22"/>
                        </w:rPr>
                      </w:pPr>
                      <w:r w:rsidRPr="0006257A">
                        <w:rPr>
                          <w:rFonts w:ascii="Times New Roman" w:hAnsi="Times New Roman" w:cs="Times New Roman"/>
                          <w:sz w:val="22"/>
                          <w:szCs w:val="22"/>
                        </w:rPr>
                        <w:t>(2)</w:t>
                      </w:r>
                    </w:p>
                  </w:txbxContent>
                </v:textbox>
              </v:shape>
            </w:pict>
          </mc:Fallback>
        </mc:AlternateContent>
      </w:r>
      <w:r w:rsidR="00E51513" w:rsidRPr="00E51513">
        <w:rPr>
          <w:rFonts w:ascii="Times New Roman" w:hAnsi="Times New Roman" w:cs="Times New Roman"/>
          <w:sz w:val="22"/>
          <w:szCs w:val="22"/>
        </w:rPr>
        <w:t>To account for informative censoring, we estimated time-varying stabilized inverse probability of censoring weights (IPCW) using pooled logistic regression at 6-month intervals over the duration of follow-up, multiplying weights over time as shown in Formula 2, where D</w:t>
      </w:r>
      <w:r w:rsidR="00E51513" w:rsidRPr="00E51513">
        <w:rPr>
          <w:rFonts w:ascii="Times New Roman" w:hAnsi="Times New Roman" w:cs="Times New Roman"/>
          <w:sz w:val="22"/>
          <w:szCs w:val="22"/>
          <w:vertAlign w:val="subscript"/>
        </w:rPr>
        <w:t>i</w:t>
      </w:r>
      <w:r w:rsidR="00E51513" w:rsidRPr="00E51513">
        <w:rPr>
          <w:rFonts w:ascii="Times New Roman" w:hAnsi="Times New Roman" w:cs="Times New Roman"/>
          <w:sz w:val="22"/>
          <w:szCs w:val="22"/>
        </w:rPr>
        <w:t xml:space="preserve"> is an indicator of whether the patient did not drop out prior to time q and L</w:t>
      </w:r>
      <w:r w:rsidR="00E51513" w:rsidRPr="00E51513">
        <w:rPr>
          <w:rFonts w:ascii="Times New Roman" w:hAnsi="Times New Roman" w:cs="Times New Roman"/>
          <w:sz w:val="22"/>
          <w:szCs w:val="22"/>
          <w:vertAlign w:val="subscript"/>
        </w:rPr>
        <w:t>i</w:t>
      </w:r>
      <w:r w:rsidR="00E51513" w:rsidRPr="00E51513">
        <w:rPr>
          <w:rFonts w:ascii="Times New Roman" w:hAnsi="Times New Roman" w:cs="Times New Roman"/>
          <w:sz w:val="22"/>
          <w:szCs w:val="22"/>
        </w:rPr>
        <w:t xml:space="preserve"> is a vector of </w:t>
      </w:r>
      <w:r w:rsidR="005E63F4">
        <w:rPr>
          <w:rFonts w:ascii="Times New Roman" w:hAnsi="Times New Roman" w:cs="Times New Roman"/>
          <w:sz w:val="22"/>
          <w:szCs w:val="22"/>
        </w:rPr>
        <w:t xml:space="preserve">baseline </w:t>
      </w:r>
      <w:r w:rsidR="00E51513" w:rsidRPr="00E51513">
        <w:rPr>
          <w:rFonts w:ascii="Times New Roman" w:hAnsi="Times New Roman" w:cs="Times New Roman"/>
          <w:sz w:val="22"/>
          <w:szCs w:val="22"/>
        </w:rPr>
        <w:t xml:space="preserve">covariates as defined </w:t>
      </w:r>
      <w:r w:rsidR="00611FE3">
        <w:rPr>
          <w:rFonts w:ascii="Times New Roman" w:hAnsi="Times New Roman" w:cs="Times New Roman"/>
          <w:sz w:val="22"/>
          <w:szCs w:val="22"/>
        </w:rPr>
        <w:t>in Patient Characteristics in the Methods section of the manuscript</w:t>
      </w:r>
      <w:r w:rsidR="00CC4550">
        <w:rPr>
          <w:rFonts w:ascii="Times New Roman" w:hAnsi="Times New Roman" w:cs="Times New Roman"/>
          <w:sz w:val="22"/>
          <w:szCs w:val="22"/>
        </w:rPr>
        <w:t xml:space="preserve"> and exposure status</w:t>
      </w:r>
      <w:r w:rsidR="00E51513" w:rsidRPr="00E51513">
        <w:rPr>
          <w:rFonts w:ascii="Times New Roman" w:hAnsi="Times New Roman" w:cs="Times New Roman"/>
          <w:sz w:val="22"/>
          <w:szCs w:val="22"/>
        </w:rPr>
        <w:t xml:space="preserve">. Total inverse probability weights (IPW) were calculated by multiplying IPTW by IPCW. To minimize the impact of extreme weights, we truncated IPW at the upper and lower 0.02%. </w:t>
      </w:r>
    </w:p>
    <w:p w14:paraId="27D21169" w14:textId="5906B99C" w:rsidR="00E51513" w:rsidRPr="00E51513" w:rsidRDefault="00B26584" w:rsidP="00E51513">
      <w:pPr>
        <w:spacing w:line="276" w:lineRule="auto"/>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IPCW</m:t>
              </m:r>
            </m:e>
            <m:sub>
              <m:r>
                <w:rPr>
                  <w:rFonts w:ascii="Cambria Math" w:hAnsi="Cambria Math" w:cs="Times New Roman"/>
                  <w:sz w:val="22"/>
                  <w:szCs w:val="22"/>
                </w:rPr>
                <m:t>i</m:t>
              </m:r>
            </m:sub>
          </m:sSub>
          <m:r>
            <w:rPr>
              <w:rFonts w:ascii="Cambria Math" w:hAnsi="Cambria Math" w:cs="Times New Roman"/>
              <w:sz w:val="22"/>
              <w:szCs w:val="22"/>
            </w:rPr>
            <m:t>=</m:t>
          </m:r>
          <m:nary>
            <m:naryPr>
              <m:chr m:val="∏"/>
              <m:limLoc m:val="undOvr"/>
              <m:supHide m:val="1"/>
              <m:ctrlPr>
                <w:rPr>
                  <w:rFonts w:ascii="Cambria Math" w:hAnsi="Cambria Math" w:cs="Times New Roman"/>
                  <w:i/>
                  <w:sz w:val="22"/>
                  <w:szCs w:val="22"/>
                </w:rPr>
              </m:ctrlPr>
            </m:naryPr>
            <m:sub>
              <m:r>
                <w:rPr>
                  <w:rFonts w:ascii="Cambria Math" w:hAnsi="Cambria Math" w:cs="Times New Roman"/>
                  <w:sz w:val="22"/>
                  <w:szCs w:val="22"/>
                </w:rPr>
                <m:t>q≤t</m:t>
              </m:r>
            </m:sub>
            <m:sup/>
            <m:e>
              <m:f>
                <m:fPr>
                  <m:ctrlPr>
                    <w:rPr>
                      <w:rFonts w:ascii="Cambria Math" w:hAnsi="Cambria Math" w:cs="Times New Roman"/>
                      <w:i/>
                      <w:sz w:val="22"/>
                      <w:szCs w:val="22"/>
                    </w:rPr>
                  </m:ctrlPr>
                </m:fPr>
                <m:num>
                  <m:acc>
                    <m:accPr>
                      <m:ctrlPr>
                        <w:rPr>
                          <w:rFonts w:ascii="Cambria Math" w:hAnsi="Cambria Math" w:cs="Times New Roman"/>
                          <w:i/>
                          <w:sz w:val="22"/>
                          <w:szCs w:val="22"/>
                        </w:rPr>
                      </m:ctrlPr>
                    </m:accPr>
                    <m:e>
                      <m:r>
                        <w:rPr>
                          <w:rFonts w:ascii="Cambria Math" w:hAnsi="Cambria Math" w:cs="Times New Roman"/>
                          <w:sz w:val="22"/>
                          <w:szCs w:val="22"/>
                        </w:rPr>
                        <m:t>P</m:t>
                      </m:r>
                    </m:e>
                  </m:acc>
                  <m:d>
                    <m:dPr>
                      <m:begChr m:val="{"/>
                      <m:endChr m:val="}"/>
                      <m:ctrlPr>
                        <w:rPr>
                          <w:rFonts w:ascii="Cambria Math" w:hAnsi="Cambria Math" w:cs="Times New Roman"/>
                          <w:i/>
                          <w:sz w:val="22"/>
                          <w:szCs w:val="22"/>
                        </w:rPr>
                      </m:ctrlPr>
                    </m:dPr>
                    <m:e>
                      <m:sSub>
                        <m:sSubPr>
                          <m:ctrlPr>
                            <w:rPr>
                              <w:rFonts w:ascii="Cambria Math" w:hAnsi="Cambria Math" w:cs="Times New Roman"/>
                              <w:i/>
                              <w:sz w:val="22"/>
                              <w:szCs w:val="22"/>
                            </w:rPr>
                          </m:ctrlPr>
                        </m:sSubPr>
                        <m:e>
                          <m:r>
                            <w:rPr>
                              <w:rFonts w:ascii="Cambria Math" w:hAnsi="Cambria Math" w:cs="Times New Roman"/>
                              <w:sz w:val="22"/>
                              <w:szCs w:val="22"/>
                            </w:rPr>
                            <m:t>D</m:t>
                          </m:r>
                        </m:e>
                        <m:sub>
                          <m:r>
                            <w:rPr>
                              <w:rFonts w:ascii="Cambria Math" w:hAnsi="Cambria Math" w:cs="Times New Roman"/>
                              <w:sz w:val="22"/>
                              <w:szCs w:val="22"/>
                            </w:rPr>
                            <m:t>i</m:t>
                          </m:r>
                        </m:sub>
                      </m:sSub>
                      <m:d>
                        <m:dPr>
                          <m:ctrlPr>
                            <w:rPr>
                              <w:rFonts w:ascii="Cambria Math" w:hAnsi="Cambria Math" w:cs="Times New Roman"/>
                              <w:i/>
                              <w:sz w:val="22"/>
                              <w:szCs w:val="22"/>
                            </w:rPr>
                          </m:ctrlPr>
                        </m:dPr>
                        <m:e>
                          <m:r>
                            <w:rPr>
                              <w:rFonts w:ascii="Cambria Math" w:hAnsi="Cambria Math" w:cs="Times New Roman"/>
                              <w:sz w:val="22"/>
                              <w:szCs w:val="22"/>
                            </w:rPr>
                            <m:t>q</m:t>
                          </m:r>
                        </m:e>
                      </m:d>
                      <m:r>
                        <w:rPr>
                          <w:rFonts w:ascii="Cambria Math" w:hAnsi="Cambria Math" w:cs="Times New Roman"/>
                          <w:sz w:val="22"/>
                          <w:szCs w:val="22"/>
                        </w:rPr>
                        <m:t>=0</m:t>
                      </m:r>
                    </m:e>
                  </m:d>
                </m:num>
                <m:den>
                  <m:acc>
                    <m:accPr>
                      <m:ctrlPr>
                        <w:rPr>
                          <w:rFonts w:ascii="Cambria Math" w:hAnsi="Cambria Math" w:cs="Times New Roman"/>
                          <w:i/>
                          <w:sz w:val="22"/>
                          <w:szCs w:val="22"/>
                        </w:rPr>
                      </m:ctrlPr>
                    </m:accPr>
                    <m:e>
                      <m:r>
                        <w:rPr>
                          <w:rFonts w:ascii="Cambria Math" w:hAnsi="Cambria Math" w:cs="Times New Roman"/>
                          <w:sz w:val="22"/>
                          <w:szCs w:val="22"/>
                        </w:rPr>
                        <m:t>P</m:t>
                      </m:r>
                    </m:e>
                  </m:acc>
                  <m:d>
                    <m:dPr>
                      <m:begChr m:val="{"/>
                      <m:endChr m:val="}"/>
                      <m:ctrlPr>
                        <w:rPr>
                          <w:rFonts w:ascii="Cambria Math" w:hAnsi="Cambria Math" w:cs="Times New Roman"/>
                          <w:i/>
                          <w:sz w:val="22"/>
                          <w:szCs w:val="22"/>
                        </w:rPr>
                      </m:ctrlPr>
                    </m:dPr>
                    <m:e>
                      <m:sSub>
                        <m:sSubPr>
                          <m:ctrlPr>
                            <w:rPr>
                              <w:rFonts w:ascii="Cambria Math" w:hAnsi="Cambria Math" w:cs="Times New Roman"/>
                              <w:i/>
                              <w:sz w:val="22"/>
                              <w:szCs w:val="22"/>
                            </w:rPr>
                          </m:ctrlPr>
                        </m:sSubPr>
                        <m:e>
                          <m:r>
                            <w:rPr>
                              <w:rFonts w:ascii="Cambria Math" w:hAnsi="Cambria Math" w:cs="Times New Roman"/>
                              <w:sz w:val="22"/>
                              <w:szCs w:val="22"/>
                            </w:rPr>
                            <m:t>D</m:t>
                          </m:r>
                        </m:e>
                        <m:sub>
                          <m:r>
                            <w:rPr>
                              <w:rFonts w:ascii="Cambria Math" w:hAnsi="Cambria Math" w:cs="Times New Roman"/>
                              <w:sz w:val="22"/>
                              <w:szCs w:val="22"/>
                            </w:rPr>
                            <m:t>i</m:t>
                          </m:r>
                        </m:sub>
                      </m:sSub>
                      <m:d>
                        <m:dPr>
                          <m:ctrlPr>
                            <w:rPr>
                              <w:rFonts w:ascii="Cambria Math" w:hAnsi="Cambria Math" w:cs="Times New Roman"/>
                              <w:i/>
                              <w:sz w:val="22"/>
                              <w:szCs w:val="22"/>
                            </w:rPr>
                          </m:ctrlPr>
                        </m:dPr>
                        <m:e>
                          <m:r>
                            <w:rPr>
                              <w:rFonts w:ascii="Cambria Math" w:hAnsi="Cambria Math" w:cs="Times New Roman"/>
                              <w:sz w:val="22"/>
                              <w:szCs w:val="22"/>
                            </w:rPr>
                            <m:t>q</m:t>
                          </m:r>
                        </m:e>
                      </m:d>
                      <m:r>
                        <w:rPr>
                          <w:rFonts w:ascii="Cambria Math" w:hAnsi="Cambria Math" w:cs="Times New Roman"/>
                          <w:sz w:val="22"/>
                          <w:szCs w:val="22"/>
                        </w:rPr>
                        <m:t>=0</m:t>
                      </m:r>
                    </m:e>
                    <m:e>
                      <m:sSub>
                        <m:sSubPr>
                          <m:ctrlPr>
                            <w:rPr>
                              <w:rFonts w:ascii="Cambria Math" w:hAnsi="Cambria Math" w:cs="Times New Roman"/>
                              <w:i/>
                              <w:sz w:val="22"/>
                              <w:szCs w:val="22"/>
                            </w:rPr>
                          </m:ctrlPr>
                        </m:sSubPr>
                        <m:e>
                          <m:r>
                            <w:rPr>
                              <w:rFonts w:ascii="Cambria Math" w:hAnsi="Cambria Math" w:cs="Times New Roman"/>
                              <w:sz w:val="22"/>
                              <w:szCs w:val="22"/>
                            </w:rPr>
                            <m:t>L</m:t>
                          </m:r>
                        </m:e>
                        <m:sub>
                          <m:r>
                            <w:rPr>
                              <w:rFonts w:ascii="Cambria Math" w:hAnsi="Cambria Math" w:cs="Times New Roman"/>
                              <w:sz w:val="22"/>
                              <w:szCs w:val="22"/>
                            </w:rPr>
                            <m:t>i</m:t>
                          </m:r>
                        </m:sub>
                      </m:sSub>
                    </m:e>
                  </m:d>
                </m:den>
              </m:f>
            </m:e>
          </m:nary>
        </m:oMath>
      </m:oMathPara>
    </w:p>
    <w:p w14:paraId="1872F27E" w14:textId="2B6A0D87" w:rsidR="003147CE" w:rsidRDefault="00B140F5" w:rsidP="00E51513">
      <w:pPr>
        <w:spacing w:line="276" w:lineRule="auto"/>
        <w:rPr>
          <w:rFonts w:ascii="Times New Roman" w:hAnsi="Times New Roman" w:cs="Times New Roman"/>
          <w:sz w:val="22"/>
          <w:szCs w:val="22"/>
        </w:rPr>
      </w:pPr>
      <w:r w:rsidRPr="00B140F5">
        <w:rPr>
          <w:rFonts w:ascii="Times New Roman" w:hAnsi="Times New Roman" w:cs="Times New Roman"/>
          <w:sz w:val="22"/>
          <w:szCs w:val="22"/>
        </w:rPr>
        <w:t>Our secondary aim was to examine modification of the association between LTOT and risk of opioid overdose, stratifying by chronic pain versus acute pain or surgery. We re-estimated IPTW and IPCW, including derived indication in the numerator of the stabilized weights and stratifying the cumulative incidence function by derived indication.</w:t>
      </w:r>
    </w:p>
    <w:p w14:paraId="5472E7FE" w14:textId="77777777" w:rsidR="003147CE" w:rsidRPr="00E51513" w:rsidRDefault="003147CE" w:rsidP="00E51513">
      <w:pPr>
        <w:spacing w:line="276" w:lineRule="auto"/>
        <w:rPr>
          <w:rFonts w:ascii="Times New Roman" w:hAnsi="Times New Roman" w:cs="Times New Roman"/>
          <w:sz w:val="22"/>
          <w:szCs w:val="22"/>
        </w:rPr>
      </w:pPr>
    </w:p>
    <w:p w14:paraId="45F3F777" w14:textId="2ACE19D3" w:rsidR="00EE6DB2" w:rsidRDefault="00885CC9" w:rsidP="00A454C6">
      <w:pPr>
        <w:spacing w:line="276" w:lineRule="auto"/>
        <w:rPr>
          <w:rFonts w:ascii="Times New Roman" w:hAnsi="Times New Roman" w:cs="Times New Roman"/>
          <w:b/>
          <w:bCs/>
          <w:sz w:val="22"/>
          <w:szCs w:val="22"/>
        </w:rPr>
      </w:pPr>
      <w:r>
        <w:rPr>
          <w:rFonts w:ascii="Times New Roman" w:hAnsi="Times New Roman" w:cs="Times New Roman"/>
          <w:b/>
          <w:bCs/>
          <w:sz w:val="22"/>
          <w:szCs w:val="22"/>
        </w:rPr>
        <w:t>Assessment of opioid overdose outcome in claims data</w:t>
      </w:r>
    </w:p>
    <w:p w14:paraId="42DCD07D" w14:textId="77777777" w:rsidR="00885CC9" w:rsidRDefault="00885CC9" w:rsidP="00A454C6">
      <w:pPr>
        <w:spacing w:line="276" w:lineRule="auto"/>
        <w:rPr>
          <w:rFonts w:ascii="Times New Roman" w:hAnsi="Times New Roman" w:cs="Times New Roman"/>
          <w:b/>
          <w:bCs/>
          <w:sz w:val="22"/>
          <w:szCs w:val="22"/>
        </w:rPr>
      </w:pPr>
    </w:p>
    <w:p w14:paraId="746B585C" w14:textId="5DE3721D" w:rsidR="00D828BD" w:rsidRDefault="004E0719" w:rsidP="00A454C6">
      <w:pPr>
        <w:spacing w:line="276" w:lineRule="auto"/>
        <w:rPr>
          <w:rFonts w:ascii="Times New Roman" w:hAnsi="Times New Roman" w:cs="Times New Roman"/>
          <w:sz w:val="22"/>
          <w:szCs w:val="22"/>
        </w:rPr>
      </w:pPr>
      <w:r w:rsidRPr="004E0719">
        <w:rPr>
          <w:rFonts w:ascii="Times New Roman" w:hAnsi="Times New Roman" w:cs="Times New Roman"/>
          <w:sz w:val="22"/>
          <w:szCs w:val="22"/>
        </w:rPr>
        <w:t>In inpatient, outpatient, and ED claims, clinically recognized opioid overdose was defined using ICD-9-CM and ICD-10-CM diagnosis codes (eTable 3).</w:t>
      </w:r>
      <w:r w:rsidR="00EE6E59">
        <w:rPr>
          <w:rFonts w:ascii="Times New Roman" w:hAnsi="Times New Roman" w:cs="Times New Roman"/>
          <w:sz w:val="22"/>
          <w:szCs w:val="22"/>
        </w:rPr>
        <w:fldChar w:fldCharType="begin">
          <w:fldData xml:space="preserve">PEVuZE5vdGU+PENpdGU+PEF1dGhvcj5Sb3dlPC9BdXRob3I+PFllYXI+MjAxNzwvWWVhcj48UmVj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</w:fldData>
        </w:fldChar>
      </w:r>
      <w:r w:rsidR="00EE6E59">
        <w:rPr>
          <w:rFonts w:ascii="Times New Roman" w:hAnsi="Times New Roman" w:cs="Times New Roman"/>
          <w:sz w:val="22"/>
          <w:szCs w:val="22"/>
        </w:rPr>
        <w:instrText xml:space="preserve"> ADDIN EN.CITE </w:instrText>
      </w:r>
      <w:r w:rsidR="00EE6E59">
        <w:rPr>
          <w:rFonts w:ascii="Times New Roman" w:hAnsi="Times New Roman" w:cs="Times New Roman"/>
          <w:sz w:val="22"/>
          <w:szCs w:val="22"/>
        </w:rPr>
        <w:fldChar w:fldCharType="begin">
          <w:fldData xml:space="preserve">PEVuZE5vdGU+PENpdGU+PEF1dGhvcj5Sb3dlPC9BdXRob3I+PFllYXI+MjAxNzwvWWVhcj48UmVj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</w:fldData>
        </w:fldChar>
      </w:r>
      <w:r w:rsidR="00EE6E59">
        <w:rPr>
          <w:rFonts w:ascii="Times New Roman" w:hAnsi="Times New Roman" w:cs="Times New Roman"/>
          <w:sz w:val="22"/>
          <w:szCs w:val="22"/>
        </w:rPr>
        <w:instrText xml:space="preserve"> ADDIN EN.CITE.DATA </w:instrText>
      </w:r>
      <w:r w:rsidR="00EE6E59">
        <w:rPr>
          <w:rFonts w:ascii="Times New Roman" w:hAnsi="Times New Roman" w:cs="Times New Roman"/>
          <w:sz w:val="22"/>
          <w:szCs w:val="22"/>
        </w:rPr>
      </w:r>
      <w:r w:rsidR="00EE6E59">
        <w:rPr>
          <w:rFonts w:ascii="Times New Roman" w:hAnsi="Times New Roman" w:cs="Times New Roman"/>
          <w:sz w:val="22"/>
          <w:szCs w:val="22"/>
        </w:rPr>
        <w:fldChar w:fldCharType="end"/>
      </w:r>
      <w:r w:rsidR="00EE6E59">
        <w:rPr>
          <w:rFonts w:ascii="Times New Roman" w:hAnsi="Times New Roman" w:cs="Times New Roman"/>
          <w:sz w:val="22"/>
          <w:szCs w:val="22"/>
        </w:rPr>
      </w:r>
      <w:r w:rsidR="00EE6E59">
        <w:rPr>
          <w:rFonts w:ascii="Times New Roman" w:hAnsi="Times New Roman" w:cs="Times New Roman"/>
          <w:sz w:val="22"/>
          <w:szCs w:val="22"/>
        </w:rPr>
        <w:fldChar w:fldCharType="separate"/>
      </w:r>
      <w:r w:rsidR="00EE6E59" w:rsidRPr="00EE6E59">
        <w:rPr>
          <w:rFonts w:ascii="Times New Roman" w:hAnsi="Times New Roman" w:cs="Times New Roman"/>
          <w:noProof/>
          <w:sz w:val="22"/>
          <w:szCs w:val="22"/>
          <w:vertAlign w:val="superscript"/>
        </w:rPr>
        <w:t>3,4</w:t>
      </w:r>
      <w:r w:rsidR="00EE6E59">
        <w:rPr>
          <w:rFonts w:ascii="Times New Roman" w:hAnsi="Times New Roman" w:cs="Times New Roman"/>
          <w:sz w:val="22"/>
          <w:szCs w:val="22"/>
        </w:rPr>
        <w:fldChar w:fldCharType="end"/>
      </w:r>
      <w:r w:rsidRPr="004E0719">
        <w:rPr>
          <w:rFonts w:ascii="Times New Roman" w:hAnsi="Times New Roman" w:cs="Times New Roman"/>
          <w:sz w:val="22"/>
          <w:szCs w:val="22"/>
        </w:rPr>
        <w:t xml:space="preserve"> For ICD-10-CM codes, we included codes for any type of opioid-related poisoning, limited to initial encounters</w:t>
      </w:r>
      <w:r>
        <w:rPr>
          <w:rFonts w:ascii="Times New Roman" w:hAnsi="Times New Roman" w:cs="Times New Roman"/>
          <w:sz w:val="22"/>
          <w:szCs w:val="22"/>
        </w:rPr>
        <w:t xml:space="preserve"> in order to ensure that we were capturing incident events. </w:t>
      </w:r>
      <w:r w:rsidR="00473C12">
        <w:rPr>
          <w:rFonts w:ascii="Times New Roman" w:hAnsi="Times New Roman" w:cs="Times New Roman"/>
          <w:sz w:val="22"/>
          <w:szCs w:val="22"/>
        </w:rPr>
        <w:t xml:space="preserve">The ICD-9-CM codes </w:t>
      </w:r>
      <w:r w:rsidR="00BF218D">
        <w:rPr>
          <w:rFonts w:ascii="Times New Roman" w:hAnsi="Times New Roman" w:cs="Times New Roman"/>
          <w:sz w:val="22"/>
          <w:szCs w:val="22"/>
        </w:rPr>
        <w:t xml:space="preserve">we </w:t>
      </w:r>
      <w:r w:rsidR="00473C12">
        <w:rPr>
          <w:rFonts w:ascii="Times New Roman" w:hAnsi="Times New Roman" w:cs="Times New Roman"/>
          <w:sz w:val="22"/>
          <w:szCs w:val="22"/>
        </w:rPr>
        <w:t>used have been validated in the ED setting</w:t>
      </w:r>
      <w:r w:rsidR="00BF218D">
        <w:rPr>
          <w:rFonts w:ascii="Times New Roman" w:hAnsi="Times New Roman" w:cs="Times New Roman"/>
          <w:sz w:val="22"/>
          <w:szCs w:val="22"/>
        </w:rPr>
        <w:t xml:space="preserve"> by Rowe et al</w:t>
      </w:r>
      <w:r w:rsidR="00473C12">
        <w:rPr>
          <w:rFonts w:ascii="Times New Roman" w:hAnsi="Times New Roman" w:cs="Times New Roman"/>
          <w:sz w:val="22"/>
          <w:szCs w:val="22"/>
        </w:rPr>
        <w:t>,</w:t>
      </w:r>
      <w:r w:rsidR="002C240F">
        <w:rPr>
          <w:rFonts w:ascii="Times New Roman" w:hAnsi="Times New Roman" w:cs="Times New Roman"/>
          <w:sz w:val="22"/>
          <w:szCs w:val="22"/>
        </w:rPr>
        <w:fldChar w:fldCharType="begin">
          <w:fldData xml:space="preserve">PEVuZE5vdGU+PENpdGU+PEF1dGhvcj5Sb3dlPC9BdXRob3I+PFllYXI+MjAxNzwvWWVhcj48UmVj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</w:fldData>
        </w:fldChar>
      </w:r>
      <w:r w:rsidR="002C240F">
        <w:rPr>
          <w:rFonts w:ascii="Times New Roman" w:hAnsi="Times New Roman" w:cs="Times New Roman"/>
          <w:sz w:val="22"/>
          <w:szCs w:val="22"/>
        </w:rPr>
        <w:instrText xml:space="preserve"> ADDIN EN.CITE </w:instrText>
      </w:r>
      <w:r w:rsidR="002C240F">
        <w:rPr>
          <w:rFonts w:ascii="Times New Roman" w:hAnsi="Times New Roman" w:cs="Times New Roman"/>
          <w:sz w:val="22"/>
          <w:szCs w:val="22"/>
        </w:rPr>
        <w:fldChar w:fldCharType="begin">
          <w:fldData xml:space="preserve">PEVuZE5vdGU+PENpdGU+PEF1dGhvcj5Sb3dlPC9BdXRob3I+PFllYXI+MjAxNzwvWWVhcj48UmVj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</w:fldData>
        </w:fldChar>
      </w:r>
      <w:r w:rsidR="002C240F">
        <w:rPr>
          <w:rFonts w:ascii="Times New Roman" w:hAnsi="Times New Roman" w:cs="Times New Roman"/>
          <w:sz w:val="22"/>
          <w:szCs w:val="22"/>
        </w:rPr>
        <w:instrText xml:space="preserve"> ADDIN EN.CITE.DATA </w:instrText>
      </w:r>
      <w:r w:rsidR="002C240F">
        <w:rPr>
          <w:rFonts w:ascii="Times New Roman" w:hAnsi="Times New Roman" w:cs="Times New Roman"/>
          <w:sz w:val="22"/>
          <w:szCs w:val="22"/>
        </w:rPr>
      </w:r>
      <w:r w:rsidR="002C240F">
        <w:rPr>
          <w:rFonts w:ascii="Times New Roman" w:hAnsi="Times New Roman" w:cs="Times New Roman"/>
          <w:sz w:val="22"/>
          <w:szCs w:val="22"/>
        </w:rPr>
        <w:fldChar w:fldCharType="end"/>
      </w:r>
      <w:r w:rsidR="002C240F">
        <w:rPr>
          <w:rFonts w:ascii="Times New Roman" w:hAnsi="Times New Roman" w:cs="Times New Roman"/>
          <w:sz w:val="22"/>
          <w:szCs w:val="22"/>
        </w:rPr>
      </w:r>
      <w:r w:rsidR="002C240F">
        <w:rPr>
          <w:rFonts w:ascii="Times New Roman" w:hAnsi="Times New Roman" w:cs="Times New Roman"/>
          <w:sz w:val="22"/>
          <w:szCs w:val="22"/>
        </w:rPr>
        <w:fldChar w:fldCharType="separate"/>
      </w:r>
      <w:r w:rsidR="002C240F" w:rsidRPr="002C240F">
        <w:rPr>
          <w:rFonts w:ascii="Times New Roman" w:hAnsi="Times New Roman" w:cs="Times New Roman"/>
          <w:noProof/>
          <w:sz w:val="22"/>
          <w:szCs w:val="22"/>
          <w:vertAlign w:val="superscript"/>
        </w:rPr>
        <w:t>3</w:t>
      </w:r>
      <w:r w:rsidR="002C240F">
        <w:rPr>
          <w:rFonts w:ascii="Times New Roman" w:hAnsi="Times New Roman" w:cs="Times New Roman"/>
          <w:sz w:val="22"/>
          <w:szCs w:val="22"/>
        </w:rPr>
        <w:fldChar w:fldCharType="end"/>
      </w:r>
      <w:r w:rsidR="00BF218D">
        <w:rPr>
          <w:rFonts w:ascii="Times New Roman" w:hAnsi="Times New Roman" w:cs="Times New Roman"/>
          <w:sz w:val="22"/>
          <w:szCs w:val="22"/>
        </w:rPr>
        <w:t xml:space="preserve"> </w:t>
      </w:r>
      <w:r w:rsidR="00C4455E">
        <w:rPr>
          <w:rFonts w:ascii="Times New Roman" w:hAnsi="Times New Roman" w:cs="Times New Roman"/>
          <w:sz w:val="22"/>
          <w:szCs w:val="22"/>
        </w:rPr>
        <w:t>showing low sensitivity (25%), but high specificity (99.9%) and negative predictive value (99.0%)</w:t>
      </w:r>
      <w:r w:rsidR="001F0E9B">
        <w:rPr>
          <w:rFonts w:ascii="Times New Roman" w:hAnsi="Times New Roman" w:cs="Times New Roman"/>
          <w:sz w:val="22"/>
          <w:szCs w:val="22"/>
        </w:rPr>
        <w:t xml:space="preserve"> and acceptable positive predictive value (84.6%). Similarly, the ICD-10-CM codes we used to identify opioid overdoses in claims data were validated in the ED setting by Chhabra et al,</w:t>
      </w:r>
      <w:r w:rsidR="001F0E9B">
        <w:rPr>
          <w:rFonts w:ascii="Times New Roman" w:hAnsi="Times New Roman" w:cs="Times New Roman"/>
          <w:sz w:val="22"/>
          <w:szCs w:val="22"/>
        </w:rPr>
        <w:fldChar w:fldCharType="begin">
          <w:fldData xml:space="preserve">PEVuZE5vdGU+PENpdGU+PEF1dGhvcj5DaGhhYnJhPC9BdXRob3I+PFllYXI+MjAyNDwvWWVhcj48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</w:fldData>
        </w:fldChar>
      </w:r>
      <w:r w:rsidR="002C240F">
        <w:rPr>
          <w:rFonts w:ascii="Times New Roman" w:hAnsi="Times New Roman" w:cs="Times New Roman"/>
          <w:sz w:val="22"/>
          <w:szCs w:val="22"/>
        </w:rPr>
        <w:instrText xml:space="preserve"> ADDIN EN.CITE </w:instrText>
      </w:r>
      <w:r w:rsidR="002C240F">
        <w:rPr>
          <w:rFonts w:ascii="Times New Roman" w:hAnsi="Times New Roman" w:cs="Times New Roman"/>
          <w:sz w:val="22"/>
          <w:szCs w:val="22"/>
        </w:rPr>
        <w:fldChar w:fldCharType="begin">
          <w:fldData xml:space="preserve">PEVuZE5vdGU+PENpdGU+PEF1dGhvcj5DaGhhYnJhPC9BdXRob3I+PFllYXI+MjAyNDwvWWVhcj48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</w:fldData>
        </w:fldChar>
      </w:r>
      <w:r w:rsidR="002C240F">
        <w:rPr>
          <w:rFonts w:ascii="Times New Roman" w:hAnsi="Times New Roman" w:cs="Times New Roman"/>
          <w:sz w:val="22"/>
          <w:szCs w:val="22"/>
        </w:rPr>
        <w:instrText xml:space="preserve"> ADDIN EN.CITE.DATA </w:instrText>
      </w:r>
      <w:r w:rsidR="002C240F">
        <w:rPr>
          <w:rFonts w:ascii="Times New Roman" w:hAnsi="Times New Roman" w:cs="Times New Roman"/>
          <w:sz w:val="22"/>
          <w:szCs w:val="22"/>
        </w:rPr>
      </w:r>
      <w:r w:rsidR="002C240F">
        <w:rPr>
          <w:rFonts w:ascii="Times New Roman" w:hAnsi="Times New Roman" w:cs="Times New Roman"/>
          <w:sz w:val="22"/>
          <w:szCs w:val="22"/>
        </w:rPr>
        <w:fldChar w:fldCharType="end"/>
      </w:r>
      <w:r w:rsidR="001F0E9B">
        <w:rPr>
          <w:rFonts w:ascii="Times New Roman" w:hAnsi="Times New Roman" w:cs="Times New Roman"/>
          <w:sz w:val="22"/>
          <w:szCs w:val="22"/>
        </w:rPr>
      </w:r>
      <w:r w:rsidR="001F0E9B">
        <w:rPr>
          <w:rFonts w:ascii="Times New Roman" w:hAnsi="Times New Roman" w:cs="Times New Roman"/>
          <w:sz w:val="22"/>
          <w:szCs w:val="22"/>
        </w:rPr>
        <w:fldChar w:fldCharType="separate"/>
      </w:r>
      <w:r w:rsidR="002C240F" w:rsidRPr="002C240F">
        <w:rPr>
          <w:rFonts w:ascii="Times New Roman" w:hAnsi="Times New Roman" w:cs="Times New Roman"/>
          <w:noProof/>
          <w:sz w:val="22"/>
          <w:szCs w:val="22"/>
          <w:vertAlign w:val="superscript"/>
        </w:rPr>
        <w:t>4</w:t>
      </w:r>
      <w:r w:rsidR="001F0E9B">
        <w:rPr>
          <w:rFonts w:ascii="Times New Roman" w:hAnsi="Times New Roman" w:cs="Times New Roman"/>
          <w:sz w:val="22"/>
          <w:szCs w:val="22"/>
        </w:rPr>
        <w:fldChar w:fldCharType="end"/>
      </w:r>
      <w:r w:rsidR="001F0E9B">
        <w:rPr>
          <w:rFonts w:ascii="Times New Roman" w:hAnsi="Times New Roman" w:cs="Times New Roman"/>
          <w:sz w:val="22"/>
          <w:szCs w:val="22"/>
        </w:rPr>
        <w:t xml:space="preserve"> </w:t>
      </w:r>
      <w:r w:rsidR="009F051D">
        <w:rPr>
          <w:rFonts w:ascii="Times New Roman" w:hAnsi="Times New Roman" w:cs="Times New Roman"/>
          <w:sz w:val="22"/>
          <w:szCs w:val="22"/>
        </w:rPr>
        <w:t>with</w:t>
      </w:r>
      <w:r w:rsidR="001F0E9B">
        <w:rPr>
          <w:rFonts w:ascii="Times New Roman" w:hAnsi="Times New Roman" w:cs="Times New Roman"/>
          <w:sz w:val="22"/>
          <w:szCs w:val="22"/>
        </w:rPr>
        <w:t xml:space="preserve"> </w:t>
      </w:r>
      <w:r w:rsidR="009F051D">
        <w:rPr>
          <w:rFonts w:ascii="Times New Roman" w:hAnsi="Times New Roman" w:cs="Times New Roman"/>
          <w:sz w:val="22"/>
          <w:szCs w:val="22"/>
        </w:rPr>
        <w:t>moderate</w:t>
      </w:r>
      <w:r w:rsidR="001F0E9B">
        <w:rPr>
          <w:rFonts w:ascii="Times New Roman" w:hAnsi="Times New Roman" w:cs="Times New Roman"/>
          <w:sz w:val="22"/>
          <w:szCs w:val="22"/>
        </w:rPr>
        <w:t xml:space="preserve"> sensitivity (</w:t>
      </w:r>
      <w:r w:rsidR="002C240F">
        <w:rPr>
          <w:rFonts w:ascii="Times New Roman" w:hAnsi="Times New Roman" w:cs="Times New Roman"/>
          <w:sz w:val="22"/>
          <w:szCs w:val="22"/>
        </w:rPr>
        <w:t>56</w:t>
      </w:r>
      <w:r w:rsidR="001F0E9B">
        <w:rPr>
          <w:rFonts w:ascii="Times New Roman" w:hAnsi="Times New Roman" w:cs="Times New Roman"/>
          <w:sz w:val="22"/>
          <w:szCs w:val="22"/>
        </w:rPr>
        <w:t xml:space="preserve">%), but high specificity (99%) and </w:t>
      </w:r>
      <w:r w:rsidR="002C240F">
        <w:rPr>
          <w:rFonts w:ascii="Times New Roman" w:hAnsi="Times New Roman" w:cs="Times New Roman"/>
          <w:sz w:val="22"/>
          <w:szCs w:val="22"/>
        </w:rPr>
        <w:t>unadjusted positive</w:t>
      </w:r>
      <w:r w:rsidR="001F0E9B">
        <w:rPr>
          <w:rFonts w:ascii="Times New Roman" w:hAnsi="Times New Roman" w:cs="Times New Roman"/>
          <w:sz w:val="22"/>
          <w:szCs w:val="22"/>
        </w:rPr>
        <w:t xml:space="preserve"> predictive value (9</w:t>
      </w:r>
      <w:r w:rsidR="002C240F">
        <w:rPr>
          <w:rFonts w:ascii="Times New Roman" w:hAnsi="Times New Roman" w:cs="Times New Roman"/>
          <w:sz w:val="22"/>
          <w:szCs w:val="22"/>
        </w:rPr>
        <w:t>7</w:t>
      </w:r>
      <w:r w:rsidR="001F0E9B">
        <w:rPr>
          <w:rFonts w:ascii="Times New Roman" w:hAnsi="Times New Roman" w:cs="Times New Roman"/>
          <w:sz w:val="22"/>
          <w:szCs w:val="22"/>
        </w:rPr>
        <w:t>.0%)</w:t>
      </w:r>
      <w:r w:rsidR="002C240F">
        <w:rPr>
          <w:rFonts w:ascii="Times New Roman" w:hAnsi="Times New Roman" w:cs="Times New Roman"/>
          <w:sz w:val="22"/>
          <w:szCs w:val="22"/>
        </w:rPr>
        <w:t xml:space="preserve">, with an </w:t>
      </w:r>
      <w:r w:rsidR="001F0E9B">
        <w:rPr>
          <w:rFonts w:ascii="Times New Roman" w:hAnsi="Times New Roman" w:cs="Times New Roman"/>
          <w:sz w:val="22"/>
          <w:szCs w:val="22"/>
        </w:rPr>
        <w:t xml:space="preserve">acceptable </w:t>
      </w:r>
      <w:r w:rsidR="002C240F">
        <w:rPr>
          <w:rFonts w:ascii="Times New Roman" w:hAnsi="Times New Roman" w:cs="Times New Roman"/>
          <w:sz w:val="22"/>
          <w:szCs w:val="22"/>
        </w:rPr>
        <w:t xml:space="preserve">adjusted </w:t>
      </w:r>
      <w:r w:rsidR="001F0E9B">
        <w:rPr>
          <w:rFonts w:ascii="Times New Roman" w:hAnsi="Times New Roman" w:cs="Times New Roman"/>
          <w:sz w:val="22"/>
          <w:szCs w:val="22"/>
        </w:rPr>
        <w:t>positive predictive value (</w:t>
      </w:r>
      <w:r w:rsidR="002C240F">
        <w:rPr>
          <w:rFonts w:ascii="Times New Roman" w:hAnsi="Times New Roman" w:cs="Times New Roman"/>
          <w:sz w:val="22"/>
          <w:szCs w:val="22"/>
        </w:rPr>
        <w:t>78</w:t>
      </w:r>
      <w:r w:rsidR="001F0E9B">
        <w:rPr>
          <w:rFonts w:ascii="Times New Roman" w:hAnsi="Times New Roman" w:cs="Times New Roman"/>
          <w:sz w:val="22"/>
          <w:szCs w:val="22"/>
        </w:rPr>
        <w:t>%).</w:t>
      </w:r>
    </w:p>
    <w:p w14:paraId="1C0629D7" w14:textId="77777777" w:rsidR="004E0719" w:rsidRPr="00ED14DC" w:rsidRDefault="004E0719" w:rsidP="00A454C6">
      <w:pPr>
        <w:spacing w:line="276" w:lineRule="auto"/>
        <w:rPr>
          <w:rFonts w:ascii="Times New Roman" w:hAnsi="Times New Roman" w:cs="Times New Roman"/>
          <w:b/>
          <w:bCs/>
          <w:sz w:val="22"/>
          <w:szCs w:val="22"/>
        </w:rPr>
      </w:pPr>
    </w:p>
    <w:p w14:paraId="3CFDC08A" w14:textId="49170C70" w:rsidR="003577CF" w:rsidRDefault="003577CF" w:rsidP="00A454C6">
      <w:pPr>
        <w:spacing w:line="276" w:lineRule="auto"/>
        <w:rPr>
          <w:rFonts w:ascii="Times New Roman" w:hAnsi="Times New Roman" w:cs="Times New Roman"/>
          <w:b/>
          <w:bCs/>
          <w:sz w:val="22"/>
          <w:szCs w:val="22"/>
        </w:rPr>
      </w:pPr>
      <w:r>
        <w:rPr>
          <w:rFonts w:ascii="Times New Roman" w:hAnsi="Times New Roman" w:cs="Times New Roman"/>
          <w:b/>
          <w:bCs/>
          <w:sz w:val="22"/>
          <w:szCs w:val="22"/>
        </w:rPr>
        <w:t>Competing Events</w:t>
      </w:r>
    </w:p>
    <w:p w14:paraId="37DB4B9C" w14:textId="77777777" w:rsidR="003577CF" w:rsidRPr="00056419" w:rsidRDefault="003577CF" w:rsidP="00A454C6">
      <w:pPr>
        <w:spacing w:line="276" w:lineRule="auto"/>
        <w:rPr>
          <w:rFonts w:ascii="Times New Roman" w:hAnsi="Times New Roman" w:cs="Times New Roman"/>
          <w:b/>
          <w:bCs/>
          <w:sz w:val="22"/>
          <w:szCs w:val="22"/>
        </w:rPr>
      </w:pPr>
    </w:p>
    <w:p w14:paraId="0A64EEAE" w14:textId="327240C0" w:rsidR="00D62356" w:rsidRPr="00056419" w:rsidRDefault="00D62356" w:rsidP="00A454C6">
      <w:pPr>
        <w:spacing w:line="276" w:lineRule="auto"/>
        <w:rPr>
          <w:rFonts w:ascii="Times New Roman" w:hAnsi="Times New Roman" w:cs="Times New Roman"/>
          <w:sz w:val="22"/>
          <w:szCs w:val="22"/>
        </w:rPr>
      </w:pPr>
      <w:r w:rsidRPr="00056419">
        <w:rPr>
          <w:rFonts w:ascii="Times New Roman" w:hAnsi="Times New Roman" w:cs="Times New Roman"/>
          <w:sz w:val="22"/>
          <w:szCs w:val="22"/>
        </w:rPr>
        <w:t>Competing events after the anchoring date were treated as competing risks rather than censoring events.</w:t>
      </w:r>
      <w:r w:rsidR="00BC36E2">
        <w:rPr>
          <w:rFonts w:ascii="Times New Roman" w:hAnsi="Times New Roman" w:cs="Times New Roman"/>
          <w:sz w:val="22"/>
          <w:szCs w:val="22"/>
        </w:rPr>
        <w:fldChar w:fldCharType="begin">
          <w:fldData xml:space="preserve">PEVuZE5vdGU+PENpdGU+PEF1dGhvcj5Db2xlPC9BdXRob3I+PFllYXI+MjAxNTwvWWVhcj48UmVj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</w:fldData>
        </w:fldChar>
      </w:r>
      <w:r w:rsidR="002C240F">
        <w:rPr>
          <w:rFonts w:ascii="Times New Roman" w:hAnsi="Times New Roman" w:cs="Times New Roman"/>
          <w:sz w:val="22"/>
          <w:szCs w:val="22"/>
        </w:rPr>
        <w:instrText xml:space="preserve"> ADDIN EN.CITE </w:instrText>
      </w:r>
      <w:r w:rsidR="002C240F">
        <w:rPr>
          <w:rFonts w:ascii="Times New Roman" w:hAnsi="Times New Roman" w:cs="Times New Roman"/>
          <w:sz w:val="22"/>
          <w:szCs w:val="22"/>
        </w:rPr>
        <w:fldChar w:fldCharType="begin">
          <w:fldData xml:space="preserve">PEVuZE5vdGU+PENpdGU+PEF1dGhvcj5Db2xlPC9BdXRob3I+PFllYXI+MjAxNTwvWWVhcj48UmVj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</w:fldData>
        </w:fldChar>
      </w:r>
      <w:r w:rsidR="002C240F">
        <w:rPr>
          <w:rFonts w:ascii="Times New Roman" w:hAnsi="Times New Roman" w:cs="Times New Roman"/>
          <w:sz w:val="22"/>
          <w:szCs w:val="22"/>
        </w:rPr>
        <w:instrText xml:space="preserve"> ADDIN EN.CITE.DATA </w:instrText>
      </w:r>
      <w:r w:rsidR="002C240F">
        <w:rPr>
          <w:rFonts w:ascii="Times New Roman" w:hAnsi="Times New Roman" w:cs="Times New Roman"/>
          <w:sz w:val="22"/>
          <w:szCs w:val="22"/>
        </w:rPr>
      </w:r>
      <w:r w:rsidR="002C240F">
        <w:rPr>
          <w:rFonts w:ascii="Times New Roman" w:hAnsi="Times New Roman" w:cs="Times New Roman"/>
          <w:sz w:val="22"/>
          <w:szCs w:val="22"/>
        </w:rPr>
        <w:fldChar w:fldCharType="end"/>
      </w:r>
      <w:r w:rsidR="00BC36E2">
        <w:rPr>
          <w:rFonts w:ascii="Times New Roman" w:hAnsi="Times New Roman" w:cs="Times New Roman"/>
          <w:sz w:val="22"/>
          <w:szCs w:val="22"/>
        </w:rPr>
      </w:r>
      <w:r w:rsidR="00BC36E2">
        <w:rPr>
          <w:rFonts w:ascii="Times New Roman" w:hAnsi="Times New Roman" w:cs="Times New Roman"/>
          <w:sz w:val="22"/>
          <w:szCs w:val="22"/>
        </w:rPr>
        <w:fldChar w:fldCharType="separate"/>
      </w:r>
      <w:r w:rsidR="002C240F" w:rsidRPr="002C240F">
        <w:rPr>
          <w:rFonts w:ascii="Times New Roman" w:hAnsi="Times New Roman" w:cs="Times New Roman"/>
          <w:noProof/>
          <w:sz w:val="22"/>
          <w:szCs w:val="22"/>
          <w:vertAlign w:val="superscript"/>
        </w:rPr>
        <w:t>5,6</w:t>
      </w:r>
      <w:r w:rsidR="00BC36E2">
        <w:rPr>
          <w:rFonts w:ascii="Times New Roman" w:hAnsi="Times New Roman" w:cs="Times New Roman"/>
          <w:sz w:val="22"/>
          <w:szCs w:val="22"/>
        </w:rPr>
        <w:fldChar w:fldCharType="end"/>
      </w:r>
      <w:r w:rsidRPr="00056419">
        <w:rPr>
          <w:rFonts w:ascii="Times New Roman" w:hAnsi="Times New Roman" w:cs="Times New Roman"/>
          <w:sz w:val="22"/>
          <w:szCs w:val="22"/>
        </w:rPr>
        <w:t xml:space="preserve"> These competing events included death not due to opioid overdose, identified in death records, </w:t>
      </w:r>
      <w:r w:rsidR="00591B82">
        <w:rPr>
          <w:rFonts w:ascii="Times New Roman" w:hAnsi="Times New Roman" w:cs="Times New Roman"/>
          <w:sz w:val="22"/>
          <w:szCs w:val="22"/>
        </w:rPr>
        <w:t xml:space="preserve">or a new </w:t>
      </w:r>
      <w:r w:rsidRPr="00056419">
        <w:rPr>
          <w:rFonts w:ascii="Times New Roman" w:hAnsi="Times New Roman" w:cs="Times New Roman"/>
          <w:sz w:val="22"/>
          <w:szCs w:val="22"/>
        </w:rPr>
        <w:t>cancer diagnosis</w:t>
      </w:r>
      <w:r w:rsidR="00591B82">
        <w:rPr>
          <w:rFonts w:ascii="Times New Roman" w:hAnsi="Times New Roman" w:cs="Times New Roman"/>
          <w:sz w:val="22"/>
          <w:szCs w:val="22"/>
        </w:rPr>
        <w:t>, identified</w:t>
      </w:r>
      <w:r w:rsidRPr="00056419">
        <w:rPr>
          <w:rFonts w:ascii="Times New Roman" w:hAnsi="Times New Roman" w:cs="Times New Roman"/>
          <w:sz w:val="22"/>
          <w:szCs w:val="22"/>
        </w:rPr>
        <w:t xml:space="preserve"> in insurance claims. Censoring competing events infers the assumption that a patient can still experience the outcome of interest following the competing event, which can introduce bias into our effect estimates. By treating death not due to opioid overdose as a competing event, we recognize that a patient who dies due to other causes cannot go on to experience an opioid overdose event. Similarly, once a patient is diagnosed with cancer, they are then no longer part of a population of patients without a history of cancer. In this analysis that uses an all-available lookback to define cancer history, a patient diagnosed with cancer cannot then transition back to a non-cancer state and cannot experience an opioid overdose as a patient without a history of cancer.</w:t>
      </w:r>
    </w:p>
    <w:p w14:paraId="3DCBEA66" w14:textId="77777777" w:rsidR="00D62356" w:rsidRDefault="00D62356" w:rsidP="00A454C6">
      <w:pPr>
        <w:spacing w:line="276" w:lineRule="auto"/>
        <w:rPr>
          <w:rFonts w:ascii="Times New Roman" w:hAnsi="Times New Roman" w:cs="Times New Roman"/>
          <w:b/>
          <w:bCs/>
          <w:sz w:val="22"/>
          <w:szCs w:val="22"/>
        </w:rPr>
      </w:pPr>
    </w:p>
    <w:p w14:paraId="0B82F4EA" w14:textId="1E5F0191" w:rsidR="00CF23F3" w:rsidRPr="00ED14DC" w:rsidRDefault="00CF23F3" w:rsidP="00A454C6">
      <w:pPr>
        <w:spacing w:line="276" w:lineRule="auto"/>
        <w:rPr>
          <w:rFonts w:ascii="Times New Roman" w:hAnsi="Times New Roman" w:cs="Times New Roman"/>
          <w:b/>
          <w:bCs/>
          <w:sz w:val="22"/>
          <w:szCs w:val="22"/>
        </w:rPr>
      </w:pPr>
      <w:r w:rsidRPr="00ED14DC">
        <w:rPr>
          <w:rFonts w:ascii="Times New Roman" w:hAnsi="Times New Roman" w:cs="Times New Roman"/>
          <w:b/>
          <w:bCs/>
          <w:sz w:val="22"/>
          <w:szCs w:val="22"/>
        </w:rPr>
        <w:t>Assessment of excluded overdoses in during exposure classification period</w:t>
      </w:r>
    </w:p>
    <w:p w14:paraId="2F6F4442" w14:textId="77777777" w:rsidR="0014454F" w:rsidRPr="00ED14DC" w:rsidRDefault="0014454F" w:rsidP="00A454C6">
      <w:pPr>
        <w:spacing w:line="276" w:lineRule="auto"/>
        <w:rPr>
          <w:rFonts w:ascii="Times New Roman" w:hAnsi="Times New Roman" w:cs="Times New Roman"/>
          <w:b/>
          <w:bCs/>
          <w:sz w:val="22"/>
          <w:szCs w:val="22"/>
        </w:rPr>
      </w:pPr>
    </w:p>
    <w:p w14:paraId="4CB2AA4B" w14:textId="7B806A98" w:rsidR="002B2318" w:rsidRPr="00ED14DC" w:rsidRDefault="002B2318" w:rsidP="00A454C6">
      <w:pPr>
        <w:spacing w:line="276" w:lineRule="auto"/>
        <w:rPr>
          <w:rFonts w:ascii="Times New Roman" w:hAnsi="Times New Roman" w:cs="Times New Roman"/>
          <w:sz w:val="22"/>
          <w:szCs w:val="22"/>
        </w:rPr>
      </w:pPr>
      <w:r w:rsidRPr="00ED14DC">
        <w:rPr>
          <w:rFonts w:ascii="Times New Roman" w:hAnsi="Times New Roman" w:cs="Times New Roman"/>
          <w:sz w:val="22"/>
          <w:szCs w:val="22"/>
        </w:rPr>
        <w:t>We investigated the threat of survivor bias due to our 90-day exposure classification window and the resulting exclusion</w:t>
      </w:r>
      <w:r w:rsidR="004B49F5" w:rsidRPr="00ED14DC">
        <w:rPr>
          <w:rFonts w:ascii="Times New Roman" w:hAnsi="Times New Roman" w:cs="Times New Roman"/>
          <w:sz w:val="22"/>
          <w:szCs w:val="22"/>
        </w:rPr>
        <w:t>4</w:t>
      </w:r>
      <w:r w:rsidRPr="00ED14DC">
        <w:rPr>
          <w:rFonts w:ascii="Times New Roman" w:hAnsi="Times New Roman" w:cs="Times New Roman"/>
          <w:sz w:val="22"/>
          <w:szCs w:val="22"/>
        </w:rPr>
        <w:t xml:space="preserve"> of overdoses experienced in those 90 days. To do so, we included patients with a fatal or nonfatal opioid overdose during the 90-day exposure classification window who met all other inclusion and exclusion criteria. We first characterized the time distribution of opioid overdose events within 90 days of the index date. Next, among patients experiencing an opioid overdose at any point, we examined predictors of experiencing a fatal or nonfatal opioid overdose within those first 90 days of the index date compared to </w:t>
      </w:r>
      <w:r w:rsidR="000A5614" w:rsidRPr="00ED14DC">
        <w:rPr>
          <w:rFonts w:ascii="Times New Roman" w:hAnsi="Times New Roman" w:cs="Times New Roman"/>
          <w:sz w:val="22"/>
          <w:szCs w:val="22"/>
        </w:rPr>
        <w:t>≥</w:t>
      </w:r>
      <w:r w:rsidRPr="00ED14DC">
        <w:rPr>
          <w:rFonts w:ascii="Times New Roman" w:hAnsi="Times New Roman" w:cs="Times New Roman"/>
          <w:sz w:val="22"/>
          <w:szCs w:val="22"/>
        </w:rPr>
        <w:t xml:space="preserve">90 days after the index date. For each covariate outlined in “Patient Characteristic”, we examined the distribution of each characteristic, using Fisher’s exact test to test for differences in categorical variables, and the Mann-Whitney U test in the case of continuous variables. Variables with a </w:t>
      </w:r>
      <w:r w:rsidRPr="00ED14DC">
        <w:rPr>
          <w:rFonts w:ascii="Times New Roman" w:hAnsi="Times New Roman" w:cs="Times New Roman"/>
          <w:i/>
          <w:iCs/>
          <w:sz w:val="22"/>
          <w:szCs w:val="22"/>
        </w:rPr>
        <w:t>p</w:t>
      </w:r>
      <w:r w:rsidRPr="00ED14DC">
        <w:rPr>
          <w:rFonts w:ascii="Times New Roman" w:hAnsi="Times New Roman" w:cs="Times New Roman"/>
          <w:sz w:val="22"/>
          <w:szCs w:val="22"/>
        </w:rPr>
        <w:t>-value of &lt;0.05 were considered strongly predictive of opioid overdose within the first 90 days following the index date.</w:t>
      </w:r>
    </w:p>
    <w:p w14:paraId="7DA1E00A" w14:textId="461CCD8D" w:rsidR="002B2318" w:rsidRPr="00ED14DC" w:rsidRDefault="002B2318" w:rsidP="00A454C6">
      <w:pPr>
        <w:spacing w:line="276" w:lineRule="auto"/>
        <w:rPr>
          <w:rFonts w:ascii="Times New Roman" w:hAnsi="Times New Roman" w:cs="Times New Roman"/>
          <w:sz w:val="22"/>
          <w:szCs w:val="22"/>
        </w:rPr>
      </w:pPr>
    </w:p>
    <w:p w14:paraId="47513C72" w14:textId="20B61D43" w:rsidR="002B2318" w:rsidRPr="00ED14DC" w:rsidRDefault="002B2318" w:rsidP="00A454C6">
      <w:pPr>
        <w:spacing w:line="276" w:lineRule="auto"/>
        <w:rPr>
          <w:rFonts w:ascii="Times New Roman" w:hAnsi="Times New Roman" w:cs="Times New Roman"/>
          <w:sz w:val="22"/>
          <w:szCs w:val="22"/>
        </w:rPr>
      </w:pPr>
      <w:r w:rsidRPr="00ED14DC">
        <w:rPr>
          <w:rFonts w:ascii="Times New Roman" w:hAnsi="Times New Roman" w:cs="Times New Roman"/>
          <w:sz w:val="22"/>
          <w:szCs w:val="22"/>
        </w:rPr>
        <w:t xml:space="preserve">There were </w:t>
      </w:r>
      <w:r w:rsidR="00327F53" w:rsidRPr="00ED14DC">
        <w:rPr>
          <w:rFonts w:ascii="Times New Roman" w:hAnsi="Times New Roman" w:cs="Times New Roman"/>
          <w:sz w:val="22"/>
          <w:szCs w:val="22"/>
        </w:rPr>
        <w:t>74</w:t>
      </w:r>
      <w:r w:rsidRPr="00ED14DC">
        <w:rPr>
          <w:rFonts w:ascii="Times New Roman" w:hAnsi="Times New Roman" w:cs="Times New Roman"/>
          <w:sz w:val="22"/>
          <w:szCs w:val="22"/>
        </w:rPr>
        <w:t xml:space="preserve"> opioid overdose events &lt;90 days following the index date, </w:t>
      </w:r>
      <w:r w:rsidR="00016912" w:rsidRPr="00ED14DC">
        <w:rPr>
          <w:rFonts w:ascii="Times New Roman" w:hAnsi="Times New Roman" w:cs="Times New Roman"/>
          <w:sz w:val="22"/>
          <w:szCs w:val="22"/>
        </w:rPr>
        <w:t>nine</w:t>
      </w:r>
      <w:r w:rsidRPr="00ED14DC">
        <w:rPr>
          <w:rFonts w:ascii="Times New Roman" w:hAnsi="Times New Roman" w:cs="Times New Roman"/>
          <w:sz w:val="22"/>
          <w:szCs w:val="22"/>
        </w:rPr>
        <w:t xml:space="preserve"> (12%) of which were fatal, and the median time to overdose was 3</w:t>
      </w:r>
      <w:r w:rsidR="00016912" w:rsidRPr="00ED14DC">
        <w:rPr>
          <w:rFonts w:ascii="Times New Roman" w:hAnsi="Times New Roman" w:cs="Times New Roman"/>
          <w:sz w:val="22"/>
          <w:szCs w:val="22"/>
        </w:rPr>
        <w:t>4</w:t>
      </w:r>
      <w:r w:rsidRPr="00ED14DC">
        <w:rPr>
          <w:rFonts w:ascii="Times New Roman" w:hAnsi="Times New Roman" w:cs="Times New Roman"/>
          <w:sz w:val="22"/>
          <w:szCs w:val="22"/>
        </w:rPr>
        <w:t xml:space="preserve"> days (IQR: </w:t>
      </w:r>
      <w:r w:rsidR="00016912" w:rsidRPr="00ED14DC">
        <w:rPr>
          <w:rFonts w:ascii="Times New Roman" w:hAnsi="Times New Roman" w:cs="Times New Roman"/>
          <w:sz w:val="22"/>
          <w:szCs w:val="22"/>
        </w:rPr>
        <w:t>8</w:t>
      </w:r>
      <w:r w:rsidRPr="00ED14DC">
        <w:rPr>
          <w:rFonts w:ascii="Times New Roman" w:hAnsi="Times New Roman" w:cs="Times New Roman"/>
          <w:sz w:val="22"/>
          <w:szCs w:val="22"/>
        </w:rPr>
        <w:t>-5</w:t>
      </w:r>
      <w:r w:rsidR="00016912" w:rsidRPr="00ED14DC">
        <w:rPr>
          <w:rFonts w:ascii="Times New Roman" w:hAnsi="Times New Roman" w:cs="Times New Roman"/>
          <w:sz w:val="22"/>
          <w:szCs w:val="22"/>
        </w:rPr>
        <w:t>3</w:t>
      </w:r>
      <w:r w:rsidRPr="00ED14DC">
        <w:rPr>
          <w:rFonts w:ascii="Times New Roman" w:hAnsi="Times New Roman" w:cs="Times New Roman"/>
          <w:sz w:val="22"/>
          <w:szCs w:val="22"/>
        </w:rPr>
        <w:t xml:space="preserve"> days). Among patients experiencing an opioid overdose at any time after the index date (n=4</w:t>
      </w:r>
      <w:r w:rsidR="00016912" w:rsidRPr="00ED14DC">
        <w:rPr>
          <w:rFonts w:ascii="Times New Roman" w:hAnsi="Times New Roman" w:cs="Times New Roman"/>
          <w:sz w:val="22"/>
          <w:szCs w:val="22"/>
        </w:rPr>
        <w:t>21</w:t>
      </w:r>
      <w:r w:rsidRPr="00ED14DC">
        <w:rPr>
          <w:rFonts w:ascii="Times New Roman" w:hAnsi="Times New Roman" w:cs="Times New Roman"/>
          <w:sz w:val="22"/>
          <w:szCs w:val="22"/>
        </w:rPr>
        <w:t xml:space="preserve">), the distribution of patient factors was similar between patients overdosing within 90 days and patients overdosing </w:t>
      </w:r>
      <w:r w:rsidR="000A5614" w:rsidRPr="00ED14DC">
        <w:rPr>
          <w:rFonts w:ascii="Times New Roman" w:hAnsi="Times New Roman" w:cs="Times New Roman"/>
          <w:sz w:val="22"/>
          <w:szCs w:val="22"/>
        </w:rPr>
        <w:t>≥</w:t>
      </w:r>
      <w:r w:rsidRPr="00ED14DC">
        <w:rPr>
          <w:rFonts w:ascii="Times New Roman" w:hAnsi="Times New Roman" w:cs="Times New Roman"/>
          <w:sz w:val="22"/>
          <w:szCs w:val="22"/>
        </w:rPr>
        <w:t>90 days after the index date. Among those with an overdose, only a history of ED visit within 30 days before the index date (p=0.0</w:t>
      </w:r>
      <w:r w:rsidR="00016912" w:rsidRPr="00ED14DC">
        <w:rPr>
          <w:rFonts w:ascii="Times New Roman" w:hAnsi="Times New Roman" w:cs="Times New Roman"/>
          <w:sz w:val="22"/>
          <w:szCs w:val="22"/>
        </w:rPr>
        <w:t>34</w:t>
      </w:r>
      <w:r w:rsidRPr="00ED14DC">
        <w:rPr>
          <w:rFonts w:ascii="Times New Roman" w:hAnsi="Times New Roman" w:cs="Times New Roman"/>
          <w:sz w:val="22"/>
          <w:szCs w:val="22"/>
        </w:rPr>
        <w:t xml:space="preserve">) was associated with a higher likelihood of that overdose occurring within the first 90 days rather than &gt;90 days after the index date. </w:t>
      </w:r>
    </w:p>
    <w:p w14:paraId="5A06860B" w14:textId="0C309BC0" w:rsidR="002B2318" w:rsidRPr="00ED14DC" w:rsidRDefault="002B2318">
      <w:pPr>
        <w:rPr>
          <w:rFonts w:ascii="Times New Roman" w:hAnsi="Times New Roman" w:cs="Times New Roman"/>
        </w:rPr>
      </w:pPr>
    </w:p>
    <w:p w14:paraId="3FD3BB90" w14:textId="38CF6099" w:rsidR="00CF23F3" w:rsidRPr="00ED14DC" w:rsidRDefault="00CF23F3">
      <w:pPr>
        <w:rPr>
          <w:rFonts w:ascii="Times New Roman" w:hAnsi="Times New Roman" w:cs="Times New Roman"/>
        </w:rPr>
      </w:pPr>
    </w:p>
    <w:p w14:paraId="1D004955" w14:textId="77777777" w:rsidR="00D828BD" w:rsidRPr="00ED14DC" w:rsidRDefault="00D828BD">
      <w:pPr>
        <w:rPr>
          <w:rFonts w:ascii="Times New Roman" w:hAnsi="Times New Roman" w:cs="Times New Roman"/>
          <w:b/>
          <w:bCs/>
        </w:rPr>
      </w:pPr>
      <w:r w:rsidRPr="00ED14DC">
        <w:rPr>
          <w:rFonts w:ascii="Times New Roman" w:hAnsi="Times New Roman" w:cs="Times New Roman"/>
          <w:b/>
          <w:bCs/>
        </w:rPr>
        <w:br w:type="page"/>
      </w:r>
    </w:p>
    <w:p w14:paraId="06B9ACE5" w14:textId="1433A9A8" w:rsidR="00CF23F3" w:rsidRPr="00ED14DC" w:rsidRDefault="00910F66">
      <w:pPr>
        <w:rPr>
          <w:rFonts w:ascii="Times New Roman" w:hAnsi="Times New Roman" w:cs="Times New Roman"/>
          <w:b/>
          <w:bCs/>
          <w:sz w:val="28"/>
          <w:szCs w:val="28"/>
        </w:rPr>
      </w:pPr>
      <w:proofErr w:type="spellStart"/>
      <w:r w:rsidRPr="00ED14DC">
        <w:rPr>
          <w:rFonts w:ascii="Times New Roman" w:hAnsi="Times New Roman" w:cs="Times New Roman"/>
          <w:b/>
          <w:bCs/>
          <w:sz w:val="28"/>
          <w:szCs w:val="28"/>
        </w:rPr>
        <w:t>e</w:t>
      </w:r>
      <w:r w:rsidR="00CF23F3" w:rsidRPr="00ED14DC">
        <w:rPr>
          <w:rFonts w:ascii="Times New Roman" w:hAnsi="Times New Roman" w:cs="Times New Roman"/>
          <w:b/>
          <w:bCs/>
          <w:sz w:val="28"/>
          <w:szCs w:val="28"/>
        </w:rPr>
        <w:t>Tables</w:t>
      </w:r>
      <w:proofErr w:type="spellEnd"/>
    </w:p>
    <w:p w14:paraId="44BB5F4A" w14:textId="634373B8" w:rsidR="00CF23F3" w:rsidRPr="00ED14DC" w:rsidRDefault="00CF23F3">
      <w:pPr>
        <w:rPr>
          <w:rFonts w:ascii="Times New Roman" w:hAnsi="Times New Roman" w:cs="Times New Roman"/>
          <w:b/>
          <w:bCs/>
        </w:rPr>
      </w:pPr>
    </w:p>
    <w:p w14:paraId="06620638" w14:textId="4D2B624E" w:rsidR="00CF23F3" w:rsidRPr="00ED14DC" w:rsidRDefault="000947C4" w:rsidP="00CF23F3">
      <w:pPr>
        <w:rPr>
          <w:rFonts w:ascii="Times New Roman" w:hAnsi="Times New Roman" w:cs="Times New Roman"/>
          <w:b/>
          <w:bCs/>
          <w:sz w:val="22"/>
          <w:szCs w:val="22"/>
        </w:rPr>
      </w:pPr>
      <w:r w:rsidRPr="00ED14DC">
        <w:rPr>
          <w:rFonts w:ascii="Times New Roman" w:hAnsi="Times New Roman" w:cs="Times New Roman"/>
          <w:b/>
          <w:bCs/>
          <w:sz w:val="22"/>
          <w:szCs w:val="22"/>
        </w:rPr>
        <w:t>e</w:t>
      </w:r>
      <w:r w:rsidR="00CF23F3" w:rsidRPr="00ED14DC">
        <w:rPr>
          <w:rFonts w:ascii="Times New Roman" w:hAnsi="Times New Roman" w:cs="Times New Roman"/>
          <w:b/>
          <w:bCs/>
          <w:sz w:val="22"/>
          <w:szCs w:val="22"/>
        </w:rPr>
        <w:t xml:space="preserve">Table 1. </w:t>
      </w:r>
      <w:r w:rsidR="00E903EF" w:rsidRPr="00ED14DC">
        <w:rPr>
          <w:rFonts w:ascii="Times New Roman" w:hAnsi="Times New Roman" w:cs="Times New Roman"/>
          <w:b/>
          <w:bCs/>
          <w:sz w:val="22"/>
          <w:szCs w:val="22"/>
        </w:rPr>
        <w:t>Active ingredient of prescription opioids considered</w:t>
      </w:r>
    </w:p>
    <w:p w14:paraId="14672620" w14:textId="77777777" w:rsidR="00E903EF" w:rsidRPr="00ED14DC" w:rsidRDefault="00E903EF" w:rsidP="00CF23F3">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tblGrid>
      <w:tr w:rsidR="00CF23F3" w:rsidRPr="00ED14DC" w14:paraId="6C87F346" w14:textId="77777777" w:rsidTr="00614181">
        <w:tc>
          <w:tcPr>
            <w:tcW w:w="2970" w:type="dxa"/>
            <w:tcBorders>
              <w:top w:val="single" w:sz="4" w:space="0" w:color="auto"/>
              <w:bottom w:val="single" w:sz="4" w:space="0" w:color="auto"/>
            </w:tcBorders>
          </w:tcPr>
          <w:p w14:paraId="799537BB" w14:textId="77777777" w:rsidR="00CF23F3" w:rsidRPr="00ED14DC" w:rsidRDefault="00CF23F3" w:rsidP="00614181">
            <w:pPr>
              <w:rPr>
                <w:rFonts w:ascii="Times New Roman" w:hAnsi="Times New Roman" w:cs="Times New Roman"/>
                <w:b/>
                <w:bCs/>
                <w:sz w:val="22"/>
                <w:szCs w:val="22"/>
              </w:rPr>
            </w:pPr>
            <w:r w:rsidRPr="00ED14DC">
              <w:rPr>
                <w:rFonts w:ascii="Times New Roman" w:hAnsi="Times New Roman" w:cs="Times New Roman"/>
                <w:b/>
                <w:bCs/>
                <w:color w:val="000000"/>
                <w:sz w:val="20"/>
                <w:szCs w:val="20"/>
              </w:rPr>
              <w:t>Opioid Ingredient</w:t>
            </w:r>
          </w:p>
        </w:tc>
      </w:tr>
      <w:tr w:rsidR="00CF23F3" w:rsidRPr="00ED14DC" w14:paraId="4CB48266" w14:textId="77777777" w:rsidTr="00614181">
        <w:tc>
          <w:tcPr>
            <w:tcW w:w="2970" w:type="dxa"/>
            <w:tcBorders>
              <w:top w:val="single" w:sz="4" w:space="0" w:color="auto"/>
            </w:tcBorders>
          </w:tcPr>
          <w:p w14:paraId="368CA576"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 xml:space="preserve">Codeine </w:t>
            </w:r>
          </w:p>
        </w:tc>
      </w:tr>
      <w:tr w:rsidR="00CF23F3" w:rsidRPr="00ED14DC" w14:paraId="1C55B84E" w14:textId="77777777" w:rsidTr="00614181">
        <w:tc>
          <w:tcPr>
            <w:tcW w:w="2970" w:type="dxa"/>
          </w:tcPr>
          <w:p w14:paraId="43FB576D"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 xml:space="preserve">Dihydrocodeine </w:t>
            </w:r>
          </w:p>
        </w:tc>
      </w:tr>
      <w:tr w:rsidR="00CF23F3" w:rsidRPr="00ED14DC" w14:paraId="66A51545" w14:textId="77777777" w:rsidTr="00614181">
        <w:tc>
          <w:tcPr>
            <w:tcW w:w="2970" w:type="dxa"/>
          </w:tcPr>
          <w:p w14:paraId="1F8C5BA9"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Fentanyl</w:t>
            </w:r>
          </w:p>
        </w:tc>
      </w:tr>
      <w:tr w:rsidR="00CF23F3" w:rsidRPr="00ED14DC" w14:paraId="08C60CD8" w14:textId="77777777" w:rsidTr="00614181">
        <w:tc>
          <w:tcPr>
            <w:tcW w:w="2970" w:type="dxa"/>
          </w:tcPr>
          <w:p w14:paraId="662DDEB7"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Hydrocodone</w:t>
            </w:r>
          </w:p>
        </w:tc>
      </w:tr>
      <w:tr w:rsidR="00CF23F3" w:rsidRPr="00ED14DC" w14:paraId="374127CE" w14:textId="77777777" w:rsidTr="00614181">
        <w:tc>
          <w:tcPr>
            <w:tcW w:w="2970" w:type="dxa"/>
          </w:tcPr>
          <w:p w14:paraId="30E75F56"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Hydromorphone</w:t>
            </w:r>
          </w:p>
        </w:tc>
      </w:tr>
      <w:tr w:rsidR="00CF23F3" w:rsidRPr="00ED14DC" w14:paraId="0BEC59CA" w14:textId="77777777" w:rsidTr="00614181">
        <w:tc>
          <w:tcPr>
            <w:tcW w:w="2970" w:type="dxa"/>
          </w:tcPr>
          <w:p w14:paraId="59A0E133"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Morphine</w:t>
            </w:r>
          </w:p>
        </w:tc>
      </w:tr>
      <w:tr w:rsidR="00CF23F3" w:rsidRPr="00ED14DC" w14:paraId="1EF17F4A" w14:textId="77777777" w:rsidTr="00614181">
        <w:tc>
          <w:tcPr>
            <w:tcW w:w="2970" w:type="dxa"/>
          </w:tcPr>
          <w:p w14:paraId="053D6251"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Oxycodone</w:t>
            </w:r>
          </w:p>
        </w:tc>
      </w:tr>
      <w:tr w:rsidR="00CF23F3" w:rsidRPr="00ED14DC" w14:paraId="55E92840" w14:textId="77777777" w:rsidTr="00614181">
        <w:tc>
          <w:tcPr>
            <w:tcW w:w="2970" w:type="dxa"/>
          </w:tcPr>
          <w:p w14:paraId="31AD06C3"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Oxymorphone</w:t>
            </w:r>
          </w:p>
        </w:tc>
      </w:tr>
      <w:tr w:rsidR="00CF23F3" w:rsidRPr="00ED14DC" w14:paraId="38DFF323" w14:textId="77777777" w:rsidTr="00614181">
        <w:tc>
          <w:tcPr>
            <w:tcW w:w="2970" w:type="dxa"/>
          </w:tcPr>
          <w:p w14:paraId="6CBA0F0A"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Pentazocine</w:t>
            </w:r>
          </w:p>
        </w:tc>
      </w:tr>
      <w:tr w:rsidR="00CF23F3" w:rsidRPr="00ED14DC" w14:paraId="68B8BC54" w14:textId="77777777" w:rsidTr="00614181">
        <w:tc>
          <w:tcPr>
            <w:tcW w:w="2970" w:type="dxa"/>
          </w:tcPr>
          <w:p w14:paraId="027F4CFA"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Propoxyphene</w:t>
            </w:r>
          </w:p>
        </w:tc>
      </w:tr>
      <w:tr w:rsidR="00CF23F3" w:rsidRPr="00ED14DC" w14:paraId="1D6D6E18" w14:textId="77777777" w:rsidTr="00614181">
        <w:tc>
          <w:tcPr>
            <w:tcW w:w="2970" w:type="dxa"/>
          </w:tcPr>
          <w:p w14:paraId="121DD47D" w14:textId="77777777" w:rsidR="00CF23F3" w:rsidRPr="00ED14DC" w:rsidRDefault="00CF23F3" w:rsidP="00614181">
            <w:pPr>
              <w:rPr>
                <w:rFonts w:ascii="Times New Roman" w:hAnsi="Times New Roman" w:cs="Times New Roman"/>
                <w:color w:val="000000"/>
                <w:sz w:val="20"/>
                <w:szCs w:val="20"/>
              </w:rPr>
            </w:pPr>
            <w:proofErr w:type="spellStart"/>
            <w:r w:rsidRPr="00ED14DC">
              <w:rPr>
                <w:rFonts w:ascii="Times New Roman" w:hAnsi="Times New Roman" w:cs="Times New Roman"/>
                <w:color w:val="000000"/>
                <w:sz w:val="20"/>
                <w:szCs w:val="20"/>
              </w:rPr>
              <w:t>Tapentadol</w:t>
            </w:r>
            <w:proofErr w:type="spellEnd"/>
          </w:p>
        </w:tc>
      </w:tr>
      <w:tr w:rsidR="00CF23F3" w:rsidRPr="00ED14DC" w14:paraId="5357DF1A" w14:textId="77777777" w:rsidTr="00614181">
        <w:tc>
          <w:tcPr>
            <w:tcW w:w="2970" w:type="dxa"/>
            <w:tcBorders>
              <w:bottom w:val="single" w:sz="4" w:space="0" w:color="auto"/>
            </w:tcBorders>
          </w:tcPr>
          <w:p w14:paraId="0A25486B" w14:textId="77777777" w:rsidR="00CF23F3" w:rsidRPr="00ED14DC" w:rsidRDefault="00CF23F3" w:rsidP="00614181">
            <w:pPr>
              <w:rPr>
                <w:rFonts w:ascii="Times New Roman" w:hAnsi="Times New Roman" w:cs="Times New Roman"/>
                <w:color w:val="000000"/>
                <w:sz w:val="20"/>
                <w:szCs w:val="20"/>
              </w:rPr>
            </w:pPr>
            <w:r w:rsidRPr="00ED14DC">
              <w:rPr>
                <w:rFonts w:ascii="Times New Roman" w:hAnsi="Times New Roman" w:cs="Times New Roman"/>
                <w:color w:val="000000"/>
                <w:sz w:val="20"/>
                <w:szCs w:val="20"/>
              </w:rPr>
              <w:t>Tramadol</w:t>
            </w:r>
          </w:p>
        </w:tc>
      </w:tr>
    </w:tbl>
    <w:p w14:paraId="6D16C50E" w14:textId="77777777" w:rsidR="00CF23F3" w:rsidRPr="00ED14DC" w:rsidRDefault="00CF23F3" w:rsidP="00CF23F3">
      <w:pPr>
        <w:pStyle w:val="ListParagraph"/>
        <w:numPr>
          <w:ilvl w:val="0"/>
          <w:numId w:val="1"/>
        </w:numPr>
        <w:rPr>
          <w:rFonts w:ascii="Times New Roman" w:hAnsi="Times New Roman" w:cs="Times New Roman"/>
          <w:color w:val="000000"/>
          <w:sz w:val="20"/>
          <w:szCs w:val="20"/>
        </w:rPr>
      </w:pPr>
      <w:r w:rsidRPr="00ED14DC">
        <w:rPr>
          <w:rFonts w:ascii="Times New Roman" w:hAnsi="Times New Roman" w:cs="Times New Roman"/>
          <w:color w:val="000000"/>
          <w:sz w:val="20"/>
          <w:szCs w:val="20"/>
        </w:rPr>
        <w:t xml:space="preserve">Excluding formulations used to treat cough, cold, and allergies. This </w:t>
      </w:r>
      <w:proofErr w:type="gramStart"/>
      <w:r w:rsidRPr="00ED14DC">
        <w:rPr>
          <w:rFonts w:ascii="Times New Roman" w:hAnsi="Times New Roman" w:cs="Times New Roman"/>
          <w:color w:val="000000"/>
          <w:sz w:val="20"/>
          <w:szCs w:val="20"/>
        </w:rPr>
        <w:t>include</w:t>
      </w:r>
      <w:proofErr w:type="gramEnd"/>
      <w:r w:rsidRPr="00ED14DC">
        <w:rPr>
          <w:rFonts w:ascii="Times New Roman" w:hAnsi="Times New Roman" w:cs="Times New Roman"/>
          <w:color w:val="000000"/>
          <w:sz w:val="20"/>
          <w:szCs w:val="20"/>
        </w:rPr>
        <w:t xml:space="preserve"> opioids in combination with: chlorpheniramine, </w:t>
      </w:r>
      <w:proofErr w:type="spellStart"/>
      <w:r w:rsidRPr="00ED14DC">
        <w:rPr>
          <w:rFonts w:ascii="Times New Roman" w:hAnsi="Times New Roman" w:cs="Times New Roman"/>
          <w:color w:val="000000"/>
          <w:sz w:val="20"/>
          <w:szCs w:val="20"/>
        </w:rPr>
        <w:t>gauifenesin</w:t>
      </w:r>
      <w:proofErr w:type="spellEnd"/>
      <w:r w:rsidRPr="00ED14DC">
        <w:rPr>
          <w:rFonts w:ascii="Times New Roman" w:hAnsi="Times New Roman" w:cs="Times New Roman"/>
          <w:color w:val="000000"/>
          <w:sz w:val="20"/>
          <w:szCs w:val="20"/>
        </w:rPr>
        <w:t xml:space="preserve">, bromodiphenhydramine, pseudoephedrine, brompheniramine, calcium, </w:t>
      </w:r>
      <w:proofErr w:type="spellStart"/>
      <w:r w:rsidRPr="00ED14DC">
        <w:rPr>
          <w:rFonts w:ascii="Times New Roman" w:hAnsi="Times New Roman" w:cs="Times New Roman"/>
          <w:color w:val="000000"/>
          <w:sz w:val="20"/>
          <w:szCs w:val="20"/>
        </w:rPr>
        <w:t>pryilamine</w:t>
      </w:r>
      <w:proofErr w:type="spellEnd"/>
      <w:r w:rsidRPr="00ED14DC">
        <w:rPr>
          <w:rFonts w:ascii="Times New Roman" w:hAnsi="Times New Roman" w:cs="Times New Roman"/>
          <w:color w:val="000000"/>
          <w:sz w:val="20"/>
          <w:szCs w:val="20"/>
        </w:rPr>
        <w:t xml:space="preserve">, phenylpropanolamine, phenylephrine, promethazine, dexbrompheniramine, diphenhydramine, </w:t>
      </w:r>
      <w:proofErr w:type="spellStart"/>
      <w:r w:rsidRPr="00ED14DC">
        <w:rPr>
          <w:rFonts w:ascii="Times New Roman" w:hAnsi="Times New Roman" w:cs="Times New Roman"/>
          <w:color w:val="000000"/>
          <w:sz w:val="20"/>
          <w:szCs w:val="20"/>
        </w:rPr>
        <w:t>chlorcyclizine</w:t>
      </w:r>
      <w:proofErr w:type="spellEnd"/>
      <w:r w:rsidRPr="00ED14DC">
        <w:rPr>
          <w:rFonts w:ascii="Times New Roman" w:hAnsi="Times New Roman" w:cs="Times New Roman"/>
          <w:color w:val="000000"/>
          <w:sz w:val="20"/>
          <w:szCs w:val="20"/>
        </w:rPr>
        <w:t xml:space="preserve">, </w:t>
      </w:r>
      <w:proofErr w:type="spellStart"/>
      <w:r w:rsidRPr="00ED14DC">
        <w:rPr>
          <w:rFonts w:ascii="Times New Roman" w:hAnsi="Times New Roman" w:cs="Times New Roman"/>
          <w:color w:val="000000"/>
          <w:sz w:val="20"/>
          <w:szCs w:val="20"/>
        </w:rPr>
        <w:t>terpin</w:t>
      </w:r>
      <w:proofErr w:type="spellEnd"/>
      <w:r w:rsidRPr="00ED14DC">
        <w:rPr>
          <w:rFonts w:ascii="Times New Roman" w:hAnsi="Times New Roman" w:cs="Times New Roman"/>
          <w:color w:val="000000"/>
          <w:sz w:val="20"/>
          <w:szCs w:val="20"/>
        </w:rPr>
        <w:t xml:space="preserve">, </w:t>
      </w:r>
      <w:proofErr w:type="spellStart"/>
      <w:r w:rsidRPr="00ED14DC">
        <w:rPr>
          <w:rFonts w:ascii="Times New Roman" w:hAnsi="Times New Roman" w:cs="Times New Roman"/>
          <w:color w:val="000000"/>
          <w:sz w:val="20"/>
          <w:szCs w:val="20"/>
        </w:rPr>
        <w:t>phos</w:t>
      </w:r>
      <w:proofErr w:type="spellEnd"/>
      <w:r w:rsidRPr="00ED14DC">
        <w:rPr>
          <w:rFonts w:ascii="Times New Roman" w:hAnsi="Times New Roman" w:cs="Times New Roman"/>
          <w:color w:val="000000"/>
          <w:sz w:val="20"/>
          <w:szCs w:val="20"/>
        </w:rPr>
        <w:t>/gg, triprolidine, homatropine, carbinoxamine.</w:t>
      </w:r>
    </w:p>
    <w:p w14:paraId="1D929769" w14:textId="77777777" w:rsidR="00CF23F3" w:rsidRPr="00ED14DC" w:rsidRDefault="00CF23F3" w:rsidP="00CF23F3">
      <w:pPr>
        <w:rPr>
          <w:rFonts w:ascii="Times New Roman" w:hAnsi="Times New Roman" w:cs="Times New Roman"/>
        </w:rPr>
      </w:pPr>
    </w:p>
    <w:p w14:paraId="1BC74B39" w14:textId="77777777" w:rsidR="00CF23F3" w:rsidRPr="00ED14DC" w:rsidRDefault="00CF23F3" w:rsidP="00CF23F3">
      <w:pPr>
        <w:rPr>
          <w:rFonts w:ascii="Times New Roman" w:hAnsi="Times New Roman" w:cs="Times New Roman"/>
        </w:rPr>
      </w:pPr>
    </w:p>
    <w:p w14:paraId="479D8666" w14:textId="77777777" w:rsidR="00CF23F3" w:rsidRPr="00ED14DC" w:rsidRDefault="00CF23F3" w:rsidP="00CF23F3">
      <w:pPr>
        <w:rPr>
          <w:rFonts w:ascii="Times New Roman" w:hAnsi="Times New Roman" w:cs="Times New Roman"/>
        </w:rPr>
      </w:pPr>
    </w:p>
    <w:p w14:paraId="0139D5D8" w14:textId="77777777" w:rsidR="00CF23F3" w:rsidRPr="00ED14DC" w:rsidRDefault="00CF23F3" w:rsidP="00CF23F3">
      <w:pPr>
        <w:rPr>
          <w:rFonts w:ascii="Times New Roman" w:hAnsi="Times New Roman" w:cs="Times New Roman"/>
          <w:b/>
          <w:bCs/>
        </w:rPr>
      </w:pPr>
      <w:r w:rsidRPr="00ED14DC">
        <w:rPr>
          <w:rFonts w:ascii="Times New Roman" w:hAnsi="Times New Roman" w:cs="Times New Roman"/>
          <w:b/>
          <w:bCs/>
        </w:rPr>
        <w:br w:type="page"/>
      </w:r>
    </w:p>
    <w:p w14:paraId="3D74EE76" w14:textId="37A46002" w:rsidR="00CF23F3" w:rsidRPr="00ED14DC" w:rsidRDefault="000947C4" w:rsidP="00CF23F3">
      <w:pPr>
        <w:rPr>
          <w:rFonts w:ascii="Times New Roman" w:hAnsi="Times New Roman" w:cs="Times New Roman"/>
          <w:b/>
          <w:bCs/>
          <w:sz w:val="22"/>
          <w:szCs w:val="22"/>
        </w:rPr>
      </w:pPr>
      <w:r w:rsidRPr="00ED14DC">
        <w:rPr>
          <w:rFonts w:ascii="Times New Roman" w:hAnsi="Times New Roman" w:cs="Times New Roman"/>
          <w:b/>
          <w:bCs/>
          <w:sz w:val="22"/>
          <w:szCs w:val="22"/>
        </w:rPr>
        <w:t>e</w:t>
      </w:r>
      <w:r w:rsidR="00CF23F3" w:rsidRPr="00ED14DC">
        <w:rPr>
          <w:rFonts w:ascii="Times New Roman" w:hAnsi="Times New Roman" w:cs="Times New Roman"/>
          <w:b/>
          <w:bCs/>
          <w:sz w:val="22"/>
          <w:szCs w:val="22"/>
        </w:rPr>
        <w:t xml:space="preserve">Table 2. </w:t>
      </w:r>
      <w:r w:rsidR="00E903EF" w:rsidRPr="00ED14DC">
        <w:rPr>
          <w:rFonts w:ascii="Times New Roman" w:hAnsi="Times New Roman" w:cs="Times New Roman"/>
          <w:b/>
          <w:bCs/>
          <w:sz w:val="22"/>
          <w:szCs w:val="22"/>
        </w:rPr>
        <w:t>ICD-9-CM and ICD-10-CM diagnostic codes used to identify acute and chronic pain in claims data</w:t>
      </w:r>
    </w:p>
    <w:p w14:paraId="38040D76" w14:textId="77777777" w:rsidR="00E903EF" w:rsidRPr="00ED14DC" w:rsidRDefault="00E903EF" w:rsidP="00CF23F3">
      <w:pPr>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1"/>
        <w:gridCol w:w="2333"/>
        <w:gridCol w:w="326"/>
        <w:gridCol w:w="1772"/>
        <w:gridCol w:w="2098"/>
      </w:tblGrid>
      <w:tr w:rsidR="00CF23F3" w:rsidRPr="00ED14DC" w14:paraId="21E4BF1F" w14:textId="77777777" w:rsidTr="00614181">
        <w:tc>
          <w:tcPr>
            <w:tcW w:w="8050" w:type="dxa"/>
            <w:gridSpan w:val="5"/>
            <w:tcBorders>
              <w:top w:val="single" w:sz="4" w:space="0" w:color="auto"/>
            </w:tcBorders>
          </w:tcPr>
          <w:p w14:paraId="49ECF0F5" w14:textId="77777777" w:rsidR="00CF23F3" w:rsidRPr="00ED14DC" w:rsidRDefault="00CF23F3" w:rsidP="00614181">
            <w:pPr>
              <w:jc w:val="center"/>
              <w:rPr>
                <w:rFonts w:ascii="Times New Roman" w:hAnsi="Times New Roman" w:cs="Times New Roman"/>
                <w:b/>
                <w:bCs/>
                <w:sz w:val="18"/>
                <w:szCs w:val="18"/>
              </w:rPr>
            </w:pPr>
            <w:r w:rsidRPr="00ED14DC">
              <w:rPr>
                <w:rFonts w:ascii="Times New Roman" w:hAnsi="Times New Roman" w:cs="Times New Roman"/>
                <w:b/>
                <w:bCs/>
                <w:sz w:val="18"/>
                <w:szCs w:val="18"/>
              </w:rPr>
              <w:t>Acute Pain</w:t>
            </w:r>
          </w:p>
        </w:tc>
      </w:tr>
      <w:tr w:rsidR="00CF23F3" w:rsidRPr="00ED14DC" w14:paraId="193419CA" w14:textId="77777777" w:rsidTr="00614181">
        <w:tc>
          <w:tcPr>
            <w:tcW w:w="1521" w:type="dxa"/>
            <w:tcBorders>
              <w:bottom w:val="single" w:sz="4" w:space="0" w:color="auto"/>
            </w:tcBorders>
          </w:tcPr>
          <w:p w14:paraId="5F84D31D" w14:textId="77777777" w:rsidR="00CF23F3" w:rsidRPr="00ED14DC" w:rsidRDefault="00CF23F3" w:rsidP="00614181">
            <w:pPr>
              <w:rPr>
                <w:rFonts w:ascii="Times New Roman" w:hAnsi="Times New Roman" w:cs="Times New Roman"/>
                <w:b/>
                <w:bCs/>
                <w:sz w:val="18"/>
                <w:szCs w:val="18"/>
              </w:rPr>
            </w:pPr>
            <w:r w:rsidRPr="00ED14DC">
              <w:rPr>
                <w:rFonts w:ascii="Times New Roman" w:hAnsi="Times New Roman" w:cs="Times New Roman"/>
                <w:b/>
                <w:bCs/>
                <w:sz w:val="18"/>
                <w:szCs w:val="18"/>
              </w:rPr>
              <w:t>ICD-9-CM</w:t>
            </w:r>
          </w:p>
        </w:tc>
        <w:tc>
          <w:tcPr>
            <w:tcW w:w="2333" w:type="dxa"/>
            <w:tcBorders>
              <w:bottom w:val="single" w:sz="4" w:space="0" w:color="auto"/>
            </w:tcBorders>
          </w:tcPr>
          <w:p w14:paraId="05A3EAFC" w14:textId="77777777" w:rsidR="00CF23F3" w:rsidRPr="00ED14DC" w:rsidRDefault="00CF23F3" w:rsidP="00614181">
            <w:pPr>
              <w:rPr>
                <w:rFonts w:ascii="Times New Roman" w:hAnsi="Times New Roman" w:cs="Times New Roman"/>
                <w:b/>
                <w:bCs/>
                <w:sz w:val="18"/>
                <w:szCs w:val="18"/>
              </w:rPr>
            </w:pPr>
            <w:r w:rsidRPr="00ED14DC">
              <w:rPr>
                <w:rFonts w:ascii="Times New Roman" w:hAnsi="Times New Roman" w:cs="Times New Roman"/>
                <w:b/>
                <w:bCs/>
                <w:sz w:val="18"/>
                <w:szCs w:val="18"/>
              </w:rPr>
              <w:t>Description</w:t>
            </w:r>
          </w:p>
        </w:tc>
        <w:tc>
          <w:tcPr>
            <w:tcW w:w="326" w:type="dxa"/>
          </w:tcPr>
          <w:p w14:paraId="7C7A8B27" w14:textId="77777777" w:rsidR="00CF23F3" w:rsidRPr="00ED14DC" w:rsidRDefault="00CF23F3" w:rsidP="00614181">
            <w:pPr>
              <w:rPr>
                <w:rFonts w:ascii="Times New Roman" w:hAnsi="Times New Roman" w:cs="Times New Roman"/>
                <w:b/>
                <w:bCs/>
                <w:sz w:val="18"/>
                <w:szCs w:val="18"/>
              </w:rPr>
            </w:pPr>
          </w:p>
        </w:tc>
        <w:tc>
          <w:tcPr>
            <w:tcW w:w="1772" w:type="dxa"/>
            <w:tcBorders>
              <w:bottom w:val="single" w:sz="4" w:space="0" w:color="auto"/>
            </w:tcBorders>
          </w:tcPr>
          <w:p w14:paraId="04394D8F" w14:textId="77777777" w:rsidR="00CF23F3" w:rsidRPr="00ED14DC" w:rsidRDefault="00CF23F3" w:rsidP="00614181">
            <w:pPr>
              <w:rPr>
                <w:rFonts w:ascii="Times New Roman" w:hAnsi="Times New Roman" w:cs="Times New Roman"/>
                <w:b/>
                <w:bCs/>
                <w:sz w:val="18"/>
                <w:szCs w:val="18"/>
              </w:rPr>
            </w:pPr>
            <w:r w:rsidRPr="00ED14DC">
              <w:rPr>
                <w:rFonts w:ascii="Times New Roman" w:hAnsi="Times New Roman" w:cs="Times New Roman"/>
                <w:b/>
                <w:bCs/>
                <w:sz w:val="18"/>
                <w:szCs w:val="18"/>
              </w:rPr>
              <w:t>ICD-10-CM</w:t>
            </w:r>
          </w:p>
        </w:tc>
        <w:tc>
          <w:tcPr>
            <w:tcW w:w="2098" w:type="dxa"/>
            <w:tcBorders>
              <w:bottom w:val="single" w:sz="4" w:space="0" w:color="auto"/>
            </w:tcBorders>
          </w:tcPr>
          <w:p w14:paraId="25611A21" w14:textId="77777777" w:rsidR="00CF23F3" w:rsidRPr="00ED14DC" w:rsidRDefault="00CF23F3" w:rsidP="00614181">
            <w:pPr>
              <w:rPr>
                <w:rFonts w:ascii="Times New Roman" w:hAnsi="Times New Roman" w:cs="Times New Roman"/>
                <w:b/>
                <w:bCs/>
                <w:sz w:val="18"/>
                <w:szCs w:val="18"/>
              </w:rPr>
            </w:pPr>
            <w:r w:rsidRPr="00ED14DC">
              <w:rPr>
                <w:rFonts w:ascii="Times New Roman" w:hAnsi="Times New Roman" w:cs="Times New Roman"/>
                <w:b/>
                <w:bCs/>
                <w:sz w:val="18"/>
                <w:szCs w:val="18"/>
              </w:rPr>
              <w:t>Description</w:t>
            </w:r>
          </w:p>
        </w:tc>
      </w:tr>
      <w:tr w:rsidR="00CF23F3" w:rsidRPr="00ED14DC" w14:paraId="615047A7" w14:textId="77777777" w:rsidTr="00614181">
        <w:tc>
          <w:tcPr>
            <w:tcW w:w="1521" w:type="dxa"/>
          </w:tcPr>
          <w:p w14:paraId="7ECE1DE4"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282.62</w:t>
            </w:r>
          </w:p>
        </w:tc>
        <w:tc>
          <w:tcPr>
            <w:tcW w:w="2333" w:type="dxa"/>
          </w:tcPr>
          <w:p w14:paraId="445DA6E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Sickle cell anemia</w:t>
            </w:r>
          </w:p>
        </w:tc>
        <w:tc>
          <w:tcPr>
            <w:tcW w:w="326" w:type="dxa"/>
          </w:tcPr>
          <w:p w14:paraId="57D95F36" w14:textId="77777777" w:rsidR="00CF23F3" w:rsidRPr="00ED14DC" w:rsidRDefault="00CF23F3" w:rsidP="00614181">
            <w:pPr>
              <w:rPr>
                <w:rFonts w:ascii="Times New Roman" w:hAnsi="Times New Roman" w:cs="Times New Roman"/>
                <w:sz w:val="18"/>
                <w:szCs w:val="18"/>
              </w:rPr>
            </w:pPr>
          </w:p>
        </w:tc>
        <w:tc>
          <w:tcPr>
            <w:tcW w:w="1772" w:type="dxa"/>
            <w:tcBorders>
              <w:top w:val="single" w:sz="4" w:space="0" w:color="auto"/>
            </w:tcBorders>
          </w:tcPr>
          <w:p w14:paraId="49266C4A"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D57</w:t>
            </w:r>
          </w:p>
        </w:tc>
        <w:tc>
          <w:tcPr>
            <w:tcW w:w="2098" w:type="dxa"/>
            <w:tcBorders>
              <w:top w:val="single" w:sz="4" w:space="0" w:color="auto"/>
            </w:tcBorders>
          </w:tcPr>
          <w:p w14:paraId="62152C45"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Sickle cell anemia</w:t>
            </w:r>
          </w:p>
        </w:tc>
      </w:tr>
      <w:tr w:rsidR="00CF23F3" w:rsidRPr="00ED14DC" w14:paraId="299BE20B" w14:textId="77777777" w:rsidTr="00614181">
        <w:tc>
          <w:tcPr>
            <w:tcW w:w="1521" w:type="dxa"/>
          </w:tcPr>
          <w:p w14:paraId="5FD9C3C8"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338.11, 338.12, 338.18, 338.19</w:t>
            </w:r>
          </w:p>
        </w:tc>
        <w:tc>
          <w:tcPr>
            <w:tcW w:w="2333" w:type="dxa"/>
          </w:tcPr>
          <w:p w14:paraId="4038C1F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nervous system disorders</w:t>
            </w:r>
          </w:p>
        </w:tc>
        <w:tc>
          <w:tcPr>
            <w:tcW w:w="326" w:type="dxa"/>
          </w:tcPr>
          <w:p w14:paraId="5C773485" w14:textId="77777777" w:rsidR="00CF23F3" w:rsidRPr="00ED14DC" w:rsidRDefault="00CF23F3" w:rsidP="00614181">
            <w:pPr>
              <w:rPr>
                <w:rFonts w:ascii="Times New Roman" w:hAnsi="Times New Roman" w:cs="Times New Roman"/>
                <w:sz w:val="18"/>
                <w:szCs w:val="18"/>
              </w:rPr>
            </w:pPr>
          </w:p>
        </w:tc>
        <w:tc>
          <w:tcPr>
            <w:tcW w:w="1772" w:type="dxa"/>
          </w:tcPr>
          <w:p w14:paraId="6426A6D5"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G89.11, G89.12, G89.18</w:t>
            </w:r>
          </w:p>
        </w:tc>
        <w:tc>
          <w:tcPr>
            <w:tcW w:w="2098" w:type="dxa"/>
          </w:tcPr>
          <w:p w14:paraId="39DB356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nervous system disorders</w:t>
            </w:r>
          </w:p>
        </w:tc>
      </w:tr>
      <w:tr w:rsidR="00CF23F3" w:rsidRPr="00ED14DC" w14:paraId="6A0977D3" w14:textId="77777777" w:rsidTr="00614181">
        <w:tc>
          <w:tcPr>
            <w:tcW w:w="1521" w:type="dxa"/>
          </w:tcPr>
          <w:p w14:paraId="5C3B99F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522.5, 522.7</w:t>
            </w:r>
          </w:p>
        </w:tc>
        <w:tc>
          <w:tcPr>
            <w:tcW w:w="2333" w:type="dxa"/>
          </w:tcPr>
          <w:p w14:paraId="758F3827"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Disorders of teeth and jaw</w:t>
            </w:r>
          </w:p>
        </w:tc>
        <w:tc>
          <w:tcPr>
            <w:tcW w:w="326" w:type="dxa"/>
          </w:tcPr>
          <w:p w14:paraId="126A27AF" w14:textId="77777777" w:rsidR="00CF23F3" w:rsidRPr="00ED14DC" w:rsidRDefault="00CF23F3" w:rsidP="00614181">
            <w:pPr>
              <w:rPr>
                <w:rFonts w:ascii="Times New Roman" w:hAnsi="Times New Roman" w:cs="Times New Roman"/>
                <w:sz w:val="18"/>
                <w:szCs w:val="18"/>
              </w:rPr>
            </w:pPr>
          </w:p>
        </w:tc>
        <w:tc>
          <w:tcPr>
            <w:tcW w:w="1772" w:type="dxa"/>
          </w:tcPr>
          <w:p w14:paraId="0D810D44"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K04.6, K04.7</w:t>
            </w:r>
          </w:p>
        </w:tc>
        <w:tc>
          <w:tcPr>
            <w:tcW w:w="2098" w:type="dxa"/>
          </w:tcPr>
          <w:p w14:paraId="2AE68F05"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Disorders of teeth and jaw</w:t>
            </w:r>
          </w:p>
        </w:tc>
      </w:tr>
      <w:tr w:rsidR="00CF23F3" w:rsidRPr="00ED14DC" w14:paraId="13C999B8" w14:textId="77777777" w:rsidTr="00614181">
        <w:tc>
          <w:tcPr>
            <w:tcW w:w="1521" w:type="dxa"/>
          </w:tcPr>
          <w:p w14:paraId="0846BEA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574</w:t>
            </w:r>
          </w:p>
        </w:tc>
        <w:tc>
          <w:tcPr>
            <w:tcW w:w="2333" w:type="dxa"/>
          </w:tcPr>
          <w:p w14:paraId="1D0D072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Biliary tract disease</w:t>
            </w:r>
          </w:p>
        </w:tc>
        <w:tc>
          <w:tcPr>
            <w:tcW w:w="326" w:type="dxa"/>
          </w:tcPr>
          <w:p w14:paraId="17D92284" w14:textId="77777777" w:rsidR="00CF23F3" w:rsidRPr="00ED14DC" w:rsidRDefault="00CF23F3" w:rsidP="00614181">
            <w:pPr>
              <w:rPr>
                <w:rFonts w:ascii="Times New Roman" w:hAnsi="Times New Roman" w:cs="Times New Roman"/>
                <w:sz w:val="18"/>
                <w:szCs w:val="18"/>
              </w:rPr>
            </w:pPr>
          </w:p>
        </w:tc>
        <w:tc>
          <w:tcPr>
            <w:tcW w:w="1772" w:type="dxa"/>
          </w:tcPr>
          <w:p w14:paraId="000DDB47"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K80, K87</w:t>
            </w:r>
          </w:p>
        </w:tc>
        <w:tc>
          <w:tcPr>
            <w:tcW w:w="2098" w:type="dxa"/>
          </w:tcPr>
          <w:p w14:paraId="2EA1E48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Biliary tract disease</w:t>
            </w:r>
          </w:p>
        </w:tc>
      </w:tr>
      <w:tr w:rsidR="00CF23F3" w:rsidRPr="00ED14DC" w14:paraId="699F3796" w14:textId="77777777" w:rsidTr="00614181">
        <w:tc>
          <w:tcPr>
            <w:tcW w:w="1521" w:type="dxa"/>
          </w:tcPr>
          <w:p w14:paraId="381AD434"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577</w:t>
            </w:r>
          </w:p>
        </w:tc>
        <w:tc>
          <w:tcPr>
            <w:tcW w:w="2333" w:type="dxa"/>
          </w:tcPr>
          <w:p w14:paraId="784B96B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Pancreatic disorders (not diabetes)</w:t>
            </w:r>
          </w:p>
        </w:tc>
        <w:tc>
          <w:tcPr>
            <w:tcW w:w="326" w:type="dxa"/>
          </w:tcPr>
          <w:p w14:paraId="06E2FEA6" w14:textId="77777777" w:rsidR="00CF23F3" w:rsidRPr="00ED14DC" w:rsidRDefault="00CF23F3" w:rsidP="00614181">
            <w:pPr>
              <w:rPr>
                <w:rFonts w:ascii="Times New Roman" w:hAnsi="Times New Roman" w:cs="Times New Roman"/>
                <w:sz w:val="18"/>
                <w:szCs w:val="18"/>
              </w:rPr>
            </w:pPr>
          </w:p>
        </w:tc>
        <w:tc>
          <w:tcPr>
            <w:tcW w:w="1772" w:type="dxa"/>
          </w:tcPr>
          <w:p w14:paraId="4D4FD117"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K85-K86</w:t>
            </w:r>
          </w:p>
        </w:tc>
        <w:tc>
          <w:tcPr>
            <w:tcW w:w="2098" w:type="dxa"/>
          </w:tcPr>
          <w:p w14:paraId="0A152E55"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Pancreatic disorders (not diabetes)</w:t>
            </w:r>
          </w:p>
        </w:tc>
      </w:tr>
      <w:tr w:rsidR="00CF23F3" w:rsidRPr="00ED14DC" w14:paraId="51735AA8" w14:textId="77777777" w:rsidTr="00614181">
        <w:tc>
          <w:tcPr>
            <w:tcW w:w="1521" w:type="dxa"/>
          </w:tcPr>
          <w:p w14:paraId="1C2464FD"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592</w:t>
            </w:r>
          </w:p>
        </w:tc>
        <w:tc>
          <w:tcPr>
            <w:tcW w:w="2333" w:type="dxa"/>
          </w:tcPr>
          <w:p w14:paraId="3B42FC2D"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Genitourinary</w:t>
            </w:r>
          </w:p>
        </w:tc>
        <w:tc>
          <w:tcPr>
            <w:tcW w:w="326" w:type="dxa"/>
          </w:tcPr>
          <w:p w14:paraId="13D12204" w14:textId="77777777" w:rsidR="00CF23F3" w:rsidRPr="00ED14DC" w:rsidRDefault="00CF23F3" w:rsidP="00614181">
            <w:pPr>
              <w:rPr>
                <w:rFonts w:ascii="Times New Roman" w:hAnsi="Times New Roman" w:cs="Times New Roman"/>
                <w:sz w:val="18"/>
                <w:szCs w:val="18"/>
              </w:rPr>
            </w:pPr>
          </w:p>
        </w:tc>
        <w:tc>
          <w:tcPr>
            <w:tcW w:w="1772" w:type="dxa"/>
          </w:tcPr>
          <w:p w14:paraId="5912BAD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L08.89</w:t>
            </w:r>
          </w:p>
        </w:tc>
        <w:tc>
          <w:tcPr>
            <w:tcW w:w="2098" w:type="dxa"/>
          </w:tcPr>
          <w:p w14:paraId="3E9767B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Skin and subcutaneous tissue infections</w:t>
            </w:r>
          </w:p>
        </w:tc>
      </w:tr>
      <w:tr w:rsidR="00CF23F3" w:rsidRPr="00ED14DC" w14:paraId="5AE35653" w14:textId="77777777" w:rsidTr="00614181">
        <w:tc>
          <w:tcPr>
            <w:tcW w:w="1521" w:type="dxa"/>
          </w:tcPr>
          <w:p w14:paraId="5169C42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733</w:t>
            </w:r>
          </w:p>
        </w:tc>
        <w:tc>
          <w:tcPr>
            <w:tcW w:w="2333" w:type="dxa"/>
          </w:tcPr>
          <w:p w14:paraId="61982127"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Pathological fracture</w:t>
            </w:r>
          </w:p>
        </w:tc>
        <w:tc>
          <w:tcPr>
            <w:tcW w:w="326" w:type="dxa"/>
          </w:tcPr>
          <w:p w14:paraId="243CCC75" w14:textId="77777777" w:rsidR="00CF23F3" w:rsidRPr="00ED14DC" w:rsidRDefault="00CF23F3" w:rsidP="00614181">
            <w:pPr>
              <w:rPr>
                <w:rFonts w:ascii="Times New Roman" w:hAnsi="Times New Roman" w:cs="Times New Roman"/>
                <w:sz w:val="18"/>
                <w:szCs w:val="18"/>
              </w:rPr>
            </w:pPr>
          </w:p>
        </w:tc>
        <w:tc>
          <w:tcPr>
            <w:tcW w:w="1772" w:type="dxa"/>
          </w:tcPr>
          <w:p w14:paraId="4B7C5E9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M48.5</w:t>
            </w:r>
          </w:p>
        </w:tc>
        <w:tc>
          <w:tcPr>
            <w:tcW w:w="2098" w:type="dxa"/>
          </w:tcPr>
          <w:p w14:paraId="7D44FE7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spondylopathies</w:t>
            </w:r>
          </w:p>
        </w:tc>
      </w:tr>
      <w:tr w:rsidR="00CF23F3" w:rsidRPr="00ED14DC" w14:paraId="75122264" w14:textId="77777777" w:rsidTr="00614181">
        <w:tc>
          <w:tcPr>
            <w:tcW w:w="1521" w:type="dxa"/>
          </w:tcPr>
          <w:p w14:paraId="5E739D6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800-804, 850-854</w:t>
            </w:r>
          </w:p>
        </w:tc>
        <w:tc>
          <w:tcPr>
            <w:tcW w:w="2333" w:type="dxa"/>
          </w:tcPr>
          <w:p w14:paraId="146B07F6"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Intracranial injury; skull and face fractures</w:t>
            </w:r>
          </w:p>
        </w:tc>
        <w:tc>
          <w:tcPr>
            <w:tcW w:w="326" w:type="dxa"/>
          </w:tcPr>
          <w:p w14:paraId="691D2608" w14:textId="77777777" w:rsidR="00CF23F3" w:rsidRPr="00ED14DC" w:rsidRDefault="00CF23F3" w:rsidP="00614181">
            <w:pPr>
              <w:rPr>
                <w:rFonts w:ascii="Times New Roman" w:hAnsi="Times New Roman" w:cs="Times New Roman"/>
                <w:sz w:val="18"/>
                <w:szCs w:val="18"/>
              </w:rPr>
            </w:pPr>
          </w:p>
        </w:tc>
        <w:tc>
          <w:tcPr>
            <w:tcW w:w="1772" w:type="dxa"/>
          </w:tcPr>
          <w:p w14:paraId="1E48ED8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M80, M84.4</w:t>
            </w:r>
          </w:p>
        </w:tc>
        <w:tc>
          <w:tcPr>
            <w:tcW w:w="2098" w:type="dxa"/>
          </w:tcPr>
          <w:p w14:paraId="6ECE2298"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Pathological fracture</w:t>
            </w:r>
          </w:p>
        </w:tc>
      </w:tr>
      <w:tr w:rsidR="00CF23F3" w:rsidRPr="00ED14DC" w14:paraId="098AA52C" w14:textId="77777777" w:rsidTr="00614181">
        <w:tc>
          <w:tcPr>
            <w:tcW w:w="1521" w:type="dxa"/>
          </w:tcPr>
          <w:p w14:paraId="53BE5C3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805, 807-829</w:t>
            </w:r>
          </w:p>
        </w:tc>
        <w:tc>
          <w:tcPr>
            <w:tcW w:w="2333" w:type="dxa"/>
          </w:tcPr>
          <w:p w14:paraId="48E4E75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Fractures</w:t>
            </w:r>
          </w:p>
        </w:tc>
        <w:tc>
          <w:tcPr>
            <w:tcW w:w="326" w:type="dxa"/>
          </w:tcPr>
          <w:p w14:paraId="108B3538" w14:textId="77777777" w:rsidR="00CF23F3" w:rsidRPr="00ED14DC" w:rsidRDefault="00CF23F3" w:rsidP="00614181">
            <w:pPr>
              <w:rPr>
                <w:rFonts w:ascii="Times New Roman" w:hAnsi="Times New Roman" w:cs="Times New Roman"/>
                <w:sz w:val="18"/>
                <w:szCs w:val="18"/>
              </w:rPr>
            </w:pPr>
          </w:p>
        </w:tc>
        <w:tc>
          <w:tcPr>
            <w:tcW w:w="1772" w:type="dxa"/>
          </w:tcPr>
          <w:p w14:paraId="4785658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M84.75, M99.1, S00-S99, T08, T14-T19, T71, T73, T74.01-T74.02, T75.4, T79</w:t>
            </w:r>
          </w:p>
        </w:tc>
        <w:tc>
          <w:tcPr>
            <w:tcW w:w="2098" w:type="dxa"/>
          </w:tcPr>
          <w:p w14:paraId="6395EBF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Injury</w:t>
            </w:r>
          </w:p>
        </w:tc>
      </w:tr>
      <w:tr w:rsidR="00CF23F3" w:rsidRPr="00ED14DC" w14:paraId="688B6A20" w14:textId="77777777" w:rsidTr="00614181">
        <w:tc>
          <w:tcPr>
            <w:tcW w:w="1521" w:type="dxa"/>
          </w:tcPr>
          <w:p w14:paraId="26EF4A2D"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830-839</w:t>
            </w:r>
          </w:p>
        </w:tc>
        <w:tc>
          <w:tcPr>
            <w:tcW w:w="2333" w:type="dxa"/>
          </w:tcPr>
          <w:p w14:paraId="44FD54D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Joint disorders and dislocations; trauma-related</w:t>
            </w:r>
          </w:p>
        </w:tc>
        <w:tc>
          <w:tcPr>
            <w:tcW w:w="326" w:type="dxa"/>
          </w:tcPr>
          <w:p w14:paraId="45ADD583" w14:textId="77777777" w:rsidR="00CF23F3" w:rsidRPr="00ED14DC" w:rsidRDefault="00CF23F3" w:rsidP="00614181">
            <w:pPr>
              <w:rPr>
                <w:rFonts w:ascii="Times New Roman" w:hAnsi="Times New Roman" w:cs="Times New Roman"/>
                <w:sz w:val="18"/>
                <w:szCs w:val="18"/>
              </w:rPr>
            </w:pPr>
          </w:p>
        </w:tc>
        <w:tc>
          <w:tcPr>
            <w:tcW w:w="1772" w:type="dxa"/>
          </w:tcPr>
          <w:p w14:paraId="38E4EF0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T20-T28, T30-T32</w:t>
            </w:r>
          </w:p>
        </w:tc>
        <w:tc>
          <w:tcPr>
            <w:tcW w:w="2098" w:type="dxa"/>
          </w:tcPr>
          <w:p w14:paraId="41B2198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Burns**</w:t>
            </w:r>
          </w:p>
        </w:tc>
      </w:tr>
      <w:tr w:rsidR="00CF23F3" w:rsidRPr="00ED14DC" w14:paraId="5E35B356" w14:textId="77777777" w:rsidTr="00614181">
        <w:tc>
          <w:tcPr>
            <w:tcW w:w="1521" w:type="dxa"/>
          </w:tcPr>
          <w:p w14:paraId="47732C0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840-848</w:t>
            </w:r>
          </w:p>
        </w:tc>
        <w:tc>
          <w:tcPr>
            <w:tcW w:w="2333" w:type="dxa"/>
          </w:tcPr>
          <w:p w14:paraId="286D2A04"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Sprains and strains</w:t>
            </w:r>
          </w:p>
        </w:tc>
        <w:tc>
          <w:tcPr>
            <w:tcW w:w="326" w:type="dxa"/>
          </w:tcPr>
          <w:p w14:paraId="7EF19FA2" w14:textId="77777777" w:rsidR="00CF23F3" w:rsidRPr="00ED14DC" w:rsidRDefault="00CF23F3" w:rsidP="00614181">
            <w:pPr>
              <w:rPr>
                <w:rFonts w:ascii="Times New Roman" w:hAnsi="Times New Roman" w:cs="Times New Roman"/>
                <w:sz w:val="18"/>
                <w:szCs w:val="18"/>
              </w:rPr>
            </w:pPr>
          </w:p>
        </w:tc>
        <w:tc>
          <w:tcPr>
            <w:tcW w:w="1772" w:type="dxa"/>
          </w:tcPr>
          <w:p w14:paraId="1686154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N13.9, N13.2, N20, N22</w:t>
            </w:r>
          </w:p>
        </w:tc>
        <w:tc>
          <w:tcPr>
            <w:tcW w:w="2098" w:type="dxa"/>
          </w:tcPr>
          <w:p w14:paraId="30EBB96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Genitourinary**</w:t>
            </w:r>
          </w:p>
        </w:tc>
      </w:tr>
      <w:tr w:rsidR="00CF23F3" w:rsidRPr="00ED14DC" w14:paraId="61788396" w14:textId="77777777" w:rsidTr="00614181">
        <w:tc>
          <w:tcPr>
            <w:tcW w:w="1521" w:type="dxa"/>
          </w:tcPr>
          <w:p w14:paraId="4D2DC62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860-869, 900-904, 925-929</w:t>
            </w:r>
          </w:p>
        </w:tc>
        <w:tc>
          <w:tcPr>
            <w:tcW w:w="2333" w:type="dxa"/>
          </w:tcPr>
          <w:p w14:paraId="7018A7AD"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Crushing injury or internal injury</w:t>
            </w:r>
          </w:p>
        </w:tc>
        <w:tc>
          <w:tcPr>
            <w:tcW w:w="326" w:type="dxa"/>
          </w:tcPr>
          <w:p w14:paraId="7CE5974C" w14:textId="77777777" w:rsidR="00CF23F3" w:rsidRPr="00ED14DC" w:rsidRDefault="00CF23F3" w:rsidP="00614181">
            <w:pPr>
              <w:rPr>
                <w:rFonts w:ascii="Times New Roman" w:hAnsi="Times New Roman" w:cs="Times New Roman"/>
                <w:sz w:val="18"/>
                <w:szCs w:val="18"/>
              </w:rPr>
            </w:pPr>
          </w:p>
        </w:tc>
        <w:tc>
          <w:tcPr>
            <w:tcW w:w="1772" w:type="dxa"/>
          </w:tcPr>
          <w:p w14:paraId="0EEA3DC4"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R52</w:t>
            </w:r>
          </w:p>
        </w:tc>
        <w:tc>
          <w:tcPr>
            <w:tcW w:w="2098" w:type="dxa"/>
          </w:tcPr>
          <w:p w14:paraId="4B50451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Pain, not elsewhere classified</w:t>
            </w:r>
          </w:p>
        </w:tc>
      </w:tr>
      <w:tr w:rsidR="00CF23F3" w:rsidRPr="00ED14DC" w14:paraId="5EED4AE1" w14:textId="77777777" w:rsidTr="00614181">
        <w:tc>
          <w:tcPr>
            <w:tcW w:w="1521" w:type="dxa"/>
          </w:tcPr>
          <w:p w14:paraId="675CFCB6"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870-897</w:t>
            </w:r>
          </w:p>
        </w:tc>
        <w:tc>
          <w:tcPr>
            <w:tcW w:w="2333" w:type="dxa"/>
          </w:tcPr>
          <w:p w14:paraId="7557CF8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Open wounds</w:t>
            </w:r>
          </w:p>
        </w:tc>
        <w:tc>
          <w:tcPr>
            <w:tcW w:w="326" w:type="dxa"/>
          </w:tcPr>
          <w:p w14:paraId="44C20A3F" w14:textId="77777777" w:rsidR="00CF23F3" w:rsidRPr="00ED14DC" w:rsidRDefault="00CF23F3" w:rsidP="00614181">
            <w:pPr>
              <w:rPr>
                <w:rFonts w:ascii="Times New Roman" w:hAnsi="Times New Roman" w:cs="Times New Roman"/>
                <w:sz w:val="18"/>
                <w:szCs w:val="18"/>
              </w:rPr>
            </w:pPr>
          </w:p>
        </w:tc>
        <w:tc>
          <w:tcPr>
            <w:tcW w:w="1772" w:type="dxa"/>
          </w:tcPr>
          <w:p w14:paraId="630FEB60"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V00-V99, W00-W99, X00-X99, Y00-Y38</w:t>
            </w:r>
          </w:p>
        </w:tc>
        <w:tc>
          <w:tcPr>
            <w:tcW w:w="2098" w:type="dxa"/>
          </w:tcPr>
          <w:p w14:paraId="74C5AF91"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E codes</w:t>
            </w:r>
          </w:p>
        </w:tc>
      </w:tr>
      <w:tr w:rsidR="00CF23F3" w:rsidRPr="00ED14DC" w14:paraId="0F53AFF3" w14:textId="77777777" w:rsidTr="00614181">
        <w:tc>
          <w:tcPr>
            <w:tcW w:w="1521" w:type="dxa"/>
          </w:tcPr>
          <w:p w14:paraId="505E87A8"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910-924</w:t>
            </w:r>
          </w:p>
        </w:tc>
        <w:tc>
          <w:tcPr>
            <w:tcW w:w="2333" w:type="dxa"/>
          </w:tcPr>
          <w:p w14:paraId="558723C7"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Superficial injury; contusion</w:t>
            </w:r>
          </w:p>
        </w:tc>
        <w:tc>
          <w:tcPr>
            <w:tcW w:w="326" w:type="dxa"/>
          </w:tcPr>
          <w:p w14:paraId="3C746AC6" w14:textId="77777777" w:rsidR="00CF23F3" w:rsidRPr="00ED14DC" w:rsidRDefault="00CF23F3" w:rsidP="00614181">
            <w:pPr>
              <w:rPr>
                <w:rFonts w:ascii="Times New Roman" w:hAnsi="Times New Roman" w:cs="Times New Roman"/>
                <w:sz w:val="18"/>
                <w:szCs w:val="18"/>
              </w:rPr>
            </w:pPr>
          </w:p>
        </w:tc>
        <w:tc>
          <w:tcPr>
            <w:tcW w:w="1772" w:type="dxa"/>
          </w:tcPr>
          <w:p w14:paraId="593113D5" w14:textId="77777777" w:rsidR="00CF23F3" w:rsidRPr="00ED14DC" w:rsidRDefault="00CF23F3" w:rsidP="00614181">
            <w:pPr>
              <w:rPr>
                <w:rFonts w:ascii="Times New Roman" w:hAnsi="Times New Roman" w:cs="Times New Roman"/>
                <w:sz w:val="18"/>
                <w:szCs w:val="18"/>
              </w:rPr>
            </w:pPr>
          </w:p>
        </w:tc>
        <w:tc>
          <w:tcPr>
            <w:tcW w:w="2098" w:type="dxa"/>
          </w:tcPr>
          <w:p w14:paraId="4AD2AD6B" w14:textId="77777777" w:rsidR="00CF23F3" w:rsidRPr="00ED14DC" w:rsidRDefault="00CF23F3" w:rsidP="00614181">
            <w:pPr>
              <w:rPr>
                <w:rFonts w:ascii="Times New Roman" w:hAnsi="Times New Roman" w:cs="Times New Roman"/>
                <w:sz w:val="18"/>
                <w:szCs w:val="18"/>
              </w:rPr>
            </w:pPr>
          </w:p>
        </w:tc>
      </w:tr>
      <w:tr w:rsidR="00CF23F3" w:rsidRPr="00ED14DC" w14:paraId="455864C5" w14:textId="77777777" w:rsidTr="00614181">
        <w:tc>
          <w:tcPr>
            <w:tcW w:w="1521" w:type="dxa"/>
          </w:tcPr>
          <w:p w14:paraId="1891BB1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930-939, 951-951, 953-959</w:t>
            </w:r>
          </w:p>
        </w:tc>
        <w:tc>
          <w:tcPr>
            <w:tcW w:w="2333" w:type="dxa"/>
          </w:tcPr>
          <w:p w14:paraId="29C35BF1"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injuries and conditions due to external causes</w:t>
            </w:r>
          </w:p>
        </w:tc>
        <w:tc>
          <w:tcPr>
            <w:tcW w:w="326" w:type="dxa"/>
          </w:tcPr>
          <w:p w14:paraId="46AAE652" w14:textId="77777777" w:rsidR="00CF23F3" w:rsidRPr="00ED14DC" w:rsidRDefault="00CF23F3" w:rsidP="00614181">
            <w:pPr>
              <w:rPr>
                <w:rFonts w:ascii="Times New Roman" w:hAnsi="Times New Roman" w:cs="Times New Roman"/>
                <w:sz w:val="18"/>
                <w:szCs w:val="18"/>
              </w:rPr>
            </w:pPr>
          </w:p>
        </w:tc>
        <w:tc>
          <w:tcPr>
            <w:tcW w:w="1772" w:type="dxa"/>
          </w:tcPr>
          <w:p w14:paraId="2552B35A" w14:textId="77777777" w:rsidR="00CF23F3" w:rsidRPr="00ED14DC" w:rsidRDefault="00CF23F3" w:rsidP="00614181">
            <w:pPr>
              <w:rPr>
                <w:rFonts w:ascii="Times New Roman" w:hAnsi="Times New Roman" w:cs="Times New Roman"/>
                <w:sz w:val="18"/>
                <w:szCs w:val="18"/>
              </w:rPr>
            </w:pPr>
          </w:p>
        </w:tc>
        <w:tc>
          <w:tcPr>
            <w:tcW w:w="2098" w:type="dxa"/>
          </w:tcPr>
          <w:p w14:paraId="70B75C2F" w14:textId="77777777" w:rsidR="00CF23F3" w:rsidRPr="00ED14DC" w:rsidRDefault="00CF23F3" w:rsidP="00614181">
            <w:pPr>
              <w:rPr>
                <w:rFonts w:ascii="Times New Roman" w:hAnsi="Times New Roman" w:cs="Times New Roman"/>
                <w:sz w:val="18"/>
                <w:szCs w:val="18"/>
              </w:rPr>
            </w:pPr>
          </w:p>
        </w:tc>
      </w:tr>
      <w:tr w:rsidR="00CF23F3" w:rsidRPr="00ED14DC" w14:paraId="23D69870" w14:textId="77777777" w:rsidTr="00614181">
        <w:tc>
          <w:tcPr>
            <w:tcW w:w="1521" w:type="dxa"/>
          </w:tcPr>
          <w:p w14:paraId="6B1EB068"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940-949</w:t>
            </w:r>
          </w:p>
        </w:tc>
        <w:tc>
          <w:tcPr>
            <w:tcW w:w="2333" w:type="dxa"/>
          </w:tcPr>
          <w:p w14:paraId="136273A1"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Burns</w:t>
            </w:r>
          </w:p>
        </w:tc>
        <w:tc>
          <w:tcPr>
            <w:tcW w:w="326" w:type="dxa"/>
          </w:tcPr>
          <w:p w14:paraId="42FAA60E" w14:textId="77777777" w:rsidR="00CF23F3" w:rsidRPr="00ED14DC" w:rsidRDefault="00CF23F3" w:rsidP="00614181">
            <w:pPr>
              <w:rPr>
                <w:rFonts w:ascii="Times New Roman" w:hAnsi="Times New Roman" w:cs="Times New Roman"/>
                <w:sz w:val="18"/>
                <w:szCs w:val="18"/>
              </w:rPr>
            </w:pPr>
          </w:p>
        </w:tc>
        <w:tc>
          <w:tcPr>
            <w:tcW w:w="1772" w:type="dxa"/>
          </w:tcPr>
          <w:p w14:paraId="24C13444" w14:textId="77777777" w:rsidR="00CF23F3" w:rsidRPr="00ED14DC" w:rsidRDefault="00CF23F3" w:rsidP="00614181">
            <w:pPr>
              <w:rPr>
                <w:rFonts w:ascii="Times New Roman" w:hAnsi="Times New Roman" w:cs="Times New Roman"/>
                <w:sz w:val="18"/>
                <w:szCs w:val="18"/>
              </w:rPr>
            </w:pPr>
          </w:p>
        </w:tc>
        <w:tc>
          <w:tcPr>
            <w:tcW w:w="2098" w:type="dxa"/>
          </w:tcPr>
          <w:p w14:paraId="22FECBA1" w14:textId="77777777" w:rsidR="00CF23F3" w:rsidRPr="00ED14DC" w:rsidRDefault="00CF23F3" w:rsidP="00614181">
            <w:pPr>
              <w:rPr>
                <w:rFonts w:ascii="Times New Roman" w:hAnsi="Times New Roman" w:cs="Times New Roman"/>
                <w:sz w:val="18"/>
                <w:szCs w:val="18"/>
              </w:rPr>
            </w:pPr>
          </w:p>
        </w:tc>
      </w:tr>
      <w:tr w:rsidR="00CF23F3" w:rsidRPr="00ED14DC" w14:paraId="51067E0C" w14:textId="77777777" w:rsidTr="00614181">
        <w:tc>
          <w:tcPr>
            <w:tcW w:w="1521" w:type="dxa"/>
          </w:tcPr>
          <w:p w14:paraId="7AA2B5F5"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806, 952</w:t>
            </w:r>
          </w:p>
        </w:tc>
        <w:tc>
          <w:tcPr>
            <w:tcW w:w="2333" w:type="dxa"/>
          </w:tcPr>
          <w:p w14:paraId="4F2B7DD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Spinal cord injury</w:t>
            </w:r>
          </w:p>
        </w:tc>
        <w:tc>
          <w:tcPr>
            <w:tcW w:w="326" w:type="dxa"/>
          </w:tcPr>
          <w:p w14:paraId="5286F160" w14:textId="77777777" w:rsidR="00CF23F3" w:rsidRPr="00ED14DC" w:rsidRDefault="00CF23F3" w:rsidP="00614181">
            <w:pPr>
              <w:rPr>
                <w:rFonts w:ascii="Times New Roman" w:hAnsi="Times New Roman" w:cs="Times New Roman"/>
                <w:sz w:val="18"/>
                <w:szCs w:val="18"/>
              </w:rPr>
            </w:pPr>
          </w:p>
        </w:tc>
        <w:tc>
          <w:tcPr>
            <w:tcW w:w="1772" w:type="dxa"/>
          </w:tcPr>
          <w:p w14:paraId="1DE6D508" w14:textId="77777777" w:rsidR="00CF23F3" w:rsidRPr="00ED14DC" w:rsidRDefault="00CF23F3" w:rsidP="00614181">
            <w:pPr>
              <w:rPr>
                <w:rFonts w:ascii="Times New Roman" w:hAnsi="Times New Roman" w:cs="Times New Roman"/>
                <w:sz w:val="18"/>
                <w:szCs w:val="18"/>
              </w:rPr>
            </w:pPr>
          </w:p>
        </w:tc>
        <w:tc>
          <w:tcPr>
            <w:tcW w:w="2098" w:type="dxa"/>
          </w:tcPr>
          <w:p w14:paraId="3B874FA0" w14:textId="77777777" w:rsidR="00CF23F3" w:rsidRPr="00ED14DC" w:rsidRDefault="00CF23F3" w:rsidP="00614181">
            <w:pPr>
              <w:rPr>
                <w:rFonts w:ascii="Times New Roman" w:hAnsi="Times New Roman" w:cs="Times New Roman"/>
                <w:sz w:val="18"/>
                <w:szCs w:val="18"/>
              </w:rPr>
            </w:pPr>
          </w:p>
        </w:tc>
      </w:tr>
      <w:tr w:rsidR="00CF23F3" w:rsidRPr="00ED14DC" w14:paraId="3E03A245" w14:textId="77777777" w:rsidTr="00614181">
        <w:trPr>
          <w:trHeight w:val="423"/>
        </w:trPr>
        <w:tc>
          <w:tcPr>
            <w:tcW w:w="1521" w:type="dxa"/>
            <w:tcBorders>
              <w:bottom w:val="single" w:sz="4" w:space="0" w:color="auto"/>
            </w:tcBorders>
          </w:tcPr>
          <w:p w14:paraId="011E72C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E800-E999</w:t>
            </w:r>
          </w:p>
        </w:tc>
        <w:tc>
          <w:tcPr>
            <w:tcW w:w="2333" w:type="dxa"/>
            <w:tcBorders>
              <w:bottom w:val="single" w:sz="4" w:space="0" w:color="auto"/>
            </w:tcBorders>
          </w:tcPr>
          <w:p w14:paraId="0826A6D2"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E codes</w:t>
            </w:r>
          </w:p>
        </w:tc>
        <w:tc>
          <w:tcPr>
            <w:tcW w:w="326" w:type="dxa"/>
            <w:tcBorders>
              <w:bottom w:val="single" w:sz="4" w:space="0" w:color="auto"/>
            </w:tcBorders>
          </w:tcPr>
          <w:p w14:paraId="4DDA8E4C" w14:textId="77777777" w:rsidR="00CF23F3" w:rsidRPr="00ED14DC" w:rsidRDefault="00CF23F3" w:rsidP="00614181">
            <w:pPr>
              <w:rPr>
                <w:rFonts w:ascii="Times New Roman" w:hAnsi="Times New Roman" w:cs="Times New Roman"/>
                <w:sz w:val="18"/>
                <w:szCs w:val="18"/>
              </w:rPr>
            </w:pPr>
          </w:p>
        </w:tc>
        <w:tc>
          <w:tcPr>
            <w:tcW w:w="1772" w:type="dxa"/>
            <w:tcBorders>
              <w:bottom w:val="single" w:sz="4" w:space="0" w:color="auto"/>
            </w:tcBorders>
          </w:tcPr>
          <w:p w14:paraId="5491CDF1" w14:textId="77777777" w:rsidR="00CF23F3" w:rsidRPr="00ED14DC" w:rsidRDefault="00CF23F3" w:rsidP="00614181">
            <w:pPr>
              <w:rPr>
                <w:rFonts w:ascii="Times New Roman" w:hAnsi="Times New Roman" w:cs="Times New Roman"/>
                <w:sz w:val="18"/>
                <w:szCs w:val="18"/>
              </w:rPr>
            </w:pPr>
          </w:p>
        </w:tc>
        <w:tc>
          <w:tcPr>
            <w:tcW w:w="2098" w:type="dxa"/>
            <w:tcBorders>
              <w:bottom w:val="single" w:sz="4" w:space="0" w:color="auto"/>
            </w:tcBorders>
          </w:tcPr>
          <w:p w14:paraId="78966DEA" w14:textId="77777777" w:rsidR="00CF23F3" w:rsidRPr="00ED14DC" w:rsidRDefault="00CF23F3" w:rsidP="00614181">
            <w:pPr>
              <w:rPr>
                <w:rFonts w:ascii="Times New Roman" w:hAnsi="Times New Roman" w:cs="Times New Roman"/>
                <w:sz w:val="18"/>
                <w:szCs w:val="18"/>
              </w:rPr>
            </w:pPr>
          </w:p>
        </w:tc>
      </w:tr>
      <w:tr w:rsidR="00CF23F3" w:rsidRPr="00ED14DC" w14:paraId="1E8416BC" w14:textId="77777777" w:rsidTr="00614181">
        <w:tc>
          <w:tcPr>
            <w:tcW w:w="8050" w:type="dxa"/>
            <w:gridSpan w:val="5"/>
            <w:tcBorders>
              <w:top w:val="single" w:sz="4" w:space="0" w:color="auto"/>
            </w:tcBorders>
          </w:tcPr>
          <w:p w14:paraId="2C74F913" w14:textId="77777777" w:rsidR="00CF23F3" w:rsidRPr="00ED14DC" w:rsidRDefault="00CF23F3" w:rsidP="00614181">
            <w:pPr>
              <w:jc w:val="center"/>
              <w:rPr>
                <w:rFonts w:ascii="Times New Roman" w:hAnsi="Times New Roman" w:cs="Times New Roman"/>
                <w:sz w:val="18"/>
                <w:szCs w:val="18"/>
              </w:rPr>
            </w:pPr>
            <w:r w:rsidRPr="00ED14DC">
              <w:rPr>
                <w:rFonts w:ascii="Times New Roman" w:hAnsi="Times New Roman" w:cs="Times New Roman"/>
                <w:b/>
                <w:bCs/>
                <w:sz w:val="18"/>
                <w:szCs w:val="18"/>
              </w:rPr>
              <w:t>Chronic Pain</w:t>
            </w:r>
          </w:p>
        </w:tc>
      </w:tr>
      <w:tr w:rsidR="00CF23F3" w:rsidRPr="00ED14DC" w14:paraId="5F9B50A1" w14:textId="77777777" w:rsidTr="00614181">
        <w:tc>
          <w:tcPr>
            <w:tcW w:w="1521" w:type="dxa"/>
            <w:tcBorders>
              <w:bottom w:val="single" w:sz="4" w:space="0" w:color="auto"/>
            </w:tcBorders>
          </w:tcPr>
          <w:p w14:paraId="4C68F30D"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b/>
                <w:bCs/>
                <w:sz w:val="18"/>
                <w:szCs w:val="18"/>
              </w:rPr>
              <w:t>ICD-9-CM</w:t>
            </w:r>
          </w:p>
        </w:tc>
        <w:tc>
          <w:tcPr>
            <w:tcW w:w="2333" w:type="dxa"/>
            <w:tcBorders>
              <w:bottom w:val="single" w:sz="4" w:space="0" w:color="auto"/>
            </w:tcBorders>
          </w:tcPr>
          <w:p w14:paraId="714121D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b/>
                <w:bCs/>
                <w:sz w:val="18"/>
                <w:szCs w:val="18"/>
              </w:rPr>
              <w:t>Description</w:t>
            </w:r>
          </w:p>
        </w:tc>
        <w:tc>
          <w:tcPr>
            <w:tcW w:w="326" w:type="dxa"/>
          </w:tcPr>
          <w:p w14:paraId="6ABD5448" w14:textId="77777777" w:rsidR="00CF23F3" w:rsidRPr="00ED14DC" w:rsidRDefault="00CF23F3" w:rsidP="00614181">
            <w:pPr>
              <w:rPr>
                <w:rFonts w:ascii="Times New Roman" w:hAnsi="Times New Roman" w:cs="Times New Roman"/>
                <w:b/>
                <w:bCs/>
                <w:sz w:val="18"/>
                <w:szCs w:val="18"/>
              </w:rPr>
            </w:pPr>
          </w:p>
        </w:tc>
        <w:tc>
          <w:tcPr>
            <w:tcW w:w="1772" w:type="dxa"/>
            <w:tcBorders>
              <w:bottom w:val="single" w:sz="4" w:space="0" w:color="auto"/>
            </w:tcBorders>
          </w:tcPr>
          <w:p w14:paraId="7C573A20"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b/>
                <w:bCs/>
                <w:sz w:val="18"/>
                <w:szCs w:val="18"/>
              </w:rPr>
              <w:t>ICD-10-CM</w:t>
            </w:r>
          </w:p>
        </w:tc>
        <w:tc>
          <w:tcPr>
            <w:tcW w:w="2098" w:type="dxa"/>
            <w:tcBorders>
              <w:bottom w:val="single" w:sz="4" w:space="0" w:color="auto"/>
            </w:tcBorders>
          </w:tcPr>
          <w:p w14:paraId="395DD40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b/>
                <w:bCs/>
                <w:sz w:val="18"/>
                <w:szCs w:val="18"/>
              </w:rPr>
              <w:t>Description</w:t>
            </w:r>
          </w:p>
        </w:tc>
      </w:tr>
      <w:tr w:rsidR="00CF23F3" w:rsidRPr="00ED14DC" w14:paraId="7B124F04" w14:textId="77777777" w:rsidTr="00614181">
        <w:tc>
          <w:tcPr>
            <w:tcW w:w="1521" w:type="dxa"/>
          </w:tcPr>
          <w:p w14:paraId="64710CA6"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307.81</w:t>
            </w:r>
          </w:p>
        </w:tc>
        <w:tc>
          <w:tcPr>
            <w:tcW w:w="2333" w:type="dxa"/>
          </w:tcPr>
          <w:p w14:paraId="5FFF262D"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Miscellaneous mental health disorders</w:t>
            </w:r>
          </w:p>
        </w:tc>
        <w:tc>
          <w:tcPr>
            <w:tcW w:w="326" w:type="dxa"/>
          </w:tcPr>
          <w:p w14:paraId="5A687F70" w14:textId="77777777" w:rsidR="00CF23F3" w:rsidRPr="00ED14DC" w:rsidRDefault="00CF23F3" w:rsidP="00614181">
            <w:pPr>
              <w:rPr>
                <w:rFonts w:ascii="Times New Roman" w:hAnsi="Times New Roman" w:cs="Times New Roman"/>
                <w:sz w:val="18"/>
                <w:szCs w:val="18"/>
              </w:rPr>
            </w:pPr>
          </w:p>
        </w:tc>
        <w:tc>
          <w:tcPr>
            <w:tcW w:w="1772" w:type="dxa"/>
            <w:tcBorders>
              <w:top w:val="single" w:sz="4" w:space="0" w:color="auto"/>
            </w:tcBorders>
          </w:tcPr>
          <w:p w14:paraId="75EDC586"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A18.01, A18.02</w:t>
            </w:r>
          </w:p>
        </w:tc>
        <w:tc>
          <w:tcPr>
            <w:tcW w:w="2098" w:type="dxa"/>
            <w:tcBorders>
              <w:top w:val="single" w:sz="4" w:space="0" w:color="auto"/>
            </w:tcBorders>
          </w:tcPr>
          <w:p w14:paraId="3DBF9DB7"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Tuberculosis of other organs</w:t>
            </w:r>
          </w:p>
        </w:tc>
      </w:tr>
      <w:tr w:rsidR="00CF23F3" w:rsidRPr="00ED14DC" w14:paraId="3F981560" w14:textId="77777777" w:rsidTr="00614181">
        <w:tc>
          <w:tcPr>
            <w:tcW w:w="1521" w:type="dxa"/>
          </w:tcPr>
          <w:p w14:paraId="086E4EF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338.21, 338.22, 338.28, 338.29, 338.4</w:t>
            </w:r>
          </w:p>
        </w:tc>
        <w:tc>
          <w:tcPr>
            <w:tcW w:w="2333" w:type="dxa"/>
          </w:tcPr>
          <w:p w14:paraId="0AD8B6D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nervous system disorders</w:t>
            </w:r>
          </w:p>
        </w:tc>
        <w:tc>
          <w:tcPr>
            <w:tcW w:w="326" w:type="dxa"/>
          </w:tcPr>
          <w:p w14:paraId="36EB5722" w14:textId="77777777" w:rsidR="00CF23F3" w:rsidRPr="00ED14DC" w:rsidRDefault="00CF23F3" w:rsidP="00614181">
            <w:pPr>
              <w:rPr>
                <w:rFonts w:ascii="Times New Roman" w:hAnsi="Times New Roman" w:cs="Times New Roman"/>
                <w:sz w:val="18"/>
                <w:szCs w:val="18"/>
              </w:rPr>
            </w:pPr>
          </w:p>
        </w:tc>
        <w:tc>
          <w:tcPr>
            <w:tcW w:w="1772" w:type="dxa"/>
          </w:tcPr>
          <w:p w14:paraId="7D7A84F2"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A52.16</w:t>
            </w:r>
          </w:p>
        </w:tc>
        <w:tc>
          <w:tcPr>
            <w:tcW w:w="2098" w:type="dxa"/>
          </w:tcPr>
          <w:p w14:paraId="604B30B2"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Late syphilis</w:t>
            </w:r>
          </w:p>
        </w:tc>
      </w:tr>
      <w:tr w:rsidR="00CF23F3" w:rsidRPr="00ED14DC" w14:paraId="4C5D2A7B" w14:textId="77777777" w:rsidTr="00614181">
        <w:tc>
          <w:tcPr>
            <w:tcW w:w="1521" w:type="dxa"/>
          </w:tcPr>
          <w:p w14:paraId="4878CF41"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346.0-346.5, 346.7-346.9</w:t>
            </w:r>
          </w:p>
        </w:tc>
        <w:tc>
          <w:tcPr>
            <w:tcW w:w="2333" w:type="dxa"/>
          </w:tcPr>
          <w:p w14:paraId="5DB3C01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Headache, migraine</w:t>
            </w:r>
          </w:p>
        </w:tc>
        <w:tc>
          <w:tcPr>
            <w:tcW w:w="326" w:type="dxa"/>
          </w:tcPr>
          <w:p w14:paraId="53DDE7A9" w14:textId="77777777" w:rsidR="00CF23F3" w:rsidRPr="00ED14DC" w:rsidRDefault="00CF23F3" w:rsidP="00614181">
            <w:pPr>
              <w:rPr>
                <w:rFonts w:ascii="Times New Roman" w:hAnsi="Times New Roman" w:cs="Times New Roman"/>
                <w:sz w:val="18"/>
                <w:szCs w:val="18"/>
              </w:rPr>
            </w:pPr>
          </w:p>
        </w:tc>
        <w:tc>
          <w:tcPr>
            <w:tcW w:w="1772" w:type="dxa"/>
          </w:tcPr>
          <w:p w14:paraId="030D110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E08.610, E08.618, E09.610, E09.618, E10.610, E10.618, E11.610, E11.618</w:t>
            </w:r>
          </w:p>
        </w:tc>
        <w:tc>
          <w:tcPr>
            <w:tcW w:w="2098" w:type="dxa"/>
          </w:tcPr>
          <w:p w14:paraId="275393E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Diabetes mellitus with complications</w:t>
            </w:r>
          </w:p>
        </w:tc>
      </w:tr>
      <w:tr w:rsidR="00CF23F3" w:rsidRPr="00ED14DC" w14:paraId="4661B1D8" w14:textId="77777777" w:rsidTr="00614181">
        <w:tc>
          <w:tcPr>
            <w:tcW w:w="1521" w:type="dxa"/>
          </w:tcPr>
          <w:p w14:paraId="2D339850"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346.6</w:t>
            </w:r>
          </w:p>
        </w:tc>
        <w:tc>
          <w:tcPr>
            <w:tcW w:w="2333" w:type="dxa"/>
          </w:tcPr>
          <w:p w14:paraId="2F66F08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Acute cerebrovascular disease</w:t>
            </w:r>
          </w:p>
        </w:tc>
        <w:tc>
          <w:tcPr>
            <w:tcW w:w="326" w:type="dxa"/>
          </w:tcPr>
          <w:p w14:paraId="1B2759F8" w14:textId="77777777" w:rsidR="00CF23F3" w:rsidRPr="00ED14DC" w:rsidRDefault="00CF23F3" w:rsidP="00614181">
            <w:pPr>
              <w:rPr>
                <w:rFonts w:ascii="Times New Roman" w:hAnsi="Times New Roman" w:cs="Times New Roman"/>
                <w:sz w:val="18"/>
                <w:szCs w:val="18"/>
              </w:rPr>
            </w:pPr>
          </w:p>
        </w:tc>
        <w:tc>
          <w:tcPr>
            <w:tcW w:w="1772" w:type="dxa"/>
          </w:tcPr>
          <w:p w14:paraId="4FB34587"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G43, G44.209</w:t>
            </w:r>
          </w:p>
        </w:tc>
        <w:tc>
          <w:tcPr>
            <w:tcW w:w="2098" w:type="dxa"/>
          </w:tcPr>
          <w:p w14:paraId="2B7F1BF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Headache, including migraine</w:t>
            </w:r>
          </w:p>
        </w:tc>
      </w:tr>
      <w:tr w:rsidR="00CF23F3" w:rsidRPr="00ED14DC" w14:paraId="16F9DD19" w14:textId="77777777" w:rsidTr="00614181">
        <w:tc>
          <w:tcPr>
            <w:tcW w:w="1521" w:type="dxa"/>
          </w:tcPr>
          <w:p w14:paraId="2CF08BC1"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710, 725-726, 727-729</w:t>
            </w:r>
          </w:p>
        </w:tc>
        <w:tc>
          <w:tcPr>
            <w:tcW w:w="2333" w:type="dxa"/>
          </w:tcPr>
          <w:p w14:paraId="232E2E40"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connective tissue disease</w:t>
            </w:r>
          </w:p>
        </w:tc>
        <w:tc>
          <w:tcPr>
            <w:tcW w:w="326" w:type="dxa"/>
          </w:tcPr>
          <w:p w14:paraId="3DB11D80" w14:textId="77777777" w:rsidR="00CF23F3" w:rsidRPr="00ED14DC" w:rsidRDefault="00CF23F3" w:rsidP="00614181">
            <w:pPr>
              <w:rPr>
                <w:rFonts w:ascii="Times New Roman" w:hAnsi="Times New Roman" w:cs="Times New Roman"/>
                <w:sz w:val="18"/>
                <w:szCs w:val="18"/>
              </w:rPr>
            </w:pPr>
          </w:p>
        </w:tc>
        <w:tc>
          <w:tcPr>
            <w:tcW w:w="1772" w:type="dxa"/>
          </w:tcPr>
          <w:p w14:paraId="4EC57F95"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G89.21, G89.22, G89.28, G89.29, R26.2</w:t>
            </w:r>
          </w:p>
        </w:tc>
        <w:tc>
          <w:tcPr>
            <w:tcW w:w="2098" w:type="dxa"/>
          </w:tcPr>
          <w:p w14:paraId="09BC46E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nervous system disorders</w:t>
            </w:r>
          </w:p>
        </w:tc>
      </w:tr>
      <w:tr w:rsidR="00CF23F3" w:rsidRPr="00ED14DC" w14:paraId="2D2AD60E" w14:textId="77777777" w:rsidTr="00614181">
        <w:tc>
          <w:tcPr>
            <w:tcW w:w="1521" w:type="dxa"/>
          </w:tcPr>
          <w:p w14:paraId="0AA3CA3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711</w:t>
            </w:r>
          </w:p>
        </w:tc>
        <w:tc>
          <w:tcPr>
            <w:tcW w:w="2333" w:type="dxa"/>
          </w:tcPr>
          <w:p w14:paraId="48929546"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Infective arthritis and osteomyelitis</w:t>
            </w:r>
          </w:p>
        </w:tc>
        <w:tc>
          <w:tcPr>
            <w:tcW w:w="326" w:type="dxa"/>
          </w:tcPr>
          <w:p w14:paraId="3A7575B9" w14:textId="77777777" w:rsidR="00CF23F3" w:rsidRPr="00ED14DC" w:rsidRDefault="00CF23F3" w:rsidP="00614181">
            <w:pPr>
              <w:rPr>
                <w:rFonts w:ascii="Times New Roman" w:hAnsi="Times New Roman" w:cs="Times New Roman"/>
                <w:sz w:val="18"/>
                <w:szCs w:val="18"/>
              </w:rPr>
            </w:pPr>
          </w:p>
        </w:tc>
        <w:tc>
          <w:tcPr>
            <w:tcW w:w="1772" w:type="dxa"/>
          </w:tcPr>
          <w:p w14:paraId="4732052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M00.00, M01, M02.1, M02.3-M02.9</w:t>
            </w:r>
          </w:p>
        </w:tc>
        <w:tc>
          <w:tcPr>
            <w:tcW w:w="2098" w:type="dxa"/>
          </w:tcPr>
          <w:p w14:paraId="64FBDBC4"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Infective arthritis and osteomyelitis</w:t>
            </w:r>
          </w:p>
        </w:tc>
      </w:tr>
      <w:tr w:rsidR="00CF23F3" w:rsidRPr="00ED14DC" w14:paraId="716E9DF1" w14:textId="77777777" w:rsidTr="00614181">
        <w:tc>
          <w:tcPr>
            <w:tcW w:w="1521" w:type="dxa"/>
          </w:tcPr>
          <w:p w14:paraId="5F62A77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712</w:t>
            </w:r>
          </w:p>
        </w:tc>
        <w:tc>
          <w:tcPr>
            <w:tcW w:w="2333" w:type="dxa"/>
          </w:tcPr>
          <w:p w14:paraId="66C01610"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Gout</w:t>
            </w:r>
          </w:p>
        </w:tc>
        <w:tc>
          <w:tcPr>
            <w:tcW w:w="326" w:type="dxa"/>
          </w:tcPr>
          <w:p w14:paraId="721B51BB" w14:textId="77777777" w:rsidR="00CF23F3" w:rsidRPr="00ED14DC" w:rsidRDefault="00CF23F3" w:rsidP="00614181">
            <w:pPr>
              <w:rPr>
                <w:rFonts w:ascii="Times New Roman" w:hAnsi="Times New Roman" w:cs="Times New Roman"/>
                <w:sz w:val="18"/>
                <w:szCs w:val="18"/>
              </w:rPr>
            </w:pPr>
          </w:p>
        </w:tc>
        <w:tc>
          <w:tcPr>
            <w:tcW w:w="1772" w:type="dxa"/>
          </w:tcPr>
          <w:p w14:paraId="1D1B5EA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M02.0, M02.2, M12.1, M13, M14.6, M14.8, M36.1-M36.4, R29.4</w:t>
            </w:r>
          </w:p>
        </w:tc>
        <w:tc>
          <w:tcPr>
            <w:tcW w:w="2098" w:type="dxa"/>
          </w:tcPr>
          <w:p w14:paraId="3E0C1AD8"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non-traumatic joint disorders</w:t>
            </w:r>
          </w:p>
        </w:tc>
      </w:tr>
      <w:tr w:rsidR="00CF23F3" w:rsidRPr="00ED14DC" w14:paraId="4B50B7B7" w14:textId="77777777" w:rsidTr="00614181">
        <w:tc>
          <w:tcPr>
            <w:tcW w:w="1521" w:type="dxa"/>
          </w:tcPr>
          <w:p w14:paraId="3BAE1FB6"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713, 716, 718.1-718.9, 719</w:t>
            </w:r>
          </w:p>
        </w:tc>
        <w:tc>
          <w:tcPr>
            <w:tcW w:w="2333" w:type="dxa"/>
          </w:tcPr>
          <w:p w14:paraId="22035805"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non-traumatic joint disorders</w:t>
            </w:r>
          </w:p>
        </w:tc>
        <w:tc>
          <w:tcPr>
            <w:tcW w:w="326" w:type="dxa"/>
          </w:tcPr>
          <w:p w14:paraId="7554758E" w14:textId="77777777" w:rsidR="00CF23F3" w:rsidRPr="00ED14DC" w:rsidRDefault="00CF23F3" w:rsidP="00614181">
            <w:pPr>
              <w:rPr>
                <w:rFonts w:ascii="Times New Roman" w:hAnsi="Times New Roman" w:cs="Times New Roman"/>
                <w:sz w:val="18"/>
                <w:szCs w:val="18"/>
              </w:rPr>
            </w:pPr>
          </w:p>
        </w:tc>
        <w:tc>
          <w:tcPr>
            <w:tcW w:w="1772" w:type="dxa"/>
          </w:tcPr>
          <w:p w14:paraId="442EBC3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M04.2, M04.8, M04.9</w:t>
            </w:r>
          </w:p>
        </w:tc>
        <w:tc>
          <w:tcPr>
            <w:tcW w:w="2098" w:type="dxa"/>
          </w:tcPr>
          <w:p w14:paraId="4FF6D4D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Immunity disorders</w:t>
            </w:r>
          </w:p>
        </w:tc>
      </w:tr>
      <w:tr w:rsidR="00CF23F3" w:rsidRPr="00ED14DC" w14:paraId="5B345A5A" w14:textId="77777777" w:rsidTr="00614181">
        <w:tc>
          <w:tcPr>
            <w:tcW w:w="1521" w:type="dxa"/>
          </w:tcPr>
          <w:p w14:paraId="72A4BF5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714-715, 720.0</w:t>
            </w:r>
          </w:p>
        </w:tc>
        <w:tc>
          <w:tcPr>
            <w:tcW w:w="2333" w:type="dxa"/>
          </w:tcPr>
          <w:p w14:paraId="354E7BD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Rheumatoid arthritis and osteoarthritis</w:t>
            </w:r>
          </w:p>
        </w:tc>
        <w:tc>
          <w:tcPr>
            <w:tcW w:w="326" w:type="dxa"/>
          </w:tcPr>
          <w:p w14:paraId="1EF11F1A" w14:textId="77777777" w:rsidR="00CF23F3" w:rsidRPr="00ED14DC" w:rsidRDefault="00CF23F3" w:rsidP="00614181">
            <w:pPr>
              <w:rPr>
                <w:rFonts w:ascii="Times New Roman" w:hAnsi="Times New Roman" w:cs="Times New Roman"/>
                <w:sz w:val="18"/>
                <w:szCs w:val="18"/>
              </w:rPr>
            </w:pPr>
          </w:p>
        </w:tc>
        <w:tc>
          <w:tcPr>
            <w:tcW w:w="1772" w:type="dxa"/>
          </w:tcPr>
          <w:p w14:paraId="2342ECE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M05-M08, M12, M14.6, M14.8, M15-M19, M45, M48.8</w:t>
            </w:r>
          </w:p>
        </w:tc>
        <w:tc>
          <w:tcPr>
            <w:tcW w:w="2098" w:type="dxa"/>
          </w:tcPr>
          <w:p w14:paraId="5988410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Rheumatoid arthritis and osteomyelitis</w:t>
            </w:r>
          </w:p>
        </w:tc>
      </w:tr>
      <w:tr w:rsidR="00CF23F3" w:rsidRPr="00ED14DC" w14:paraId="6682F463" w14:textId="77777777" w:rsidTr="00614181">
        <w:tc>
          <w:tcPr>
            <w:tcW w:w="1521" w:type="dxa"/>
          </w:tcPr>
          <w:p w14:paraId="027B053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716.1, 717-718</w:t>
            </w:r>
          </w:p>
        </w:tc>
        <w:tc>
          <w:tcPr>
            <w:tcW w:w="2333" w:type="dxa"/>
          </w:tcPr>
          <w:p w14:paraId="4484C722"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Joint disorders and dislocations, trauma-related</w:t>
            </w:r>
          </w:p>
        </w:tc>
        <w:tc>
          <w:tcPr>
            <w:tcW w:w="326" w:type="dxa"/>
          </w:tcPr>
          <w:p w14:paraId="34D83241" w14:textId="77777777" w:rsidR="00CF23F3" w:rsidRPr="00ED14DC" w:rsidRDefault="00CF23F3" w:rsidP="00614181">
            <w:pPr>
              <w:rPr>
                <w:rFonts w:ascii="Times New Roman" w:hAnsi="Times New Roman" w:cs="Times New Roman"/>
                <w:sz w:val="18"/>
                <w:szCs w:val="18"/>
              </w:rPr>
            </w:pPr>
          </w:p>
        </w:tc>
        <w:tc>
          <w:tcPr>
            <w:tcW w:w="1772" w:type="dxa"/>
          </w:tcPr>
          <w:p w14:paraId="650CBC5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M11</w:t>
            </w:r>
          </w:p>
        </w:tc>
        <w:tc>
          <w:tcPr>
            <w:tcW w:w="2098" w:type="dxa"/>
          </w:tcPr>
          <w:p w14:paraId="34A2D99C"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Gout</w:t>
            </w:r>
          </w:p>
        </w:tc>
      </w:tr>
      <w:tr w:rsidR="00CF23F3" w:rsidRPr="00ED14DC" w14:paraId="12F42400" w14:textId="77777777" w:rsidTr="00614181">
        <w:tc>
          <w:tcPr>
            <w:tcW w:w="1521" w:type="dxa"/>
          </w:tcPr>
          <w:p w14:paraId="48E65514"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718.4</w:t>
            </w:r>
          </w:p>
        </w:tc>
        <w:tc>
          <w:tcPr>
            <w:tcW w:w="2333" w:type="dxa"/>
          </w:tcPr>
          <w:p w14:paraId="475AB54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acquired deformities</w:t>
            </w:r>
          </w:p>
        </w:tc>
        <w:tc>
          <w:tcPr>
            <w:tcW w:w="326" w:type="dxa"/>
          </w:tcPr>
          <w:p w14:paraId="7DEA77C1" w14:textId="77777777" w:rsidR="00CF23F3" w:rsidRPr="00ED14DC" w:rsidRDefault="00CF23F3" w:rsidP="00614181">
            <w:pPr>
              <w:rPr>
                <w:rFonts w:ascii="Times New Roman" w:hAnsi="Times New Roman" w:cs="Times New Roman"/>
                <w:sz w:val="18"/>
                <w:szCs w:val="18"/>
              </w:rPr>
            </w:pPr>
          </w:p>
        </w:tc>
        <w:tc>
          <w:tcPr>
            <w:tcW w:w="1772" w:type="dxa"/>
          </w:tcPr>
          <w:p w14:paraId="2701221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M12.5, M22, M23, M24.0-M24.3, M24.6-M24.9, M43.3-M43.5</w:t>
            </w:r>
          </w:p>
        </w:tc>
        <w:tc>
          <w:tcPr>
            <w:tcW w:w="2098" w:type="dxa"/>
          </w:tcPr>
          <w:p w14:paraId="7184E93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Joint disorders and dislocations; trauma-related</w:t>
            </w:r>
          </w:p>
        </w:tc>
      </w:tr>
      <w:tr w:rsidR="00CF23F3" w:rsidRPr="00ED14DC" w14:paraId="0AC2AD72" w14:textId="77777777" w:rsidTr="00614181">
        <w:tc>
          <w:tcPr>
            <w:tcW w:w="1521" w:type="dxa"/>
          </w:tcPr>
          <w:p w14:paraId="3B15C3E1"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720.1, 721-724</w:t>
            </w:r>
          </w:p>
        </w:tc>
        <w:tc>
          <w:tcPr>
            <w:tcW w:w="2333" w:type="dxa"/>
          </w:tcPr>
          <w:p w14:paraId="4D086B3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Spondylosis; intervertebral disc disorders; other back problems</w:t>
            </w:r>
          </w:p>
        </w:tc>
        <w:tc>
          <w:tcPr>
            <w:tcW w:w="326" w:type="dxa"/>
          </w:tcPr>
          <w:p w14:paraId="570562E9" w14:textId="77777777" w:rsidR="00CF23F3" w:rsidRPr="00ED14DC" w:rsidRDefault="00CF23F3" w:rsidP="00614181">
            <w:pPr>
              <w:rPr>
                <w:rFonts w:ascii="Times New Roman" w:hAnsi="Times New Roman" w:cs="Times New Roman"/>
                <w:sz w:val="18"/>
                <w:szCs w:val="18"/>
              </w:rPr>
            </w:pPr>
          </w:p>
        </w:tc>
        <w:tc>
          <w:tcPr>
            <w:tcW w:w="1772" w:type="dxa"/>
          </w:tcPr>
          <w:p w14:paraId="04B06741"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M20.1, M20.6</w:t>
            </w:r>
          </w:p>
        </w:tc>
        <w:tc>
          <w:tcPr>
            <w:tcW w:w="2098" w:type="dxa"/>
          </w:tcPr>
          <w:p w14:paraId="7E75DD96"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Acquired foot deformities</w:t>
            </w:r>
          </w:p>
        </w:tc>
      </w:tr>
      <w:tr w:rsidR="00CF23F3" w:rsidRPr="00ED14DC" w14:paraId="410C5C91" w14:textId="77777777" w:rsidTr="00614181">
        <w:tc>
          <w:tcPr>
            <w:tcW w:w="1521" w:type="dxa"/>
          </w:tcPr>
          <w:p w14:paraId="69849BE5"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727.1</w:t>
            </w:r>
          </w:p>
        </w:tc>
        <w:tc>
          <w:tcPr>
            <w:tcW w:w="2333" w:type="dxa"/>
          </w:tcPr>
          <w:p w14:paraId="1F5D83D9"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Acquired foot deformities</w:t>
            </w:r>
          </w:p>
        </w:tc>
        <w:tc>
          <w:tcPr>
            <w:tcW w:w="326" w:type="dxa"/>
          </w:tcPr>
          <w:p w14:paraId="6197E5A2" w14:textId="77777777" w:rsidR="00CF23F3" w:rsidRPr="00ED14DC" w:rsidRDefault="00CF23F3" w:rsidP="00614181">
            <w:pPr>
              <w:rPr>
                <w:rFonts w:ascii="Times New Roman" w:hAnsi="Times New Roman" w:cs="Times New Roman"/>
                <w:sz w:val="18"/>
                <w:szCs w:val="18"/>
              </w:rPr>
            </w:pPr>
          </w:p>
        </w:tc>
        <w:tc>
          <w:tcPr>
            <w:tcW w:w="1772" w:type="dxa"/>
          </w:tcPr>
          <w:p w14:paraId="1B5174D6"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M24.5, M43.8X9</w:t>
            </w:r>
          </w:p>
        </w:tc>
        <w:tc>
          <w:tcPr>
            <w:tcW w:w="2098" w:type="dxa"/>
          </w:tcPr>
          <w:p w14:paraId="1EFBE852"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acquired deformities</w:t>
            </w:r>
          </w:p>
        </w:tc>
      </w:tr>
      <w:tr w:rsidR="00CF23F3" w:rsidRPr="00ED14DC" w14:paraId="1F1FC5B0" w14:textId="77777777" w:rsidTr="00614181">
        <w:tc>
          <w:tcPr>
            <w:tcW w:w="1521" w:type="dxa"/>
          </w:tcPr>
          <w:p w14:paraId="12480B28" w14:textId="77777777" w:rsidR="00CF23F3" w:rsidRPr="00ED14DC" w:rsidRDefault="00CF23F3" w:rsidP="00614181">
            <w:pPr>
              <w:rPr>
                <w:rFonts w:ascii="Times New Roman" w:hAnsi="Times New Roman" w:cs="Times New Roman"/>
                <w:sz w:val="18"/>
                <w:szCs w:val="18"/>
              </w:rPr>
            </w:pPr>
          </w:p>
        </w:tc>
        <w:tc>
          <w:tcPr>
            <w:tcW w:w="2333" w:type="dxa"/>
          </w:tcPr>
          <w:p w14:paraId="70E0C742" w14:textId="77777777" w:rsidR="00CF23F3" w:rsidRPr="00ED14DC" w:rsidRDefault="00CF23F3" w:rsidP="00614181">
            <w:pPr>
              <w:rPr>
                <w:rFonts w:ascii="Times New Roman" w:hAnsi="Times New Roman" w:cs="Times New Roman"/>
                <w:sz w:val="18"/>
                <w:szCs w:val="18"/>
              </w:rPr>
            </w:pPr>
          </w:p>
        </w:tc>
        <w:tc>
          <w:tcPr>
            <w:tcW w:w="326" w:type="dxa"/>
          </w:tcPr>
          <w:p w14:paraId="7A4924FC" w14:textId="77777777" w:rsidR="00CF23F3" w:rsidRPr="00ED14DC" w:rsidRDefault="00CF23F3" w:rsidP="00614181">
            <w:pPr>
              <w:rPr>
                <w:rFonts w:ascii="Times New Roman" w:hAnsi="Times New Roman" w:cs="Times New Roman"/>
                <w:sz w:val="18"/>
                <w:szCs w:val="18"/>
              </w:rPr>
            </w:pPr>
          </w:p>
        </w:tc>
        <w:tc>
          <w:tcPr>
            <w:tcW w:w="1772" w:type="dxa"/>
          </w:tcPr>
          <w:p w14:paraId="631CDB0B"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M32-M34, M35, M36.0, M36.8, M60-M62, M63.8, M65-M67, M75-M79, R25.2, R29.898</w:t>
            </w:r>
          </w:p>
        </w:tc>
        <w:tc>
          <w:tcPr>
            <w:tcW w:w="2098" w:type="dxa"/>
          </w:tcPr>
          <w:p w14:paraId="650C2CCE"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Systemic lupus and connective tissue disorders</w:t>
            </w:r>
          </w:p>
        </w:tc>
      </w:tr>
      <w:tr w:rsidR="00CF23F3" w:rsidRPr="00ED14DC" w14:paraId="55FFA033" w14:textId="77777777" w:rsidTr="00614181">
        <w:tc>
          <w:tcPr>
            <w:tcW w:w="1521" w:type="dxa"/>
          </w:tcPr>
          <w:p w14:paraId="20EFA52A" w14:textId="77777777" w:rsidR="00CF23F3" w:rsidRPr="00ED14DC" w:rsidRDefault="00CF23F3" w:rsidP="00614181">
            <w:pPr>
              <w:rPr>
                <w:rFonts w:ascii="Times New Roman" w:hAnsi="Times New Roman" w:cs="Times New Roman"/>
                <w:sz w:val="18"/>
                <w:szCs w:val="18"/>
              </w:rPr>
            </w:pPr>
          </w:p>
        </w:tc>
        <w:tc>
          <w:tcPr>
            <w:tcW w:w="2333" w:type="dxa"/>
          </w:tcPr>
          <w:p w14:paraId="24A006E3" w14:textId="77777777" w:rsidR="00CF23F3" w:rsidRPr="00ED14DC" w:rsidRDefault="00CF23F3" w:rsidP="00614181">
            <w:pPr>
              <w:rPr>
                <w:rFonts w:ascii="Times New Roman" w:hAnsi="Times New Roman" w:cs="Times New Roman"/>
                <w:sz w:val="18"/>
                <w:szCs w:val="18"/>
              </w:rPr>
            </w:pPr>
          </w:p>
        </w:tc>
        <w:tc>
          <w:tcPr>
            <w:tcW w:w="326" w:type="dxa"/>
          </w:tcPr>
          <w:p w14:paraId="2A350902" w14:textId="77777777" w:rsidR="00CF23F3" w:rsidRPr="00ED14DC" w:rsidRDefault="00CF23F3" w:rsidP="00614181">
            <w:pPr>
              <w:rPr>
                <w:rFonts w:ascii="Times New Roman" w:hAnsi="Times New Roman" w:cs="Times New Roman"/>
                <w:sz w:val="18"/>
                <w:szCs w:val="18"/>
              </w:rPr>
            </w:pPr>
          </w:p>
        </w:tc>
        <w:tc>
          <w:tcPr>
            <w:tcW w:w="1772" w:type="dxa"/>
          </w:tcPr>
          <w:p w14:paraId="4FA763B3"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M43.2, M48.0-M48, M49.8, M50, M51, M53, M54, M62.830, M96, M99.2</w:t>
            </w:r>
          </w:p>
        </w:tc>
        <w:tc>
          <w:tcPr>
            <w:tcW w:w="2098" w:type="dxa"/>
          </w:tcPr>
          <w:p w14:paraId="63A898ED"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Spondylosis; intervertebral disc disorders, other back problems</w:t>
            </w:r>
          </w:p>
        </w:tc>
      </w:tr>
      <w:tr w:rsidR="00CF23F3" w:rsidRPr="00ED14DC" w14:paraId="3F6681EB" w14:textId="77777777" w:rsidTr="00614181">
        <w:tc>
          <w:tcPr>
            <w:tcW w:w="1521" w:type="dxa"/>
          </w:tcPr>
          <w:p w14:paraId="4AB1B824" w14:textId="77777777" w:rsidR="00CF23F3" w:rsidRPr="00ED14DC" w:rsidRDefault="00CF23F3" w:rsidP="00614181">
            <w:pPr>
              <w:rPr>
                <w:rFonts w:ascii="Times New Roman" w:hAnsi="Times New Roman" w:cs="Times New Roman"/>
                <w:sz w:val="18"/>
                <w:szCs w:val="18"/>
              </w:rPr>
            </w:pPr>
          </w:p>
        </w:tc>
        <w:tc>
          <w:tcPr>
            <w:tcW w:w="2333" w:type="dxa"/>
          </w:tcPr>
          <w:p w14:paraId="1EF22156" w14:textId="77777777" w:rsidR="00CF23F3" w:rsidRPr="00ED14DC" w:rsidRDefault="00CF23F3" w:rsidP="00614181">
            <w:pPr>
              <w:rPr>
                <w:rFonts w:ascii="Times New Roman" w:hAnsi="Times New Roman" w:cs="Times New Roman"/>
                <w:sz w:val="18"/>
                <w:szCs w:val="18"/>
              </w:rPr>
            </w:pPr>
          </w:p>
        </w:tc>
        <w:tc>
          <w:tcPr>
            <w:tcW w:w="326" w:type="dxa"/>
          </w:tcPr>
          <w:p w14:paraId="49F59511" w14:textId="77777777" w:rsidR="00CF23F3" w:rsidRPr="00ED14DC" w:rsidRDefault="00CF23F3" w:rsidP="00614181">
            <w:pPr>
              <w:rPr>
                <w:rFonts w:ascii="Times New Roman" w:hAnsi="Times New Roman" w:cs="Times New Roman"/>
                <w:sz w:val="18"/>
                <w:szCs w:val="18"/>
              </w:rPr>
            </w:pPr>
          </w:p>
        </w:tc>
        <w:tc>
          <w:tcPr>
            <w:tcW w:w="1772" w:type="dxa"/>
          </w:tcPr>
          <w:p w14:paraId="6D64892F"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Q68.6</w:t>
            </w:r>
          </w:p>
        </w:tc>
        <w:tc>
          <w:tcPr>
            <w:tcW w:w="2098" w:type="dxa"/>
          </w:tcPr>
          <w:p w14:paraId="44EFD260" w14:textId="77777777" w:rsidR="00CF23F3" w:rsidRPr="00ED14DC" w:rsidRDefault="00CF23F3" w:rsidP="00614181">
            <w:pPr>
              <w:rPr>
                <w:rFonts w:ascii="Times New Roman" w:hAnsi="Times New Roman" w:cs="Times New Roman"/>
                <w:sz w:val="18"/>
                <w:szCs w:val="18"/>
              </w:rPr>
            </w:pPr>
            <w:r w:rsidRPr="00ED14DC">
              <w:rPr>
                <w:rFonts w:ascii="Times New Roman" w:hAnsi="Times New Roman" w:cs="Times New Roman"/>
                <w:sz w:val="18"/>
                <w:szCs w:val="18"/>
              </w:rPr>
              <w:t>Other congenital anomalies</w:t>
            </w:r>
          </w:p>
        </w:tc>
      </w:tr>
    </w:tbl>
    <w:p w14:paraId="5A92F46E" w14:textId="77777777" w:rsidR="00CF23F3" w:rsidRPr="00ED14DC" w:rsidRDefault="00CF23F3" w:rsidP="00CF23F3">
      <w:pPr>
        <w:rPr>
          <w:rFonts w:ascii="Times New Roman" w:hAnsi="Times New Roman" w:cs="Times New Roman"/>
          <w:b/>
          <w:bCs/>
        </w:rPr>
      </w:pPr>
    </w:p>
    <w:p w14:paraId="52B7F48E" w14:textId="77777777" w:rsidR="00CF23F3" w:rsidRPr="00ED14DC" w:rsidRDefault="00CF23F3" w:rsidP="00CF23F3">
      <w:pPr>
        <w:rPr>
          <w:rFonts w:ascii="Times New Roman" w:hAnsi="Times New Roman" w:cs="Times New Roman"/>
          <w:b/>
          <w:bCs/>
        </w:rPr>
      </w:pPr>
    </w:p>
    <w:p w14:paraId="762DC832" w14:textId="77777777" w:rsidR="00CF23F3" w:rsidRPr="00ED14DC" w:rsidRDefault="00CF23F3" w:rsidP="00CF23F3">
      <w:pPr>
        <w:rPr>
          <w:rFonts w:ascii="Times New Roman" w:hAnsi="Times New Roman" w:cs="Times New Roman"/>
          <w:b/>
          <w:bCs/>
        </w:rPr>
      </w:pPr>
      <w:r w:rsidRPr="00ED14DC">
        <w:rPr>
          <w:rFonts w:ascii="Times New Roman" w:hAnsi="Times New Roman" w:cs="Times New Roman"/>
          <w:b/>
          <w:bCs/>
        </w:rPr>
        <w:br w:type="page"/>
      </w:r>
    </w:p>
    <w:p w14:paraId="4806567C" w14:textId="3CE461DA" w:rsidR="00CF23F3" w:rsidRPr="00ED14DC" w:rsidRDefault="000947C4" w:rsidP="00CF23F3">
      <w:pPr>
        <w:rPr>
          <w:rFonts w:ascii="Times New Roman" w:hAnsi="Times New Roman" w:cs="Times New Roman"/>
          <w:b/>
          <w:bCs/>
          <w:sz w:val="22"/>
          <w:szCs w:val="22"/>
        </w:rPr>
      </w:pPr>
      <w:r w:rsidRPr="00ED14DC">
        <w:rPr>
          <w:rFonts w:ascii="Times New Roman" w:hAnsi="Times New Roman" w:cs="Times New Roman"/>
          <w:b/>
          <w:bCs/>
          <w:sz w:val="22"/>
          <w:szCs w:val="22"/>
        </w:rPr>
        <w:t>e</w:t>
      </w:r>
      <w:r w:rsidR="00CF23F3" w:rsidRPr="00ED14DC">
        <w:rPr>
          <w:rFonts w:ascii="Times New Roman" w:hAnsi="Times New Roman" w:cs="Times New Roman"/>
          <w:b/>
          <w:bCs/>
          <w:sz w:val="22"/>
          <w:szCs w:val="22"/>
        </w:rPr>
        <w:t xml:space="preserve">Table 3. </w:t>
      </w:r>
      <w:r w:rsidR="00E903EF" w:rsidRPr="00ED14DC">
        <w:rPr>
          <w:rFonts w:ascii="Times New Roman" w:hAnsi="Times New Roman" w:cs="Times New Roman"/>
          <w:b/>
          <w:bCs/>
          <w:sz w:val="22"/>
          <w:szCs w:val="22"/>
        </w:rPr>
        <w:t>ICD-9-CM and ICD-10-CM diagnostic codes used to identify opioid overdose in claims data</w:t>
      </w:r>
    </w:p>
    <w:p w14:paraId="208AB3A6" w14:textId="77777777" w:rsidR="00E903EF" w:rsidRPr="00ED14DC" w:rsidRDefault="00E903EF" w:rsidP="00CF23F3">
      <w:pPr>
        <w:rPr>
          <w:rFonts w:ascii="Times New Roman" w:hAnsi="Times New Roman" w:cs="Times New Roman"/>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6"/>
        <w:gridCol w:w="3775"/>
      </w:tblGrid>
      <w:tr w:rsidR="00CF23F3" w:rsidRPr="00ED14DC" w14:paraId="39E1C2A8" w14:textId="77777777" w:rsidTr="00614181">
        <w:tc>
          <w:tcPr>
            <w:tcW w:w="2876" w:type="dxa"/>
            <w:tcBorders>
              <w:top w:val="single" w:sz="4" w:space="0" w:color="auto"/>
              <w:bottom w:val="single" w:sz="4" w:space="0" w:color="auto"/>
            </w:tcBorders>
          </w:tcPr>
          <w:p w14:paraId="3630B61A" w14:textId="77777777" w:rsidR="00CF23F3" w:rsidRPr="00ED14DC" w:rsidRDefault="00CF23F3" w:rsidP="00614181">
            <w:pPr>
              <w:jc w:val="center"/>
              <w:rPr>
                <w:rFonts w:ascii="Times New Roman" w:hAnsi="Times New Roman" w:cs="Times New Roman"/>
                <w:b/>
                <w:bCs/>
                <w:sz w:val="20"/>
                <w:szCs w:val="20"/>
              </w:rPr>
            </w:pPr>
            <w:r w:rsidRPr="00ED14DC">
              <w:rPr>
                <w:rFonts w:ascii="Times New Roman" w:hAnsi="Times New Roman" w:cs="Times New Roman"/>
                <w:b/>
                <w:bCs/>
                <w:sz w:val="20"/>
                <w:szCs w:val="20"/>
              </w:rPr>
              <w:t>ICD-9-CM</w:t>
            </w:r>
          </w:p>
        </w:tc>
        <w:tc>
          <w:tcPr>
            <w:tcW w:w="3775" w:type="dxa"/>
            <w:tcBorders>
              <w:top w:val="single" w:sz="4" w:space="0" w:color="auto"/>
              <w:bottom w:val="single" w:sz="4" w:space="0" w:color="auto"/>
            </w:tcBorders>
          </w:tcPr>
          <w:p w14:paraId="05C6E23C" w14:textId="77777777" w:rsidR="00CF23F3" w:rsidRPr="00ED14DC" w:rsidRDefault="00CF23F3" w:rsidP="00614181">
            <w:pPr>
              <w:jc w:val="center"/>
              <w:rPr>
                <w:rFonts w:ascii="Times New Roman" w:hAnsi="Times New Roman" w:cs="Times New Roman"/>
                <w:b/>
                <w:bCs/>
                <w:sz w:val="20"/>
                <w:szCs w:val="20"/>
              </w:rPr>
            </w:pPr>
            <w:r w:rsidRPr="00ED14DC">
              <w:rPr>
                <w:rFonts w:ascii="Times New Roman" w:hAnsi="Times New Roman" w:cs="Times New Roman"/>
                <w:b/>
                <w:bCs/>
                <w:sz w:val="20"/>
                <w:szCs w:val="20"/>
              </w:rPr>
              <w:t>ICD-10-CM</w:t>
            </w:r>
          </w:p>
        </w:tc>
      </w:tr>
      <w:tr w:rsidR="00CF23F3" w:rsidRPr="00ED14DC" w14:paraId="35CEDCA6" w14:textId="77777777" w:rsidTr="00614181">
        <w:tc>
          <w:tcPr>
            <w:tcW w:w="2876" w:type="dxa"/>
            <w:tcBorders>
              <w:top w:val="single" w:sz="4" w:space="0" w:color="auto"/>
            </w:tcBorders>
          </w:tcPr>
          <w:p w14:paraId="24F57CFA"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965.00</w:t>
            </w:r>
          </w:p>
        </w:tc>
        <w:tc>
          <w:tcPr>
            <w:tcW w:w="3775" w:type="dxa"/>
            <w:tcBorders>
              <w:top w:val="single" w:sz="4" w:space="0" w:color="auto"/>
            </w:tcBorders>
          </w:tcPr>
          <w:p w14:paraId="78C84368" w14:textId="2BB980BD"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T40.</w:t>
            </w:r>
            <w:r w:rsidR="0023428B">
              <w:rPr>
                <w:rFonts w:ascii="Times New Roman" w:hAnsi="Times New Roman" w:cs="Times New Roman"/>
                <w:sz w:val="20"/>
                <w:szCs w:val="20"/>
              </w:rPr>
              <w:t>0</w:t>
            </w:r>
            <w:r w:rsidRPr="00ED14DC">
              <w:rPr>
                <w:rFonts w:ascii="Times New Roman" w:hAnsi="Times New Roman" w:cs="Times New Roman"/>
                <w:sz w:val="20"/>
                <w:szCs w:val="20"/>
              </w:rPr>
              <w:t>X1A, T40.</w:t>
            </w:r>
            <w:r w:rsidR="0023428B">
              <w:rPr>
                <w:rFonts w:ascii="Times New Roman" w:hAnsi="Times New Roman" w:cs="Times New Roman"/>
                <w:sz w:val="20"/>
                <w:szCs w:val="20"/>
              </w:rPr>
              <w:t>0</w:t>
            </w:r>
            <w:r w:rsidRPr="00ED14DC">
              <w:rPr>
                <w:rFonts w:ascii="Times New Roman" w:hAnsi="Times New Roman" w:cs="Times New Roman"/>
                <w:sz w:val="20"/>
                <w:szCs w:val="20"/>
              </w:rPr>
              <w:t>X4A</w:t>
            </w:r>
          </w:p>
        </w:tc>
      </w:tr>
      <w:tr w:rsidR="00CF23F3" w:rsidRPr="00ED14DC" w14:paraId="4F5ADA36" w14:textId="77777777" w:rsidTr="00614181">
        <w:tc>
          <w:tcPr>
            <w:tcW w:w="2876" w:type="dxa"/>
          </w:tcPr>
          <w:p w14:paraId="5BF3AD7C"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965.01</w:t>
            </w:r>
          </w:p>
        </w:tc>
        <w:tc>
          <w:tcPr>
            <w:tcW w:w="3775" w:type="dxa"/>
          </w:tcPr>
          <w:p w14:paraId="2E535E71" w14:textId="5C3B8DC2"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T40.</w:t>
            </w:r>
            <w:r w:rsidR="0023428B">
              <w:rPr>
                <w:rFonts w:ascii="Times New Roman" w:hAnsi="Times New Roman" w:cs="Times New Roman"/>
                <w:sz w:val="20"/>
                <w:szCs w:val="20"/>
              </w:rPr>
              <w:t>1</w:t>
            </w:r>
            <w:r w:rsidRPr="00ED14DC">
              <w:rPr>
                <w:rFonts w:ascii="Times New Roman" w:hAnsi="Times New Roman" w:cs="Times New Roman"/>
                <w:sz w:val="20"/>
                <w:szCs w:val="20"/>
              </w:rPr>
              <w:t>X1A, T40.</w:t>
            </w:r>
            <w:r w:rsidR="0023428B">
              <w:rPr>
                <w:rFonts w:ascii="Times New Roman" w:hAnsi="Times New Roman" w:cs="Times New Roman"/>
                <w:sz w:val="20"/>
                <w:szCs w:val="20"/>
              </w:rPr>
              <w:t>1</w:t>
            </w:r>
            <w:r w:rsidRPr="00ED14DC">
              <w:rPr>
                <w:rFonts w:ascii="Times New Roman" w:hAnsi="Times New Roman" w:cs="Times New Roman"/>
                <w:sz w:val="20"/>
                <w:szCs w:val="20"/>
              </w:rPr>
              <w:t>X4A</w:t>
            </w:r>
          </w:p>
        </w:tc>
      </w:tr>
      <w:tr w:rsidR="00CF23F3" w:rsidRPr="00ED14DC" w14:paraId="753B8E29" w14:textId="77777777" w:rsidTr="00614181">
        <w:tc>
          <w:tcPr>
            <w:tcW w:w="2876" w:type="dxa"/>
          </w:tcPr>
          <w:p w14:paraId="6B721631"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965.02</w:t>
            </w:r>
          </w:p>
        </w:tc>
        <w:tc>
          <w:tcPr>
            <w:tcW w:w="3775" w:type="dxa"/>
          </w:tcPr>
          <w:p w14:paraId="12CA4812"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T40.2X1A, T40.2X4A</w:t>
            </w:r>
          </w:p>
        </w:tc>
      </w:tr>
      <w:tr w:rsidR="00CF23F3" w:rsidRPr="00ED14DC" w14:paraId="6B2EC215" w14:textId="77777777" w:rsidTr="00614181">
        <w:tc>
          <w:tcPr>
            <w:tcW w:w="2876" w:type="dxa"/>
          </w:tcPr>
          <w:p w14:paraId="08C9C0DF"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965.09</w:t>
            </w:r>
          </w:p>
        </w:tc>
        <w:tc>
          <w:tcPr>
            <w:tcW w:w="3775" w:type="dxa"/>
          </w:tcPr>
          <w:p w14:paraId="3EF8D5CC"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T40.3X1A, T40.3X4A</w:t>
            </w:r>
          </w:p>
        </w:tc>
      </w:tr>
      <w:tr w:rsidR="00CF23F3" w:rsidRPr="00ED14DC" w14:paraId="704786E3" w14:textId="77777777" w:rsidTr="00614181">
        <w:tc>
          <w:tcPr>
            <w:tcW w:w="2876" w:type="dxa"/>
          </w:tcPr>
          <w:p w14:paraId="7BD88AB3"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E850.0</w:t>
            </w:r>
          </w:p>
        </w:tc>
        <w:tc>
          <w:tcPr>
            <w:tcW w:w="3775" w:type="dxa"/>
          </w:tcPr>
          <w:p w14:paraId="3D4DE499"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T40.4X1A, T40.4X4A</w:t>
            </w:r>
          </w:p>
        </w:tc>
      </w:tr>
      <w:tr w:rsidR="00CF23F3" w:rsidRPr="00ED14DC" w14:paraId="1B55CD28" w14:textId="77777777" w:rsidTr="00E903EF">
        <w:tc>
          <w:tcPr>
            <w:tcW w:w="2876" w:type="dxa"/>
          </w:tcPr>
          <w:p w14:paraId="030EB358"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E850.1</w:t>
            </w:r>
          </w:p>
        </w:tc>
        <w:tc>
          <w:tcPr>
            <w:tcW w:w="3775" w:type="dxa"/>
          </w:tcPr>
          <w:p w14:paraId="6602FAA1"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T40.601A, T40.604A</w:t>
            </w:r>
          </w:p>
        </w:tc>
      </w:tr>
      <w:tr w:rsidR="00CF23F3" w:rsidRPr="00ED14DC" w14:paraId="227047E8" w14:textId="77777777" w:rsidTr="00E903EF">
        <w:tc>
          <w:tcPr>
            <w:tcW w:w="2876" w:type="dxa"/>
            <w:tcBorders>
              <w:bottom w:val="single" w:sz="4" w:space="0" w:color="auto"/>
            </w:tcBorders>
          </w:tcPr>
          <w:p w14:paraId="45AC39C5"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E850.2</w:t>
            </w:r>
          </w:p>
        </w:tc>
        <w:tc>
          <w:tcPr>
            <w:tcW w:w="3775" w:type="dxa"/>
            <w:tcBorders>
              <w:bottom w:val="single" w:sz="4" w:space="0" w:color="auto"/>
            </w:tcBorders>
          </w:tcPr>
          <w:p w14:paraId="7B3103EB" w14:textId="77777777" w:rsidR="00CF23F3" w:rsidRPr="00ED14DC" w:rsidRDefault="00CF23F3" w:rsidP="00614181">
            <w:pPr>
              <w:jc w:val="center"/>
              <w:rPr>
                <w:rFonts w:ascii="Times New Roman" w:hAnsi="Times New Roman" w:cs="Times New Roman"/>
                <w:sz w:val="20"/>
                <w:szCs w:val="20"/>
              </w:rPr>
            </w:pPr>
            <w:r w:rsidRPr="00ED14DC">
              <w:rPr>
                <w:rFonts w:ascii="Times New Roman" w:hAnsi="Times New Roman" w:cs="Times New Roman"/>
                <w:sz w:val="20"/>
                <w:szCs w:val="20"/>
              </w:rPr>
              <w:t>T40.691A, T40.694A</w:t>
            </w:r>
          </w:p>
        </w:tc>
      </w:tr>
    </w:tbl>
    <w:p w14:paraId="2BF79F48" w14:textId="77777777" w:rsidR="00436CB0" w:rsidRPr="00ED14DC" w:rsidRDefault="00436CB0" w:rsidP="00CF23F3">
      <w:pPr>
        <w:rPr>
          <w:rFonts w:ascii="Times New Roman" w:hAnsi="Times New Roman" w:cs="Times New Roman"/>
          <w:b/>
          <w:bCs/>
        </w:rPr>
      </w:pPr>
    </w:p>
    <w:p w14:paraId="68A53A85" w14:textId="77777777" w:rsidR="00436CB0" w:rsidRPr="00ED14DC" w:rsidRDefault="00436CB0" w:rsidP="00CF23F3">
      <w:pPr>
        <w:rPr>
          <w:rFonts w:ascii="Times New Roman" w:hAnsi="Times New Roman" w:cs="Times New Roman"/>
          <w:b/>
          <w:bCs/>
        </w:rPr>
      </w:pPr>
    </w:p>
    <w:p w14:paraId="3F99BDCE" w14:textId="77777777" w:rsidR="00436CB0" w:rsidRPr="00ED14DC" w:rsidRDefault="00436CB0" w:rsidP="00CF23F3">
      <w:pPr>
        <w:rPr>
          <w:rFonts w:ascii="Times New Roman" w:hAnsi="Times New Roman" w:cs="Times New Roman"/>
          <w:b/>
          <w:bCs/>
        </w:rPr>
      </w:pPr>
    </w:p>
    <w:p w14:paraId="6C856546" w14:textId="77777777" w:rsidR="00436CB0" w:rsidRPr="00ED14DC" w:rsidRDefault="00436CB0" w:rsidP="00CF23F3">
      <w:pPr>
        <w:rPr>
          <w:rFonts w:ascii="Times New Roman" w:hAnsi="Times New Roman" w:cs="Times New Roman"/>
          <w:b/>
          <w:bCs/>
        </w:rPr>
      </w:pPr>
    </w:p>
    <w:p w14:paraId="77BA2EED" w14:textId="77777777" w:rsidR="00436CB0" w:rsidRPr="00ED14DC" w:rsidRDefault="00436CB0" w:rsidP="00CF23F3">
      <w:pPr>
        <w:rPr>
          <w:rFonts w:ascii="Times New Roman" w:hAnsi="Times New Roman" w:cs="Times New Roman"/>
          <w:b/>
          <w:bCs/>
        </w:rPr>
      </w:pPr>
    </w:p>
    <w:p w14:paraId="75B3F973" w14:textId="548B1BE6" w:rsidR="00CF23F3" w:rsidRPr="00ED14DC" w:rsidRDefault="000947C4" w:rsidP="00CF23F3">
      <w:pPr>
        <w:rPr>
          <w:rFonts w:ascii="Times New Roman" w:hAnsi="Times New Roman" w:cs="Times New Roman"/>
          <w:b/>
          <w:bCs/>
        </w:rPr>
      </w:pPr>
      <w:r w:rsidRPr="00ED14DC">
        <w:rPr>
          <w:rFonts w:ascii="Times New Roman" w:hAnsi="Times New Roman" w:cs="Times New Roman"/>
          <w:b/>
          <w:bCs/>
          <w:sz w:val="22"/>
          <w:szCs w:val="22"/>
        </w:rPr>
        <w:t>e</w:t>
      </w:r>
      <w:r w:rsidR="00CF23F3" w:rsidRPr="00ED14DC">
        <w:rPr>
          <w:rFonts w:ascii="Times New Roman" w:hAnsi="Times New Roman" w:cs="Times New Roman"/>
          <w:b/>
          <w:bCs/>
          <w:sz w:val="22"/>
          <w:szCs w:val="22"/>
        </w:rPr>
        <w:t xml:space="preserve">Table 4. </w:t>
      </w:r>
      <w:r w:rsidR="00E903EF" w:rsidRPr="00ED14DC">
        <w:rPr>
          <w:rFonts w:ascii="Times New Roman" w:hAnsi="Times New Roman" w:cs="Times New Roman"/>
          <w:b/>
          <w:bCs/>
          <w:sz w:val="22"/>
          <w:szCs w:val="22"/>
        </w:rPr>
        <w:t>ICD-10 codes used to identify fatal opioid overdose in linked death records</w:t>
      </w:r>
    </w:p>
    <w:p w14:paraId="1475A06C" w14:textId="77777777" w:rsidR="00CF23F3" w:rsidRPr="00ED14DC" w:rsidRDefault="00CF23F3" w:rsidP="00CF23F3">
      <w:pPr>
        <w:rPr>
          <w:rFonts w:ascii="Times New Roman" w:hAnsi="Times New Roman" w:cs="Times New Roman"/>
          <w:b/>
          <w:bCs/>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245"/>
        <w:gridCol w:w="270"/>
        <w:gridCol w:w="2520"/>
      </w:tblGrid>
      <w:tr w:rsidR="00CF23F3" w:rsidRPr="00ED14DC" w14:paraId="21433C38" w14:textId="77777777" w:rsidTr="00614181">
        <w:tc>
          <w:tcPr>
            <w:tcW w:w="2245" w:type="dxa"/>
            <w:tcBorders>
              <w:top w:val="single" w:sz="4" w:space="0" w:color="auto"/>
              <w:left w:val="nil"/>
              <w:bottom w:val="single" w:sz="4" w:space="0" w:color="auto"/>
            </w:tcBorders>
          </w:tcPr>
          <w:p w14:paraId="7F981B95" w14:textId="77777777" w:rsidR="00CF23F3" w:rsidRPr="00ED14DC" w:rsidRDefault="00CF23F3" w:rsidP="00614181">
            <w:pPr>
              <w:jc w:val="center"/>
              <w:rPr>
                <w:rFonts w:ascii="Times New Roman" w:hAnsi="Times New Roman" w:cs="Times New Roman"/>
                <w:b/>
                <w:bCs/>
                <w:sz w:val="22"/>
                <w:szCs w:val="22"/>
              </w:rPr>
            </w:pPr>
            <w:r w:rsidRPr="00ED14DC">
              <w:rPr>
                <w:rFonts w:ascii="Times New Roman" w:hAnsi="Times New Roman" w:cs="Times New Roman"/>
                <w:b/>
                <w:bCs/>
                <w:sz w:val="22"/>
                <w:szCs w:val="22"/>
              </w:rPr>
              <w:t>Underlying Cause*</w:t>
            </w:r>
          </w:p>
        </w:tc>
        <w:tc>
          <w:tcPr>
            <w:tcW w:w="270" w:type="dxa"/>
            <w:tcBorders>
              <w:top w:val="single" w:sz="4" w:space="0" w:color="auto"/>
              <w:bottom w:val="nil"/>
            </w:tcBorders>
          </w:tcPr>
          <w:p w14:paraId="096726DB" w14:textId="77777777" w:rsidR="00CF23F3" w:rsidRPr="00ED14DC" w:rsidRDefault="00CF23F3" w:rsidP="00614181">
            <w:pPr>
              <w:jc w:val="center"/>
              <w:rPr>
                <w:rFonts w:ascii="Times New Roman" w:hAnsi="Times New Roman" w:cs="Times New Roman"/>
                <w:b/>
                <w:bCs/>
                <w:sz w:val="22"/>
                <w:szCs w:val="22"/>
              </w:rPr>
            </w:pPr>
          </w:p>
        </w:tc>
        <w:tc>
          <w:tcPr>
            <w:tcW w:w="2520" w:type="dxa"/>
            <w:tcBorders>
              <w:top w:val="single" w:sz="4" w:space="0" w:color="auto"/>
              <w:bottom w:val="single" w:sz="4" w:space="0" w:color="auto"/>
              <w:right w:val="nil"/>
            </w:tcBorders>
          </w:tcPr>
          <w:p w14:paraId="554A5F9F" w14:textId="77777777" w:rsidR="00CF23F3" w:rsidRPr="00ED14DC" w:rsidRDefault="00CF23F3" w:rsidP="00614181">
            <w:pPr>
              <w:jc w:val="center"/>
              <w:rPr>
                <w:rFonts w:ascii="Times New Roman" w:hAnsi="Times New Roman" w:cs="Times New Roman"/>
                <w:b/>
                <w:bCs/>
                <w:sz w:val="22"/>
                <w:szCs w:val="22"/>
              </w:rPr>
            </w:pPr>
            <w:r w:rsidRPr="00ED14DC">
              <w:rPr>
                <w:rFonts w:ascii="Times New Roman" w:hAnsi="Times New Roman" w:cs="Times New Roman"/>
                <w:b/>
                <w:bCs/>
                <w:sz w:val="22"/>
                <w:szCs w:val="22"/>
              </w:rPr>
              <w:t>Contributing Cause</w:t>
            </w:r>
          </w:p>
        </w:tc>
      </w:tr>
      <w:tr w:rsidR="00CF23F3" w:rsidRPr="00ED14DC" w14:paraId="245F589F" w14:textId="77777777" w:rsidTr="00614181">
        <w:tc>
          <w:tcPr>
            <w:tcW w:w="2245" w:type="dxa"/>
            <w:tcBorders>
              <w:top w:val="single" w:sz="4" w:space="0" w:color="auto"/>
              <w:left w:val="nil"/>
            </w:tcBorders>
          </w:tcPr>
          <w:p w14:paraId="2B69E193"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X40</w:t>
            </w:r>
          </w:p>
        </w:tc>
        <w:tc>
          <w:tcPr>
            <w:tcW w:w="270" w:type="dxa"/>
            <w:tcBorders>
              <w:top w:val="nil"/>
            </w:tcBorders>
          </w:tcPr>
          <w:p w14:paraId="17FF84D8" w14:textId="77777777" w:rsidR="00CF23F3" w:rsidRPr="00ED14DC" w:rsidRDefault="00CF23F3" w:rsidP="00614181">
            <w:pPr>
              <w:jc w:val="center"/>
              <w:rPr>
                <w:rFonts w:ascii="Times New Roman" w:hAnsi="Times New Roman" w:cs="Times New Roman"/>
                <w:sz w:val="22"/>
                <w:szCs w:val="22"/>
              </w:rPr>
            </w:pPr>
          </w:p>
        </w:tc>
        <w:tc>
          <w:tcPr>
            <w:tcW w:w="2520" w:type="dxa"/>
            <w:tcBorders>
              <w:top w:val="single" w:sz="4" w:space="0" w:color="auto"/>
              <w:right w:val="nil"/>
            </w:tcBorders>
          </w:tcPr>
          <w:p w14:paraId="40980E09"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T40.0</w:t>
            </w:r>
          </w:p>
        </w:tc>
      </w:tr>
      <w:tr w:rsidR="00CF23F3" w:rsidRPr="00ED14DC" w14:paraId="561767F0" w14:textId="77777777" w:rsidTr="00614181">
        <w:tc>
          <w:tcPr>
            <w:tcW w:w="2245" w:type="dxa"/>
            <w:tcBorders>
              <w:left w:val="nil"/>
            </w:tcBorders>
          </w:tcPr>
          <w:p w14:paraId="78D78E12"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X41</w:t>
            </w:r>
          </w:p>
        </w:tc>
        <w:tc>
          <w:tcPr>
            <w:tcW w:w="270" w:type="dxa"/>
          </w:tcPr>
          <w:p w14:paraId="00723F3B"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39F0631F"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T40.1</w:t>
            </w:r>
          </w:p>
        </w:tc>
      </w:tr>
      <w:tr w:rsidR="00CF23F3" w:rsidRPr="00ED14DC" w14:paraId="2E1D1E35" w14:textId="77777777" w:rsidTr="00614181">
        <w:tc>
          <w:tcPr>
            <w:tcW w:w="2245" w:type="dxa"/>
            <w:tcBorders>
              <w:left w:val="nil"/>
            </w:tcBorders>
          </w:tcPr>
          <w:p w14:paraId="5AFB5906"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X42</w:t>
            </w:r>
          </w:p>
        </w:tc>
        <w:tc>
          <w:tcPr>
            <w:tcW w:w="270" w:type="dxa"/>
          </w:tcPr>
          <w:p w14:paraId="7793182A"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6112ED0E"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T40.2</w:t>
            </w:r>
          </w:p>
        </w:tc>
      </w:tr>
      <w:tr w:rsidR="00CF23F3" w:rsidRPr="00ED14DC" w14:paraId="7344AC38" w14:textId="77777777" w:rsidTr="00614181">
        <w:tc>
          <w:tcPr>
            <w:tcW w:w="2245" w:type="dxa"/>
            <w:tcBorders>
              <w:left w:val="nil"/>
            </w:tcBorders>
          </w:tcPr>
          <w:p w14:paraId="2E1CB537"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X43</w:t>
            </w:r>
          </w:p>
        </w:tc>
        <w:tc>
          <w:tcPr>
            <w:tcW w:w="270" w:type="dxa"/>
          </w:tcPr>
          <w:p w14:paraId="1E60D048"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032310B5"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T40.3</w:t>
            </w:r>
          </w:p>
        </w:tc>
      </w:tr>
      <w:tr w:rsidR="00CF23F3" w:rsidRPr="00ED14DC" w14:paraId="2E06A979" w14:textId="77777777" w:rsidTr="00614181">
        <w:tc>
          <w:tcPr>
            <w:tcW w:w="2245" w:type="dxa"/>
            <w:tcBorders>
              <w:left w:val="nil"/>
            </w:tcBorders>
          </w:tcPr>
          <w:p w14:paraId="2C8FD097"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X44</w:t>
            </w:r>
          </w:p>
        </w:tc>
        <w:tc>
          <w:tcPr>
            <w:tcW w:w="270" w:type="dxa"/>
          </w:tcPr>
          <w:p w14:paraId="2441FF28"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12E67441"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T40.4</w:t>
            </w:r>
          </w:p>
        </w:tc>
      </w:tr>
      <w:tr w:rsidR="00CF23F3" w:rsidRPr="00ED14DC" w14:paraId="3AF51BD8" w14:textId="77777777" w:rsidTr="00614181">
        <w:tc>
          <w:tcPr>
            <w:tcW w:w="2245" w:type="dxa"/>
            <w:tcBorders>
              <w:left w:val="nil"/>
            </w:tcBorders>
          </w:tcPr>
          <w:p w14:paraId="50A041DA"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X60</w:t>
            </w:r>
          </w:p>
        </w:tc>
        <w:tc>
          <w:tcPr>
            <w:tcW w:w="270" w:type="dxa"/>
          </w:tcPr>
          <w:p w14:paraId="2F0B1932"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57D25433"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T40.6</w:t>
            </w:r>
          </w:p>
        </w:tc>
      </w:tr>
      <w:tr w:rsidR="00CF23F3" w:rsidRPr="00ED14DC" w14:paraId="6EAD18E5" w14:textId="77777777" w:rsidTr="00614181">
        <w:tc>
          <w:tcPr>
            <w:tcW w:w="2245" w:type="dxa"/>
            <w:tcBorders>
              <w:left w:val="nil"/>
            </w:tcBorders>
          </w:tcPr>
          <w:p w14:paraId="6839F5D9"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X61</w:t>
            </w:r>
          </w:p>
        </w:tc>
        <w:tc>
          <w:tcPr>
            <w:tcW w:w="270" w:type="dxa"/>
          </w:tcPr>
          <w:p w14:paraId="12997182"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23A43C61" w14:textId="77777777" w:rsidR="00CF23F3" w:rsidRPr="00ED14DC" w:rsidRDefault="00CF23F3" w:rsidP="00614181">
            <w:pPr>
              <w:jc w:val="center"/>
              <w:rPr>
                <w:rFonts w:ascii="Times New Roman" w:hAnsi="Times New Roman" w:cs="Times New Roman"/>
                <w:sz w:val="22"/>
                <w:szCs w:val="22"/>
              </w:rPr>
            </w:pPr>
          </w:p>
        </w:tc>
      </w:tr>
      <w:tr w:rsidR="00CF23F3" w:rsidRPr="00ED14DC" w14:paraId="28BCA416" w14:textId="77777777" w:rsidTr="00614181">
        <w:tc>
          <w:tcPr>
            <w:tcW w:w="2245" w:type="dxa"/>
            <w:tcBorders>
              <w:left w:val="nil"/>
            </w:tcBorders>
          </w:tcPr>
          <w:p w14:paraId="01A10A39"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X62</w:t>
            </w:r>
          </w:p>
        </w:tc>
        <w:tc>
          <w:tcPr>
            <w:tcW w:w="270" w:type="dxa"/>
          </w:tcPr>
          <w:p w14:paraId="1A11D818"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399BCAB7" w14:textId="77777777" w:rsidR="00CF23F3" w:rsidRPr="00ED14DC" w:rsidRDefault="00CF23F3" w:rsidP="00614181">
            <w:pPr>
              <w:jc w:val="center"/>
              <w:rPr>
                <w:rFonts w:ascii="Times New Roman" w:hAnsi="Times New Roman" w:cs="Times New Roman"/>
                <w:sz w:val="22"/>
                <w:szCs w:val="22"/>
              </w:rPr>
            </w:pPr>
          </w:p>
        </w:tc>
      </w:tr>
      <w:tr w:rsidR="00CF23F3" w:rsidRPr="00ED14DC" w14:paraId="7879578B" w14:textId="77777777" w:rsidTr="00614181">
        <w:tc>
          <w:tcPr>
            <w:tcW w:w="2245" w:type="dxa"/>
            <w:tcBorders>
              <w:left w:val="nil"/>
            </w:tcBorders>
          </w:tcPr>
          <w:p w14:paraId="67EFBACE"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X63</w:t>
            </w:r>
          </w:p>
        </w:tc>
        <w:tc>
          <w:tcPr>
            <w:tcW w:w="270" w:type="dxa"/>
          </w:tcPr>
          <w:p w14:paraId="72DE505E"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55BE16B1" w14:textId="77777777" w:rsidR="00CF23F3" w:rsidRPr="00ED14DC" w:rsidRDefault="00CF23F3" w:rsidP="00614181">
            <w:pPr>
              <w:jc w:val="center"/>
              <w:rPr>
                <w:rFonts w:ascii="Times New Roman" w:hAnsi="Times New Roman" w:cs="Times New Roman"/>
                <w:sz w:val="22"/>
                <w:szCs w:val="22"/>
              </w:rPr>
            </w:pPr>
          </w:p>
        </w:tc>
      </w:tr>
      <w:tr w:rsidR="00CF23F3" w:rsidRPr="00ED14DC" w14:paraId="1C0D7167" w14:textId="77777777" w:rsidTr="00614181">
        <w:tc>
          <w:tcPr>
            <w:tcW w:w="2245" w:type="dxa"/>
            <w:tcBorders>
              <w:left w:val="nil"/>
            </w:tcBorders>
          </w:tcPr>
          <w:p w14:paraId="62206821"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X64</w:t>
            </w:r>
          </w:p>
        </w:tc>
        <w:tc>
          <w:tcPr>
            <w:tcW w:w="270" w:type="dxa"/>
          </w:tcPr>
          <w:p w14:paraId="1047A4EA"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278E6034" w14:textId="77777777" w:rsidR="00CF23F3" w:rsidRPr="00ED14DC" w:rsidRDefault="00CF23F3" w:rsidP="00614181">
            <w:pPr>
              <w:jc w:val="center"/>
              <w:rPr>
                <w:rFonts w:ascii="Times New Roman" w:hAnsi="Times New Roman" w:cs="Times New Roman"/>
                <w:sz w:val="22"/>
                <w:szCs w:val="22"/>
              </w:rPr>
            </w:pPr>
          </w:p>
        </w:tc>
      </w:tr>
      <w:tr w:rsidR="00CF23F3" w:rsidRPr="00ED14DC" w14:paraId="468BDB2A" w14:textId="77777777" w:rsidTr="00614181">
        <w:tc>
          <w:tcPr>
            <w:tcW w:w="2245" w:type="dxa"/>
            <w:tcBorders>
              <w:left w:val="nil"/>
            </w:tcBorders>
          </w:tcPr>
          <w:p w14:paraId="4AC42CF9"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X85</w:t>
            </w:r>
          </w:p>
        </w:tc>
        <w:tc>
          <w:tcPr>
            <w:tcW w:w="270" w:type="dxa"/>
          </w:tcPr>
          <w:p w14:paraId="62FE1AE8"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495B16F0" w14:textId="77777777" w:rsidR="00CF23F3" w:rsidRPr="00ED14DC" w:rsidRDefault="00CF23F3" w:rsidP="00614181">
            <w:pPr>
              <w:jc w:val="center"/>
              <w:rPr>
                <w:rFonts w:ascii="Times New Roman" w:hAnsi="Times New Roman" w:cs="Times New Roman"/>
                <w:sz w:val="22"/>
                <w:szCs w:val="22"/>
              </w:rPr>
            </w:pPr>
          </w:p>
        </w:tc>
      </w:tr>
      <w:tr w:rsidR="00CF23F3" w:rsidRPr="00ED14DC" w14:paraId="36EF4E10" w14:textId="77777777" w:rsidTr="00614181">
        <w:tc>
          <w:tcPr>
            <w:tcW w:w="2245" w:type="dxa"/>
            <w:tcBorders>
              <w:left w:val="nil"/>
            </w:tcBorders>
          </w:tcPr>
          <w:p w14:paraId="7E63BC43"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Y10</w:t>
            </w:r>
          </w:p>
        </w:tc>
        <w:tc>
          <w:tcPr>
            <w:tcW w:w="270" w:type="dxa"/>
          </w:tcPr>
          <w:p w14:paraId="533A46A8"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7DB57FA8" w14:textId="77777777" w:rsidR="00CF23F3" w:rsidRPr="00ED14DC" w:rsidRDefault="00CF23F3" w:rsidP="00614181">
            <w:pPr>
              <w:jc w:val="center"/>
              <w:rPr>
                <w:rFonts w:ascii="Times New Roman" w:hAnsi="Times New Roman" w:cs="Times New Roman"/>
                <w:sz w:val="22"/>
                <w:szCs w:val="22"/>
              </w:rPr>
            </w:pPr>
          </w:p>
        </w:tc>
      </w:tr>
      <w:tr w:rsidR="00CF23F3" w:rsidRPr="00ED14DC" w14:paraId="4EDD2E63" w14:textId="77777777" w:rsidTr="00614181">
        <w:tc>
          <w:tcPr>
            <w:tcW w:w="2245" w:type="dxa"/>
            <w:tcBorders>
              <w:left w:val="nil"/>
            </w:tcBorders>
          </w:tcPr>
          <w:p w14:paraId="1592835F"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Y11</w:t>
            </w:r>
          </w:p>
        </w:tc>
        <w:tc>
          <w:tcPr>
            <w:tcW w:w="270" w:type="dxa"/>
          </w:tcPr>
          <w:p w14:paraId="30C698E6"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4DE46AAC" w14:textId="77777777" w:rsidR="00CF23F3" w:rsidRPr="00ED14DC" w:rsidRDefault="00CF23F3" w:rsidP="00614181">
            <w:pPr>
              <w:jc w:val="center"/>
              <w:rPr>
                <w:rFonts w:ascii="Times New Roman" w:hAnsi="Times New Roman" w:cs="Times New Roman"/>
                <w:sz w:val="22"/>
                <w:szCs w:val="22"/>
              </w:rPr>
            </w:pPr>
          </w:p>
        </w:tc>
      </w:tr>
      <w:tr w:rsidR="00CF23F3" w:rsidRPr="00ED14DC" w14:paraId="62B42BDE" w14:textId="77777777" w:rsidTr="00614181">
        <w:tc>
          <w:tcPr>
            <w:tcW w:w="2245" w:type="dxa"/>
            <w:tcBorders>
              <w:left w:val="nil"/>
            </w:tcBorders>
          </w:tcPr>
          <w:p w14:paraId="16496701"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Y12</w:t>
            </w:r>
          </w:p>
        </w:tc>
        <w:tc>
          <w:tcPr>
            <w:tcW w:w="270" w:type="dxa"/>
          </w:tcPr>
          <w:p w14:paraId="19015F71" w14:textId="77777777" w:rsidR="00CF23F3" w:rsidRPr="00ED14DC" w:rsidRDefault="00CF23F3" w:rsidP="00614181">
            <w:pPr>
              <w:jc w:val="center"/>
              <w:rPr>
                <w:rFonts w:ascii="Times New Roman" w:hAnsi="Times New Roman" w:cs="Times New Roman"/>
                <w:sz w:val="22"/>
                <w:szCs w:val="22"/>
              </w:rPr>
            </w:pPr>
          </w:p>
        </w:tc>
        <w:tc>
          <w:tcPr>
            <w:tcW w:w="2520" w:type="dxa"/>
            <w:tcBorders>
              <w:right w:val="nil"/>
            </w:tcBorders>
          </w:tcPr>
          <w:p w14:paraId="64B72FDD" w14:textId="77777777" w:rsidR="00CF23F3" w:rsidRPr="00ED14DC" w:rsidRDefault="00CF23F3" w:rsidP="00614181">
            <w:pPr>
              <w:jc w:val="center"/>
              <w:rPr>
                <w:rFonts w:ascii="Times New Roman" w:hAnsi="Times New Roman" w:cs="Times New Roman"/>
                <w:sz w:val="22"/>
                <w:szCs w:val="22"/>
              </w:rPr>
            </w:pPr>
          </w:p>
        </w:tc>
      </w:tr>
      <w:tr w:rsidR="00CF23F3" w:rsidRPr="00ED14DC" w14:paraId="6A5AE826" w14:textId="77777777" w:rsidTr="00614181">
        <w:tc>
          <w:tcPr>
            <w:tcW w:w="2245" w:type="dxa"/>
            <w:tcBorders>
              <w:left w:val="nil"/>
              <w:bottom w:val="nil"/>
            </w:tcBorders>
          </w:tcPr>
          <w:p w14:paraId="3503C3C8"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Y13</w:t>
            </w:r>
          </w:p>
        </w:tc>
        <w:tc>
          <w:tcPr>
            <w:tcW w:w="270" w:type="dxa"/>
            <w:tcBorders>
              <w:bottom w:val="nil"/>
            </w:tcBorders>
          </w:tcPr>
          <w:p w14:paraId="6C7AAB37" w14:textId="77777777" w:rsidR="00CF23F3" w:rsidRPr="00ED14DC" w:rsidRDefault="00CF23F3" w:rsidP="00614181">
            <w:pPr>
              <w:jc w:val="center"/>
              <w:rPr>
                <w:rFonts w:ascii="Times New Roman" w:hAnsi="Times New Roman" w:cs="Times New Roman"/>
                <w:sz w:val="22"/>
                <w:szCs w:val="22"/>
              </w:rPr>
            </w:pPr>
          </w:p>
        </w:tc>
        <w:tc>
          <w:tcPr>
            <w:tcW w:w="2520" w:type="dxa"/>
            <w:tcBorders>
              <w:bottom w:val="nil"/>
              <w:right w:val="nil"/>
            </w:tcBorders>
          </w:tcPr>
          <w:p w14:paraId="39075BD6" w14:textId="77777777" w:rsidR="00CF23F3" w:rsidRPr="00ED14DC" w:rsidRDefault="00CF23F3" w:rsidP="00614181">
            <w:pPr>
              <w:jc w:val="center"/>
              <w:rPr>
                <w:rFonts w:ascii="Times New Roman" w:hAnsi="Times New Roman" w:cs="Times New Roman"/>
                <w:sz w:val="22"/>
                <w:szCs w:val="22"/>
              </w:rPr>
            </w:pPr>
          </w:p>
        </w:tc>
      </w:tr>
      <w:tr w:rsidR="00CF23F3" w:rsidRPr="00ED14DC" w14:paraId="45FDE092" w14:textId="77777777" w:rsidTr="00614181">
        <w:tc>
          <w:tcPr>
            <w:tcW w:w="2245" w:type="dxa"/>
            <w:tcBorders>
              <w:top w:val="nil"/>
              <w:left w:val="nil"/>
              <w:bottom w:val="single" w:sz="4" w:space="0" w:color="auto"/>
            </w:tcBorders>
          </w:tcPr>
          <w:p w14:paraId="3C88D79E" w14:textId="77777777" w:rsidR="00CF23F3" w:rsidRPr="00ED14DC" w:rsidRDefault="00CF23F3" w:rsidP="00614181">
            <w:pPr>
              <w:jc w:val="center"/>
              <w:rPr>
                <w:rFonts w:ascii="Times New Roman" w:hAnsi="Times New Roman" w:cs="Times New Roman"/>
                <w:sz w:val="22"/>
                <w:szCs w:val="22"/>
              </w:rPr>
            </w:pPr>
            <w:r w:rsidRPr="00ED14DC">
              <w:rPr>
                <w:rFonts w:ascii="Times New Roman" w:hAnsi="Times New Roman" w:cs="Times New Roman"/>
                <w:sz w:val="22"/>
                <w:szCs w:val="22"/>
              </w:rPr>
              <w:t>Y14</w:t>
            </w:r>
          </w:p>
        </w:tc>
        <w:tc>
          <w:tcPr>
            <w:tcW w:w="270" w:type="dxa"/>
            <w:tcBorders>
              <w:top w:val="nil"/>
              <w:bottom w:val="single" w:sz="4" w:space="0" w:color="auto"/>
            </w:tcBorders>
          </w:tcPr>
          <w:p w14:paraId="68C48BC2" w14:textId="77777777" w:rsidR="00CF23F3" w:rsidRPr="00ED14DC" w:rsidRDefault="00CF23F3" w:rsidP="00614181">
            <w:pPr>
              <w:jc w:val="center"/>
              <w:rPr>
                <w:rFonts w:ascii="Times New Roman" w:hAnsi="Times New Roman" w:cs="Times New Roman"/>
                <w:sz w:val="22"/>
                <w:szCs w:val="22"/>
              </w:rPr>
            </w:pPr>
          </w:p>
        </w:tc>
        <w:tc>
          <w:tcPr>
            <w:tcW w:w="2520" w:type="dxa"/>
            <w:tcBorders>
              <w:top w:val="nil"/>
              <w:bottom w:val="single" w:sz="4" w:space="0" w:color="auto"/>
              <w:right w:val="nil"/>
            </w:tcBorders>
          </w:tcPr>
          <w:p w14:paraId="573276A1" w14:textId="77777777" w:rsidR="00CF23F3" w:rsidRPr="00ED14DC" w:rsidRDefault="00CF23F3" w:rsidP="00614181">
            <w:pPr>
              <w:jc w:val="center"/>
              <w:rPr>
                <w:rFonts w:ascii="Times New Roman" w:hAnsi="Times New Roman" w:cs="Times New Roman"/>
                <w:sz w:val="22"/>
                <w:szCs w:val="22"/>
              </w:rPr>
            </w:pPr>
          </w:p>
        </w:tc>
      </w:tr>
    </w:tbl>
    <w:p w14:paraId="379D11F6" w14:textId="77777777" w:rsidR="00CF23F3" w:rsidRPr="00ED14DC" w:rsidRDefault="00CF23F3" w:rsidP="00CF23F3">
      <w:pPr>
        <w:rPr>
          <w:rFonts w:ascii="Times New Roman" w:hAnsi="Times New Roman" w:cs="Times New Roman"/>
          <w:b/>
          <w:bCs/>
          <w:sz w:val="18"/>
          <w:szCs w:val="18"/>
        </w:rPr>
      </w:pPr>
      <w:r w:rsidRPr="00ED14DC">
        <w:rPr>
          <w:rFonts w:ascii="Times New Roman" w:hAnsi="Times New Roman" w:cs="Times New Roman"/>
          <w:sz w:val="18"/>
          <w:szCs w:val="18"/>
        </w:rPr>
        <w:t>*The death must have a both an underlying cause code and contributing cause code.</w:t>
      </w:r>
    </w:p>
    <w:p w14:paraId="62360AE0" w14:textId="77777777" w:rsidR="000947C4" w:rsidRPr="00ED14DC" w:rsidRDefault="000947C4">
      <w:pPr>
        <w:rPr>
          <w:rFonts w:ascii="Times New Roman" w:hAnsi="Times New Roman" w:cs="Times New Roman"/>
          <w:b/>
          <w:bCs/>
        </w:rPr>
      </w:pPr>
      <w:r w:rsidRPr="00ED14DC">
        <w:rPr>
          <w:rFonts w:ascii="Times New Roman" w:hAnsi="Times New Roman" w:cs="Times New Roman"/>
          <w:b/>
          <w:bCs/>
        </w:rPr>
        <w:br w:type="page"/>
      </w:r>
    </w:p>
    <w:p w14:paraId="27C129AC" w14:textId="7BFB8D0E" w:rsidR="00E903EF" w:rsidRPr="00ED14DC" w:rsidRDefault="00E903EF" w:rsidP="000947C4">
      <w:pPr>
        <w:rPr>
          <w:rFonts w:ascii="Times New Roman" w:hAnsi="Times New Roman" w:cs="Times New Roman"/>
          <w:b/>
          <w:bCs/>
          <w:sz w:val="22"/>
          <w:szCs w:val="22"/>
        </w:rPr>
      </w:pPr>
      <w:r w:rsidRPr="00ED14DC">
        <w:rPr>
          <w:rFonts w:ascii="Times New Roman" w:hAnsi="Times New Roman" w:cs="Times New Roman"/>
          <w:b/>
          <w:bCs/>
          <w:sz w:val="22"/>
          <w:szCs w:val="22"/>
        </w:rPr>
        <w:t>eTable 5. R packages used in analyses</w:t>
      </w:r>
    </w:p>
    <w:p w14:paraId="1829885E" w14:textId="77777777" w:rsidR="00E903EF" w:rsidRPr="00ED14DC" w:rsidRDefault="00E903EF" w:rsidP="000947C4">
      <w:pPr>
        <w:rPr>
          <w:rFonts w:ascii="Times New Roman" w:hAnsi="Times New Roman" w:cs="Times New Roman"/>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1570"/>
      </w:tblGrid>
      <w:tr w:rsidR="00E903EF" w:rsidRPr="00ED14DC" w14:paraId="0E5D9CE0" w14:textId="77777777" w:rsidTr="007065E6">
        <w:trPr>
          <w:trHeight w:val="320"/>
        </w:trPr>
        <w:tc>
          <w:tcPr>
            <w:tcW w:w="2070" w:type="dxa"/>
            <w:tcBorders>
              <w:top w:val="single" w:sz="4" w:space="0" w:color="auto"/>
              <w:bottom w:val="single" w:sz="4" w:space="0" w:color="auto"/>
            </w:tcBorders>
            <w:noWrap/>
            <w:hideMark/>
          </w:tcPr>
          <w:p w14:paraId="7C5F434D" w14:textId="77777777" w:rsidR="00E903EF" w:rsidRPr="00ED14DC" w:rsidRDefault="00E903EF" w:rsidP="007065E6">
            <w:pPr>
              <w:rPr>
                <w:rFonts w:ascii="Times New Roman" w:hAnsi="Times New Roman" w:cs="Times New Roman"/>
                <w:b/>
                <w:bCs/>
                <w:sz w:val="20"/>
                <w:szCs w:val="20"/>
              </w:rPr>
            </w:pPr>
            <w:r w:rsidRPr="00ED14DC">
              <w:rPr>
                <w:rFonts w:ascii="Times New Roman" w:hAnsi="Times New Roman" w:cs="Times New Roman"/>
                <w:b/>
                <w:bCs/>
                <w:sz w:val="20"/>
                <w:szCs w:val="20"/>
              </w:rPr>
              <w:t>Package</w:t>
            </w:r>
          </w:p>
        </w:tc>
        <w:tc>
          <w:tcPr>
            <w:tcW w:w="1570" w:type="dxa"/>
            <w:tcBorders>
              <w:top w:val="single" w:sz="4" w:space="0" w:color="auto"/>
              <w:bottom w:val="single" w:sz="4" w:space="0" w:color="auto"/>
            </w:tcBorders>
            <w:noWrap/>
            <w:hideMark/>
          </w:tcPr>
          <w:p w14:paraId="6DA5D808" w14:textId="77777777" w:rsidR="00E903EF" w:rsidRPr="00ED14DC" w:rsidRDefault="00E903EF" w:rsidP="007065E6">
            <w:pPr>
              <w:rPr>
                <w:rFonts w:ascii="Times New Roman" w:hAnsi="Times New Roman" w:cs="Times New Roman"/>
                <w:b/>
                <w:bCs/>
                <w:sz w:val="20"/>
                <w:szCs w:val="20"/>
              </w:rPr>
            </w:pPr>
            <w:r w:rsidRPr="00ED14DC">
              <w:rPr>
                <w:rFonts w:ascii="Times New Roman" w:hAnsi="Times New Roman" w:cs="Times New Roman"/>
                <w:b/>
                <w:bCs/>
                <w:sz w:val="20"/>
                <w:szCs w:val="20"/>
              </w:rPr>
              <w:t>Version</w:t>
            </w:r>
          </w:p>
        </w:tc>
      </w:tr>
      <w:tr w:rsidR="00E903EF" w:rsidRPr="00ED14DC" w14:paraId="1F665684" w14:textId="77777777" w:rsidTr="007065E6">
        <w:trPr>
          <w:trHeight w:val="320"/>
        </w:trPr>
        <w:tc>
          <w:tcPr>
            <w:tcW w:w="2070" w:type="dxa"/>
            <w:tcBorders>
              <w:top w:val="single" w:sz="4" w:space="0" w:color="auto"/>
            </w:tcBorders>
            <w:noWrap/>
            <w:hideMark/>
          </w:tcPr>
          <w:p w14:paraId="3857FB7E"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broom</w:t>
            </w:r>
          </w:p>
        </w:tc>
        <w:tc>
          <w:tcPr>
            <w:tcW w:w="1570" w:type="dxa"/>
            <w:tcBorders>
              <w:top w:val="single" w:sz="4" w:space="0" w:color="auto"/>
            </w:tcBorders>
            <w:noWrap/>
            <w:hideMark/>
          </w:tcPr>
          <w:p w14:paraId="2257DA81"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0.5.5</w:t>
            </w:r>
          </w:p>
        </w:tc>
      </w:tr>
      <w:tr w:rsidR="00E903EF" w:rsidRPr="00ED14DC" w14:paraId="528B238A" w14:textId="77777777" w:rsidTr="007065E6">
        <w:trPr>
          <w:trHeight w:val="320"/>
        </w:trPr>
        <w:tc>
          <w:tcPr>
            <w:tcW w:w="2070" w:type="dxa"/>
            <w:noWrap/>
            <w:hideMark/>
          </w:tcPr>
          <w:p w14:paraId="3411BCA7"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cobalt</w:t>
            </w:r>
          </w:p>
        </w:tc>
        <w:tc>
          <w:tcPr>
            <w:tcW w:w="1570" w:type="dxa"/>
            <w:noWrap/>
            <w:hideMark/>
          </w:tcPr>
          <w:p w14:paraId="277F1D13"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4.1.0</w:t>
            </w:r>
          </w:p>
        </w:tc>
      </w:tr>
      <w:tr w:rsidR="00E903EF" w:rsidRPr="00ED14DC" w14:paraId="35E2A4D2" w14:textId="77777777" w:rsidTr="007065E6">
        <w:trPr>
          <w:trHeight w:val="320"/>
        </w:trPr>
        <w:tc>
          <w:tcPr>
            <w:tcW w:w="2070" w:type="dxa"/>
            <w:noWrap/>
            <w:hideMark/>
          </w:tcPr>
          <w:p w14:paraId="3EDF4378"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cowplot</w:t>
            </w:r>
            <w:proofErr w:type="spellEnd"/>
          </w:p>
        </w:tc>
        <w:tc>
          <w:tcPr>
            <w:tcW w:w="1570" w:type="dxa"/>
            <w:noWrap/>
            <w:hideMark/>
          </w:tcPr>
          <w:p w14:paraId="162C205F"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1.0.0</w:t>
            </w:r>
          </w:p>
        </w:tc>
      </w:tr>
      <w:tr w:rsidR="00E903EF" w:rsidRPr="00ED14DC" w14:paraId="027DCBEA" w14:textId="77777777" w:rsidTr="007065E6">
        <w:trPr>
          <w:trHeight w:val="320"/>
        </w:trPr>
        <w:tc>
          <w:tcPr>
            <w:tcW w:w="2070" w:type="dxa"/>
            <w:noWrap/>
            <w:hideMark/>
          </w:tcPr>
          <w:p w14:paraId="52D9CAA1"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dplyr</w:t>
            </w:r>
            <w:proofErr w:type="spellEnd"/>
          </w:p>
        </w:tc>
        <w:tc>
          <w:tcPr>
            <w:tcW w:w="1570" w:type="dxa"/>
            <w:noWrap/>
            <w:hideMark/>
          </w:tcPr>
          <w:p w14:paraId="083F6120"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0.8.5</w:t>
            </w:r>
          </w:p>
        </w:tc>
      </w:tr>
      <w:tr w:rsidR="00E903EF" w:rsidRPr="00ED14DC" w14:paraId="16EA69E6" w14:textId="77777777" w:rsidTr="007065E6">
        <w:trPr>
          <w:trHeight w:val="320"/>
        </w:trPr>
        <w:tc>
          <w:tcPr>
            <w:tcW w:w="2070" w:type="dxa"/>
            <w:noWrap/>
            <w:hideMark/>
          </w:tcPr>
          <w:p w14:paraId="2F0487D5"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forcats</w:t>
            </w:r>
            <w:proofErr w:type="spellEnd"/>
          </w:p>
        </w:tc>
        <w:tc>
          <w:tcPr>
            <w:tcW w:w="1570" w:type="dxa"/>
            <w:noWrap/>
            <w:hideMark/>
          </w:tcPr>
          <w:p w14:paraId="5BDBB638"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0.5.1</w:t>
            </w:r>
          </w:p>
        </w:tc>
      </w:tr>
      <w:tr w:rsidR="00E903EF" w:rsidRPr="00ED14DC" w14:paraId="6B10159F" w14:textId="77777777" w:rsidTr="007065E6">
        <w:trPr>
          <w:trHeight w:val="320"/>
        </w:trPr>
        <w:tc>
          <w:tcPr>
            <w:tcW w:w="2070" w:type="dxa"/>
            <w:noWrap/>
            <w:hideMark/>
          </w:tcPr>
          <w:p w14:paraId="39ED5115"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ggplot2</w:t>
            </w:r>
          </w:p>
        </w:tc>
        <w:tc>
          <w:tcPr>
            <w:tcW w:w="1570" w:type="dxa"/>
            <w:noWrap/>
            <w:hideMark/>
          </w:tcPr>
          <w:p w14:paraId="604C52C4"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3.3.0</w:t>
            </w:r>
          </w:p>
        </w:tc>
      </w:tr>
      <w:tr w:rsidR="00E903EF" w:rsidRPr="00ED14DC" w14:paraId="27E254D8" w14:textId="77777777" w:rsidTr="007065E6">
        <w:trPr>
          <w:trHeight w:val="320"/>
        </w:trPr>
        <w:tc>
          <w:tcPr>
            <w:tcW w:w="2070" w:type="dxa"/>
            <w:noWrap/>
            <w:hideMark/>
          </w:tcPr>
          <w:p w14:paraId="631A6E98"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ggpubr</w:t>
            </w:r>
            <w:proofErr w:type="spellEnd"/>
          </w:p>
        </w:tc>
        <w:tc>
          <w:tcPr>
            <w:tcW w:w="1570" w:type="dxa"/>
            <w:noWrap/>
            <w:hideMark/>
          </w:tcPr>
          <w:p w14:paraId="0811A48C"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0.2.5</w:t>
            </w:r>
          </w:p>
        </w:tc>
      </w:tr>
      <w:tr w:rsidR="00E903EF" w:rsidRPr="00ED14DC" w14:paraId="44EF195D" w14:textId="77777777" w:rsidTr="007065E6">
        <w:trPr>
          <w:trHeight w:val="320"/>
        </w:trPr>
        <w:tc>
          <w:tcPr>
            <w:tcW w:w="2070" w:type="dxa"/>
            <w:noWrap/>
            <w:hideMark/>
          </w:tcPr>
          <w:p w14:paraId="30DDAEF9"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ggsci</w:t>
            </w:r>
            <w:proofErr w:type="spellEnd"/>
          </w:p>
        </w:tc>
        <w:tc>
          <w:tcPr>
            <w:tcW w:w="1570" w:type="dxa"/>
            <w:noWrap/>
            <w:hideMark/>
          </w:tcPr>
          <w:p w14:paraId="438E4B64"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2.9</w:t>
            </w:r>
          </w:p>
        </w:tc>
      </w:tr>
      <w:tr w:rsidR="00E903EF" w:rsidRPr="00ED14DC" w14:paraId="2684C8CC" w14:textId="77777777" w:rsidTr="007065E6">
        <w:trPr>
          <w:trHeight w:val="320"/>
        </w:trPr>
        <w:tc>
          <w:tcPr>
            <w:tcW w:w="2070" w:type="dxa"/>
            <w:noWrap/>
            <w:hideMark/>
          </w:tcPr>
          <w:p w14:paraId="23ACDD0E"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ggstance</w:t>
            </w:r>
            <w:proofErr w:type="spellEnd"/>
          </w:p>
        </w:tc>
        <w:tc>
          <w:tcPr>
            <w:tcW w:w="1570" w:type="dxa"/>
            <w:noWrap/>
            <w:hideMark/>
          </w:tcPr>
          <w:p w14:paraId="39A91483"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0.3.5</w:t>
            </w:r>
          </w:p>
        </w:tc>
      </w:tr>
      <w:tr w:rsidR="00E903EF" w:rsidRPr="00ED14DC" w14:paraId="58401218" w14:textId="77777777" w:rsidTr="007065E6">
        <w:trPr>
          <w:trHeight w:val="320"/>
        </w:trPr>
        <w:tc>
          <w:tcPr>
            <w:tcW w:w="2070" w:type="dxa"/>
            <w:noWrap/>
            <w:hideMark/>
          </w:tcPr>
          <w:p w14:paraId="4F180077"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glue</w:t>
            </w:r>
          </w:p>
        </w:tc>
        <w:tc>
          <w:tcPr>
            <w:tcW w:w="1570" w:type="dxa"/>
            <w:noWrap/>
            <w:hideMark/>
          </w:tcPr>
          <w:p w14:paraId="66D6C492"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1.4.1</w:t>
            </w:r>
          </w:p>
        </w:tc>
      </w:tr>
      <w:tr w:rsidR="00E903EF" w:rsidRPr="00ED14DC" w14:paraId="7F9AED4B" w14:textId="77777777" w:rsidTr="007065E6">
        <w:trPr>
          <w:trHeight w:val="320"/>
        </w:trPr>
        <w:tc>
          <w:tcPr>
            <w:tcW w:w="2070" w:type="dxa"/>
            <w:noWrap/>
            <w:hideMark/>
          </w:tcPr>
          <w:p w14:paraId="2D0302A1"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haven</w:t>
            </w:r>
          </w:p>
        </w:tc>
        <w:tc>
          <w:tcPr>
            <w:tcW w:w="1570" w:type="dxa"/>
            <w:noWrap/>
            <w:hideMark/>
          </w:tcPr>
          <w:p w14:paraId="6788A125"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2.2.0</w:t>
            </w:r>
          </w:p>
        </w:tc>
      </w:tr>
      <w:tr w:rsidR="00E903EF" w:rsidRPr="00ED14DC" w14:paraId="1B28D4C3" w14:textId="77777777" w:rsidTr="007065E6">
        <w:trPr>
          <w:trHeight w:val="320"/>
        </w:trPr>
        <w:tc>
          <w:tcPr>
            <w:tcW w:w="2070" w:type="dxa"/>
            <w:noWrap/>
            <w:hideMark/>
          </w:tcPr>
          <w:p w14:paraId="758E42D0"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here</w:t>
            </w:r>
          </w:p>
        </w:tc>
        <w:tc>
          <w:tcPr>
            <w:tcW w:w="1570" w:type="dxa"/>
            <w:noWrap/>
            <w:hideMark/>
          </w:tcPr>
          <w:p w14:paraId="6DA62D68"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0.1</w:t>
            </w:r>
          </w:p>
        </w:tc>
      </w:tr>
      <w:tr w:rsidR="00E903EF" w:rsidRPr="00ED14DC" w14:paraId="0E538973" w14:textId="77777777" w:rsidTr="007065E6">
        <w:trPr>
          <w:trHeight w:val="320"/>
        </w:trPr>
        <w:tc>
          <w:tcPr>
            <w:tcW w:w="2070" w:type="dxa"/>
            <w:noWrap/>
            <w:hideMark/>
          </w:tcPr>
          <w:p w14:paraId="0876F890"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Hmisc</w:t>
            </w:r>
            <w:proofErr w:type="spellEnd"/>
          </w:p>
        </w:tc>
        <w:tc>
          <w:tcPr>
            <w:tcW w:w="1570" w:type="dxa"/>
            <w:noWrap/>
            <w:hideMark/>
          </w:tcPr>
          <w:p w14:paraId="572A56DF"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4.4-0</w:t>
            </w:r>
          </w:p>
        </w:tc>
      </w:tr>
      <w:tr w:rsidR="00E903EF" w:rsidRPr="00ED14DC" w14:paraId="0FF2ABB4" w14:textId="77777777" w:rsidTr="007065E6">
        <w:trPr>
          <w:trHeight w:val="320"/>
        </w:trPr>
        <w:tc>
          <w:tcPr>
            <w:tcW w:w="2070" w:type="dxa"/>
            <w:noWrap/>
            <w:hideMark/>
          </w:tcPr>
          <w:p w14:paraId="35CCAB7D"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knitr</w:t>
            </w:r>
            <w:proofErr w:type="spellEnd"/>
          </w:p>
        </w:tc>
        <w:tc>
          <w:tcPr>
            <w:tcW w:w="1570" w:type="dxa"/>
            <w:noWrap/>
            <w:hideMark/>
          </w:tcPr>
          <w:p w14:paraId="07DBA26C"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1.29</w:t>
            </w:r>
          </w:p>
        </w:tc>
      </w:tr>
      <w:tr w:rsidR="00BC46F4" w:rsidRPr="00ED14DC" w14:paraId="431E16EB" w14:textId="77777777" w:rsidTr="007065E6">
        <w:trPr>
          <w:trHeight w:val="320"/>
        </w:trPr>
        <w:tc>
          <w:tcPr>
            <w:tcW w:w="2070" w:type="dxa"/>
            <w:noWrap/>
          </w:tcPr>
          <w:p w14:paraId="2C76AFED" w14:textId="4F858F45" w:rsidR="00BC46F4" w:rsidRPr="00ED14DC" w:rsidRDefault="00BC46F4" w:rsidP="007065E6">
            <w:pPr>
              <w:rPr>
                <w:rFonts w:ascii="Times New Roman" w:hAnsi="Times New Roman" w:cs="Times New Roman"/>
                <w:sz w:val="20"/>
                <w:szCs w:val="20"/>
              </w:rPr>
            </w:pPr>
            <w:r w:rsidRPr="00ED14DC">
              <w:rPr>
                <w:rFonts w:ascii="Times New Roman" w:hAnsi="Times New Roman" w:cs="Times New Roman"/>
                <w:sz w:val="20"/>
                <w:szCs w:val="20"/>
              </w:rPr>
              <w:t>labelled</w:t>
            </w:r>
          </w:p>
        </w:tc>
        <w:tc>
          <w:tcPr>
            <w:tcW w:w="1570" w:type="dxa"/>
            <w:noWrap/>
          </w:tcPr>
          <w:p w14:paraId="6047F20F" w14:textId="07C258D2" w:rsidR="00BC46F4" w:rsidRPr="00ED14DC" w:rsidRDefault="00BC46F4" w:rsidP="007065E6">
            <w:pPr>
              <w:rPr>
                <w:rFonts w:ascii="Times New Roman" w:hAnsi="Times New Roman" w:cs="Times New Roman"/>
                <w:sz w:val="20"/>
                <w:szCs w:val="20"/>
              </w:rPr>
            </w:pPr>
            <w:r w:rsidRPr="00ED14DC">
              <w:rPr>
                <w:rFonts w:ascii="Times New Roman" w:hAnsi="Times New Roman" w:cs="Times New Roman"/>
                <w:sz w:val="20"/>
                <w:szCs w:val="20"/>
              </w:rPr>
              <w:t>2.2.2</w:t>
            </w:r>
          </w:p>
        </w:tc>
      </w:tr>
      <w:tr w:rsidR="00E903EF" w:rsidRPr="00ED14DC" w14:paraId="6EAFFD46" w14:textId="77777777" w:rsidTr="007065E6">
        <w:trPr>
          <w:trHeight w:val="320"/>
        </w:trPr>
        <w:tc>
          <w:tcPr>
            <w:tcW w:w="2070" w:type="dxa"/>
            <w:noWrap/>
            <w:hideMark/>
          </w:tcPr>
          <w:p w14:paraId="6BB1E125"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lattice</w:t>
            </w:r>
          </w:p>
        </w:tc>
        <w:tc>
          <w:tcPr>
            <w:tcW w:w="1570" w:type="dxa"/>
            <w:noWrap/>
            <w:hideMark/>
          </w:tcPr>
          <w:p w14:paraId="22173098"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0.20-38</w:t>
            </w:r>
          </w:p>
        </w:tc>
      </w:tr>
      <w:tr w:rsidR="00BC46F4" w:rsidRPr="00ED14DC" w14:paraId="43B5ED45" w14:textId="77777777" w:rsidTr="007065E6">
        <w:trPr>
          <w:trHeight w:val="320"/>
        </w:trPr>
        <w:tc>
          <w:tcPr>
            <w:tcW w:w="2070" w:type="dxa"/>
            <w:noWrap/>
          </w:tcPr>
          <w:p w14:paraId="7026A0C7" w14:textId="513A8419" w:rsidR="00BC46F4" w:rsidRPr="00ED14DC" w:rsidRDefault="00BC46F4"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latticeExtra</w:t>
            </w:r>
            <w:proofErr w:type="spellEnd"/>
          </w:p>
        </w:tc>
        <w:tc>
          <w:tcPr>
            <w:tcW w:w="1570" w:type="dxa"/>
            <w:noWrap/>
          </w:tcPr>
          <w:p w14:paraId="14F2DA85" w14:textId="5E68815C" w:rsidR="00BC46F4" w:rsidRPr="00ED14DC" w:rsidRDefault="00BC46F4" w:rsidP="007065E6">
            <w:pPr>
              <w:rPr>
                <w:rFonts w:ascii="Times New Roman" w:hAnsi="Times New Roman" w:cs="Times New Roman"/>
                <w:sz w:val="20"/>
                <w:szCs w:val="20"/>
              </w:rPr>
            </w:pPr>
            <w:r w:rsidRPr="00ED14DC">
              <w:rPr>
                <w:rFonts w:ascii="Times New Roman" w:hAnsi="Times New Roman" w:cs="Times New Roman"/>
                <w:sz w:val="20"/>
                <w:szCs w:val="20"/>
              </w:rPr>
              <w:t>0.6-29</w:t>
            </w:r>
          </w:p>
        </w:tc>
      </w:tr>
      <w:tr w:rsidR="00E903EF" w:rsidRPr="00ED14DC" w14:paraId="69A1532D" w14:textId="77777777" w:rsidTr="007065E6">
        <w:trPr>
          <w:trHeight w:val="320"/>
        </w:trPr>
        <w:tc>
          <w:tcPr>
            <w:tcW w:w="2070" w:type="dxa"/>
            <w:noWrap/>
            <w:hideMark/>
          </w:tcPr>
          <w:p w14:paraId="70946043"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lubridate</w:t>
            </w:r>
            <w:proofErr w:type="spellEnd"/>
          </w:p>
        </w:tc>
        <w:tc>
          <w:tcPr>
            <w:tcW w:w="1570" w:type="dxa"/>
            <w:noWrap/>
            <w:hideMark/>
          </w:tcPr>
          <w:p w14:paraId="073DD1AB"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1.7.10</w:t>
            </w:r>
          </w:p>
        </w:tc>
      </w:tr>
      <w:tr w:rsidR="00E903EF" w:rsidRPr="00ED14DC" w14:paraId="7CD3B8F2" w14:textId="77777777" w:rsidTr="007065E6">
        <w:trPr>
          <w:trHeight w:val="320"/>
        </w:trPr>
        <w:tc>
          <w:tcPr>
            <w:tcW w:w="2070" w:type="dxa"/>
            <w:noWrap/>
            <w:hideMark/>
          </w:tcPr>
          <w:p w14:paraId="6D00DF2E"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magrittr</w:t>
            </w:r>
            <w:proofErr w:type="spellEnd"/>
          </w:p>
        </w:tc>
        <w:tc>
          <w:tcPr>
            <w:tcW w:w="1570" w:type="dxa"/>
            <w:noWrap/>
            <w:hideMark/>
          </w:tcPr>
          <w:p w14:paraId="557ECEE3"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1.5</w:t>
            </w:r>
          </w:p>
        </w:tc>
      </w:tr>
      <w:tr w:rsidR="00E903EF" w:rsidRPr="00ED14DC" w14:paraId="3BF21DB2" w14:textId="77777777" w:rsidTr="007065E6">
        <w:trPr>
          <w:trHeight w:val="320"/>
        </w:trPr>
        <w:tc>
          <w:tcPr>
            <w:tcW w:w="2070" w:type="dxa"/>
            <w:noWrap/>
            <w:hideMark/>
          </w:tcPr>
          <w:p w14:paraId="616B1DFD"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MASS</w:t>
            </w:r>
          </w:p>
        </w:tc>
        <w:tc>
          <w:tcPr>
            <w:tcW w:w="1570" w:type="dxa"/>
            <w:noWrap/>
            <w:hideMark/>
          </w:tcPr>
          <w:p w14:paraId="656A5956"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7.3-54</w:t>
            </w:r>
          </w:p>
        </w:tc>
      </w:tr>
      <w:tr w:rsidR="00E903EF" w:rsidRPr="00ED14DC" w14:paraId="028B8D71" w14:textId="77777777" w:rsidTr="007065E6">
        <w:trPr>
          <w:trHeight w:val="320"/>
        </w:trPr>
        <w:tc>
          <w:tcPr>
            <w:tcW w:w="2070" w:type="dxa"/>
            <w:noWrap/>
            <w:hideMark/>
          </w:tcPr>
          <w:p w14:paraId="526A0D41"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nnet</w:t>
            </w:r>
            <w:proofErr w:type="spellEnd"/>
          </w:p>
        </w:tc>
        <w:tc>
          <w:tcPr>
            <w:tcW w:w="1570" w:type="dxa"/>
            <w:noWrap/>
            <w:hideMark/>
          </w:tcPr>
          <w:p w14:paraId="498B5D6A"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7.3-12</w:t>
            </w:r>
          </w:p>
        </w:tc>
      </w:tr>
      <w:tr w:rsidR="00BC46F4" w:rsidRPr="00ED14DC" w14:paraId="631B6E5E" w14:textId="77777777" w:rsidTr="007065E6">
        <w:trPr>
          <w:trHeight w:val="320"/>
        </w:trPr>
        <w:tc>
          <w:tcPr>
            <w:tcW w:w="2070" w:type="dxa"/>
            <w:noWrap/>
          </w:tcPr>
          <w:p w14:paraId="1F2B7414" w14:textId="7CCAD5C2" w:rsidR="00BC46F4" w:rsidRPr="00ED14DC" w:rsidRDefault="00BC46F4"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purrr</w:t>
            </w:r>
            <w:proofErr w:type="spellEnd"/>
          </w:p>
        </w:tc>
        <w:tc>
          <w:tcPr>
            <w:tcW w:w="1570" w:type="dxa"/>
            <w:noWrap/>
          </w:tcPr>
          <w:p w14:paraId="6110F888" w14:textId="72FD08FD" w:rsidR="00BC46F4" w:rsidRPr="00ED14DC" w:rsidRDefault="00BC46F4" w:rsidP="007065E6">
            <w:pPr>
              <w:rPr>
                <w:rFonts w:ascii="Times New Roman" w:hAnsi="Times New Roman" w:cs="Times New Roman"/>
                <w:sz w:val="20"/>
                <w:szCs w:val="20"/>
              </w:rPr>
            </w:pPr>
            <w:r w:rsidRPr="00ED14DC">
              <w:rPr>
                <w:rFonts w:ascii="Times New Roman" w:hAnsi="Times New Roman" w:cs="Times New Roman"/>
                <w:sz w:val="20"/>
                <w:szCs w:val="20"/>
              </w:rPr>
              <w:t>0.3.4</w:t>
            </w:r>
          </w:p>
        </w:tc>
      </w:tr>
      <w:tr w:rsidR="00E903EF" w:rsidRPr="00ED14DC" w14:paraId="5BA14B3D" w14:textId="77777777" w:rsidTr="007065E6">
        <w:trPr>
          <w:trHeight w:val="320"/>
        </w:trPr>
        <w:tc>
          <w:tcPr>
            <w:tcW w:w="2070" w:type="dxa"/>
            <w:noWrap/>
            <w:hideMark/>
          </w:tcPr>
          <w:p w14:paraId="3EBDEB09"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rlang</w:t>
            </w:r>
            <w:proofErr w:type="spellEnd"/>
          </w:p>
        </w:tc>
        <w:tc>
          <w:tcPr>
            <w:tcW w:w="1570" w:type="dxa"/>
            <w:noWrap/>
            <w:hideMark/>
          </w:tcPr>
          <w:p w14:paraId="16EEA0F3"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0.4.11</w:t>
            </w:r>
          </w:p>
        </w:tc>
      </w:tr>
      <w:tr w:rsidR="00E903EF" w:rsidRPr="00ED14DC" w14:paraId="5C4D9CDE" w14:textId="77777777" w:rsidTr="007065E6">
        <w:trPr>
          <w:trHeight w:val="320"/>
        </w:trPr>
        <w:tc>
          <w:tcPr>
            <w:tcW w:w="2070" w:type="dxa"/>
            <w:noWrap/>
            <w:hideMark/>
          </w:tcPr>
          <w:p w14:paraId="55D04F81"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rms</w:t>
            </w:r>
          </w:p>
        </w:tc>
        <w:tc>
          <w:tcPr>
            <w:tcW w:w="1570" w:type="dxa"/>
            <w:noWrap/>
            <w:hideMark/>
          </w:tcPr>
          <w:p w14:paraId="3386FABB"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5.1-4</w:t>
            </w:r>
          </w:p>
        </w:tc>
      </w:tr>
      <w:tr w:rsidR="00BC46F4" w:rsidRPr="00ED14DC" w14:paraId="3A4DD2CA" w14:textId="77777777" w:rsidTr="007065E6">
        <w:trPr>
          <w:trHeight w:val="320"/>
        </w:trPr>
        <w:tc>
          <w:tcPr>
            <w:tcW w:w="2070" w:type="dxa"/>
            <w:noWrap/>
          </w:tcPr>
          <w:p w14:paraId="2D6C6F3D" w14:textId="584C9A8B" w:rsidR="00BC46F4" w:rsidRPr="00ED14DC" w:rsidRDefault="00BC46F4" w:rsidP="007065E6">
            <w:pPr>
              <w:rPr>
                <w:rFonts w:ascii="Times New Roman" w:hAnsi="Times New Roman" w:cs="Times New Roman"/>
                <w:sz w:val="20"/>
                <w:szCs w:val="20"/>
              </w:rPr>
            </w:pPr>
            <w:r w:rsidRPr="00ED14DC">
              <w:rPr>
                <w:rFonts w:ascii="Times New Roman" w:hAnsi="Times New Roman" w:cs="Times New Roman"/>
                <w:sz w:val="20"/>
                <w:szCs w:val="20"/>
              </w:rPr>
              <w:t>scales</w:t>
            </w:r>
          </w:p>
        </w:tc>
        <w:tc>
          <w:tcPr>
            <w:tcW w:w="1570" w:type="dxa"/>
            <w:noWrap/>
          </w:tcPr>
          <w:p w14:paraId="33F432CE" w14:textId="4D164380" w:rsidR="00BC46F4" w:rsidRPr="00ED14DC" w:rsidRDefault="00BC46F4" w:rsidP="007065E6">
            <w:pPr>
              <w:rPr>
                <w:rFonts w:ascii="Times New Roman" w:hAnsi="Times New Roman" w:cs="Times New Roman"/>
                <w:sz w:val="20"/>
                <w:szCs w:val="20"/>
              </w:rPr>
            </w:pPr>
            <w:r w:rsidRPr="00ED14DC">
              <w:rPr>
                <w:rFonts w:ascii="Times New Roman" w:hAnsi="Times New Roman" w:cs="Times New Roman"/>
                <w:sz w:val="20"/>
                <w:szCs w:val="20"/>
              </w:rPr>
              <w:t>1.1.0</w:t>
            </w:r>
          </w:p>
        </w:tc>
      </w:tr>
      <w:tr w:rsidR="00E903EF" w:rsidRPr="00ED14DC" w14:paraId="0C9AFBE6" w14:textId="77777777" w:rsidTr="007065E6">
        <w:trPr>
          <w:trHeight w:val="320"/>
        </w:trPr>
        <w:tc>
          <w:tcPr>
            <w:tcW w:w="2070" w:type="dxa"/>
            <w:noWrap/>
            <w:hideMark/>
          </w:tcPr>
          <w:p w14:paraId="2887CEAF"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stringr</w:t>
            </w:r>
            <w:proofErr w:type="spellEnd"/>
          </w:p>
        </w:tc>
        <w:tc>
          <w:tcPr>
            <w:tcW w:w="1570" w:type="dxa"/>
            <w:noWrap/>
            <w:hideMark/>
          </w:tcPr>
          <w:p w14:paraId="7D10E7D6"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1.4.0</w:t>
            </w:r>
          </w:p>
        </w:tc>
      </w:tr>
      <w:tr w:rsidR="00BC46F4" w:rsidRPr="00ED14DC" w14:paraId="7EAC1943" w14:textId="77777777" w:rsidTr="007065E6">
        <w:trPr>
          <w:trHeight w:val="320"/>
        </w:trPr>
        <w:tc>
          <w:tcPr>
            <w:tcW w:w="2070" w:type="dxa"/>
            <w:noWrap/>
          </w:tcPr>
          <w:p w14:paraId="19D918BB" w14:textId="06DE53E3" w:rsidR="00BC46F4" w:rsidRPr="00ED14DC" w:rsidRDefault="00BC46F4" w:rsidP="007065E6">
            <w:pPr>
              <w:rPr>
                <w:rFonts w:ascii="Times New Roman" w:hAnsi="Times New Roman" w:cs="Times New Roman"/>
                <w:sz w:val="20"/>
                <w:szCs w:val="20"/>
              </w:rPr>
            </w:pPr>
            <w:r w:rsidRPr="00ED14DC">
              <w:rPr>
                <w:rFonts w:ascii="Times New Roman" w:hAnsi="Times New Roman" w:cs="Times New Roman"/>
                <w:sz w:val="20"/>
                <w:szCs w:val="20"/>
              </w:rPr>
              <w:t>survey</w:t>
            </w:r>
          </w:p>
        </w:tc>
        <w:tc>
          <w:tcPr>
            <w:tcW w:w="1570" w:type="dxa"/>
            <w:noWrap/>
          </w:tcPr>
          <w:p w14:paraId="3896724F" w14:textId="045344B3" w:rsidR="00BC46F4" w:rsidRPr="00ED14DC" w:rsidRDefault="00BC46F4" w:rsidP="007065E6">
            <w:pPr>
              <w:rPr>
                <w:rFonts w:ascii="Times New Roman" w:hAnsi="Times New Roman" w:cs="Times New Roman"/>
                <w:sz w:val="20"/>
                <w:szCs w:val="20"/>
              </w:rPr>
            </w:pPr>
            <w:r w:rsidRPr="00ED14DC">
              <w:rPr>
                <w:rFonts w:ascii="Times New Roman" w:hAnsi="Times New Roman" w:cs="Times New Roman"/>
                <w:sz w:val="20"/>
                <w:szCs w:val="20"/>
              </w:rPr>
              <w:t>4.0</w:t>
            </w:r>
          </w:p>
        </w:tc>
      </w:tr>
      <w:tr w:rsidR="00E903EF" w:rsidRPr="00ED14DC" w14:paraId="3E614361" w14:textId="77777777" w:rsidTr="007065E6">
        <w:trPr>
          <w:trHeight w:val="320"/>
        </w:trPr>
        <w:tc>
          <w:tcPr>
            <w:tcW w:w="2070" w:type="dxa"/>
            <w:noWrap/>
            <w:hideMark/>
          </w:tcPr>
          <w:p w14:paraId="30BE6379"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survival</w:t>
            </w:r>
          </w:p>
        </w:tc>
        <w:tc>
          <w:tcPr>
            <w:tcW w:w="1570" w:type="dxa"/>
            <w:noWrap/>
            <w:hideMark/>
          </w:tcPr>
          <w:p w14:paraId="12FAE649"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3.2-13</w:t>
            </w:r>
          </w:p>
        </w:tc>
      </w:tr>
      <w:tr w:rsidR="00E903EF" w:rsidRPr="00ED14DC" w14:paraId="23781CA0" w14:textId="77777777" w:rsidTr="007065E6">
        <w:trPr>
          <w:trHeight w:val="320"/>
        </w:trPr>
        <w:tc>
          <w:tcPr>
            <w:tcW w:w="2070" w:type="dxa"/>
            <w:noWrap/>
            <w:hideMark/>
          </w:tcPr>
          <w:p w14:paraId="3462B74E"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survminer</w:t>
            </w:r>
            <w:proofErr w:type="spellEnd"/>
          </w:p>
        </w:tc>
        <w:tc>
          <w:tcPr>
            <w:tcW w:w="1570" w:type="dxa"/>
            <w:noWrap/>
            <w:hideMark/>
          </w:tcPr>
          <w:p w14:paraId="4A1F07B9"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0.4.6</w:t>
            </w:r>
          </w:p>
        </w:tc>
      </w:tr>
      <w:tr w:rsidR="00E903EF" w:rsidRPr="00ED14DC" w14:paraId="74393DFB" w14:textId="77777777" w:rsidTr="007065E6">
        <w:trPr>
          <w:trHeight w:val="320"/>
        </w:trPr>
        <w:tc>
          <w:tcPr>
            <w:tcW w:w="2070" w:type="dxa"/>
            <w:noWrap/>
            <w:hideMark/>
          </w:tcPr>
          <w:p w14:paraId="51EEE67D"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tableone</w:t>
            </w:r>
            <w:proofErr w:type="spellEnd"/>
          </w:p>
        </w:tc>
        <w:tc>
          <w:tcPr>
            <w:tcW w:w="1570" w:type="dxa"/>
            <w:noWrap/>
            <w:hideMark/>
          </w:tcPr>
          <w:p w14:paraId="550D245F"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0.11.1</w:t>
            </w:r>
          </w:p>
        </w:tc>
      </w:tr>
      <w:tr w:rsidR="00E903EF" w:rsidRPr="00ED14DC" w14:paraId="44A9747C" w14:textId="77777777" w:rsidTr="007065E6">
        <w:trPr>
          <w:trHeight w:val="320"/>
        </w:trPr>
        <w:tc>
          <w:tcPr>
            <w:tcW w:w="2070" w:type="dxa"/>
            <w:noWrap/>
            <w:hideMark/>
          </w:tcPr>
          <w:p w14:paraId="530BAE7C" w14:textId="77777777" w:rsidR="00E903EF" w:rsidRPr="00ED14DC" w:rsidRDefault="00E903EF" w:rsidP="007065E6">
            <w:pPr>
              <w:rPr>
                <w:rFonts w:ascii="Times New Roman" w:hAnsi="Times New Roman" w:cs="Times New Roman"/>
                <w:sz w:val="20"/>
                <w:szCs w:val="20"/>
              </w:rPr>
            </w:pPr>
            <w:proofErr w:type="spellStart"/>
            <w:r w:rsidRPr="00ED14DC">
              <w:rPr>
                <w:rFonts w:ascii="Times New Roman" w:hAnsi="Times New Roman" w:cs="Times New Roman"/>
                <w:sz w:val="20"/>
                <w:szCs w:val="20"/>
              </w:rPr>
              <w:t>tibble</w:t>
            </w:r>
            <w:proofErr w:type="spellEnd"/>
          </w:p>
        </w:tc>
        <w:tc>
          <w:tcPr>
            <w:tcW w:w="1570" w:type="dxa"/>
            <w:noWrap/>
            <w:hideMark/>
          </w:tcPr>
          <w:p w14:paraId="02319EE5" w14:textId="77777777" w:rsidR="00E903EF" w:rsidRPr="00ED14DC" w:rsidRDefault="00E903EF" w:rsidP="007065E6">
            <w:pPr>
              <w:rPr>
                <w:rFonts w:ascii="Times New Roman" w:hAnsi="Times New Roman" w:cs="Times New Roman"/>
                <w:sz w:val="20"/>
                <w:szCs w:val="20"/>
              </w:rPr>
            </w:pPr>
            <w:r w:rsidRPr="00ED14DC">
              <w:rPr>
                <w:rFonts w:ascii="Times New Roman" w:hAnsi="Times New Roman" w:cs="Times New Roman"/>
                <w:sz w:val="20"/>
                <w:szCs w:val="20"/>
              </w:rPr>
              <w:t>2.1.3</w:t>
            </w:r>
          </w:p>
        </w:tc>
      </w:tr>
      <w:tr w:rsidR="00D828BD" w:rsidRPr="00ED14DC" w14:paraId="2B426BCD" w14:textId="77777777" w:rsidTr="00D828BD">
        <w:trPr>
          <w:trHeight w:val="320"/>
        </w:trPr>
        <w:tc>
          <w:tcPr>
            <w:tcW w:w="2070" w:type="dxa"/>
            <w:noWrap/>
          </w:tcPr>
          <w:p w14:paraId="33E682DB" w14:textId="4409F54E" w:rsidR="00D828BD" w:rsidRPr="00ED14DC" w:rsidRDefault="00D828BD" w:rsidP="00D828BD">
            <w:pPr>
              <w:rPr>
                <w:rFonts w:ascii="Times New Roman" w:hAnsi="Times New Roman" w:cs="Times New Roman"/>
                <w:sz w:val="20"/>
                <w:szCs w:val="20"/>
              </w:rPr>
            </w:pPr>
            <w:proofErr w:type="spellStart"/>
            <w:r w:rsidRPr="00ED14DC">
              <w:rPr>
                <w:rFonts w:ascii="Times New Roman" w:hAnsi="Times New Roman" w:cs="Times New Roman"/>
                <w:sz w:val="20"/>
                <w:szCs w:val="20"/>
              </w:rPr>
              <w:t>tidyselect</w:t>
            </w:r>
            <w:proofErr w:type="spellEnd"/>
          </w:p>
        </w:tc>
        <w:tc>
          <w:tcPr>
            <w:tcW w:w="1570" w:type="dxa"/>
            <w:noWrap/>
          </w:tcPr>
          <w:p w14:paraId="2D36D2D1" w14:textId="4D1494C4" w:rsidR="00D828BD" w:rsidRPr="00ED14DC" w:rsidRDefault="00D828BD" w:rsidP="00D828BD">
            <w:pPr>
              <w:rPr>
                <w:rFonts w:ascii="Times New Roman" w:hAnsi="Times New Roman" w:cs="Times New Roman"/>
                <w:sz w:val="20"/>
                <w:szCs w:val="20"/>
              </w:rPr>
            </w:pPr>
            <w:r w:rsidRPr="00ED14DC">
              <w:rPr>
                <w:rFonts w:ascii="Times New Roman" w:hAnsi="Times New Roman" w:cs="Times New Roman"/>
                <w:sz w:val="20"/>
                <w:szCs w:val="20"/>
              </w:rPr>
              <w:t>1.1.1</w:t>
            </w:r>
          </w:p>
        </w:tc>
      </w:tr>
      <w:tr w:rsidR="00D828BD" w:rsidRPr="00ED14DC" w14:paraId="6082CCA4" w14:textId="77777777" w:rsidTr="00436CB0">
        <w:trPr>
          <w:trHeight w:val="320"/>
        </w:trPr>
        <w:tc>
          <w:tcPr>
            <w:tcW w:w="2070" w:type="dxa"/>
            <w:noWrap/>
          </w:tcPr>
          <w:p w14:paraId="24FE0E16" w14:textId="299C09EE" w:rsidR="00D828BD" w:rsidRPr="00ED14DC" w:rsidRDefault="00D828BD" w:rsidP="00D828BD">
            <w:pPr>
              <w:rPr>
                <w:rFonts w:ascii="Times New Roman" w:hAnsi="Times New Roman" w:cs="Times New Roman"/>
                <w:sz w:val="20"/>
                <w:szCs w:val="20"/>
              </w:rPr>
            </w:pPr>
            <w:proofErr w:type="spellStart"/>
            <w:r w:rsidRPr="00ED14DC">
              <w:rPr>
                <w:rFonts w:ascii="Times New Roman" w:hAnsi="Times New Roman" w:cs="Times New Roman"/>
                <w:sz w:val="20"/>
                <w:szCs w:val="20"/>
              </w:rPr>
              <w:t>tidyr</w:t>
            </w:r>
            <w:proofErr w:type="spellEnd"/>
          </w:p>
        </w:tc>
        <w:tc>
          <w:tcPr>
            <w:tcW w:w="1570" w:type="dxa"/>
            <w:noWrap/>
          </w:tcPr>
          <w:p w14:paraId="416F28F3" w14:textId="6235CA6C" w:rsidR="00D828BD" w:rsidRPr="00ED14DC" w:rsidRDefault="00D828BD" w:rsidP="00D828BD">
            <w:pPr>
              <w:rPr>
                <w:rFonts w:ascii="Times New Roman" w:hAnsi="Times New Roman" w:cs="Times New Roman"/>
                <w:sz w:val="20"/>
                <w:szCs w:val="20"/>
              </w:rPr>
            </w:pPr>
            <w:r w:rsidRPr="00ED14DC">
              <w:rPr>
                <w:rFonts w:ascii="Times New Roman" w:hAnsi="Times New Roman" w:cs="Times New Roman"/>
                <w:sz w:val="20"/>
                <w:szCs w:val="20"/>
              </w:rPr>
              <w:t>1.0.2</w:t>
            </w:r>
          </w:p>
        </w:tc>
      </w:tr>
      <w:tr w:rsidR="00D828BD" w:rsidRPr="00ED14DC" w14:paraId="1C943983" w14:textId="77777777" w:rsidTr="007065E6">
        <w:trPr>
          <w:trHeight w:val="320"/>
        </w:trPr>
        <w:tc>
          <w:tcPr>
            <w:tcW w:w="2070" w:type="dxa"/>
            <w:tcBorders>
              <w:bottom w:val="single" w:sz="4" w:space="0" w:color="auto"/>
            </w:tcBorders>
            <w:noWrap/>
          </w:tcPr>
          <w:p w14:paraId="4D22E695" w14:textId="5522A440" w:rsidR="00D828BD" w:rsidRPr="00ED14DC" w:rsidRDefault="00D828BD" w:rsidP="00D828BD">
            <w:pPr>
              <w:rPr>
                <w:rFonts w:ascii="Times New Roman" w:hAnsi="Times New Roman" w:cs="Times New Roman"/>
                <w:sz w:val="20"/>
                <w:szCs w:val="20"/>
              </w:rPr>
            </w:pPr>
            <w:r w:rsidRPr="00ED14DC">
              <w:rPr>
                <w:rFonts w:ascii="Times New Roman" w:hAnsi="Times New Roman" w:cs="Times New Roman"/>
                <w:sz w:val="20"/>
                <w:szCs w:val="20"/>
              </w:rPr>
              <w:t>zoo</w:t>
            </w:r>
          </w:p>
        </w:tc>
        <w:tc>
          <w:tcPr>
            <w:tcW w:w="1570" w:type="dxa"/>
            <w:tcBorders>
              <w:bottom w:val="single" w:sz="4" w:space="0" w:color="auto"/>
            </w:tcBorders>
            <w:noWrap/>
          </w:tcPr>
          <w:p w14:paraId="4EF4B36D" w14:textId="6C1B786E" w:rsidR="00D828BD" w:rsidRPr="00ED14DC" w:rsidRDefault="00D828BD" w:rsidP="00D828BD">
            <w:pPr>
              <w:rPr>
                <w:rFonts w:ascii="Times New Roman" w:hAnsi="Times New Roman" w:cs="Times New Roman"/>
                <w:sz w:val="20"/>
                <w:szCs w:val="20"/>
              </w:rPr>
            </w:pPr>
            <w:r w:rsidRPr="00ED14DC">
              <w:rPr>
                <w:rFonts w:ascii="Times New Roman" w:hAnsi="Times New Roman" w:cs="Times New Roman"/>
                <w:sz w:val="20"/>
                <w:szCs w:val="20"/>
              </w:rPr>
              <w:t>1.8-7</w:t>
            </w:r>
          </w:p>
        </w:tc>
      </w:tr>
    </w:tbl>
    <w:p w14:paraId="0A5FFA48" w14:textId="77777777" w:rsidR="00E903EF" w:rsidRPr="00ED14DC" w:rsidRDefault="00E903EF" w:rsidP="000947C4">
      <w:pPr>
        <w:rPr>
          <w:rFonts w:ascii="Times New Roman" w:hAnsi="Times New Roman" w:cs="Times New Roman"/>
          <w:b/>
          <w:bCs/>
          <w:sz w:val="22"/>
          <w:szCs w:val="22"/>
        </w:rPr>
      </w:pPr>
    </w:p>
    <w:p w14:paraId="74122393" w14:textId="77777777" w:rsidR="00E903EF" w:rsidRPr="00ED14DC" w:rsidRDefault="00E903EF" w:rsidP="000947C4">
      <w:pPr>
        <w:rPr>
          <w:rFonts w:ascii="Times New Roman" w:hAnsi="Times New Roman" w:cs="Times New Roman"/>
          <w:b/>
          <w:bCs/>
          <w:sz w:val="22"/>
          <w:szCs w:val="22"/>
        </w:rPr>
      </w:pPr>
    </w:p>
    <w:p w14:paraId="4CCE1420" w14:textId="77777777" w:rsidR="00E903EF" w:rsidRPr="00ED14DC" w:rsidRDefault="00E903EF" w:rsidP="000947C4">
      <w:pPr>
        <w:rPr>
          <w:rFonts w:ascii="Times New Roman" w:hAnsi="Times New Roman" w:cs="Times New Roman"/>
          <w:b/>
          <w:bCs/>
          <w:sz w:val="22"/>
          <w:szCs w:val="22"/>
        </w:rPr>
      </w:pPr>
    </w:p>
    <w:p w14:paraId="6CF65324" w14:textId="77777777" w:rsidR="00E903EF" w:rsidRPr="00ED14DC" w:rsidRDefault="00E903EF" w:rsidP="000947C4">
      <w:pPr>
        <w:rPr>
          <w:rFonts w:ascii="Times New Roman" w:hAnsi="Times New Roman" w:cs="Times New Roman"/>
          <w:b/>
          <w:bCs/>
          <w:sz w:val="22"/>
          <w:szCs w:val="22"/>
        </w:rPr>
      </w:pPr>
    </w:p>
    <w:p w14:paraId="017837A6" w14:textId="77777777" w:rsidR="00E903EF" w:rsidRPr="00ED14DC" w:rsidRDefault="00E903EF" w:rsidP="000947C4">
      <w:pPr>
        <w:rPr>
          <w:rFonts w:ascii="Times New Roman" w:hAnsi="Times New Roman" w:cs="Times New Roman"/>
          <w:b/>
          <w:bCs/>
          <w:sz w:val="22"/>
          <w:szCs w:val="22"/>
        </w:rPr>
      </w:pPr>
    </w:p>
    <w:p w14:paraId="7080BE4B" w14:textId="4CAEB338" w:rsidR="00E055C8" w:rsidRPr="00ED14DC" w:rsidRDefault="00E055C8" w:rsidP="00E055C8">
      <w:pPr>
        <w:rPr>
          <w:rFonts w:ascii="Times New Roman" w:hAnsi="Times New Roman" w:cs="Times New Roman"/>
          <w:sz w:val="21"/>
          <w:szCs w:val="21"/>
        </w:rPr>
      </w:pPr>
      <w:r w:rsidRPr="00ED14DC">
        <w:rPr>
          <w:rFonts w:ascii="Times New Roman" w:hAnsi="Times New Roman" w:cs="Times New Roman"/>
          <w:b/>
          <w:bCs/>
          <w:sz w:val="22"/>
          <w:szCs w:val="22"/>
        </w:rPr>
        <w:t xml:space="preserve">eTable </w:t>
      </w:r>
      <w:r w:rsidR="001F42C7">
        <w:rPr>
          <w:rFonts w:ascii="Times New Roman" w:hAnsi="Times New Roman" w:cs="Times New Roman"/>
          <w:b/>
          <w:bCs/>
          <w:sz w:val="22"/>
          <w:szCs w:val="22"/>
        </w:rPr>
        <w:t>6</w:t>
      </w:r>
      <w:r w:rsidRPr="00ED14DC">
        <w:rPr>
          <w:rFonts w:ascii="Times New Roman" w:hAnsi="Times New Roman" w:cs="Times New Roman"/>
          <w:sz w:val="22"/>
          <w:szCs w:val="22"/>
        </w:rPr>
        <w:t xml:space="preserve">. </w:t>
      </w:r>
      <w:r w:rsidRPr="00ED14DC">
        <w:rPr>
          <w:rFonts w:ascii="Times New Roman" w:hAnsi="Times New Roman" w:cs="Times New Roman"/>
          <w:b/>
          <w:bCs/>
          <w:sz w:val="22"/>
          <w:szCs w:val="22"/>
        </w:rPr>
        <w:t xml:space="preserve">Distribution of patient outcomes, comparing patients exposed to LTOT to those with </w:t>
      </w:r>
      <w:r w:rsidR="001767CC">
        <w:rPr>
          <w:rFonts w:ascii="Times New Roman" w:hAnsi="Times New Roman" w:cs="Times New Roman"/>
          <w:b/>
          <w:bCs/>
          <w:sz w:val="22"/>
          <w:szCs w:val="22"/>
        </w:rPr>
        <w:t>SMTOT</w:t>
      </w:r>
      <w:r w:rsidRPr="00ED14DC">
        <w:rPr>
          <w:rFonts w:ascii="Times New Roman" w:hAnsi="Times New Roman" w:cs="Times New Roman"/>
          <w:b/>
          <w:bCs/>
          <w:sz w:val="22"/>
          <w:szCs w:val="22"/>
        </w:rPr>
        <w:t xml:space="preserve"> - North Carolina, 2006-2018</w:t>
      </w:r>
    </w:p>
    <w:p w14:paraId="16113D02" w14:textId="77777777" w:rsidR="00E055C8" w:rsidRPr="00ED14DC" w:rsidRDefault="00E055C8" w:rsidP="00E055C8">
      <w:pPr>
        <w:rPr>
          <w:rFonts w:ascii="Times New Roman" w:hAnsi="Times New Roman" w:cs="Times New Roman"/>
        </w:rPr>
      </w:pPr>
    </w:p>
    <w:tbl>
      <w:tblPr>
        <w:tblW w:w="6840" w:type="dxa"/>
        <w:tblLayout w:type="fixed"/>
        <w:tblLook w:val="04A0" w:firstRow="1" w:lastRow="0" w:firstColumn="1" w:lastColumn="0" w:noHBand="0" w:noVBand="1"/>
      </w:tblPr>
      <w:tblGrid>
        <w:gridCol w:w="4410"/>
        <w:gridCol w:w="630"/>
        <w:gridCol w:w="360"/>
        <w:gridCol w:w="288"/>
        <w:gridCol w:w="198"/>
        <w:gridCol w:w="432"/>
        <w:gridCol w:w="492"/>
        <w:gridCol w:w="30"/>
      </w:tblGrid>
      <w:tr w:rsidR="00700167" w:rsidRPr="00ED14DC" w14:paraId="66C32DFD" w14:textId="77777777" w:rsidTr="00700167">
        <w:trPr>
          <w:trHeight w:val="316"/>
        </w:trPr>
        <w:tc>
          <w:tcPr>
            <w:tcW w:w="4410" w:type="dxa"/>
            <w:tcBorders>
              <w:top w:val="single" w:sz="4" w:space="0" w:color="auto"/>
              <w:left w:val="nil"/>
              <w:right w:val="nil"/>
            </w:tcBorders>
          </w:tcPr>
          <w:p w14:paraId="2E5E2FA6" w14:textId="67274CDD" w:rsidR="00D025A5" w:rsidRPr="00ED14DC" w:rsidRDefault="00D025A5" w:rsidP="00425F71">
            <w:pPr>
              <w:jc w:val="cente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Outcome</w:t>
            </w:r>
          </w:p>
        </w:tc>
        <w:tc>
          <w:tcPr>
            <w:tcW w:w="990" w:type="dxa"/>
            <w:gridSpan w:val="2"/>
            <w:tcBorders>
              <w:top w:val="single" w:sz="4" w:space="0" w:color="auto"/>
              <w:left w:val="nil"/>
              <w:bottom w:val="nil"/>
              <w:right w:val="nil"/>
            </w:tcBorders>
            <w:shd w:val="clear" w:color="auto" w:fill="auto"/>
            <w:noWrap/>
            <w:tcMar>
              <w:left w:w="0" w:type="dxa"/>
              <w:right w:w="0" w:type="dxa"/>
            </w:tcMar>
            <w:hideMark/>
          </w:tcPr>
          <w:p w14:paraId="0FA1DD4D" w14:textId="469D8E8E" w:rsidR="00D025A5" w:rsidRPr="00ED14DC" w:rsidRDefault="001767CC" w:rsidP="002C406E">
            <w:pPr>
              <w:ind w:left="451" w:hanging="451"/>
              <w:jc w:val="center"/>
              <w:rPr>
                <w:rFonts w:ascii="Times New Roman" w:eastAsia="Times New Roman" w:hAnsi="Times New Roman" w:cs="Times New Roman"/>
                <w:b/>
                <w:bCs/>
                <w:color w:val="000000"/>
                <w:sz w:val="17"/>
                <w:szCs w:val="17"/>
              </w:rPr>
            </w:pPr>
            <w:r>
              <w:rPr>
                <w:rFonts w:ascii="Times New Roman" w:eastAsia="Times New Roman" w:hAnsi="Times New Roman" w:cs="Times New Roman"/>
                <w:b/>
                <w:bCs/>
                <w:color w:val="000000"/>
                <w:sz w:val="17"/>
                <w:szCs w:val="17"/>
              </w:rPr>
              <w:t>LTOT</w:t>
            </w:r>
          </w:p>
        </w:tc>
        <w:tc>
          <w:tcPr>
            <w:tcW w:w="486" w:type="dxa"/>
            <w:gridSpan w:val="2"/>
            <w:tcBorders>
              <w:top w:val="single" w:sz="4" w:space="0" w:color="auto"/>
              <w:left w:val="nil"/>
              <w:bottom w:val="nil"/>
              <w:right w:val="nil"/>
            </w:tcBorders>
            <w:shd w:val="clear" w:color="auto" w:fill="auto"/>
            <w:noWrap/>
            <w:tcMar>
              <w:left w:w="0" w:type="dxa"/>
              <w:right w:w="0" w:type="dxa"/>
            </w:tcMar>
            <w:hideMark/>
          </w:tcPr>
          <w:p w14:paraId="4FB39B21" w14:textId="54617699" w:rsidR="00D025A5" w:rsidRPr="00ED14DC" w:rsidRDefault="00D025A5" w:rsidP="002C406E">
            <w:pPr>
              <w:jc w:val="center"/>
              <w:rPr>
                <w:rFonts w:ascii="Times New Roman" w:eastAsia="Times New Roman" w:hAnsi="Times New Roman" w:cs="Times New Roman"/>
                <w:b/>
                <w:bCs/>
                <w:color w:val="000000"/>
                <w:sz w:val="17"/>
                <w:szCs w:val="17"/>
              </w:rPr>
            </w:pPr>
          </w:p>
        </w:tc>
        <w:tc>
          <w:tcPr>
            <w:tcW w:w="954" w:type="dxa"/>
            <w:gridSpan w:val="3"/>
            <w:tcBorders>
              <w:top w:val="single" w:sz="4" w:space="0" w:color="auto"/>
              <w:left w:val="nil"/>
              <w:bottom w:val="nil"/>
              <w:right w:val="nil"/>
            </w:tcBorders>
            <w:shd w:val="clear" w:color="auto" w:fill="auto"/>
            <w:noWrap/>
            <w:tcMar>
              <w:left w:w="0" w:type="dxa"/>
              <w:right w:w="0" w:type="dxa"/>
            </w:tcMar>
            <w:hideMark/>
          </w:tcPr>
          <w:p w14:paraId="385317C2" w14:textId="384667D1" w:rsidR="00D025A5" w:rsidRPr="00ED14DC" w:rsidRDefault="001767CC" w:rsidP="002C406E">
            <w:pPr>
              <w:jc w:val="center"/>
              <w:rPr>
                <w:rFonts w:ascii="Times New Roman" w:eastAsia="Times New Roman" w:hAnsi="Times New Roman" w:cs="Times New Roman"/>
                <w:b/>
                <w:bCs/>
                <w:color w:val="000000"/>
                <w:sz w:val="17"/>
                <w:szCs w:val="17"/>
              </w:rPr>
            </w:pPr>
            <w:r>
              <w:rPr>
                <w:rFonts w:ascii="Times New Roman" w:eastAsia="Times New Roman" w:hAnsi="Times New Roman" w:cs="Times New Roman"/>
                <w:b/>
                <w:bCs/>
                <w:color w:val="000000"/>
                <w:sz w:val="17"/>
                <w:szCs w:val="17"/>
              </w:rPr>
              <w:t>SMTOT</w:t>
            </w:r>
          </w:p>
        </w:tc>
      </w:tr>
      <w:tr w:rsidR="00700167" w:rsidRPr="00ED14DC" w14:paraId="45FB0712" w14:textId="77777777" w:rsidTr="00700167">
        <w:trPr>
          <w:gridAfter w:val="1"/>
          <w:wAfter w:w="30" w:type="dxa"/>
          <w:trHeight w:val="316"/>
        </w:trPr>
        <w:tc>
          <w:tcPr>
            <w:tcW w:w="4410" w:type="dxa"/>
            <w:tcBorders>
              <w:left w:val="nil"/>
              <w:bottom w:val="single" w:sz="4" w:space="0" w:color="000000"/>
              <w:right w:val="nil"/>
            </w:tcBorders>
          </w:tcPr>
          <w:p w14:paraId="68C82BCF" w14:textId="77777777" w:rsidR="00D025A5" w:rsidRPr="00ED14DC" w:rsidRDefault="00D025A5" w:rsidP="00425F71">
            <w:pPr>
              <w:rPr>
                <w:rFonts w:ascii="Times New Roman" w:eastAsia="Times New Roman" w:hAnsi="Times New Roman" w:cs="Times New Roman"/>
                <w:b/>
                <w:bCs/>
                <w:color w:val="000000"/>
                <w:sz w:val="17"/>
                <w:szCs w:val="17"/>
              </w:rPr>
            </w:pPr>
          </w:p>
        </w:tc>
        <w:tc>
          <w:tcPr>
            <w:tcW w:w="630" w:type="dxa"/>
            <w:tcBorders>
              <w:top w:val="nil"/>
              <w:left w:val="nil"/>
              <w:bottom w:val="single" w:sz="4" w:space="0" w:color="auto"/>
              <w:right w:val="nil"/>
            </w:tcBorders>
            <w:shd w:val="clear" w:color="auto" w:fill="auto"/>
            <w:noWrap/>
            <w:tcMar>
              <w:left w:w="0" w:type="dxa"/>
              <w:right w:w="0" w:type="dxa"/>
            </w:tcMar>
            <w:hideMark/>
          </w:tcPr>
          <w:p w14:paraId="20B603A6" w14:textId="5A30E570" w:rsidR="00D025A5" w:rsidRPr="00ED14DC" w:rsidRDefault="001767CC" w:rsidP="002C406E">
            <w:pPr>
              <w:jc w:val="center"/>
              <w:rPr>
                <w:rFonts w:ascii="Times New Roman" w:eastAsia="Times New Roman" w:hAnsi="Times New Roman" w:cs="Times New Roman"/>
                <w:b/>
                <w:bCs/>
                <w:color w:val="000000"/>
                <w:sz w:val="17"/>
                <w:szCs w:val="17"/>
              </w:rPr>
            </w:pPr>
            <w:r>
              <w:rPr>
                <w:rFonts w:ascii="Times New Roman" w:eastAsia="Times New Roman" w:hAnsi="Times New Roman" w:cs="Times New Roman"/>
                <w:b/>
                <w:bCs/>
                <w:color w:val="000000"/>
                <w:sz w:val="17"/>
                <w:szCs w:val="17"/>
              </w:rPr>
              <w:t>N</w:t>
            </w:r>
          </w:p>
        </w:tc>
        <w:tc>
          <w:tcPr>
            <w:tcW w:w="360" w:type="dxa"/>
            <w:tcBorders>
              <w:top w:val="nil"/>
              <w:left w:val="nil"/>
              <w:bottom w:val="single" w:sz="4" w:space="0" w:color="auto"/>
              <w:right w:val="nil"/>
            </w:tcBorders>
            <w:shd w:val="clear" w:color="auto" w:fill="auto"/>
            <w:noWrap/>
            <w:tcMar>
              <w:left w:w="0" w:type="dxa"/>
              <w:right w:w="0" w:type="dxa"/>
            </w:tcMar>
            <w:hideMark/>
          </w:tcPr>
          <w:p w14:paraId="01B6C41C" w14:textId="6F8E31FC" w:rsidR="00D025A5" w:rsidRPr="00ED14DC" w:rsidRDefault="00D025A5" w:rsidP="002C406E">
            <w:pPr>
              <w:jc w:val="cente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w:t>
            </w:r>
          </w:p>
        </w:tc>
        <w:tc>
          <w:tcPr>
            <w:tcW w:w="288" w:type="dxa"/>
            <w:tcBorders>
              <w:top w:val="nil"/>
              <w:left w:val="nil"/>
              <w:bottom w:val="single" w:sz="4" w:space="0" w:color="auto"/>
              <w:right w:val="nil"/>
            </w:tcBorders>
            <w:shd w:val="clear" w:color="auto" w:fill="auto"/>
            <w:noWrap/>
            <w:tcMar>
              <w:left w:w="0" w:type="dxa"/>
              <w:right w:w="0" w:type="dxa"/>
            </w:tcMar>
            <w:hideMark/>
          </w:tcPr>
          <w:p w14:paraId="5B8E209D" w14:textId="3B2FCF77" w:rsidR="00D025A5" w:rsidRPr="00ED14DC" w:rsidRDefault="00D025A5" w:rsidP="002C406E">
            <w:pPr>
              <w:jc w:val="center"/>
              <w:rPr>
                <w:rFonts w:ascii="Times New Roman" w:eastAsia="Times New Roman" w:hAnsi="Times New Roman" w:cs="Times New Roman"/>
                <w:b/>
                <w:bCs/>
                <w:color w:val="000000"/>
                <w:sz w:val="17"/>
                <w:szCs w:val="17"/>
              </w:rPr>
            </w:pPr>
          </w:p>
        </w:tc>
        <w:tc>
          <w:tcPr>
            <w:tcW w:w="630" w:type="dxa"/>
            <w:gridSpan w:val="2"/>
            <w:tcBorders>
              <w:top w:val="nil"/>
              <w:left w:val="nil"/>
              <w:bottom w:val="single" w:sz="4" w:space="0" w:color="auto"/>
              <w:right w:val="nil"/>
            </w:tcBorders>
            <w:shd w:val="clear" w:color="auto" w:fill="auto"/>
            <w:noWrap/>
            <w:tcMar>
              <w:left w:w="0" w:type="dxa"/>
              <w:right w:w="0" w:type="dxa"/>
            </w:tcMar>
            <w:hideMark/>
          </w:tcPr>
          <w:p w14:paraId="76861AF3" w14:textId="7159A24C" w:rsidR="00D025A5" w:rsidRPr="00ED14DC" w:rsidRDefault="002C406E" w:rsidP="002C406E">
            <w:pPr>
              <w:jc w:val="center"/>
              <w:rPr>
                <w:rFonts w:ascii="Times New Roman" w:eastAsia="Times New Roman" w:hAnsi="Times New Roman" w:cs="Times New Roman"/>
                <w:b/>
                <w:bCs/>
                <w:color w:val="000000"/>
                <w:sz w:val="17"/>
                <w:szCs w:val="17"/>
              </w:rPr>
            </w:pPr>
            <w:r>
              <w:rPr>
                <w:rFonts w:ascii="Times New Roman" w:eastAsia="Times New Roman" w:hAnsi="Times New Roman" w:cs="Times New Roman"/>
                <w:b/>
                <w:bCs/>
                <w:color w:val="000000"/>
                <w:sz w:val="17"/>
                <w:szCs w:val="17"/>
              </w:rPr>
              <w:t>N</w:t>
            </w:r>
          </w:p>
        </w:tc>
        <w:tc>
          <w:tcPr>
            <w:tcW w:w="492" w:type="dxa"/>
            <w:tcBorders>
              <w:top w:val="nil"/>
              <w:left w:val="nil"/>
              <w:bottom w:val="single" w:sz="4" w:space="0" w:color="auto"/>
              <w:right w:val="nil"/>
            </w:tcBorders>
            <w:shd w:val="clear" w:color="auto" w:fill="auto"/>
            <w:noWrap/>
            <w:tcMar>
              <w:left w:w="0" w:type="dxa"/>
              <w:right w:w="0" w:type="dxa"/>
            </w:tcMar>
            <w:hideMark/>
          </w:tcPr>
          <w:p w14:paraId="11C4CD0C" w14:textId="3436DF73" w:rsidR="00D025A5" w:rsidRPr="00ED14DC" w:rsidRDefault="00D025A5" w:rsidP="002C406E">
            <w:pPr>
              <w:jc w:val="cente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w:t>
            </w:r>
          </w:p>
        </w:tc>
      </w:tr>
      <w:tr w:rsidR="00700167" w:rsidRPr="00ED14DC" w14:paraId="1BF56BA6" w14:textId="77777777" w:rsidTr="00700167">
        <w:trPr>
          <w:gridAfter w:val="1"/>
          <w:wAfter w:w="30" w:type="dxa"/>
          <w:trHeight w:val="316"/>
        </w:trPr>
        <w:tc>
          <w:tcPr>
            <w:tcW w:w="4410" w:type="dxa"/>
            <w:tcBorders>
              <w:top w:val="nil"/>
              <w:left w:val="nil"/>
              <w:bottom w:val="nil"/>
              <w:right w:val="nil"/>
            </w:tcBorders>
          </w:tcPr>
          <w:p w14:paraId="4A4B22D8" w14:textId="1A6E0C30" w:rsidR="00D025A5" w:rsidRPr="00D23A18" w:rsidRDefault="00D23A18" w:rsidP="00425F71">
            <w:pPr>
              <w:rPr>
                <w:rFonts w:ascii="Times New Roman" w:eastAsia="Times New Roman" w:hAnsi="Times New Roman" w:cs="Times New Roman"/>
                <w:color w:val="000000"/>
                <w:sz w:val="17"/>
                <w:szCs w:val="17"/>
              </w:rPr>
            </w:pPr>
            <w:r w:rsidRPr="00D23A18">
              <w:rPr>
                <w:rFonts w:ascii="Times New Roman" w:eastAsia="Times New Roman" w:hAnsi="Times New Roman" w:cs="Times New Roman"/>
                <w:color w:val="000000"/>
                <w:sz w:val="19"/>
                <w:szCs w:val="19"/>
              </w:rPr>
              <w:t>Opioid overdose</w:t>
            </w:r>
          </w:p>
        </w:tc>
        <w:tc>
          <w:tcPr>
            <w:tcW w:w="630" w:type="dxa"/>
            <w:tcBorders>
              <w:top w:val="nil"/>
              <w:left w:val="nil"/>
              <w:bottom w:val="nil"/>
              <w:right w:val="nil"/>
            </w:tcBorders>
            <w:shd w:val="clear" w:color="auto" w:fill="auto"/>
            <w:noWrap/>
            <w:tcMar>
              <w:left w:w="0" w:type="dxa"/>
              <w:right w:w="0" w:type="dxa"/>
            </w:tcMar>
            <w:hideMark/>
          </w:tcPr>
          <w:p w14:paraId="3D776785" w14:textId="3C085366"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33</w:t>
            </w:r>
          </w:p>
        </w:tc>
        <w:tc>
          <w:tcPr>
            <w:tcW w:w="360" w:type="dxa"/>
            <w:tcBorders>
              <w:top w:val="nil"/>
              <w:left w:val="nil"/>
              <w:bottom w:val="nil"/>
              <w:right w:val="nil"/>
            </w:tcBorders>
            <w:shd w:val="clear" w:color="auto" w:fill="auto"/>
            <w:noWrap/>
            <w:tcMar>
              <w:left w:w="0" w:type="dxa"/>
              <w:right w:w="0" w:type="dxa"/>
            </w:tcMar>
            <w:hideMark/>
          </w:tcPr>
          <w:p w14:paraId="28CB2359" w14:textId="037190DB"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0.4</w:t>
            </w:r>
          </w:p>
        </w:tc>
        <w:tc>
          <w:tcPr>
            <w:tcW w:w="288" w:type="dxa"/>
            <w:tcBorders>
              <w:top w:val="nil"/>
              <w:left w:val="nil"/>
              <w:bottom w:val="nil"/>
              <w:right w:val="nil"/>
            </w:tcBorders>
            <w:shd w:val="clear" w:color="auto" w:fill="auto"/>
            <w:noWrap/>
            <w:tcMar>
              <w:left w:w="0" w:type="dxa"/>
              <w:right w:w="0" w:type="dxa"/>
            </w:tcMar>
            <w:hideMark/>
          </w:tcPr>
          <w:p w14:paraId="1417D27E" w14:textId="77777777" w:rsidR="00D025A5" w:rsidRPr="00ED14DC" w:rsidRDefault="00D025A5" w:rsidP="002C406E">
            <w:pPr>
              <w:jc w:val="center"/>
              <w:rPr>
                <w:rFonts w:ascii="Times New Roman" w:eastAsia="Times New Roman" w:hAnsi="Times New Roman" w:cs="Times New Roman"/>
                <w:color w:val="000000"/>
                <w:sz w:val="17"/>
                <w:szCs w:val="17"/>
              </w:rPr>
            </w:pPr>
          </w:p>
        </w:tc>
        <w:tc>
          <w:tcPr>
            <w:tcW w:w="630" w:type="dxa"/>
            <w:gridSpan w:val="2"/>
            <w:tcBorders>
              <w:top w:val="nil"/>
              <w:left w:val="nil"/>
              <w:bottom w:val="nil"/>
              <w:right w:val="nil"/>
            </w:tcBorders>
            <w:shd w:val="clear" w:color="auto" w:fill="auto"/>
            <w:noWrap/>
            <w:tcMar>
              <w:left w:w="0" w:type="dxa"/>
              <w:right w:w="0" w:type="dxa"/>
            </w:tcMar>
            <w:hideMark/>
          </w:tcPr>
          <w:p w14:paraId="342E6099" w14:textId="72F1730B"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314</w:t>
            </w:r>
          </w:p>
        </w:tc>
        <w:tc>
          <w:tcPr>
            <w:tcW w:w="492" w:type="dxa"/>
            <w:tcBorders>
              <w:top w:val="nil"/>
              <w:left w:val="nil"/>
              <w:bottom w:val="nil"/>
              <w:right w:val="nil"/>
            </w:tcBorders>
            <w:shd w:val="clear" w:color="auto" w:fill="auto"/>
            <w:noWrap/>
            <w:tcMar>
              <w:left w:w="0" w:type="dxa"/>
              <w:right w:w="0" w:type="dxa"/>
            </w:tcMar>
            <w:hideMark/>
          </w:tcPr>
          <w:p w14:paraId="723CA791" w14:textId="681A93A1"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0.1</w:t>
            </w:r>
          </w:p>
        </w:tc>
      </w:tr>
      <w:tr w:rsidR="00700167" w:rsidRPr="00ED14DC" w14:paraId="7DC63740" w14:textId="77777777" w:rsidTr="00700167">
        <w:trPr>
          <w:gridAfter w:val="1"/>
          <w:wAfter w:w="30" w:type="dxa"/>
          <w:trHeight w:val="316"/>
        </w:trPr>
        <w:tc>
          <w:tcPr>
            <w:tcW w:w="4410" w:type="dxa"/>
            <w:tcBorders>
              <w:top w:val="nil"/>
              <w:left w:val="nil"/>
              <w:bottom w:val="nil"/>
              <w:right w:val="nil"/>
            </w:tcBorders>
          </w:tcPr>
          <w:p w14:paraId="312F9074" w14:textId="7CBACC72" w:rsidR="00D025A5" w:rsidRPr="00D23A18" w:rsidRDefault="00D23A18" w:rsidP="00425F71">
            <w:pPr>
              <w:rPr>
                <w:rFonts w:ascii="Times New Roman" w:eastAsia="Times New Roman" w:hAnsi="Times New Roman" w:cs="Times New Roman"/>
                <w:color w:val="000000"/>
                <w:sz w:val="17"/>
                <w:szCs w:val="17"/>
              </w:rPr>
            </w:pPr>
            <w:r w:rsidRPr="00D23A18">
              <w:rPr>
                <w:rFonts w:ascii="Times New Roman" w:eastAsia="Times New Roman" w:hAnsi="Times New Roman" w:cs="Times New Roman"/>
                <w:color w:val="000000"/>
                <w:sz w:val="19"/>
                <w:szCs w:val="19"/>
              </w:rPr>
              <w:t>Competing risk: death not due to opioid overdose</w:t>
            </w:r>
          </w:p>
        </w:tc>
        <w:tc>
          <w:tcPr>
            <w:tcW w:w="630" w:type="dxa"/>
            <w:tcBorders>
              <w:top w:val="nil"/>
              <w:left w:val="nil"/>
              <w:bottom w:val="nil"/>
              <w:right w:val="nil"/>
            </w:tcBorders>
            <w:shd w:val="clear" w:color="auto" w:fill="auto"/>
            <w:noWrap/>
            <w:tcMar>
              <w:left w:w="0" w:type="dxa"/>
              <w:right w:w="0" w:type="dxa"/>
            </w:tcMar>
            <w:hideMark/>
          </w:tcPr>
          <w:p w14:paraId="1BF7209C" w14:textId="599A1633"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52</w:t>
            </w:r>
          </w:p>
        </w:tc>
        <w:tc>
          <w:tcPr>
            <w:tcW w:w="360" w:type="dxa"/>
            <w:tcBorders>
              <w:top w:val="nil"/>
              <w:left w:val="nil"/>
              <w:bottom w:val="nil"/>
              <w:right w:val="nil"/>
            </w:tcBorders>
            <w:shd w:val="clear" w:color="auto" w:fill="auto"/>
            <w:noWrap/>
            <w:tcMar>
              <w:left w:w="0" w:type="dxa"/>
              <w:right w:w="0" w:type="dxa"/>
            </w:tcMar>
            <w:hideMark/>
          </w:tcPr>
          <w:p w14:paraId="72AAC9CD" w14:textId="120B2CE8"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0.6</w:t>
            </w:r>
          </w:p>
        </w:tc>
        <w:tc>
          <w:tcPr>
            <w:tcW w:w="288" w:type="dxa"/>
            <w:tcBorders>
              <w:top w:val="nil"/>
              <w:left w:val="nil"/>
              <w:bottom w:val="nil"/>
              <w:right w:val="nil"/>
            </w:tcBorders>
            <w:shd w:val="clear" w:color="auto" w:fill="auto"/>
            <w:noWrap/>
            <w:tcMar>
              <w:left w:w="0" w:type="dxa"/>
              <w:right w:w="0" w:type="dxa"/>
            </w:tcMar>
            <w:hideMark/>
          </w:tcPr>
          <w:p w14:paraId="1D0CA21B" w14:textId="77777777" w:rsidR="00D025A5" w:rsidRPr="00ED14DC" w:rsidRDefault="00D025A5" w:rsidP="002C406E">
            <w:pPr>
              <w:jc w:val="center"/>
              <w:rPr>
                <w:rFonts w:ascii="Times New Roman" w:eastAsia="Times New Roman" w:hAnsi="Times New Roman" w:cs="Times New Roman"/>
                <w:color w:val="000000"/>
                <w:sz w:val="17"/>
                <w:szCs w:val="17"/>
              </w:rPr>
            </w:pPr>
          </w:p>
        </w:tc>
        <w:tc>
          <w:tcPr>
            <w:tcW w:w="630" w:type="dxa"/>
            <w:gridSpan w:val="2"/>
            <w:tcBorders>
              <w:top w:val="nil"/>
              <w:left w:val="nil"/>
              <w:bottom w:val="nil"/>
              <w:right w:val="nil"/>
            </w:tcBorders>
            <w:shd w:val="clear" w:color="auto" w:fill="auto"/>
            <w:noWrap/>
            <w:tcMar>
              <w:left w:w="0" w:type="dxa"/>
              <w:right w:w="0" w:type="dxa"/>
            </w:tcMar>
            <w:hideMark/>
          </w:tcPr>
          <w:p w14:paraId="08B39731" w14:textId="4AF63BBC"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971</w:t>
            </w:r>
          </w:p>
        </w:tc>
        <w:tc>
          <w:tcPr>
            <w:tcW w:w="492" w:type="dxa"/>
            <w:tcBorders>
              <w:top w:val="nil"/>
              <w:left w:val="nil"/>
              <w:bottom w:val="nil"/>
              <w:right w:val="nil"/>
            </w:tcBorders>
            <w:shd w:val="clear" w:color="auto" w:fill="auto"/>
            <w:noWrap/>
            <w:tcMar>
              <w:left w:w="0" w:type="dxa"/>
              <w:right w:w="0" w:type="dxa"/>
            </w:tcMar>
            <w:hideMark/>
          </w:tcPr>
          <w:p w14:paraId="6CBBDACF" w14:textId="464E6565"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0.2</w:t>
            </w:r>
          </w:p>
        </w:tc>
      </w:tr>
      <w:tr w:rsidR="00700167" w:rsidRPr="00ED14DC" w14:paraId="17AC25B0" w14:textId="77777777" w:rsidTr="00700167">
        <w:trPr>
          <w:gridAfter w:val="1"/>
          <w:wAfter w:w="30" w:type="dxa"/>
          <w:trHeight w:val="316"/>
        </w:trPr>
        <w:tc>
          <w:tcPr>
            <w:tcW w:w="4410" w:type="dxa"/>
            <w:tcBorders>
              <w:top w:val="nil"/>
              <w:left w:val="nil"/>
              <w:bottom w:val="nil"/>
              <w:right w:val="nil"/>
            </w:tcBorders>
          </w:tcPr>
          <w:p w14:paraId="38427C6D" w14:textId="6DC8D648" w:rsidR="00D025A5" w:rsidRPr="00D23A18" w:rsidRDefault="00D23A18" w:rsidP="00425F71">
            <w:pPr>
              <w:rPr>
                <w:rFonts w:ascii="Times New Roman" w:eastAsia="Times New Roman" w:hAnsi="Times New Roman" w:cs="Times New Roman"/>
                <w:color w:val="000000"/>
                <w:sz w:val="17"/>
                <w:szCs w:val="17"/>
              </w:rPr>
            </w:pPr>
            <w:r w:rsidRPr="00D23A18">
              <w:rPr>
                <w:rFonts w:ascii="Times New Roman" w:eastAsia="Times New Roman" w:hAnsi="Times New Roman" w:cs="Times New Roman"/>
                <w:color w:val="000000"/>
                <w:sz w:val="19"/>
                <w:szCs w:val="19"/>
              </w:rPr>
              <w:t>Competing risk: cancer diagnosis</w:t>
            </w:r>
          </w:p>
        </w:tc>
        <w:tc>
          <w:tcPr>
            <w:tcW w:w="630" w:type="dxa"/>
            <w:tcBorders>
              <w:top w:val="nil"/>
              <w:left w:val="nil"/>
              <w:bottom w:val="nil"/>
              <w:right w:val="nil"/>
            </w:tcBorders>
            <w:shd w:val="clear" w:color="auto" w:fill="auto"/>
            <w:noWrap/>
            <w:tcMar>
              <w:left w:w="0" w:type="dxa"/>
              <w:right w:w="0" w:type="dxa"/>
            </w:tcMar>
            <w:hideMark/>
          </w:tcPr>
          <w:p w14:paraId="0BEA71F9" w14:textId="0DC89B34"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352</w:t>
            </w:r>
          </w:p>
        </w:tc>
        <w:tc>
          <w:tcPr>
            <w:tcW w:w="360" w:type="dxa"/>
            <w:tcBorders>
              <w:top w:val="nil"/>
              <w:left w:val="nil"/>
              <w:bottom w:val="nil"/>
              <w:right w:val="nil"/>
            </w:tcBorders>
            <w:shd w:val="clear" w:color="auto" w:fill="auto"/>
            <w:noWrap/>
            <w:tcMar>
              <w:left w:w="0" w:type="dxa"/>
              <w:right w:w="0" w:type="dxa"/>
            </w:tcMar>
            <w:hideMark/>
          </w:tcPr>
          <w:p w14:paraId="3C230625" w14:textId="5E75DF19"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4.3</w:t>
            </w:r>
          </w:p>
        </w:tc>
        <w:tc>
          <w:tcPr>
            <w:tcW w:w="288" w:type="dxa"/>
            <w:tcBorders>
              <w:top w:val="nil"/>
              <w:left w:val="nil"/>
              <w:bottom w:val="nil"/>
              <w:right w:val="nil"/>
            </w:tcBorders>
            <w:shd w:val="clear" w:color="auto" w:fill="auto"/>
            <w:noWrap/>
            <w:tcMar>
              <w:left w:w="0" w:type="dxa"/>
              <w:right w:w="0" w:type="dxa"/>
            </w:tcMar>
            <w:hideMark/>
          </w:tcPr>
          <w:p w14:paraId="26AF851F" w14:textId="77777777" w:rsidR="00D025A5" w:rsidRPr="00ED14DC" w:rsidRDefault="00D025A5" w:rsidP="002C406E">
            <w:pPr>
              <w:jc w:val="center"/>
              <w:rPr>
                <w:rFonts w:ascii="Times New Roman" w:eastAsia="Times New Roman" w:hAnsi="Times New Roman" w:cs="Times New Roman"/>
                <w:color w:val="000000"/>
                <w:sz w:val="17"/>
                <w:szCs w:val="17"/>
              </w:rPr>
            </w:pPr>
          </w:p>
        </w:tc>
        <w:tc>
          <w:tcPr>
            <w:tcW w:w="630" w:type="dxa"/>
            <w:gridSpan w:val="2"/>
            <w:tcBorders>
              <w:top w:val="nil"/>
              <w:left w:val="nil"/>
              <w:bottom w:val="nil"/>
              <w:right w:val="nil"/>
            </w:tcBorders>
            <w:shd w:val="clear" w:color="auto" w:fill="auto"/>
            <w:noWrap/>
            <w:tcMar>
              <w:left w:w="0" w:type="dxa"/>
              <w:right w:w="0" w:type="dxa"/>
            </w:tcMar>
            <w:hideMark/>
          </w:tcPr>
          <w:p w14:paraId="3692BB46" w14:textId="7553EBF5"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19,500</w:t>
            </w:r>
          </w:p>
        </w:tc>
        <w:tc>
          <w:tcPr>
            <w:tcW w:w="492" w:type="dxa"/>
            <w:tcBorders>
              <w:top w:val="nil"/>
              <w:left w:val="nil"/>
              <w:bottom w:val="nil"/>
              <w:right w:val="nil"/>
            </w:tcBorders>
            <w:shd w:val="clear" w:color="auto" w:fill="auto"/>
            <w:noWrap/>
            <w:tcMar>
              <w:left w:w="0" w:type="dxa"/>
              <w:right w:w="0" w:type="dxa"/>
            </w:tcMar>
            <w:hideMark/>
          </w:tcPr>
          <w:p w14:paraId="36272B12" w14:textId="3E4BC59A"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4.0</w:t>
            </w:r>
          </w:p>
        </w:tc>
      </w:tr>
      <w:tr w:rsidR="00700167" w:rsidRPr="00ED14DC" w14:paraId="2E10ABCB" w14:textId="77777777" w:rsidTr="00700167">
        <w:trPr>
          <w:gridAfter w:val="1"/>
          <w:wAfter w:w="30" w:type="dxa"/>
          <w:trHeight w:val="316"/>
        </w:trPr>
        <w:tc>
          <w:tcPr>
            <w:tcW w:w="4410" w:type="dxa"/>
            <w:tcBorders>
              <w:top w:val="nil"/>
              <w:left w:val="nil"/>
              <w:bottom w:val="single" w:sz="4" w:space="0" w:color="auto"/>
              <w:right w:val="nil"/>
            </w:tcBorders>
          </w:tcPr>
          <w:p w14:paraId="422E83BD" w14:textId="68091058" w:rsidR="00D025A5" w:rsidRPr="00D23A18" w:rsidRDefault="00D025A5" w:rsidP="00425F71">
            <w:pPr>
              <w:rPr>
                <w:rFonts w:ascii="Times New Roman" w:eastAsia="Times New Roman" w:hAnsi="Times New Roman" w:cs="Times New Roman"/>
                <w:color w:val="000000"/>
                <w:sz w:val="17"/>
                <w:szCs w:val="17"/>
              </w:rPr>
            </w:pPr>
            <w:r w:rsidRPr="00D23A18">
              <w:rPr>
                <w:rFonts w:ascii="Times New Roman" w:eastAsia="Times New Roman" w:hAnsi="Times New Roman" w:cs="Times New Roman"/>
                <w:color w:val="000000"/>
                <w:sz w:val="19"/>
                <w:szCs w:val="19"/>
              </w:rPr>
              <w:t>Censoring: disenrollment</w:t>
            </w:r>
          </w:p>
        </w:tc>
        <w:tc>
          <w:tcPr>
            <w:tcW w:w="630" w:type="dxa"/>
            <w:tcBorders>
              <w:top w:val="nil"/>
              <w:left w:val="nil"/>
              <w:bottom w:val="single" w:sz="4" w:space="0" w:color="auto"/>
              <w:right w:val="nil"/>
            </w:tcBorders>
            <w:shd w:val="clear" w:color="auto" w:fill="auto"/>
            <w:noWrap/>
            <w:tcMar>
              <w:left w:w="0" w:type="dxa"/>
              <w:right w:w="0" w:type="dxa"/>
            </w:tcMar>
            <w:hideMark/>
          </w:tcPr>
          <w:p w14:paraId="20B90D16" w14:textId="302E1082"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4,391</w:t>
            </w:r>
          </w:p>
        </w:tc>
        <w:tc>
          <w:tcPr>
            <w:tcW w:w="360" w:type="dxa"/>
            <w:tcBorders>
              <w:top w:val="nil"/>
              <w:left w:val="nil"/>
              <w:bottom w:val="single" w:sz="4" w:space="0" w:color="auto"/>
              <w:right w:val="nil"/>
            </w:tcBorders>
            <w:shd w:val="clear" w:color="auto" w:fill="auto"/>
            <w:noWrap/>
            <w:tcMar>
              <w:left w:w="0" w:type="dxa"/>
              <w:right w:w="0" w:type="dxa"/>
            </w:tcMar>
            <w:hideMark/>
          </w:tcPr>
          <w:p w14:paraId="7637CFD8" w14:textId="10F0B8EF"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56</w:t>
            </w:r>
          </w:p>
        </w:tc>
        <w:tc>
          <w:tcPr>
            <w:tcW w:w="288" w:type="dxa"/>
            <w:tcBorders>
              <w:top w:val="nil"/>
              <w:left w:val="nil"/>
              <w:bottom w:val="single" w:sz="4" w:space="0" w:color="auto"/>
              <w:right w:val="nil"/>
            </w:tcBorders>
            <w:shd w:val="clear" w:color="auto" w:fill="auto"/>
            <w:noWrap/>
            <w:tcMar>
              <w:left w:w="0" w:type="dxa"/>
              <w:right w:w="0" w:type="dxa"/>
            </w:tcMar>
            <w:hideMark/>
          </w:tcPr>
          <w:p w14:paraId="562D7CEA" w14:textId="382702BD" w:rsidR="00D025A5" w:rsidRPr="00ED14DC" w:rsidRDefault="00D025A5" w:rsidP="002C406E">
            <w:pPr>
              <w:jc w:val="center"/>
              <w:rPr>
                <w:rFonts w:ascii="Times New Roman" w:eastAsia="Times New Roman" w:hAnsi="Times New Roman" w:cs="Times New Roman"/>
                <w:color w:val="000000"/>
                <w:sz w:val="17"/>
                <w:szCs w:val="17"/>
              </w:rPr>
            </w:pPr>
          </w:p>
        </w:tc>
        <w:tc>
          <w:tcPr>
            <w:tcW w:w="630" w:type="dxa"/>
            <w:gridSpan w:val="2"/>
            <w:tcBorders>
              <w:top w:val="nil"/>
              <w:left w:val="nil"/>
              <w:bottom w:val="single" w:sz="4" w:space="0" w:color="auto"/>
              <w:right w:val="nil"/>
            </w:tcBorders>
            <w:shd w:val="clear" w:color="auto" w:fill="auto"/>
            <w:noWrap/>
            <w:tcMar>
              <w:left w:w="0" w:type="dxa"/>
              <w:right w:w="0" w:type="dxa"/>
            </w:tcMar>
            <w:hideMark/>
          </w:tcPr>
          <w:p w14:paraId="2A1E08FB" w14:textId="717506AD" w:rsidR="00D025A5" w:rsidRPr="00ED14DC" w:rsidRDefault="00C60B47"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217,321</w:t>
            </w:r>
          </w:p>
        </w:tc>
        <w:tc>
          <w:tcPr>
            <w:tcW w:w="492" w:type="dxa"/>
            <w:tcBorders>
              <w:top w:val="nil"/>
              <w:left w:val="nil"/>
              <w:bottom w:val="single" w:sz="4" w:space="0" w:color="auto"/>
              <w:right w:val="nil"/>
            </w:tcBorders>
            <w:shd w:val="clear" w:color="auto" w:fill="auto"/>
            <w:noWrap/>
            <w:tcMar>
              <w:left w:w="0" w:type="dxa"/>
              <w:right w:w="0" w:type="dxa"/>
            </w:tcMar>
            <w:hideMark/>
          </w:tcPr>
          <w:p w14:paraId="5D4B5535" w14:textId="526399D2" w:rsidR="00D025A5" w:rsidRPr="00ED14DC" w:rsidRDefault="002C406E" w:rsidP="002C406E">
            <w:pPr>
              <w:jc w:val="center"/>
              <w:rPr>
                <w:rFonts w:ascii="Times New Roman" w:eastAsia="Times New Roman" w:hAnsi="Times New Roman" w:cs="Times New Roman"/>
                <w:color w:val="000000"/>
                <w:sz w:val="17"/>
                <w:szCs w:val="17"/>
              </w:rPr>
            </w:pPr>
            <w:r>
              <w:rPr>
                <w:rFonts w:ascii="Times New Roman" w:eastAsia="Times New Roman" w:hAnsi="Times New Roman" w:cs="Times New Roman"/>
                <w:color w:val="000000"/>
                <w:sz w:val="17"/>
                <w:szCs w:val="17"/>
              </w:rPr>
              <w:t>47</w:t>
            </w:r>
          </w:p>
        </w:tc>
      </w:tr>
    </w:tbl>
    <w:p w14:paraId="13C6AFDC" w14:textId="77777777" w:rsidR="001429D6" w:rsidRPr="00ED14DC" w:rsidRDefault="001429D6" w:rsidP="00E055C8">
      <w:pPr>
        <w:rPr>
          <w:rFonts w:ascii="Times New Roman" w:hAnsi="Times New Roman" w:cs="Times New Roman"/>
          <w:b/>
          <w:bCs/>
        </w:rPr>
      </w:pPr>
    </w:p>
    <w:p w14:paraId="509B66E8" w14:textId="651E5344" w:rsidR="00E055C8" w:rsidRPr="00ED14DC" w:rsidRDefault="00E055C8" w:rsidP="00E055C8">
      <w:pPr>
        <w:rPr>
          <w:rFonts w:ascii="Times New Roman" w:hAnsi="Times New Roman" w:cs="Times New Roman"/>
          <w:b/>
          <w:bCs/>
        </w:rPr>
      </w:pPr>
      <w:r w:rsidRPr="00ED14DC">
        <w:rPr>
          <w:rFonts w:ascii="Times New Roman" w:hAnsi="Times New Roman" w:cs="Times New Roman"/>
          <w:b/>
          <w:bCs/>
        </w:rPr>
        <w:br w:type="page"/>
      </w:r>
    </w:p>
    <w:p w14:paraId="4E4C3034" w14:textId="6CA616DF" w:rsidR="000947C4" w:rsidRPr="00ED14DC" w:rsidRDefault="000947C4" w:rsidP="000947C4">
      <w:pPr>
        <w:rPr>
          <w:rFonts w:ascii="Times New Roman" w:hAnsi="Times New Roman" w:cs="Times New Roman"/>
          <w:b/>
          <w:bCs/>
          <w:sz w:val="22"/>
          <w:szCs w:val="22"/>
        </w:rPr>
      </w:pPr>
      <w:r w:rsidRPr="00ED14DC">
        <w:rPr>
          <w:rFonts w:ascii="Times New Roman" w:hAnsi="Times New Roman" w:cs="Times New Roman"/>
          <w:b/>
          <w:bCs/>
          <w:sz w:val="22"/>
          <w:szCs w:val="22"/>
        </w:rPr>
        <w:t xml:space="preserve">eTable </w:t>
      </w:r>
      <w:r w:rsidR="001F42C7">
        <w:rPr>
          <w:rFonts w:ascii="Times New Roman" w:hAnsi="Times New Roman" w:cs="Times New Roman"/>
          <w:b/>
          <w:bCs/>
          <w:sz w:val="22"/>
          <w:szCs w:val="22"/>
        </w:rPr>
        <w:t>7</w:t>
      </w:r>
      <w:r w:rsidRPr="00ED14DC">
        <w:rPr>
          <w:rFonts w:ascii="Times New Roman" w:hAnsi="Times New Roman" w:cs="Times New Roman"/>
          <w:sz w:val="22"/>
          <w:szCs w:val="22"/>
        </w:rPr>
        <w:t xml:space="preserve">. </w:t>
      </w:r>
      <w:r w:rsidR="00016912" w:rsidRPr="00ED14DC">
        <w:rPr>
          <w:rFonts w:ascii="Times New Roman" w:hAnsi="Times New Roman" w:cs="Times New Roman"/>
          <w:b/>
          <w:bCs/>
          <w:sz w:val="22"/>
          <w:szCs w:val="22"/>
        </w:rPr>
        <w:t>IPTCW risk differences (95% CI) for the relationship between LTOT and incident opioid overdose among patients with a pain diagnosis or surgery in North Carolina, 2006-2018 at multiple points of follow-up, examining varying exposure definitions</w:t>
      </w:r>
    </w:p>
    <w:p w14:paraId="5BE22C41" w14:textId="77777777" w:rsidR="000947C4" w:rsidRPr="00ED14DC" w:rsidRDefault="000947C4" w:rsidP="000947C4">
      <w:pPr>
        <w:rPr>
          <w:rFonts w:ascii="Times New Roman" w:hAnsi="Times New Roman" w:cs="Times New Roman"/>
        </w:rPr>
      </w:pPr>
    </w:p>
    <w:tbl>
      <w:tblPr>
        <w:tblW w:w="9450" w:type="dxa"/>
        <w:tblLayout w:type="fixed"/>
        <w:tblLook w:val="04A0" w:firstRow="1" w:lastRow="0" w:firstColumn="1" w:lastColumn="0" w:noHBand="0" w:noVBand="1"/>
      </w:tblPr>
      <w:tblGrid>
        <w:gridCol w:w="1080"/>
        <w:gridCol w:w="630"/>
        <w:gridCol w:w="1441"/>
        <w:gridCol w:w="247"/>
        <w:gridCol w:w="653"/>
        <w:gridCol w:w="1350"/>
        <w:gridCol w:w="232"/>
        <w:gridCol w:w="668"/>
        <w:gridCol w:w="1170"/>
        <w:gridCol w:w="235"/>
        <w:gridCol w:w="666"/>
        <w:gridCol w:w="1078"/>
      </w:tblGrid>
      <w:tr w:rsidR="000947C4" w:rsidRPr="00ED14DC" w14:paraId="099BAF9B" w14:textId="77777777" w:rsidTr="007065E6">
        <w:trPr>
          <w:trHeight w:val="288"/>
        </w:trPr>
        <w:tc>
          <w:tcPr>
            <w:tcW w:w="1080" w:type="dxa"/>
            <w:tcBorders>
              <w:top w:val="single" w:sz="4" w:space="0" w:color="auto"/>
              <w:left w:val="nil"/>
              <w:right w:val="nil"/>
            </w:tcBorders>
            <w:shd w:val="clear" w:color="auto" w:fill="auto"/>
            <w:noWrap/>
            <w:tcMar>
              <w:left w:w="0" w:type="dxa"/>
              <w:right w:w="0" w:type="dxa"/>
            </w:tcMar>
          </w:tcPr>
          <w:p w14:paraId="0EC8B300" w14:textId="77777777" w:rsidR="000947C4" w:rsidRPr="00ED14DC" w:rsidRDefault="000947C4" w:rsidP="007065E6">
            <w:pPr>
              <w:jc w:val="center"/>
              <w:rPr>
                <w:rFonts w:ascii="Times New Roman" w:eastAsia="Times New Roman" w:hAnsi="Times New Roman" w:cs="Times New Roman"/>
                <w:b/>
                <w:bCs/>
                <w:color w:val="000000"/>
                <w:sz w:val="19"/>
                <w:szCs w:val="19"/>
              </w:rPr>
            </w:pPr>
          </w:p>
        </w:tc>
        <w:tc>
          <w:tcPr>
            <w:tcW w:w="2071" w:type="dxa"/>
            <w:gridSpan w:val="2"/>
            <w:tcBorders>
              <w:top w:val="single" w:sz="4" w:space="0" w:color="auto"/>
              <w:left w:val="nil"/>
              <w:right w:val="nil"/>
            </w:tcBorders>
            <w:shd w:val="clear" w:color="auto" w:fill="auto"/>
            <w:noWrap/>
            <w:tcMar>
              <w:left w:w="0" w:type="dxa"/>
              <w:right w:w="0" w:type="dxa"/>
            </w:tcMar>
          </w:tcPr>
          <w:p w14:paraId="4487C45E" w14:textId="77777777" w:rsidR="000947C4" w:rsidRPr="00ED14DC" w:rsidRDefault="000947C4" w:rsidP="007065E6">
            <w:pPr>
              <w:jc w:val="center"/>
              <w:rPr>
                <w:rFonts w:ascii="Times New Roman" w:eastAsia="Times New Roman" w:hAnsi="Times New Roman" w:cs="Times New Roman"/>
                <w:b/>
                <w:bCs/>
                <w:color w:val="000000"/>
                <w:sz w:val="19"/>
                <w:szCs w:val="19"/>
              </w:rPr>
            </w:pPr>
            <w:r w:rsidRPr="00ED14DC">
              <w:rPr>
                <w:rFonts w:ascii="Times New Roman" w:eastAsia="Times New Roman" w:hAnsi="Times New Roman" w:cs="Times New Roman"/>
                <w:b/>
                <w:bCs/>
                <w:color w:val="000000"/>
                <w:sz w:val="19"/>
                <w:szCs w:val="19"/>
              </w:rPr>
              <w:t>Primary Analysis</w:t>
            </w:r>
          </w:p>
        </w:tc>
        <w:tc>
          <w:tcPr>
            <w:tcW w:w="247" w:type="dxa"/>
            <w:tcBorders>
              <w:top w:val="single" w:sz="4" w:space="0" w:color="auto"/>
              <w:left w:val="nil"/>
              <w:right w:val="nil"/>
            </w:tcBorders>
            <w:shd w:val="clear" w:color="auto" w:fill="auto"/>
            <w:noWrap/>
            <w:tcMar>
              <w:left w:w="0" w:type="dxa"/>
              <w:right w:w="0" w:type="dxa"/>
            </w:tcMar>
          </w:tcPr>
          <w:p w14:paraId="27851AEC" w14:textId="77777777" w:rsidR="000947C4" w:rsidRPr="00ED14DC" w:rsidRDefault="000947C4" w:rsidP="007065E6">
            <w:pPr>
              <w:rPr>
                <w:rFonts w:ascii="Times New Roman" w:eastAsia="Times New Roman" w:hAnsi="Times New Roman" w:cs="Times New Roman"/>
                <w:b/>
                <w:bCs/>
                <w:color w:val="000000"/>
                <w:sz w:val="19"/>
                <w:szCs w:val="19"/>
              </w:rPr>
            </w:pPr>
          </w:p>
        </w:tc>
        <w:tc>
          <w:tcPr>
            <w:tcW w:w="2003" w:type="dxa"/>
            <w:gridSpan w:val="2"/>
            <w:tcBorders>
              <w:top w:val="single" w:sz="4" w:space="0" w:color="auto"/>
              <w:left w:val="nil"/>
              <w:right w:val="nil"/>
            </w:tcBorders>
            <w:shd w:val="clear" w:color="auto" w:fill="auto"/>
            <w:noWrap/>
            <w:tcMar>
              <w:left w:w="0" w:type="dxa"/>
              <w:right w:w="0" w:type="dxa"/>
            </w:tcMar>
          </w:tcPr>
          <w:p w14:paraId="3866A23B" w14:textId="77777777" w:rsidR="000947C4" w:rsidRPr="00ED14DC" w:rsidRDefault="000947C4" w:rsidP="007065E6">
            <w:pPr>
              <w:jc w:val="center"/>
              <w:rPr>
                <w:rFonts w:ascii="Times New Roman" w:eastAsia="Times New Roman" w:hAnsi="Times New Roman" w:cs="Times New Roman"/>
                <w:b/>
                <w:bCs/>
                <w:color w:val="000000"/>
                <w:sz w:val="19"/>
                <w:szCs w:val="19"/>
              </w:rPr>
            </w:pPr>
            <w:r w:rsidRPr="00ED14DC">
              <w:rPr>
                <w:rFonts w:ascii="Times New Roman" w:eastAsia="Times New Roman" w:hAnsi="Times New Roman" w:cs="Times New Roman"/>
                <w:b/>
                <w:bCs/>
                <w:color w:val="000000"/>
                <w:sz w:val="19"/>
                <w:szCs w:val="19"/>
              </w:rPr>
              <w:t>Sensitivity Analysis 1</w:t>
            </w:r>
          </w:p>
        </w:tc>
        <w:tc>
          <w:tcPr>
            <w:tcW w:w="232" w:type="dxa"/>
            <w:tcBorders>
              <w:top w:val="single" w:sz="4" w:space="0" w:color="auto"/>
              <w:left w:val="nil"/>
              <w:right w:val="nil"/>
            </w:tcBorders>
            <w:shd w:val="clear" w:color="auto" w:fill="auto"/>
            <w:noWrap/>
            <w:tcMar>
              <w:left w:w="0" w:type="dxa"/>
              <w:right w:w="0" w:type="dxa"/>
            </w:tcMar>
          </w:tcPr>
          <w:p w14:paraId="546A8ABF" w14:textId="77777777" w:rsidR="000947C4" w:rsidRPr="00ED14DC" w:rsidRDefault="000947C4" w:rsidP="007065E6">
            <w:pPr>
              <w:rPr>
                <w:rFonts w:ascii="Times New Roman" w:eastAsia="Times New Roman" w:hAnsi="Times New Roman" w:cs="Times New Roman"/>
                <w:b/>
                <w:bCs/>
                <w:color w:val="000000"/>
                <w:sz w:val="19"/>
                <w:szCs w:val="19"/>
              </w:rPr>
            </w:pPr>
          </w:p>
        </w:tc>
        <w:tc>
          <w:tcPr>
            <w:tcW w:w="3817" w:type="dxa"/>
            <w:gridSpan w:val="5"/>
            <w:tcBorders>
              <w:top w:val="single" w:sz="4" w:space="0" w:color="auto"/>
              <w:left w:val="nil"/>
              <w:right w:val="nil"/>
            </w:tcBorders>
            <w:shd w:val="clear" w:color="auto" w:fill="auto"/>
            <w:noWrap/>
            <w:tcMar>
              <w:left w:w="0" w:type="dxa"/>
              <w:right w:w="0" w:type="dxa"/>
            </w:tcMar>
          </w:tcPr>
          <w:p w14:paraId="1659AF02" w14:textId="77777777" w:rsidR="000947C4" w:rsidRPr="00ED14DC" w:rsidDel="00CE7DD9" w:rsidRDefault="000947C4" w:rsidP="007065E6">
            <w:pPr>
              <w:jc w:val="center"/>
              <w:rPr>
                <w:rFonts w:ascii="Times New Roman" w:eastAsia="Times New Roman" w:hAnsi="Times New Roman" w:cs="Times New Roman"/>
                <w:b/>
                <w:bCs/>
                <w:color w:val="000000"/>
                <w:sz w:val="19"/>
                <w:szCs w:val="19"/>
              </w:rPr>
            </w:pPr>
            <w:r w:rsidRPr="00ED14DC">
              <w:rPr>
                <w:rFonts w:ascii="Times New Roman" w:eastAsia="Times New Roman" w:hAnsi="Times New Roman" w:cs="Times New Roman"/>
                <w:b/>
                <w:bCs/>
                <w:color w:val="000000"/>
                <w:sz w:val="19"/>
                <w:szCs w:val="19"/>
              </w:rPr>
              <w:t>Sensitivity Analysis 2</w:t>
            </w:r>
          </w:p>
        </w:tc>
      </w:tr>
      <w:tr w:rsidR="000947C4" w:rsidRPr="00ED14DC" w14:paraId="1611CC7F" w14:textId="77777777" w:rsidTr="007065E6">
        <w:trPr>
          <w:trHeight w:val="288"/>
        </w:trPr>
        <w:tc>
          <w:tcPr>
            <w:tcW w:w="1080" w:type="dxa"/>
            <w:vMerge w:val="restart"/>
            <w:tcBorders>
              <w:left w:val="nil"/>
              <w:bottom w:val="single" w:sz="4" w:space="0" w:color="000000"/>
              <w:right w:val="nil"/>
            </w:tcBorders>
            <w:shd w:val="clear" w:color="auto" w:fill="auto"/>
            <w:noWrap/>
            <w:tcMar>
              <w:left w:w="0" w:type="dxa"/>
              <w:right w:w="0" w:type="dxa"/>
            </w:tcMar>
            <w:hideMark/>
          </w:tcPr>
          <w:p w14:paraId="34AC728D" w14:textId="77777777" w:rsidR="000947C4" w:rsidRPr="00ED14DC" w:rsidRDefault="000947C4" w:rsidP="007065E6">
            <w:pPr>
              <w:jc w:val="center"/>
              <w:rPr>
                <w:rFonts w:ascii="Times New Roman" w:eastAsia="Times New Roman" w:hAnsi="Times New Roman" w:cs="Times New Roman"/>
                <w:b/>
                <w:bCs/>
                <w:color w:val="000000"/>
                <w:sz w:val="19"/>
                <w:szCs w:val="19"/>
              </w:rPr>
            </w:pPr>
          </w:p>
        </w:tc>
        <w:tc>
          <w:tcPr>
            <w:tcW w:w="2071" w:type="dxa"/>
            <w:gridSpan w:val="2"/>
            <w:tcBorders>
              <w:left w:val="nil"/>
              <w:bottom w:val="nil"/>
              <w:right w:val="nil"/>
            </w:tcBorders>
            <w:shd w:val="clear" w:color="auto" w:fill="auto"/>
            <w:noWrap/>
            <w:tcMar>
              <w:left w:w="0" w:type="dxa"/>
              <w:right w:w="0" w:type="dxa"/>
            </w:tcMar>
            <w:hideMark/>
          </w:tcPr>
          <w:p w14:paraId="56B34943" w14:textId="77777777" w:rsidR="000947C4" w:rsidRPr="00ED14DC" w:rsidRDefault="000947C4" w:rsidP="007065E6">
            <w:pPr>
              <w:jc w:val="center"/>
              <w:rPr>
                <w:rFonts w:ascii="Times New Roman" w:eastAsia="Times New Roman" w:hAnsi="Times New Roman" w:cs="Times New Roman"/>
                <w:i/>
                <w:iCs/>
                <w:color w:val="000000"/>
                <w:sz w:val="19"/>
                <w:szCs w:val="19"/>
              </w:rPr>
            </w:pPr>
            <w:r w:rsidRPr="00ED14DC">
              <w:rPr>
                <w:rFonts w:ascii="Times New Roman" w:eastAsia="Times New Roman" w:hAnsi="Times New Roman" w:cs="Times New Roman"/>
                <w:i/>
                <w:iCs/>
                <w:color w:val="000000"/>
                <w:sz w:val="19"/>
                <w:szCs w:val="19"/>
              </w:rPr>
              <w:t xml:space="preserve"> 60+ vs. &lt;60 days</w:t>
            </w:r>
          </w:p>
        </w:tc>
        <w:tc>
          <w:tcPr>
            <w:tcW w:w="247" w:type="dxa"/>
            <w:tcBorders>
              <w:left w:val="nil"/>
              <w:bottom w:val="nil"/>
              <w:right w:val="nil"/>
            </w:tcBorders>
            <w:shd w:val="clear" w:color="auto" w:fill="auto"/>
            <w:noWrap/>
            <w:tcMar>
              <w:left w:w="0" w:type="dxa"/>
              <w:right w:w="0" w:type="dxa"/>
            </w:tcMar>
            <w:hideMark/>
          </w:tcPr>
          <w:p w14:paraId="370E7877" w14:textId="77777777" w:rsidR="000947C4" w:rsidRPr="00ED14DC" w:rsidRDefault="000947C4" w:rsidP="007065E6">
            <w:pPr>
              <w:rPr>
                <w:rFonts w:ascii="Times New Roman" w:eastAsia="Times New Roman" w:hAnsi="Times New Roman" w:cs="Times New Roman"/>
                <w:i/>
                <w:iCs/>
                <w:color w:val="000000"/>
                <w:sz w:val="19"/>
                <w:szCs w:val="19"/>
              </w:rPr>
            </w:pPr>
            <w:r w:rsidRPr="00ED14DC">
              <w:rPr>
                <w:rFonts w:ascii="Times New Roman" w:eastAsia="Times New Roman" w:hAnsi="Times New Roman" w:cs="Times New Roman"/>
                <w:i/>
                <w:iCs/>
                <w:color w:val="000000"/>
                <w:sz w:val="19"/>
                <w:szCs w:val="19"/>
              </w:rPr>
              <w:t> </w:t>
            </w:r>
          </w:p>
          <w:p w14:paraId="41304100" w14:textId="77777777" w:rsidR="000947C4" w:rsidRPr="00ED14DC" w:rsidRDefault="000947C4" w:rsidP="007065E6">
            <w:pPr>
              <w:rPr>
                <w:rFonts w:ascii="Times New Roman" w:eastAsia="Times New Roman" w:hAnsi="Times New Roman" w:cs="Times New Roman"/>
                <w:i/>
                <w:iCs/>
                <w:color w:val="000000"/>
                <w:sz w:val="19"/>
                <w:szCs w:val="19"/>
              </w:rPr>
            </w:pPr>
          </w:p>
        </w:tc>
        <w:tc>
          <w:tcPr>
            <w:tcW w:w="2003" w:type="dxa"/>
            <w:gridSpan w:val="2"/>
            <w:tcBorders>
              <w:left w:val="nil"/>
              <w:bottom w:val="nil"/>
              <w:right w:val="nil"/>
            </w:tcBorders>
            <w:shd w:val="clear" w:color="auto" w:fill="auto"/>
            <w:noWrap/>
            <w:tcMar>
              <w:left w:w="0" w:type="dxa"/>
              <w:right w:w="0" w:type="dxa"/>
            </w:tcMar>
            <w:hideMark/>
          </w:tcPr>
          <w:p w14:paraId="733A79AF" w14:textId="77777777" w:rsidR="000947C4" w:rsidRPr="00ED14DC" w:rsidRDefault="000947C4" w:rsidP="007065E6">
            <w:pPr>
              <w:jc w:val="center"/>
              <w:rPr>
                <w:rFonts w:ascii="Times New Roman" w:eastAsia="Times New Roman" w:hAnsi="Times New Roman" w:cs="Times New Roman"/>
                <w:i/>
                <w:iCs/>
                <w:color w:val="000000"/>
                <w:sz w:val="19"/>
                <w:szCs w:val="19"/>
              </w:rPr>
            </w:pPr>
            <w:r w:rsidRPr="00ED14DC">
              <w:rPr>
                <w:rFonts w:ascii="Times New Roman" w:eastAsia="Times New Roman" w:hAnsi="Times New Roman" w:cs="Times New Roman"/>
                <w:i/>
                <w:iCs/>
                <w:color w:val="000000"/>
                <w:sz w:val="19"/>
                <w:szCs w:val="19"/>
              </w:rPr>
              <w:t>Monthly vs. short-term</w:t>
            </w:r>
          </w:p>
        </w:tc>
        <w:tc>
          <w:tcPr>
            <w:tcW w:w="232" w:type="dxa"/>
            <w:tcBorders>
              <w:left w:val="nil"/>
              <w:bottom w:val="nil"/>
              <w:right w:val="nil"/>
            </w:tcBorders>
            <w:shd w:val="clear" w:color="auto" w:fill="auto"/>
            <w:noWrap/>
            <w:tcMar>
              <w:left w:w="0" w:type="dxa"/>
              <w:right w:w="0" w:type="dxa"/>
            </w:tcMar>
            <w:hideMark/>
          </w:tcPr>
          <w:p w14:paraId="255B22DD" w14:textId="77777777" w:rsidR="000947C4" w:rsidRPr="00ED14DC" w:rsidRDefault="000947C4" w:rsidP="007065E6">
            <w:pPr>
              <w:rPr>
                <w:rFonts w:ascii="Times New Roman" w:eastAsia="Times New Roman" w:hAnsi="Times New Roman" w:cs="Times New Roman"/>
                <w:i/>
                <w:iCs/>
                <w:color w:val="000000"/>
                <w:sz w:val="19"/>
                <w:szCs w:val="19"/>
              </w:rPr>
            </w:pPr>
            <w:r w:rsidRPr="00ED14DC">
              <w:rPr>
                <w:rFonts w:ascii="Times New Roman" w:eastAsia="Times New Roman" w:hAnsi="Times New Roman" w:cs="Times New Roman"/>
                <w:i/>
                <w:iCs/>
                <w:color w:val="000000"/>
                <w:sz w:val="19"/>
                <w:szCs w:val="19"/>
              </w:rPr>
              <w:t> </w:t>
            </w:r>
          </w:p>
        </w:tc>
        <w:tc>
          <w:tcPr>
            <w:tcW w:w="1838" w:type="dxa"/>
            <w:gridSpan w:val="2"/>
            <w:tcBorders>
              <w:left w:val="nil"/>
              <w:bottom w:val="nil"/>
              <w:right w:val="nil"/>
            </w:tcBorders>
            <w:shd w:val="clear" w:color="auto" w:fill="auto"/>
            <w:noWrap/>
            <w:tcMar>
              <w:left w:w="0" w:type="dxa"/>
              <w:right w:w="0" w:type="dxa"/>
            </w:tcMar>
            <w:hideMark/>
          </w:tcPr>
          <w:p w14:paraId="34554E87" w14:textId="77777777" w:rsidR="000947C4" w:rsidRPr="00ED14DC" w:rsidRDefault="000947C4" w:rsidP="007065E6">
            <w:pPr>
              <w:jc w:val="center"/>
              <w:rPr>
                <w:rFonts w:ascii="Times New Roman" w:eastAsia="Times New Roman" w:hAnsi="Times New Roman" w:cs="Times New Roman"/>
                <w:i/>
                <w:iCs/>
                <w:color w:val="000000"/>
                <w:sz w:val="19"/>
                <w:szCs w:val="19"/>
              </w:rPr>
            </w:pPr>
            <w:r w:rsidRPr="00ED14DC">
              <w:rPr>
                <w:rFonts w:ascii="Times New Roman" w:eastAsia="Times New Roman" w:hAnsi="Times New Roman" w:cs="Times New Roman"/>
                <w:i/>
                <w:iCs/>
                <w:color w:val="000000"/>
                <w:sz w:val="19"/>
                <w:szCs w:val="19"/>
              </w:rPr>
              <w:t>30-59 vs. &lt;30 days</w:t>
            </w:r>
          </w:p>
        </w:tc>
        <w:tc>
          <w:tcPr>
            <w:tcW w:w="235" w:type="dxa"/>
            <w:tcBorders>
              <w:left w:val="nil"/>
              <w:bottom w:val="nil"/>
              <w:right w:val="nil"/>
            </w:tcBorders>
            <w:shd w:val="clear" w:color="auto" w:fill="auto"/>
            <w:noWrap/>
            <w:tcMar>
              <w:left w:w="0" w:type="dxa"/>
              <w:right w:w="0" w:type="dxa"/>
            </w:tcMar>
            <w:hideMark/>
          </w:tcPr>
          <w:p w14:paraId="47B26D81" w14:textId="77777777" w:rsidR="000947C4" w:rsidRPr="00ED14DC" w:rsidRDefault="000947C4" w:rsidP="007065E6">
            <w:pPr>
              <w:rPr>
                <w:rFonts w:ascii="Times New Roman" w:eastAsia="Times New Roman" w:hAnsi="Times New Roman" w:cs="Times New Roman"/>
                <w:i/>
                <w:iCs/>
                <w:color w:val="000000"/>
                <w:sz w:val="19"/>
                <w:szCs w:val="19"/>
              </w:rPr>
            </w:pPr>
            <w:r w:rsidRPr="00ED14DC">
              <w:rPr>
                <w:rFonts w:ascii="Times New Roman" w:eastAsia="Times New Roman" w:hAnsi="Times New Roman" w:cs="Times New Roman"/>
                <w:i/>
                <w:iCs/>
                <w:color w:val="000000"/>
                <w:sz w:val="19"/>
                <w:szCs w:val="19"/>
              </w:rPr>
              <w:t> </w:t>
            </w:r>
          </w:p>
        </w:tc>
        <w:tc>
          <w:tcPr>
            <w:tcW w:w="1744" w:type="dxa"/>
            <w:gridSpan w:val="2"/>
            <w:tcBorders>
              <w:left w:val="nil"/>
              <w:bottom w:val="nil"/>
              <w:right w:val="nil"/>
            </w:tcBorders>
            <w:shd w:val="clear" w:color="auto" w:fill="auto"/>
            <w:noWrap/>
            <w:tcMar>
              <w:left w:w="0" w:type="dxa"/>
              <w:right w:w="0" w:type="dxa"/>
            </w:tcMar>
            <w:hideMark/>
          </w:tcPr>
          <w:p w14:paraId="231FCD40" w14:textId="77777777" w:rsidR="000947C4" w:rsidRPr="00ED14DC" w:rsidRDefault="000947C4" w:rsidP="007065E6">
            <w:pPr>
              <w:jc w:val="center"/>
              <w:rPr>
                <w:rFonts w:ascii="Times New Roman" w:eastAsia="Times New Roman" w:hAnsi="Times New Roman" w:cs="Times New Roman"/>
                <w:i/>
                <w:iCs/>
                <w:color w:val="000000"/>
                <w:sz w:val="19"/>
                <w:szCs w:val="19"/>
              </w:rPr>
            </w:pPr>
            <w:r w:rsidRPr="00ED14DC">
              <w:rPr>
                <w:rFonts w:ascii="Times New Roman" w:eastAsia="Times New Roman" w:hAnsi="Times New Roman" w:cs="Times New Roman"/>
                <w:i/>
                <w:iCs/>
                <w:color w:val="000000"/>
                <w:sz w:val="19"/>
                <w:szCs w:val="19"/>
              </w:rPr>
              <w:t>60+ vs. &lt;30 days</w:t>
            </w:r>
          </w:p>
        </w:tc>
      </w:tr>
      <w:tr w:rsidR="000947C4" w:rsidRPr="00ED14DC" w14:paraId="0EB7E2DB" w14:textId="77777777" w:rsidTr="007065E6">
        <w:trPr>
          <w:trHeight w:val="288"/>
        </w:trPr>
        <w:tc>
          <w:tcPr>
            <w:tcW w:w="1080" w:type="dxa"/>
            <w:vMerge/>
            <w:tcBorders>
              <w:top w:val="single" w:sz="4" w:space="0" w:color="auto"/>
              <w:left w:val="nil"/>
              <w:bottom w:val="single" w:sz="4" w:space="0" w:color="000000"/>
              <w:right w:val="nil"/>
            </w:tcBorders>
            <w:tcMar>
              <w:left w:w="0" w:type="dxa"/>
              <w:right w:w="0" w:type="dxa"/>
            </w:tcMar>
            <w:hideMark/>
          </w:tcPr>
          <w:p w14:paraId="43DED91C" w14:textId="77777777" w:rsidR="000947C4" w:rsidRPr="00ED14DC" w:rsidRDefault="000947C4" w:rsidP="007065E6">
            <w:pPr>
              <w:rPr>
                <w:rFonts w:ascii="Times New Roman" w:eastAsia="Times New Roman" w:hAnsi="Times New Roman" w:cs="Times New Roman"/>
                <w:b/>
                <w:bCs/>
                <w:color w:val="000000"/>
                <w:sz w:val="19"/>
                <w:szCs w:val="19"/>
              </w:rPr>
            </w:pPr>
          </w:p>
        </w:tc>
        <w:tc>
          <w:tcPr>
            <w:tcW w:w="630" w:type="dxa"/>
            <w:tcBorders>
              <w:top w:val="nil"/>
              <w:left w:val="nil"/>
              <w:bottom w:val="single" w:sz="4" w:space="0" w:color="auto"/>
              <w:right w:val="nil"/>
            </w:tcBorders>
            <w:shd w:val="clear" w:color="auto" w:fill="auto"/>
            <w:noWrap/>
            <w:tcMar>
              <w:left w:w="0" w:type="dxa"/>
              <w:right w:w="0" w:type="dxa"/>
            </w:tcMar>
            <w:hideMark/>
          </w:tcPr>
          <w:p w14:paraId="573BF11F"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RD</w:t>
            </w:r>
          </w:p>
        </w:tc>
        <w:tc>
          <w:tcPr>
            <w:tcW w:w="1441" w:type="dxa"/>
            <w:tcBorders>
              <w:top w:val="nil"/>
              <w:left w:val="nil"/>
              <w:bottom w:val="single" w:sz="4" w:space="0" w:color="auto"/>
              <w:right w:val="nil"/>
            </w:tcBorders>
            <w:shd w:val="clear" w:color="auto" w:fill="auto"/>
            <w:noWrap/>
            <w:tcMar>
              <w:left w:w="0" w:type="dxa"/>
              <w:right w:w="0" w:type="dxa"/>
            </w:tcMar>
            <w:hideMark/>
          </w:tcPr>
          <w:p w14:paraId="319E05F5"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95% CI</w:t>
            </w:r>
          </w:p>
        </w:tc>
        <w:tc>
          <w:tcPr>
            <w:tcW w:w="247" w:type="dxa"/>
            <w:tcBorders>
              <w:top w:val="nil"/>
              <w:left w:val="nil"/>
              <w:bottom w:val="single" w:sz="4" w:space="0" w:color="auto"/>
              <w:right w:val="nil"/>
            </w:tcBorders>
            <w:shd w:val="clear" w:color="auto" w:fill="auto"/>
            <w:noWrap/>
            <w:tcMar>
              <w:left w:w="0" w:type="dxa"/>
              <w:right w:w="0" w:type="dxa"/>
            </w:tcMar>
            <w:hideMark/>
          </w:tcPr>
          <w:p w14:paraId="16575DBA" w14:textId="77777777" w:rsidR="000947C4" w:rsidRPr="00ED14DC" w:rsidRDefault="000947C4" w:rsidP="007065E6">
            <w:pPr>
              <w:jc w:val="center"/>
              <w:rPr>
                <w:rFonts w:ascii="Times New Roman" w:eastAsia="Times New Roman" w:hAnsi="Times New Roman" w:cs="Times New Roman"/>
                <w:b/>
                <w:bCs/>
                <w:color w:val="000000"/>
                <w:sz w:val="19"/>
                <w:szCs w:val="19"/>
              </w:rPr>
            </w:pPr>
          </w:p>
        </w:tc>
        <w:tc>
          <w:tcPr>
            <w:tcW w:w="653" w:type="dxa"/>
            <w:tcBorders>
              <w:top w:val="nil"/>
              <w:left w:val="nil"/>
              <w:bottom w:val="single" w:sz="4" w:space="0" w:color="auto"/>
              <w:right w:val="nil"/>
            </w:tcBorders>
            <w:shd w:val="clear" w:color="auto" w:fill="auto"/>
            <w:noWrap/>
            <w:tcMar>
              <w:left w:w="0" w:type="dxa"/>
              <w:right w:w="0" w:type="dxa"/>
            </w:tcMar>
            <w:hideMark/>
          </w:tcPr>
          <w:p w14:paraId="30B35441"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RD</w:t>
            </w:r>
          </w:p>
        </w:tc>
        <w:tc>
          <w:tcPr>
            <w:tcW w:w="1350" w:type="dxa"/>
            <w:tcBorders>
              <w:top w:val="nil"/>
              <w:left w:val="nil"/>
              <w:bottom w:val="single" w:sz="4" w:space="0" w:color="auto"/>
              <w:right w:val="nil"/>
            </w:tcBorders>
            <w:shd w:val="clear" w:color="auto" w:fill="auto"/>
            <w:noWrap/>
            <w:tcMar>
              <w:left w:w="0" w:type="dxa"/>
              <w:right w:w="0" w:type="dxa"/>
            </w:tcMar>
            <w:hideMark/>
          </w:tcPr>
          <w:p w14:paraId="6AB4177B"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95% CI</w:t>
            </w:r>
          </w:p>
        </w:tc>
        <w:tc>
          <w:tcPr>
            <w:tcW w:w="232" w:type="dxa"/>
            <w:tcBorders>
              <w:top w:val="nil"/>
              <w:left w:val="nil"/>
              <w:bottom w:val="single" w:sz="4" w:space="0" w:color="auto"/>
              <w:right w:val="nil"/>
            </w:tcBorders>
            <w:shd w:val="clear" w:color="auto" w:fill="auto"/>
            <w:noWrap/>
            <w:tcMar>
              <w:left w:w="0" w:type="dxa"/>
              <w:right w:w="0" w:type="dxa"/>
            </w:tcMar>
            <w:hideMark/>
          </w:tcPr>
          <w:p w14:paraId="19F5A9AB" w14:textId="77777777" w:rsidR="000947C4" w:rsidRPr="00ED14DC" w:rsidRDefault="000947C4" w:rsidP="007065E6">
            <w:pPr>
              <w:jc w:val="center"/>
              <w:rPr>
                <w:rFonts w:ascii="Times New Roman" w:eastAsia="Times New Roman" w:hAnsi="Times New Roman" w:cs="Times New Roman"/>
                <w:b/>
                <w:bCs/>
                <w:color w:val="000000"/>
                <w:sz w:val="19"/>
                <w:szCs w:val="19"/>
              </w:rPr>
            </w:pPr>
          </w:p>
        </w:tc>
        <w:tc>
          <w:tcPr>
            <w:tcW w:w="668" w:type="dxa"/>
            <w:tcBorders>
              <w:top w:val="nil"/>
              <w:left w:val="nil"/>
              <w:bottom w:val="single" w:sz="4" w:space="0" w:color="auto"/>
              <w:right w:val="nil"/>
            </w:tcBorders>
            <w:shd w:val="clear" w:color="auto" w:fill="auto"/>
            <w:noWrap/>
            <w:tcMar>
              <w:left w:w="0" w:type="dxa"/>
              <w:right w:w="0" w:type="dxa"/>
            </w:tcMar>
            <w:hideMark/>
          </w:tcPr>
          <w:p w14:paraId="007AD2C0"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RD</w:t>
            </w:r>
          </w:p>
        </w:tc>
        <w:tc>
          <w:tcPr>
            <w:tcW w:w="1170" w:type="dxa"/>
            <w:tcBorders>
              <w:top w:val="nil"/>
              <w:left w:val="nil"/>
              <w:bottom w:val="single" w:sz="4" w:space="0" w:color="auto"/>
              <w:right w:val="nil"/>
            </w:tcBorders>
            <w:shd w:val="clear" w:color="auto" w:fill="auto"/>
            <w:noWrap/>
            <w:tcMar>
              <w:left w:w="0" w:type="dxa"/>
              <w:right w:w="0" w:type="dxa"/>
            </w:tcMar>
            <w:hideMark/>
          </w:tcPr>
          <w:p w14:paraId="02F3CA20"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95% CI</w:t>
            </w:r>
          </w:p>
        </w:tc>
        <w:tc>
          <w:tcPr>
            <w:tcW w:w="235" w:type="dxa"/>
            <w:tcBorders>
              <w:top w:val="nil"/>
              <w:left w:val="nil"/>
              <w:bottom w:val="single" w:sz="4" w:space="0" w:color="auto"/>
              <w:right w:val="nil"/>
            </w:tcBorders>
            <w:shd w:val="clear" w:color="auto" w:fill="auto"/>
            <w:noWrap/>
            <w:tcMar>
              <w:left w:w="0" w:type="dxa"/>
              <w:right w:w="0" w:type="dxa"/>
            </w:tcMar>
            <w:hideMark/>
          </w:tcPr>
          <w:p w14:paraId="5D9DCDD8"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6" w:type="dxa"/>
            <w:tcBorders>
              <w:top w:val="nil"/>
              <w:left w:val="nil"/>
              <w:bottom w:val="single" w:sz="4" w:space="0" w:color="auto"/>
              <w:right w:val="nil"/>
            </w:tcBorders>
            <w:shd w:val="clear" w:color="auto" w:fill="auto"/>
            <w:noWrap/>
            <w:tcMar>
              <w:left w:w="0" w:type="dxa"/>
              <w:right w:w="0" w:type="dxa"/>
            </w:tcMar>
            <w:hideMark/>
          </w:tcPr>
          <w:p w14:paraId="09EEC0DB"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RD</w:t>
            </w:r>
          </w:p>
        </w:tc>
        <w:tc>
          <w:tcPr>
            <w:tcW w:w="1078" w:type="dxa"/>
            <w:tcBorders>
              <w:top w:val="nil"/>
              <w:left w:val="nil"/>
              <w:bottom w:val="single" w:sz="4" w:space="0" w:color="auto"/>
              <w:right w:val="nil"/>
            </w:tcBorders>
            <w:shd w:val="clear" w:color="auto" w:fill="auto"/>
            <w:noWrap/>
            <w:tcMar>
              <w:left w:w="0" w:type="dxa"/>
              <w:right w:w="0" w:type="dxa"/>
            </w:tcMar>
            <w:hideMark/>
          </w:tcPr>
          <w:p w14:paraId="27695392"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95% CI</w:t>
            </w:r>
          </w:p>
        </w:tc>
      </w:tr>
      <w:tr w:rsidR="000947C4" w:rsidRPr="00ED14DC" w14:paraId="18013DA9" w14:textId="77777777" w:rsidTr="007065E6">
        <w:trPr>
          <w:trHeight w:val="288"/>
        </w:trPr>
        <w:tc>
          <w:tcPr>
            <w:tcW w:w="1080" w:type="dxa"/>
            <w:tcBorders>
              <w:top w:val="nil"/>
              <w:left w:val="nil"/>
              <w:bottom w:val="nil"/>
              <w:right w:val="nil"/>
            </w:tcBorders>
            <w:shd w:val="clear" w:color="auto" w:fill="auto"/>
            <w:noWrap/>
            <w:tcMar>
              <w:left w:w="0" w:type="dxa"/>
              <w:right w:w="0" w:type="dxa"/>
            </w:tcMar>
            <w:hideMark/>
          </w:tcPr>
          <w:p w14:paraId="3F86A4BB" w14:textId="77777777" w:rsidR="000947C4" w:rsidRPr="00ED14DC" w:rsidRDefault="000947C4" w:rsidP="007065E6">
            <w:pP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6 months</w:t>
            </w:r>
          </w:p>
        </w:tc>
        <w:tc>
          <w:tcPr>
            <w:tcW w:w="630" w:type="dxa"/>
            <w:tcBorders>
              <w:top w:val="nil"/>
              <w:left w:val="nil"/>
              <w:bottom w:val="nil"/>
              <w:right w:val="nil"/>
            </w:tcBorders>
            <w:shd w:val="clear" w:color="auto" w:fill="auto"/>
            <w:noWrap/>
            <w:tcMar>
              <w:left w:w="0" w:type="dxa"/>
              <w:right w:w="0" w:type="dxa"/>
            </w:tcMar>
            <w:hideMark/>
          </w:tcPr>
          <w:p w14:paraId="2B6A641D"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w:t>
            </w:r>
          </w:p>
        </w:tc>
        <w:tc>
          <w:tcPr>
            <w:tcW w:w="1441" w:type="dxa"/>
            <w:tcBorders>
              <w:top w:val="nil"/>
              <w:left w:val="nil"/>
              <w:bottom w:val="nil"/>
              <w:right w:val="nil"/>
            </w:tcBorders>
            <w:shd w:val="clear" w:color="auto" w:fill="auto"/>
            <w:noWrap/>
            <w:tcMar>
              <w:left w:w="0" w:type="dxa"/>
              <w:right w:w="0" w:type="dxa"/>
            </w:tcMar>
            <w:hideMark/>
          </w:tcPr>
          <w:p w14:paraId="2B8F7FA2"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0.000-0.002</w:t>
            </w:r>
          </w:p>
        </w:tc>
        <w:tc>
          <w:tcPr>
            <w:tcW w:w="247" w:type="dxa"/>
            <w:tcBorders>
              <w:top w:val="nil"/>
              <w:left w:val="nil"/>
              <w:bottom w:val="nil"/>
              <w:right w:val="nil"/>
            </w:tcBorders>
            <w:shd w:val="clear" w:color="auto" w:fill="auto"/>
            <w:noWrap/>
            <w:tcMar>
              <w:left w:w="0" w:type="dxa"/>
              <w:right w:w="0" w:type="dxa"/>
            </w:tcMar>
            <w:hideMark/>
          </w:tcPr>
          <w:p w14:paraId="3B202E30"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53" w:type="dxa"/>
            <w:tcBorders>
              <w:top w:val="nil"/>
              <w:left w:val="nil"/>
              <w:bottom w:val="nil"/>
              <w:right w:val="nil"/>
            </w:tcBorders>
            <w:shd w:val="clear" w:color="auto" w:fill="auto"/>
            <w:noWrap/>
            <w:tcMar>
              <w:left w:w="0" w:type="dxa"/>
              <w:right w:w="0" w:type="dxa"/>
            </w:tcMar>
            <w:hideMark/>
          </w:tcPr>
          <w:p w14:paraId="5C98B416"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w:t>
            </w:r>
          </w:p>
        </w:tc>
        <w:tc>
          <w:tcPr>
            <w:tcW w:w="1350" w:type="dxa"/>
            <w:tcBorders>
              <w:top w:val="nil"/>
              <w:left w:val="nil"/>
              <w:bottom w:val="nil"/>
              <w:right w:val="nil"/>
            </w:tcBorders>
            <w:shd w:val="clear" w:color="auto" w:fill="auto"/>
            <w:noWrap/>
            <w:tcMar>
              <w:left w:w="0" w:type="dxa"/>
              <w:right w:w="0" w:type="dxa"/>
            </w:tcMar>
            <w:hideMark/>
          </w:tcPr>
          <w:p w14:paraId="6941A939"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0.000-0.001</w:t>
            </w:r>
          </w:p>
        </w:tc>
        <w:tc>
          <w:tcPr>
            <w:tcW w:w="232" w:type="dxa"/>
            <w:tcBorders>
              <w:top w:val="nil"/>
              <w:left w:val="nil"/>
              <w:bottom w:val="nil"/>
              <w:right w:val="nil"/>
            </w:tcBorders>
            <w:shd w:val="clear" w:color="auto" w:fill="auto"/>
            <w:noWrap/>
            <w:tcMar>
              <w:left w:w="0" w:type="dxa"/>
              <w:right w:w="0" w:type="dxa"/>
            </w:tcMar>
            <w:hideMark/>
          </w:tcPr>
          <w:p w14:paraId="1705EBDE"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8" w:type="dxa"/>
            <w:tcBorders>
              <w:top w:val="nil"/>
              <w:left w:val="nil"/>
              <w:bottom w:val="nil"/>
              <w:right w:val="nil"/>
            </w:tcBorders>
            <w:shd w:val="clear" w:color="auto" w:fill="auto"/>
            <w:noWrap/>
            <w:tcMar>
              <w:left w:w="0" w:type="dxa"/>
              <w:right w:w="0" w:type="dxa"/>
            </w:tcMar>
            <w:hideMark/>
          </w:tcPr>
          <w:p w14:paraId="5936564C"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w:t>
            </w:r>
          </w:p>
        </w:tc>
        <w:tc>
          <w:tcPr>
            <w:tcW w:w="1170" w:type="dxa"/>
            <w:tcBorders>
              <w:top w:val="nil"/>
              <w:left w:val="nil"/>
              <w:bottom w:val="nil"/>
              <w:right w:val="nil"/>
            </w:tcBorders>
            <w:shd w:val="clear" w:color="auto" w:fill="auto"/>
            <w:noWrap/>
            <w:tcMar>
              <w:left w:w="0" w:type="dxa"/>
              <w:right w:w="0" w:type="dxa"/>
            </w:tcMar>
            <w:hideMark/>
          </w:tcPr>
          <w:p w14:paraId="149999B9"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0.000-0.001</w:t>
            </w:r>
          </w:p>
        </w:tc>
        <w:tc>
          <w:tcPr>
            <w:tcW w:w="235" w:type="dxa"/>
            <w:tcBorders>
              <w:top w:val="nil"/>
              <w:left w:val="nil"/>
              <w:bottom w:val="nil"/>
              <w:right w:val="nil"/>
            </w:tcBorders>
            <w:shd w:val="clear" w:color="auto" w:fill="auto"/>
            <w:noWrap/>
            <w:tcMar>
              <w:left w:w="0" w:type="dxa"/>
              <w:right w:w="0" w:type="dxa"/>
            </w:tcMar>
            <w:hideMark/>
          </w:tcPr>
          <w:p w14:paraId="63AB0833"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6" w:type="dxa"/>
            <w:tcBorders>
              <w:top w:val="nil"/>
              <w:left w:val="nil"/>
              <w:bottom w:val="nil"/>
              <w:right w:val="nil"/>
            </w:tcBorders>
            <w:shd w:val="clear" w:color="auto" w:fill="auto"/>
            <w:noWrap/>
            <w:tcMar>
              <w:left w:w="0" w:type="dxa"/>
              <w:right w:w="0" w:type="dxa"/>
            </w:tcMar>
            <w:hideMark/>
          </w:tcPr>
          <w:p w14:paraId="33667CFF"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w:t>
            </w:r>
          </w:p>
        </w:tc>
        <w:tc>
          <w:tcPr>
            <w:tcW w:w="1078" w:type="dxa"/>
            <w:tcBorders>
              <w:top w:val="nil"/>
              <w:left w:val="nil"/>
              <w:bottom w:val="nil"/>
              <w:right w:val="nil"/>
            </w:tcBorders>
            <w:shd w:val="clear" w:color="auto" w:fill="auto"/>
            <w:noWrap/>
            <w:tcMar>
              <w:left w:w="0" w:type="dxa"/>
              <w:right w:w="0" w:type="dxa"/>
            </w:tcMar>
            <w:hideMark/>
          </w:tcPr>
          <w:p w14:paraId="7DD60EC3"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0.000-0.002</w:t>
            </w:r>
          </w:p>
        </w:tc>
      </w:tr>
      <w:tr w:rsidR="000947C4" w:rsidRPr="00ED14DC" w14:paraId="026A18B5" w14:textId="77777777" w:rsidTr="007065E6">
        <w:trPr>
          <w:trHeight w:val="288"/>
        </w:trPr>
        <w:tc>
          <w:tcPr>
            <w:tcW w:w="1080" w:type="dxa"/>
            <w:tcBorders>
              <w:top w:val="nil"/>
              <w:left w:val="nil"/>
              <w:bottom w:val="nil"/>
              <w:right w:val="nil"/>
            </w:tcBorders>
            <w:shd w:val="clear" w:color="auto" w:fill="auto"/>
            <w:noWrap/>
            <w:tcMar>
              <w:left w:w="0" w:type="dxa"/>
              <w:right w:w="0" w:type="dxa"/>
            </w:tcMar>
            <w:hideMark/>
          </w:tcPr>
          <w:p w14:paraId="02A748C0" w14:textId="77777777" w:rsidR="000947C4" w:rsidRPr="00ED14DC" w:rsidRDefault="000947C4" w:rsidP="007065E6">
            <w:pP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1 year</w:t>
            </w:r>
          </w:p>
        </w:tc>
        <w:tc>
          <w:tcPr>
            <w:tcW w:w="630" w:type="dxa"/>
            <w:tcBorders>
              <w:top w:val="nil"/>
              <w:left w:val="nil"/>
              <w:bottom w:val="nil"/>
              <w:right w:val="nil"/>
            </w:tcBorders>
            <w:shd w:val="clear" w:color="auto" w:fill="auto"/>
            <w:noWrap/>
            <w:tcMar>
              <w:left w:w="0" w:type="dxa"/>
              <w:right w:w="0" w:type="dxa"/>
            </w:tcMar>
            <w:hideMark/>
          </w:tcPr>
          <w:p w14:paraId="669EA4BF"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0.002</w:t>
            </w:r>
          </w:p>
        </w:tc>
        <w:tc>
          <w:tcPr>
            <w:tcW w:w="1441" w:type="dxa"/>
            <w:tcBorders>
              <w:top w:val="nil"/>
              <w:left w:val="nil"/>
              <w:bottom w:val="nil"/>
              <w:right w:val="nil"/>
            </w:tcBorders>
            <w:shd w:val="clear" w:color="auto" w:fill="auto"/>
            <w:noWrap/>
            <w:tcMar>
              <w:left w:w="0" w:type="dxa"/>
              <w:right w:w="0" w:type="dxa"/>
            </w:tcMar>
            <w:hideMark/>
          </w:tcPr>
          <w:p w14:paraId="6F2319AA"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0.000-0.004</w:t>
            </w:r>
          </w:p>
        </w:tc>
        <w:tc>
          <w:tcPr>
            <w:tcW w:w="247" w:type="dxa"/>
            <w:tcBorders>
              <w:top w:val="nil"/>
              <w:left w:val="nil"/>
              <w:bottom w:val="nil"/>
              <w:right w:val="nil"/>
            </w:tcBorders>
            <w:shd w:val="clear" w:color="auto" w:fill="auto"/>
            <w:noWrap/>
            <w:tcMar>
              <w:left w:w="0" w:type="dxa"/>
              <w:right w:w="0" w:type="dxa"/>
            </w:tcMar>
            <w:hideMark/>
          </w:tcPr>
          <w:p w14:paraId="309C7D47"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53" w:type="dxa"/>
            <w:tcBorders>
              <w:top w:val="nil"/>
              <w:left w:val="nil"/>
              <w:bottom w:val="nil"/>
              <w:right w:val="nil"/>
            </w:tcBorders>
            <w:shd w:val="clear" w:color="auto" w:fill="auto"/>
            <w:noWrap/>
            <w:tcMar>
              <w:left w:w="0" w:type="dxa"/>
              <w:right w:w="0" w:type="dxa"/>
            </w:tcMar>
            <w:hideMark/>
          </w:tcPr>
          <w:p w14:paraId="7E7EE3A2"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w:t>
            </w:r>
          </w:p>
        </w:tc>
        <w:tc>
          <w:tcPr>
            <w:tcW w:w="1350" w:type="dxa"/>
            <w:tcBorders>
              <w:top w:val="nil"/>
              <w:left w:val="nil"/>
              <w:bottom w:val="nil"/>
              <w:right w:val="nil"/>
            </w:tcBorders>
            <w:shd w:val="clear" w:color="auto" w:fill="auto"/>
            <w:noWrap/>
            <w:tcMar>
              <w:left w:w="0" w:type="dxa"/>
              <w:right w:w="0" w:type="dxa"/>
            </w:tcMar>
            <w:hideMark/>
          </w:tcPr>
          <w:p w14:paraId="64EFABB2"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0.000-0.001</w:t>
            </w:r>
          </w:p>
        </w:tc>
        <w:tc>
          <w:tcPr>
            <w:tcW w:w="232" w:type="dxa"/>
            <w:tcBorders>
              <w:top w:val="nil"/>
              <w:left w:val="nil"/>
              <w:bottom w:val="nil"/>
              <w:right w:val="nil"/>
            </w:tcBorders>
            <w:shd w:val="clear" w:color="auto" w:fill="auto"/>
            <w:noWrap/>
            <w:tcMar>
              <w:left w:w="0" w:type="dxa"/>
              <w:right w:w="0" w:type="dxa"/>
            </w:tcMar>
            <w:hideMark/>
          </w:tcPr>
          <w:p w14:paraId="599AB097"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8" w:type="dxa"/>
            <w:tcBorders>
              <w:top w:val="nil"/>
              <w:left w:val="nil"/>
              <w:bottom w:val="nil"/>
              <w:right w:val="nil"/>
            </w:tcBorders>
            <w:shd w:val="clear" w:color="auto" w:fill="auto"/>
            <w:noWrap/>
            <w:tcMar>
              <w:left w:w="0" w:type="dxa"/>
              <w:right w:w="0" w:type="dxa"/>
            </w:tcMar>
            <w:hideMark/>
          </w:tcPr>
          <w:p w14:paraId="1E758466"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w:t>
            </w:r>
          </w:p>
        </w:tc>
        <w:tc>
          <w:tcPr>
            <w:tcW w:w="1170" w:type="dxa"/>
            <w:tcBorders>
              <w:top w:val="nil"/>
              <w:left w:val="nil"/>
              <w:bottom w:val="nil"/>
              <w:right w:val="nil"/>
            </w:tcBorders>
            <w:shd w:val="clear" w:color="auto" w:fill="auto"/>
            <w:noWrap/>
            <w:tcMar>
              <w:left w:w="0" w:type="dxa"/>
              <w:right w:w="0" w:type="dxa"/>
            </w:tcMar>
            <w:hideMark/>
          </w:tcPr>
          <w:p w14:paraId="1D64F3FB"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0.000-0.002</w:t>
            </w:r>
          </w:p>
        </w:tc>
        <w:tc>
          <w:tcPr>
            <w:tcW w:w="235" w:type="dxa"/>
            <w:tcBorders>
              <w:top w:val="nil"/>
              <w:left w:val="nil"/>
              <w:bottom w:val="nil"/>
              <w:right w:val="nil"/>
            </w:tcBorders>
            <w:shd w:val="clear" w:color="auto" w:fill="auto"/>
            <w:noWrap/>
            <w:tcMar>
              <w:left w:w="0" w:type="dxa"/>
              <w:right w:w="0" w:type="dxa"/>
            </w:tcMar>
            <w:hideMark/>
          </w:tcPr>
          <w:p w14:paraId="44F09D21"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6" w:type="dxa"/>
            <w:tcBorders>
              <w:top w:val="nil"/>
              <w:left w:val="nil"/>
              <w:bottom w:val="nil"/>
              <w:right w:val="nil"/>
            </w:tcBorders>
            <w:shd w:val="clear" w:color="auto" w:fill="auto"/>
            <w:noWrap/>
            <w:tcMar>
              <w:left w:w="0" w:type="dxa"/>
              <w:right w:w="0" w:type="dxa"/>
            </w:tcMar>
            <w:hideMark/>
          </w:tcPr>
          <w:p w14:paraId="5DC8D6A0"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0.002</w:t>
            </w:r>
          </w:p>
        </w:tc>
        <w:tc>
          <w:tcPr>
            <w:tcW w:w="1078" w:type="dxa"/>
            <w:tcBorders>
              <w:top w:val="nil"/>
              <w:left w:val="nil"/>
              <w:bottom w:val="nil"/>
              <w:right w:val="nil"/>
            </w:tcBorders>
            <w:shd w:val="clear" w:color="auto" w:fill="auto"/>
            <w:noWrap/>
            <w:tcMar>
              <w:left w:w="0" w:type="dxa"/>
              <w:right w:w="0" w:type="dxa"/>
            </w:tcMar>
            <w:hideMark/>
          </w:tcPr>
          <w:p w14:paraId="7CDE9795"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0.000-0.004</w:t>
            </w:r>
          </w:p>
        </w:tc>
      </w:tr>
      <w:tr w:rsidR="000947C4" w:rsidRPr="00ED14DC" w14:paraId="793C425A" w14:textId="77777777" w:rsidTr="007065E6">
        <w:trPr>
          <w:trHeight w:val="288"/>
        </w:trPr>
        <w:tc>
          <w:tcPr>
            <w:tcW w:w="1080" w:type="dxa"/>
            <w:tcBorders>
              <w:top w:val="nil"/>
              <w:left w:val="nil"/>
              <w:bottom w:val="nil"/>
              <w:right w:val="nil"/>
            </w:tcBorders>
            <w:shd w:val="clear" w:color="auto" w:fill="auto"/>
            <w:noWrap/>
            <w:tcMar>
              <w:left w:w="0" w:type="dxa"/>
              <w:right w:w="0" w:type="dxa"/>
            </w:tcMar>
            <w:hideMark/>
          </w:tcPr>
          <w:p w14:paraId="3B4288AF" w14:textId="77777777" w:rsidR="000947C4" w:rsidRPr="00ED14DC" w:rsidRDefault="000947C4" w:rsidP="007065E6">
            <w:pP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2 years</w:t>
            </w:r>
          </w:p>
        </w:tc>
        <w:tc>
          <w:tcPr>
            <w:tcW w:w="630" w:type="dxa"/>
            <w:tcBorders>
              <w:top w:val="nil"/>
              <w:left w:val="nil"/>
              <w:bottom w:val="nil"/>
              <w:right w:val="nil"/>
            </w:tcBorders>
            <w:shd w:val="clear" w:color="auto" w:fill="auto"/>
            <w:noWrap/>
            <w:tcMar>
              <w:left w:w="0" w:type="dxa"/>
              <w:right w:w="0" w:type="dxa"/>
            </w:tcMar>
            <w:hideMark/>
          </w:tcPr>
          <w:p w14:paraId="02826C82"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0.004</w:t>
            </w:r>
          </w:p>
        </w:tc>
        <w:tc>
          <w:tcPr>
            <w:tcW w:w="1441" w:type="dxa"/>
            <w:tcBorders>
              <w:top w:val="nil"/>
              <w:left w:val="nil"/>
              <w:bottom w:val="nil"/>
              <w:right w:val="nil"/>
            </w:tcBorders>
            <w:shd w:val="clear" w:color="auto" w:fill="auto"/>
            <w:noWrap/>
            <w:tcMar>
              <w:left w:w="0" w:type="dxa"/>
              <w:right w:w="0" w:type="dxa"/>
            </w:tcMar>
            <w:hideMark/>
          </w:tcPr>
          <w:p w14:paraId="608973EB"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0.001-0.007</w:t>
            </w:r>
          </w:p>
        </w:tc>
        <w:tc>
          <w:tcPr>
            <w:tcW w:w="247" w:type="dxa"/>
            <w:tcBorders>
              <w:top w:val="nil"/>
              <w:left w:val="nil"/>
              <w:bottom w:val="nil"/>
              <w:right w:val="nil"/>
            </w:tcBorders>
            <w:shd w:val="clear" w:color="auto" w:fill="auto"/>
            <w:noWrap/>
            <w:tcMar>
              <w:left w:w="0" w:type="dxa"/>
              <w:right w:w="0" w:type="dxa"/>
            </w:tcMar>
            <w:hideMark/>
          </w:tcPr>
          <w:p w14:paraId="1430DD29"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53" w:type="dxa"/>
            <w:tcBorders>
              <w:top w:val="nil"/>
              <w:left w:val="nil"/>
              <w:bottom w:val="nil"/>
              <w:right w:val="nil"/>
            </w:tcBorders>
            <w:shd w:val="clear" w:color="auto" w:fill="auto"/>
            <w:noWrap/>
            <w:tcMar>
              <w:left w:w="0" w:type="dxa"/>
              <w:right w:w="0" w:type="dxa"/>
            </w:tcMar>
            <w:hideMark/>
          </w:tcPr>
          <w:p w14:paraId="31A12FC2"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0.002</w:t>
            </w:r>
          </w:p>
        </w:tc>
        <w:tc>
          <w:tcPr>
            <w:tcW w:w="1350" w:type="dxa"/>
            <w:tcBorders>
              <w:top w:val="nil"/>
              <w:left w:val="nil"/>
              <w:bottom w:val="nil"/>
              <w:right w:val="nil"/>
            </w:tcBorders>
            <w:shd w:val="clear" w:color="auto" w:fill="auto"/>
            <w:noWrap/>
            <w:tcMar>
              <w:left w:w="0" w:type="dxa"/>
              <w:right w:w="0" w:type="dxa"/>
            </w:tcMar>
            <w:hideMark/>
          </w:tcPr>
          <w:p w14:paraId="0FB1F25B"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0.001-0.003</w:t>
            </w:r>
          </w:p>
        </w:tc>
        <w:tc>
          <w:tcPr>
            <w:tcW w:w="232" w:type="dxa"/>
            <w:tcBorders>
              <w:top w:val="nil"/>
              <w:left w:val="nil"/>
              <w:bottom w:val="nil"/>
              <w:right w:val="nil"/>
            </w:tcBorders>
            <w:shd w:val="clear" w:color="auto" w:fill="auto"/>
            <w:noWrap/>
            <w:tcMar>
              <w:left w:w="0" w:type="dxa"/>
              <w:right w:w="0" w:type="dxa"/>
            </w:tcMar>
            <w:hideMark/>
          </w:tcPr>
          <w:p w14:paraId="38AB4E79"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8" w:type="dxa"/>
            <w:tcBorders>
              <w:top w:val="nil"/>
              <w:left w:val="nil"/>
              <w:bottom w:val="nil"/>
              <w:right w:val="nil"/>
            </w:tcBorders>
            <w:shd w:val="clear" w:color="auto" w:fill="auto"/>
            <w:noWrap/>
            <w:tcMar>
              <w:left w:w="0" w:type="dxa"/>
              <w:right w:w="0" w:type="dxa"/>
            </w:tcMar>
            <w:hideMark/>
          </w:tcPr>
          <w:p w14:paraId="1EEE4164"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w:t>
            </w:r>
          </w:p>
        </w:tc>
        <w:tc>
          <w:tcPr>
            <w:tcW w:w="1170" w:type="dxa"/>
            <w:tcBorders>
              <w:top w:val="nil"/>
              <w:left w:val="nil"/>
              <w:bottom w:val="nil"/>
              <w:right w:val="nil"/>
            </w:tcBorders>
            <w:shd w:val="clear" w:color="auto" w:fill="auto"/>
            <w:noWrap/>
            <w:tcMar>
              <w:left w:w="0" w:type="dxa"/>
              <w:right w:w="0" w:type="dxa"/>
            </w:tcMar>
            <w:hideMark/>
          </w:tcPr>
          <w:p w14:paraId="354F4D1B"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0.000-0.002</w:t>
            </w:r>
          </w:p>
        </w:tc>
        <w:tc>
          <w:tcPr>
            <w:tcW w:w="235" w:type="dxa"/>
            <w:tcBorders>
              <w:top w:val="nil"/>
              <w:left w:val="nil"/>
              <w:bottom w:val="nil"/>
              <w:right w:val="nil"/>
            </w:tcBorders>
            <w:shd w:val="clear" w:color="auto" w:fill="auto"/>
            <w:noWrap/>
            <w:tcMar>
              <w:left w:w="0" w:type="dxa"/>
              <w:right w:w="0" w:type="dxa"/>
            </w:tcMar>
            <w:hideMark/>
          </w:tcPr>
          <w:p w14:paraId="3E4DCBFE"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6" w:type="dxa"/>
            <w:tcBorders>
              <w:top w:val="nil"/>
              <w:left w:val="nil"/>
              <w:bottom w:val="nil"/>
              <w:right w:val="nil"/>
            </w:tcBorders>
            <w:shd w:val="clear" w:color="auto" w:fill="auto"/>
            <w:noWrap/>
            <w:tcMar>
              <w:left w:w="0" w:type="dxa"/>
              <w:right w:w="0" w:type="dxa"/>
            </w:tcMar>
            <w:hideMark/>
          </w:tcPr>
          <w:p w14:paraId="4997982E"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0.004</w:t>
            </w:r>
          </w:p>
        </w:tc>
        <w:tc>
          <w:tcPr>
            <w:tcW w:w="1078" w:type="dxa"/>
            <w:tcBorders>
              <w:top w:val="nil"/>
              <w:left w:val="nil"/>
              <w:bottom w:val="nil"/>
              <w:right w:val="nil"/>
            </w:tcBorders>
            <w:shd w:val="clear" w:color="auto" w:fill="auto"/>
            <w:noWrap/>
            <w:tcMar>
              <w:left w:w="0" w:type="dxa"/>
              <w:right w:w="0" w:type="dxa"/>
            </w:tcMar>
            <w:hideMark/>
          </w:tcPr>
          <w:p w14:paraId="57B5EC6F"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0.001-0.007</w:t>
            </w:r>
          </w:p>
        </w:tc>
      </w:tr>
      <w:tr w:rsidR="000947C4" w:rsidRPr="00ED14DC" w14:paraId="3AFE7C3B" w14:textId="77777777" w:rsidTr="007065E6">
        <w:trPr>
          <w:trHeight w:val="288"/>
        </w:trPr>
        <w:tc>
          <w:tcPr>
            <w:tcW w:w="1080" w:type="dxa"/>
            <w:tcBorders>
              <w:top w:val="nil"/>
              <w:left w:val="nil"/>
              <w:bottom w:val="single" w:sz="4" w:space="0" w:color="auto"/>
              <w:right w:val="nil"/>
            </w:tcBorders>
            <w:shd w:val="clear" w:color="auto" w:fill="auto"/>
            <w:noWrap/>
            <w:tcMar>
              <w:left w:w="0" w:type="dxa"/>
              <w:right w:w="0" w:type="dxa"/>
            </w:tcMar>
            <w:hideMark/>
          </w:tcPr>
          <w:p w14:paraId="17CA6358" w14:textId="77777777" w:rsidR="000947C4" w:rsidRPr="00ED14DC" w:rsidRDefault="000947C4" w:rsidP="007065E6">
            <w:pP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3 years</w:t>
            </w:r>
          </w:p>
        </w:tc>
        <w:tc>
          <w:tcPr>
            <w:tcW w:w="630" w:type="dxa"/>
            <w:tcBorders>
              <w:top w:val="nil"/>
              <w:left w:val="nil"/>
              <w:bottom w:val="single" w:sz="4" w:space="0" w:color="auto"/>
              <w:right w:val="nil"/>
            </w:tcBorders>
            <w:shd w:val="clear" w:color="auto" w:fill="auto"/>
            <w:noWrap/>
            <w:tcMar>
              <w:left w:w="0" w:type="dxa"/>
              <w:right w:w="0" w:type="dxa"/>
            </w:tcMar>
            <w:hideMark/>
          </w:tcPr>
          <w:p w14:paraId="4A51E921"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0.007</w:t>
            </w:r>
          </w:p>
        </w:tc>
        <w:tc>
          <w:tcPr>
            <w:tcW w:w="1441" w:type="dxa"/>
            <w:tcBorders>
              <w:top w:val="nil"/>
              <w:left w:val="nil"/>
              <w:bottom w:val="single" w:sz="4" w:space="0" w:color="auto"/>
              <w:right w:val="nil"/>
            </w:tcBorders>
            <w:shd w:val="clear" w:color="auto" w:fill="auto"/>
            <w:noWrap/>
            <w:tcMar>
              <w:left w:w="0" w:type="dxa"/>
              <w:right w:w="0" w:type="dxa"/>
            </w:tcMar>
            <w:hideMark/>
          </w:tcPr>
          <w:p w14:paraId="43697FBD"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0.001-0.013</w:t>
            </w:r>
          </w:p>
        </w:tc>
        <w:tc>
          <w:tcPr>
            <w:tcW w:w="247" w:type="dxa"/>
            <w:tcBorders>
              <w:top w:val="nil"/>
              <w:left w:val="nil"/>
              <w:bottom w:val="single" w:sz="4" w:space="0" w:color="auto"/>
              <w:right w:val="nil"/>
            </w:tcBorders>
            <w:shd w:val="clear" w:color="auto" w:fill="auto"/>
            <w:noWrap/>
            <w:tcMar>
              <w:left w:w="0" w:type="dxa"/>
              <w:right w:w="0" w:type="dxa"/>
            </w:tcMar>
            <w:hideMark/>
          </w:tcPr>
          <w:p w14:paraId="41564CF4"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53" w:type="dxa"/>
            <w:tcBorders>
              <w:top w:val="nil"/>
              <w:left w:val="nil"/>
              <w:bottom w:val="single" w:sz="4" w:space="0" w:color="auto"/>
              <w:right w:val="nil"/>
            </w:tcBorders>
            <w:shd w:val="clear" w:color="auto" w:fill="auto"/>
            <w:noWrap/>
            <w:tcMar>
              <w:left w:w="0" w:type="dxa"/>
              <w:right w:w="0" w:type="dxa"/>
            </w:tcMar>
            <w:hideMark/>
          </w:tcPr>
          <w:p w14:paraId="26D2F792"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0.002</w:t>
            </w:r>
          </w:p>
        </w:tc>
        <w:tc>
          <w:tcPr>
            <w:tcW w:w="1350" w:type="dxa"/>
            <w:tcBorders>
              <w:top w:val="nil"/>
              <w:left w:val="nil"/>
              <w:bottom w:val="single" w:sz="4" w:space="0" w:color="auto"/>
              <w:right w:val="nil"/>
            </w:tcBorders>
            <w:shd w:val="clear" w:color="auto" w:fill="auto"/>
            <w:noWrap/>
            <w:tcMar>
              <w:left w:w="0" w:type="dxa"/>
              <w:right w:w="0" w:type="dxa"/>
            </w:tcMar>
            <w:hideMark/>
          </w:tcPr>
          <w:p w14:paraId="06706818"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0.001-0.004</w:t>
            </w:r>
          </w:p>
        </w:tc>
        <w:tc>
          <w:tcPr>
            <w:tcW w:w="232" w:type="dxa"/>
            <w:tcBorders>
              <w:top w:val="nil"/>
              <w:left w:val="nil"/>
              <w:bottom w:val="single" w:sz="4" w:space="0" w:color="auto"/>
              <w:right w:val="nil"/>
            </w:tcBorders>
            <w:shd w:val="clear" w:color="auto" w:fill="auto"/>
            <w:noWrap/>
            <w:tcMar>
              <w:left w:w="0" w:type="dxa"/>
              <w:right w:w="0" w:type="dxa"/>
            </w:tcMar>
            <w:hideMark/>
          </w:tcPr>
          <w:p w14:paraId="21562235"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8" w:type="dxa"/>
            <w:tcBorders>
              <w:top w:val="nil"/>
              <w:left w:val="nil"/>
              <w:bottom w:val="single" w:sz="4" w:space="0" w:color="auto"/>
              <w:right w:val="nil"/>
            </w:tcBorders>
            <w:shd w:val="clear" w:color="auto" w:fill="auto"/>
            <w:noWrap/>
            <w:tcMar>
              <w:left w:w="0" w:type="dxa"/>
              <w:right w:w="0" w:type="dxa"/>
            </w:tcMar>
            <w:hideMark/>
          </w:tcPr>
          <w:p w14:paraId="006B1BA8"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0.002</w:t>
            </w:r>
          </w:p>
        </w:tc>
        <w:tc>
          <w:tcPr>
            <w:tcW w:w="1170" w:type="dxa"/>
            <w:tcBorders>
              <w:top w:val="nil"/>
              <w:left w:val="nil"/>
              <w:bottom w:val="single" w:sz="4" w:space="0" w:color="auto"/>
              <w:right w:val="nil"/>
            </w:tcBorders>
            <w:shd w:val="clear" w:color="auto" w:fill="auto"/>
            <w:noWrap/>
            <w:tcMar>
              <w:left w:w="0" w:type="dxa"/>
              <w:right w:w="0" w:type="dxa"/>
            </w:tcMar>
            <w:hideMark/>
          </w:tcPr>
          <w:p w14:paraId="2810ABB0"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0.000-0.003</w:t>
            </w:r>
          </w:p>
        </w:tc>
        <w:tc>
          <w:tcPr>
            <w:tcW w:w="235" w:type="dxa"/>
            <w:tcBorders>
              <w:top w:val="nil"/>
              <w:left w:val="nil"/>
              <w:bottom w:val="single" w:sz="4" w:space="0" w:color="auto"/>
              <w:right w:val="nil"/>
            </w:tcBorders>
            <w:shd w:val="clear" w:color="auto" w:fill="auto"/>
            <w:noWrap/>
            <w:tcMar>
              <w:left w:w="0" w:type="dxa"/>
              <w:right w:w="0" w:type="dxa"/>
            </w:tcMar>
            <w:hideMark/>
          </w:tcPr>
          <w:p w14:paraId="2297467F" w14:textId="77777777" w:rsidR="000947C4" w:rsidRPr="00ED14DC" w:rsidRDefault="000947C4" w:rsidP="007065E6">
            <w:pPr>
              <w:jc w:val="center"/>
              <w:rPr>
                <w:rFonts w:ascii="Times New Roman" w:eastAsia="Times New Roman" w:hAnsi="Times New Roman" w:cs="Times New Roman"/>
                <w:color w:val="000000"/>
                <w:sz w:val="19"/>
                <w:szCs w:val="19"/>
              </w:rPr>
            </w:pPr>
          </w:p>
        </w:tc>
        <w:tc>
          <w:tcPr>
            <w:tcW w:w="666" w:type="dxa"/>
            <w:tcBorders>
              <w:top w:val="nil"/>
              <w:left w:val="nil"/>
              <w:bottom w:val="single" w:sz="4" w:space="0" w:color="auto"/>
              <w:right w:val="nil"/>
            </w:tcBorders>
            <w:shd w:val="clear" w:color="auto" w:fill="auto"/>
            <w:noWrap/>
            <w:tcMar>
              <w:left w:w="0" w:type="dxa"/>
              <w:right w:w="0" w:type="dxa"/>
            </w:tcMar>
            <w:hideMark/>
          </w:tcPr>
          <w:p w14:paraId="20784706"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0.007</w:t>
            </w:r>
          </w:p>
        </w:tc>
        <w:tc>
          <w:tcPr>
            <w:tcW w:w="1078" w:type="dxa"/>
            <w:tcBorders>
              <w:top w:val="nil"/>
              <w:left w:val="nil"/>
              <w:bottom w:val="single" w:sz="4" w:space="0" w:color="auto"/>
              <w:right w:val="nil"/>
            </w:tcBorders>
            <w:shd w:val="clear" w:color="auto" w:fill="auto"/>
            <w:noWrap/>
            <w:tcMar>
              <w:left w:w="0" w:type="dxa"/>
              <w:right w:w="0" w:type="dxa"/>
            </w:tcMar>
            <w:hideMark/>
          </w:tcPr>
          <w:p w14:paraId="41497AF2" w14:textId="77777777" w:rsidR="000947C4" w:rsidRPr="00ED14DC" w:rsidRDefault="000947C4" w:rsidP="007065E6">
            <w:pPr>
              <w:jc w:val="center"/>
              <w:rPr>
                <w:rFonts w:ascii="Times New Roman" w:eastAsia="Times New Roman" w:hAnsi="Times New Roman" w:cs="Times New Roman"/>
                <w:color w:val="000000"/>
                <w:sz w:val="19"/>
                <w:szCs w:val="19"/>
              </w:rPr>
            </w:pPr>
            <w:r w:rsidRPr="00ED14DC">
              <w:rPr>
                <w:rFonts w:ascii="Times New Roman" w:eastAsia="Times New Roman" w:hAnsi="Times New Roman" w:cs="Times New Roman"/>
                <w:color w:val="000000"/>
                <w:sz w:val="19"/>
                <w:szCs w:val="19"/>
              </w:rPr>
              <w:t>0.013-0.001</w:t>
            </w:r>
          </w:p>
        </w:tc>
      </w:tr>
    </w:tbl>
    <w:p w14:paraId="75BCC5F1" w14:textId="77777777" w:rsidR="00327F53" w:rsidRPr="00ED14DC" w:rsidRDefault="00327F53">
      <w:pPr>
        <w:rPr>
          <w:rFonts w:ascii="Times New Roman" w:hAnsi="Times New Roman" w:cs="Times New Roman"/>
          <w:b/>
          <w:bCs/>
        </w:rPr>
      </w:pPr>
    </w:p>
    <w:p w14:paraId="0EC361A0" w14:textId="77777777" w:rsidR="00327F53" w:rsidRPr="00ED14DC" w:rsidRDefault="00327F53">
      <w:pPr>
        <w:rPr>
          <w:rFonts w:ascii="Times New Roman" w:hAnsi="Times New Roman" w:cs="Times New Roman"/>
          <w:b/>
          <w:bCs/>
        </w:rPr>
      </w:pPr>
    </w:p>
    <w:p w14:paraId="20EEE7AD" w14:textId="77777777" w:rsidR="00327F53" w:rsidRPr="00ED14DC" w:rsidRDefault="00327F53">
      <w:pPr>
        <w:rPr>
          <w:rFonts w:ascii="Times New Roman" w:hAnsi="Times New Roman" w:cs="Times New Roman"/>
          <w:b/>
          <w:bCs/>
        </w:rPr>
      </w:pPr>
    </w:p>
    <w:p w14:paraId="083A9CDC" w14:textId="3303B0FA" w:rsidR="00327F53" w:rsidRPr="00ED14DC" w:rsidRDefault="00327F53" w:rsidP="00327F53">
      <w:pPr>
        <w:rPr>
          <w:rFonts w:ascii="Times New Roman" w:hAnsi="Times New Roman" w:cs="Times New Roman"/>
          <w:sz w:val="21"/>
          <w:szCs w:val="21"/>
        </w:rPr>
      </w:pPr>
      <w:r w:rsidRPr="00ED14DC">
        <w:rPr>
          <w:rFonts w:ascii="Times New Roman" w:hAnsi="Times New Roman" w:cs="Times New Roman"/>
          <w:b/>
          <w:bCs/>
          <w:sz w:val="22"/>
          <w:szCs w:val="22"/>
        </w:rPr>
        <w:t xml:space="preserve">eTable </w:t>
      </w:r>
      <w:r w:rsidR="001F42C7">
        <w:rPr>
          <w:rFonts w:ascii="Times New Roman" w:hAnsi="Times New Roman" w:cs="Times New Roman"/>
          <w:b/>
          <w:bCs/>
          <w:sz w:val="22"/>
          <w:szCs w:val="22"/>
        </w:rPr>
        <w:t>8</w:t>
      </w:r>
      <w:r w:rsidRPr="00ED14DC">
        <w:rPr>
          <w:rFonts w:ascii="Times New Roman" w:hAnsi="Times New Roman" w:cs="Times New Roman"/>
          <w:sz w:val="22"/>
          <w:szCs w:val="22"/>
        </w:rPr>
        <w:t xml:space="preserve">. </w:t>
      </w:r>
      <w:r w:rsidR="00B51093" w:rsidRPr="00ED14DC">
        <w:rPr>
          <w:rFonts w:ascii="Times New Roman" w:hAnsi="Times New Roman" w:cs="Times New Roman"/>
          <w:b/>
          <w:bCs/>
          <w:sz w:val="22"/>
          <w:szCs w:val="22"/>
        </w:rPr>
        <w:t xml:space="preserve">Unweighted and IPTC-weighted hazard ratios (HR) for opioid overdose among patients </w:t>
      </w:r>
      <w:r w:rsidR="00016912" w:rsidRPr="00ED14DC">
        <w:rPr>
          <w:rFonts w:ascii="Times New Roman" w:hAnsi="Times New Roman" w:cs="Times New Roman"/>
          <w:b/>
          <w:bCs/>
          <w:sz w:val="22"/>
          <w:szCs w:val="22"/>
        </w:rPr>
        <w:t>with a pain diagnosis or surgery</w:t>
      </w:r>
      <w:r w:rsidR="00B51093" w:rsidRPr="00ED14DC">
        <w:rPr>
          <w:rFonts w:ascii="Times New Roman" w:hAnsi="Times New Roman" w:cs="Times New Roman"/>
          <w:b/>
          <w:bCs/>
          <w:sz w:val="22"/>
          <w:szCs w:val="22"/>
        </w:rPr>
        <w:t xml:space="preserve"> comparing patients exposed to </w:t>
      </w:r>
      <w:r w:rsidR="00016912" w:rsidRPr="00ED14DC">
        <w:rPr>
          <w:rFonts w:ascii="Times New Roman" w:hAnsi="Times New Roman" w:cs="Times New Roman"/>
          <w:b/>
          <w:bCs/>
          <w:sz w:val="22"/>
          <w:szCs w:val="22"/>
        </w:rPr>
        <w:t xml:space="preserve">LTOT </w:t>
      </w:r>
      <w:r w:rsidR="00B51093" w:rsidRPr="00ED14DC">
        <w:rPr>
          <w:rFonts w:ascii="Times New Roman" w:hAnsi="Times New Roman" w:cs="Times New Roman"/>
          <w:b/>
          <w:bCs/>
          <w:sz w:val="22"/>
          <w:szCs w:val="22"/>
        </w:rPr>
        <w:t xml:space="preserve">to those </w:t>
      </w:r>
      <w:r w:rsidR="00016912" w:rsidRPr="00ED14DC">
        <w:rPr>
          <w:rFonts w:ascii="Times New Roman" w:hAnsi="Times New Roman" w:cs="Times New Roman"/>
          <w:b/>
          <w:bCs/>
          <w:sz w:val="22"/>
          <w:szCs w:val="22"/>
        </w:rPr>
        <w:t>with shorter duration of therapy, using varying exposure definitions</w:t>
      </w:r>
      <w:r w:rsidR="00B51093" w:rsidRPr="00ED14DC">
        <w:rPr>
          <w:rFonts w:ascii="Times New Roman" w:hAnsi="Times New Roman" w:cs="Times New Roman"/>
          <w:b/>
          <w:bCs/>
          <w:sz w:val="22"/>
          <w:szCs w:val="22"/>
        </w:rPr>
        <w:t xml:space="preserve"> - North Carolina, 2006-2018</w:t>
      </w:r>
    </w:p>
    <w:p w14:paraId="4BA06290" w14:textId="77777777" w:rsidR="00327F53" w:rsidRPr="00ED14DC" w:rsidRDefault="00327F53" w:rsidP="00327F53">
      <w:pPr>
        <w:rPr>
          <w:rFonts w:ascii="Times New Roman" w:hAnsi="Times New Roman" w:cs="Times New Roman"/>
        </w:rPr>
      </w:pPr>
    </w:p>
    <w:tbl>
      <w:tblPr>
        <w:tblW w:w="8554" w:type="dxa"/>
        <w:tblLayout w:type="fixed"/>
        <w:tblLook w:val="04A0" w:firstRow="1" w:lastRow="0" w:firstColumn="1" w:lastColumn="0" w:noHBand="0" w:noVBand="1"/>
      </w:tblPr>
      <w:tblGrid>
        <w:gridCol w:w="2610"/>
        <w:gridCol w:w="2610"/>
        <w:gridCol w:w="540"/>
        <w:gridCol w:w="984"/>
        <w:gridCol w:w="6"/>
        <w:gridCol w:w="241"/>
        <w:gridCol w:w="569"/>
        <w:gridCol w:w="994"/>
      </w:tblGrid>
      <w:tr w:rsidR="00327F53" w:rsidRPr="00ED14DC" w14:paraId="571A075A" w14:textId="77777777" w:rsidTr="00327F53">
        <w:trPr>
          <w:trHeight w:val="320"/>
        </w:trPr>
        <w:tc>
          <w:tcPr>
            <w:tcW w:w="2610" w:type="dxa"/>
            <w:tcBorders>
              <w:top w:val="single" w:sz="4" w:space="0" w:color="auto"/>
              <w:left w:val="nil"/>
              <w:right w:val="nil"/>
            </w:tcBorders>
          </w:tcPr>
          <w:p w14:paraId="26B08484" w14:textId="20623C58" w:rsidR="00327F53" w:rsidRPr="00ED14DC" w:rsidRDefault="00327F53" w:rsidP="007065E6">
            <w:pPr>
              <w:jc w:val="cente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Analysis</w:t>
            </w:r>
          </w:p>
        </w:tc>
        <w:tc>
          <w:tcPr>
            <w:tcW w:w="2610" w:type="dxa"/>
            <w:vMerge w:val="restart"/>
            <w:tcBorders>
              <w:top w:val="single" w:sz="4" w:space="0" w:color="auto"/>
              <w:left w:val="nil"/>
              <w:bottom w:val="single" w:sz="4" w:space="0" w:color="000000"/>
              <w:right w:val="nil"/>
            </w:tcBorders>
            <w:shd w:val="clear" w:color="auto" w:fill="auto"/>
            <w:noWrap/>
            <w:tcMar>
              <w:left w:w="0" w:type="dxa"/>
              <w:right w:w="0" w:type="dxa"/>
            </w:tcMar>
            <w:hideMark/>
          </w:tcPr>
          <w:p w14:paraId="34569F56" w14:textId="69A62A45" w:rsidR="00327F53" w:rsidRPr="00ED14DC" w:rsidRDefault="00327F53" w:rsidP="007065E6">
            <w:pPr>
              <w:jc w:val="cente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Exposure Definition</w:t>
            </w:r>
          </w:p>
        </w:tc>
        <w:tc>
          <w:tcPr>
            <w:tcW w:w="1524" w:type="dxa"/>
            <w:gridSpan w:val="2"/>
            <w:tcBorders>
              <w:top w:val="single" w:sz="4" w:space="0" w:color="auto"/>
              <w:left w:val="nil"/>
              <w:bottom w:val="nil"/>
              <w:right w:val="nil"/>
            </w:tcBorders>
            <w:shd w:val="clear" w:color="auto" w:fill="auto"/>
            <w:noWrap/>
            <w:tcMar>
              <w:left w:w="0" w:type="dxa"/>
              <w:right w:w="0" w:type="dxa"/>
            </w:tcMar>
            <w:hideMark/>
          </w:tcPr>
          <w:p w14:paraId="7A2B81F4" w14:textId="1DAF8E19" w:rsidR="00327F53" w:rsidRPr="00ED14DC" w:rsidRDefault="00327F53" w:rsidP="007065E6">
            <w:pPr>
              <w:jc w:val="cente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Crude</w:t>
            </w:r>
          </w:p>
        </w:tc>
        <w:tc>
          <w:tcPr>
            <w:tcW w:w="247" w:type="dxa"/>
            <w:gridSpan w:val="2"/>
            <w:tcBorders>
              <w:top w:val="single" w:sz="4" w:space="0" w:color="auto"/>
              <w:left w:val="nil"/>
              <w:bottom w:val="nil"/>
              <w:right w:val="nil"/>
            </w:tcBorders>
            <w:shd w:val="clear" w:color="auto" w:fill="auto"/>
            <w:noWrap/>
            <w:tcMar>
              <w:left w:w="0" w:type="dxa"/>
              <w:right w:w="0" w:type="dxa"/>
            </w:tcMar>
            <w:hideMark/>
          </w:tcPr>
          <w:p w14:paraId="72255411" w14:textId="77777777" w:rsidR="00327F53" w:rsidRPr="00ED14DC" w:rsidRDefault="00327F53" w:rsidP="007065E6">
            <w:pP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 </w:t>
            </w:r>
          </w:p>
        </w:tc>
        <w:tc>
          <w:tcPr>
            <w:tcW w:w="1563" w:type="dxa"/>
            <w:gridSpan w:val="2"/>
            <w:tcBorders>
              <w:top w:val="single" w:sz="4" w:space="0" w:color="auto"/>
              <w:left w:val="nil"/>
              <w:bottom w:val="nil"/>
              <w:right w:val="nil"/>
            </w:tcBorders>
            <w:shd w:val="clear" w:color="auto" w:fill="auto"/>
            <w:noWrap/>
            <w:tcMar>
              <w:left w:w="0" w:type="dxa"/>
              <w:right w:w="0" w:type="dxa"/>
            </w:tcMar>
            <w:hideMark/>
          </w:tcPr>
          <w:p w14:paraId="1D16F5B5" w14:textId="124222B2" w:rsidR="00327F53" w:rsidRPr="00ED14DC" w:rsidRDefault="00327F53" w:rsidP="007065E6">
            <w:pPr>
              <w:jc w:val="cente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IP-weighted</w:t>
            </w:r>
          </w:p>
        </w:tc>
      </w:tr>
      <w:tr w:rsidR="00327F53" w:rsidRPr="00ED14DC" w14:paraId="1067DB9A" w14:textId="77777777" w:rsidTr="00327F53">
        <w:trPr>
          <w:trHeight w:val="320"/>
        </w:trPr>
        <w:tc>
          <w:tcPr>
            <w:tcW w:w="2610" w:type="dxa"/>
            <w:tcBorders>
              <w:left w:val="nil"/>
              <w:bottom w:val="single" w:sz="4" w:space="0" w:color="000000"/>
              <w:right w:val="nil"/>
            </w:tcBorders>
          </w:tcPr>
          <w:p w14:paraId="5B4329E4" w14:textId="77777777" w:rsidR="00327F53" w:rsidRPr="00ED14DC" w:rsidRDefault="00327F53" w:rsidP="007065E6">
            <w:pPr>
              <w:rPr>
                <w:rFonts w:ascii="Times New Roman" w:eastAsia="Times New Roman" w:hAnsi="Times New Roman" w:cs="Times New Roman"/>
                <w:b/>
                <w:bCs/>
                <w:color w:val="000000"/>
                <w:sz w:val="17"/>
                <w:szCs w:val="17"/>
              </w:rPr>
            </w:pPr>
          </w:p>
        </w:tc>
        <w:tc>
          <w:tcPr>
            <w:tcW w:w="2610" w:type="dxa"/>
            <w:vMerge/>
            <w:tcBorders>
              <w:top w:val="single" w:sz="4" w:space="0" w:color="auto"/>
              <w:left w:val="nil"/>
              <w:bottom w:val="single" w:sz="4" w:space="0" w:color="000000"/>
              <w:right w:val="nil"/>
            </w:tcBorders>
            <w:tcMar>
              <w:left w:w="0" w:type="dxa"/>
              <w:right w:w="0" w:type="dxa"/>
            </w:tcMar>
            <w:hideMark/>
          </w:tcPr>
          <w:p w14:paraId="1C98E788" w14:textId="0DAA59C9" w:rsidR="00327F53" w:rsidRPr="00ED14DC" w:rsidRDefault="00327F53" w:rsidP="007065E6">
            <w:pPr>
              <w:rPr>
                <w:rFonts w:ascii="Times New Roman" w:eastAsia="Times New Roman" w:hAnsi="Times New Roman" w:cs="Times New Roman"/>
                <w:b/>
                <w:bCs/>
                <w:color w:val="000000"/>
                <w:sz w:val="17"/>
                <w:szCs w:val="17"/>
              </w:rPr>
            </w:pPr>
          </w:p>
        </w:tc>
        <w:tc>
          <w:tcPr>
            <w:tcW w:w="540" w:type="dxa"/>
            <w:tcBorders>
              <w:top w:val="nil"/>
              <w:left w:val="nil"/>
              <w:bottom w:val="single" w:sz="4" w:space="0" w:color="auto"/>
              <w:right w:val="nil"/>
            </w:tcBorders>
            <w:shd w:val="clear" w:color="auto" w:fill="auto"/>
            <w:noWrap/>
            <w:tcMar>
              <w:left w:w="0" w:type="dxa"/>
              <w:right w:w="0" w:type="dxa"/>
            </w:tcMar>
            <w:hideMark/>
          </w:tcPr>
          <w:p w14:paraId="30F70C19" w14:textId="5D981F8C" w:rsidR="00327F53" w:rsidRPr="00ED14DC" w:rsidRDefault="00327F53" w:rsidP="007065E6">
            <w:pP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HR</w:t>
            </w:r>
          </w:p>
        </w:tc>
        <w:tc>
          <w:tcPr>
            <w:tcW w:w="990" w:type="dxa"/>
            <w:gridSpan w:val="2"/>
            <w:tcBorders>
              <w:top w:val="nil"/>
              <w:left w:val="nil"/>
              <w:bottom w:val="single" w:sz="4" w:space="0" w:color="auto"/>
              <w:right w:val="nil"/>
            </w:tcBorders>
            <w:shd w:val="clear" w:color="auto" w:fill="auto"/>
            <w:noWrap/>
            <w:tcMar>
              <w:left w:w="0" w:type="dxa"/>
              <w:right w:w="0" w:type="dxa"/>
            </w:tcMar>
            <w:hideMark/>
          </w:tcPr>
          <w:p w14:paraId="1097DDB2" w14:textId="77777777" w:rsidR="00327F53" w:rsidRPr="00ED14DC" w:rsidRDefault="00327F53" w:rsidP="007065E6">
            <w:pP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95% CI</w:t>
            </w:r>
          </w:p>
        </w:tc>
        <w:tc>
          <w:tcPr>
            <w:tcW w:w="241" w:type="dxa"/>
            <w:tcBorders>
              <w:top w:val="nil"/>
              <w:left w:val="nil"/>
              <w:bottom w:val="single" w:sz="4" w:space="0" w:color="auto"/>
              <w:right w:val="nil"/>
            </w:tcBorders>
            <w:shd w:val="clear" w:color="auto" w:fill="auto"/>
            <w:noWrap/>
            <w:tcMar>
              <w:left w:w="0" w:type="dxa"/>
              <w:right w:w="0" w:type="dxa"/>
            </w:tcMar>
            <w:hideMark/>
          </w:tcPr>
          <w:p w14:paraId="2D20BB80" w14:textId="77777777" w:rsidR="00327F53" w:rsidRPr="00ED14DC" w:rsidRDefault="00327F53" w:rsidP="007065E6">
            <w:pP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 </w:t>
            </w:r>
          </w:p>
        </w:tc>
        <w:tc>
          <w:tcPr>
            <w:tcW w:w="569" w:type="dxa"/>
            <w:tcBorders>
              <w:top w:val="nil"/>
              <w:left w:val="nil"/>
              <w:bottom w:val="single" w:sz="4" w:space="0" w:color="auto"/>
              <w:right w:val="nil"/>
            </w:tcBorders>
            <w:shd w:val="clear" w:color="auto" w:fill="auto"/>
            <w:noWrap/>
            <w:tcMar>
              <w:left w:w="0" w:type="dxa"/>
              <w:right w:w="0" w:type="dxa"/>
            </w:tcMar>
            <w:hideMark/>
          </w:tcPr>
          <w:p w14:paraId="5BC5DC10" w14:textId="104F6C6B" w:rsidR="00327F53" w:rsidRPr="00ED14DC" w:rsidRDefault="00327F53" w:rsidP="007065E6">
            <w:pP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HR</w:t>
            </w:r>
          </w:p>
        </w:tc>
        <w:tc>
          <w:tcPr>
            <w:tcW w:w="994" w:type="dxa"/>
            <w:tcBorders>
              <w:top w:val="nil"/>
              <w:left w:val="nil"/>
              <w:bottom w:val="single" w:sz="4" w:space="0" w:color="auto"/>
              <w:right w:val="nil"/>
            </w:tcBorders>
            <w:shd w:val="clear" w:color="auto" w:fill="auto"/>
            <w:noWrap/>
            <w:tcMar>
              <w:left w:w="0" w:type="dxa"/>
              <w:right w:w="0" w:type="dxa"/>
            </w:tcMar>
            <w:hideMark/>
          </w:tcPr>
          <w:p w14:paraId="5098455A" w14:textId="77777777" w:rsidR="00327F53" w:rsidRPr="00ED14DC" w:rsidRDefault="00327F53" w:rsidP="007065E6">
            <w:pPr>
              <w:rPr>
                <w:rFonts w:ascii="Times New Roman" w:eastAsia="Times New Roman" w:hAnsi="Times New Roman" w:cs="Times New Roman"/>
                <w:b/>
                <w:bCs/>
                <w:color w:val="000000"/>
                <w:sz w:val="17"/>
                <w:szCs w:val="17"/>
              </w:rPr>
            </w:pPr>
            <w:r w:rsidRPr="00ED14DC">
              <w:rPr>
                <w:rFonts w:ascii="Times New Roman" w:eastAsia="Times New Roman" w:hAnsi="Times New Roman" w:cs="Times New Roman"/>
                <w:b/>
                <w:bCs/>
                <w:color w:val="000000"/>
                <w:sz w:val="17"/>
                <w:szCs w:val="17"/>
              </w:rPr>
              <w:t>95% CI</w:t>
            </w:r>
          </w:p>
        </w:tc>
      </w:tr>
      <w:tr w:rsidR="00B51093" w:rsidRPr="00ED14DC" w14:paraId="569A5987" w14:textId="77777777" w:rsidTr="00327F53">
        <w:trPr>
          <w:trHeight w:val="320"/>
        </w:trPr>
        <w:tc>
          <w:tcPr>
            <w:tcW w:w="2610" w:type="dxa"/>
            <w:tcBorders>
              <w:top w:val="nil"/>
              <w:left w:val="nil"/>
              <w:bottom w:val="nil"/>
              <w:right w:val="nil"/>
            </w:tcBorders>
          </w:tcPr>
          <w:p w14:paraId="12869231" w14:textId="034852B8"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b/>
                <w:bCs/>
                <w:color w:val="000000"/>
                <w:sz w:val="19"/>
                <w:szCs w:val="19"/>
              </w:rPr>
              <w:t>Primary Analysis</w:t>
            </w:r>
          </w:p>
        </w:tc>
        <w:tc>
          <w:tcPr>
            <w:tcW w:w="2610" w:type="dxa"/>
            <w:tcBorders>
              <w:top w:val="nil"/>
              <w:left w:val="nil"/>
              <w:bottom w:val="nil"/>
              <w:right w:val="nil"/>
            </w:tcBorders>
            <w:shd w:val="clear" w:color="auto" w:fill="auto"/>
            <w:noWrap/>
            <w:tcMar>
              <w:left w:w="0" w:type="dxa"/>
              <w:right w:w="0" w:type="dxa"/>
            </w:tcMar>
            <w:hideMark/>
          </w:tcPr>
          <w:p w14:paraId="7B606EFF" w14:textId="008F3F93"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LTOT: 60+ vs. &lt;60 days</w:t>
            </w:r>
          </w:p>
        </w:tc>
        <w:tc>
          <w:tcPr>
            <w:tcW w:w="540" w:type="dxa"/>
            <w:tcBorders>
              <w:top w:val="nil"/>
              <w:left w:val="nil"/>
              <w:bottom w:val="nil"/>
              <w:right w:val="nil"/>
            </w:tcBorders>
            <w:shd w:val="clear" w:color="auto" w:fill="auto"/>
            <w:noWrap/>
            <w:tcMar>
              <w:left w:w="0" w:type="dxa"/>
              <w:right w:w="0" w:type="dxa"/>
            </w:tcMar>
            <w:hideMark/>
          </w:tcPr>
          <w:p w14:paraId="3B509CDF" w14:textId="77777777"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6.60</w:t>
            </w:r>
          </w:p>
          <w:p w14:paraId="3D8F147D" w14:textId="43B1A4D4" w:rsidR="00B51093" w:rsidRPr="00ED14DC" w:rsidRDefault="00B51093" w:rsidP="00B51093">
            <w:pPr>
              <w:rPr>
                <w:rFonts w:ascii="Times New Roman" w:eastAsia="Times New Roman" w:hAnsi="Times New Roman" w:cs="Times New Roman"/>
                <w:color w:val="000000"/>
                <w:sz w:val="17"/>
                <w:szCs w:val="17"/>
              </w:rPr>
            </w:pPr>
          </w:p>
        </w:tc>
        <w:tc>
          <w:tcPr>
            <w:tcW w:w="990" w:type="dxa"/>
            <w:gridSpan w:val="2"/>
            <w:tcBorders>
              <w:top w:val="nil"/>
              <w:left w:val="nil"/>
              <w:bottom w:val="nil"/>
              <w:right w:val="nil"/>
            </w:tcBorders>
            <w:shd w:val="clear" w:color="auto" w:fill="auto"/>
            <w:noWrap/>
            <w:tcMar>
              <w:left w:w="0" w:type="dxa"/>
              <w:right w:w="0" w:type="dxa"/>
            </w:tcMar>
            <w:hideMark/>
          </w:tcPr>
          <w:p w14:paraId="3511CFF6" w14:textId="125A3836"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4.61-9.44</w:t>
            </w:r>
          </w:p>
        </w:tc>
        <w:tc>
          <w:tcPr>
            <w:tcW w:w="241" w:type="dxa"/>
            <w:tcBorders>
              <w:top w:val="nil"/>
              <w:left w:val="nil"/>
              <w:bottom w:val="nil"/>
              <w:right w:val="nil"/>
            </w:tcBorders>
            <w:shd w:val="clear" w:color="auto" w:fill="auto"/>
            <w:noWrap/>
            <w:tcMar>
              <w:left w:w="0" w:type="dxa"/>
              <w:right w:w="0" w:type="dxa"/>
            </w:tcMar>
            <w:hideMark/>
          </w:tcPr>
          <w:p w14:paraId="0763CDF6" w14:textId="77777777" w:rsidR="00B51093" w:rsidRPr="00ED14DC" w:rsidRDefault="00B51093" w:rsidP="00B51093">
            <w:pPr>
              <w:rPr>
                <w:rFonts w:ascii="Times New Roman" w:eastAsia="Times New Roman" w:hAnsi="Times New Roman" w:cs="Times New Roman"/>
                <w:color w:val="000000"/>
                <w:sz w:val="17"/>
                <w:szCs w:val="17"/>
              </w:rPr>
            </w:pPr>
          </w:p>
        </w:tc>
        <w:tc>
          <w:tcPr>
            <w:tcW w:w="569" w:type="dxa"/>
            <w:tcBorders>
              <w:top w:val="nil"/>
              <w:left w:val="nil"/>
              <w:bottom w:val="nil"/>
              <w:right w:val="nil"/>
            </w:tcBorders>
            <w:shd w:val="clear" w:color="auto" w:fill="auto"/>
            <w:noWrap/>
            <w:tcMar>
              <w:left w:w="0" w:type="dxa"/>
              <w:right w:w="0" w:type="dxa"/>
            </w:tcMar>
            <w:hideMark/>
          </w:tcPr>
          <w:p w14:paraId="589A66E9" w14:textId="77AC4416"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4.42</w:t>
            </w:r>
          </w:p>
          <w:p w14:paraId="1AE115AF" w14:textId="4C2C3FDA" w:rsidR="00B51093" w:rsidRPr="00ED14DC" w:rsidRDefault="00B51093" w:rsidP="00B51093">
            <w:pPr>
              <w:rPr>
                <w:rFonts w:ascii="Times New Roman" w:eastAsia="Times New Roman" w:hAnsi="Times New Roman" w:cs="Times New Roman"/>
                <w:color w:val="000000"/>
                <w:sz w:val="17"/>
                <w:szCs w:val="17"/>
              </w:rPr>
            </w:pPr>
          </w:p>
        </w:tc>
        <w:tc>
          <w:tcPr>
            <w:tcW w:w="994" w:type="dxa"/>
            <w:tcBorders>
              <w:top w:val="nil"/>
              <w:left w:val="nil"/>
              <w:bottom w:val="nil"/>
              <w:right w:val="nil"/>
            </w:tcBorders>
            <w:shd w:val="clear" w:color="auto" w:fill="auto"/>
            <w:noWrap/>
            <w:tcMar>
              <w:left w:w="0" w:type="dxa"/>
              <w:right w:w="0" w:type="dxa"/>
            </w:tcMar>
            <w:hideMark/>
          </w:tcPr>
          <w:p w14:paraId="4809A0B5" w14:textId="075E563C"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2.41-8.11</w:t>
            </w:r>
          </w:p>
        </w:tc>
      </w:tr>
      <w:tr w:rsidR="00B51093" w:rsidRPr="00ED14DC" w14:paraId="4CB0123C" w14:textId="77777777" w:rsidTr="00327F53">
        <w:trPr>
          <w:trHeight w:val="320"/>
        </w:trPr>
        <w:tc>
          <w:tcPr>
            <w:tcW w:w="2610" w:type="dxa"/>
            <w:tcBorders>
              <w:top w:val="nil"/>
              <w:left w:val="nil"/>
              <w:bottom w:val="nil"/>
              <w:right w:val="nil"/>
            </w:tcBorders>
          </w:tcPr>
          <w:p w14:paraId="43976AFA" w14:textId="5151DDAF"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b/>
                <w:bCs/>
                <w:color w:val="000000"/>
                <w:sz w:val="19"/>
                <w:szCs w:val="19"/>
              </w:rPr>
              <w:t>Sensitivity Analysis 1</w:t>
            </w:r>
          </w:p>
        </w:tc>
        <w:tc>
          <w:tcPr>
            <w:tcW w:w="2610" w:type="dxa"/>
            <w:tcBorders>
              <w:top w:val="nil"/>
              <w:left w:val="nil"/>
              <w:bottom w:val="nil"/>
              <w:right w:val="nil"/>
            </w:tcBorders>
            <w:shd w:val="clear" w:color="auto" w:fill="auto"/>
            <w:noWrap/>
            <w:tcMar>
              <w:left w:w="0" w:type="dxa"/>
              <w:right w:w="0" w:type="dxa"/>
            </w:tcMar>
            <w:hideMark/>
          </w:tcPr>
          <w:p w14:paraId="7A696DA0" w14:textId="09D1758D"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LTOT: Monthly vs. short-term</w:t>
            </w:r>
          </w:p>
        </w:tc>
        <w:tc>
          <w:tcPr>
            <w:tcW w:w="540" w:type="dxa"/>
            <w:tcBorders>
              <w:top w:val="nil"/>
              <w:left w:val="nil"/>
              <w:bottom w:val="nil"/>
              <w:right w:val="nil"/>
            </w:tcBorders>
            <w:shd w:val="clear" w:color="auto" w:fill="auto"/>
            <w:noWrap/>
            <w:tcMar>
              <w:left w:w="0" w:type="dxa"/>
              <w:right w:w="0" w:type="dxa"/>
            </w:tcMar>
            <w:hideMark/>
          </w:tcPr>
          <w:p w14:paraId="399F8E4F" w14:textId="3EE19794"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4.71</w:t>
            </w:r>
          </w:p>
        </w:tc>
        <w:tc>
          <w:tcPr>
            <w:tcW w:w="990" w:type="dxa"/>
            <w:gridSpan w:val="2"/>
            <w:tcBorders>
              <w:top w:val="nil"/>
              <w:left w:val="nil"/>
              <w:bottom w:val="nil"/>
              <w:right w:val="nil"/>
            </w:tcBorders>
            <w:shd w:val="clear" w:color="auto" w:fill="auto"/>
            <w:noWrap/>
            <w:tcMar>
              <w:left w:w="0" w:type="dxa"/>
              <w:right w:w="0" w:type="dxa"/>
            </w:tcMar>
            <w:hideMark/>
          </w:tcPr>
          <w:p w14:paraId="392337DA" w14:textId="58BDD5A7"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3.61-6.14</w:t>
            </w:r>
          </w:p>
        </w:tc>
        <w:tc>
          <w:tcPr>
            <w:tcW w:w="241" w:type="dxa"/>
            <w:tcBorders>
              <w:top w:val="nil"/>
              <w:left w:val="nil"/>
              <w:bottom w:val="nil"/>
              <w:right w:val="nil"/>
            </w:tcBorders>
            <w:shd w:val="clear" w:color="auto" w:fill="auto"/>
            <w:noWrap/>
            <w:tcMar>
              <w:left w:w="0" w:type="dxa"/>
              <w:right w:w="0" w:type="dxa"/>
            </w:tcMar>
            <w:hideMark/>
          </w:tcPr>
          <w:p w14:paraId="17228728" w14:textId="77777777" w:rsidR="00B51093" w:rsidRPr="00ED14DC" w:rsidRDefault="00B51093" w:rsidP="00B51093">
            <w:pPr>
              <w:rPr>
                <w:rFonts w:ascii="Times New Roman" w:eastAsia="Times New Roman" w:hAnsi="Times New Roman" w:cs="Times New Roman"/>
                <w:color w:val="000000"/>
                <w:sz w:val="17"/>
                <w:szCs w:val="17"/>
              </w:rPr>
            </w:pPr>
          </w:p>
        </w:tc>
        <w:tc>
          <w:tcPr>
            <w:tcW w:w="569" w:type="dxa"/>
            <w:tcBorders>
              <w:top w:val="nil"/>
              <w:left w:val="nil"/>
              <w:bottom w:val="nil"/>
              <w:right w:val="nil"/>
            </w:tcBorders>
            <w:shd w:val="clear" w:color="auto" w:fill="auto"/>
            <w:noWrap/>
            <w:tcMar>
              <w:left w:w="0" w:type="dxa"/>
              <w:right w:w="0" w:type="dxa"/>
            </w:tcMar>
            <w:hideMark/>
          </w:tcPr>
          <w:p w14:paraId="22A7BEA8" w14:textId="38071F88"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3.12</w:t>
            </w:r>
          </w:p>
        </w:tc>
        <w:tc>
          <w:tcPr>
            <w:tcW w:w="994" w:type="dxa"/>
            <w:tcBorders>
              <w:top w:val="nil"/>
              <w:left w:val="nil"/>
              <w:bottom w:val="nil"/>
              <w:right w:val="nil"/>
            </w:tcBorders>
            <w:shd w:val="clear" w:color="auto" w:fill="auto"/>
            <w:noWrap/>
            <w:tcMar>
              <w:left w:w="0" w:type="dxa"/>
              <w:right w:w="0" w:type="dxa"/>
            </w:tcMar>
            <w:hideMark/>
          </w:tcPr>
          <w:p w14:paraId="184A048E" w14:textId="0EDE45DB"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2.10-4.66</w:t>
            </w:r>
          </w:p>
        </w:tc>
      </w:tr>
      <w:tr w:rsidR="00B51093" w:rsidRPr="00ED14DC" w14:paraId="5185E591" w14:textId="77777777" w:rsidTr="00327F53">
        <w:trPr>
          <w:trHeight w:val="320"/>
        </w:trPr>
        <w:tc>
          <w:tcPr>
            <w:tcW w:w="2610" w:type="dxa"/>
            <w:tcBorders>
              <w:top w:val="nil"/>
              <w:left w:val="nil"/>
              <w:bottom w:val="nil"/>
              <w:right w:val="nil"/>
            </w:tcBorders>
          </w:tcPr>
          <w:p w14:paraId="64AB37A1" w14:textId="586D84CE"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b/>
                <w:bCs/>
                <w:color w:val="000000"/>
                <w:sz w:val="19"/>
                <w:szCs w:val="19"/>
              </w:rPr>
              <w:t>Sensitivity Analysis 2</w:t>
            </w:r>
          </w:p>
        </w:tc>
        <w:tc>
          <w:tcPr>
            <w:tcW w:w="2610" w:type="dxa"/>
            <w:tcBorders>
              <w:top w:val="nil"/>
              <w:left w:val="nil"/>
              <w:bottom w:val="nil"/>
              <w:right w:val="nil"/>
            </w:tcBorders>
            <w:shd w:val="clear" w:color="auto" w:fill="auto"/>
            <w:noWrap/>
            <w:tcMar>
              <w:left w:w="0" w:type="dxa"/>
              <w:right w:w="0" w:type="dxa"/>
            </w:tcMar>
            <w:hideMark/>
          </w:tcPr>
          <w:p w14:paraId="19B8611D" w14:textId="1247B9AF"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Categorical: 30-59 vs. &lt;30 days</w:t>
            </w:r>
          </w:p>
        </w:tc>
        <w:tc>
          <w:tcPr>
            <w:tcW w:w="540" w:type="dxa"/>
            <w:tcBorders>
              <w:top w:val="nil"/>
              <w:left w:val="nil"/>
              <w:bottom w:val="nil"/>
              <w:right w:val="nil"/>
            </w:tcBorders>
            <w:shd w:val="clear" w:color="auto" w:fill="auto"/>
            <w:noWrap/>
            <w:tcMar>
              <w:left w:w="0" w:type="dxa"/>
              <w:right w:w="0" w:type="dxa"/>
            </w:tcMar>
            <w:hideMark/>
          </w:tcPr>
          <w:p w14:paraId="51725CCB" w14:textId="2175AECF"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4.66</w:t>
            </w:r>
          </w:p>
        </w:tc>
        <w:tc>
          <w:tcPr>
            <w:tcW w:w="990" w:type="dxa"/>
            <w:gridSpan w:val="2"/>
            <w:tcBorders>
              <w:top w:val="nil"/>
              <w:left w:val="nil"/>
              <w:bottom w:val="nil"/>
              <w:right w:val="nil"/>
            </w:tcBorders>
            <w:shd w:val="clear" w:color="auto" w:fill="auto"/>
            <w:noWrap/>
            <w:tcMar>
              <w:left w:w="0" w:type="dxa"/>
              <w:right w:w="0" w:type="dxa"/>
            </w:tcMar>
            <w:hideMark/>
          </w:tcPr>
          <w:p w14:paraId="2B5EA79F" w14:textId="6DB2CE21"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3.14-6.91</w:t>
            </w:r>
          </w:p>
        </w:tc>
        <w:tc>
          <w:tcPr>
            <w:tcW w:w="241" w:type="dxa"/>
            <w:tcBorders>
              <w:top w:val="nil"/>
              <w:left w:val="nil"/>
              <w:bottom w:val="nil"/>
              <w:right w:val="nil"/>
            </w:tcBorders>
            <w:shd w:val="clear" w:color="auto" w:fill="auto"/>
            <w:noWrap/>
            <w:tcMar>
              <w:left w:w="0" w:type="dxa"/>
              <w:right w:w="0" w:type="dxa"/>
            </w:tcMar>
            <w:hideMark/>
          </w:tcPr>
          <w:p w14:paraId="69514A5D" w14:textId="77777777" w:rsidR="00B51093" w:rsidRPr="00ED14DC" w:rsidRDefault="00B51093" w:rsidP="00B51093">
            <w:pPr>
              <w:rPr>
                <w:rFonts w:ascii="Times New Roman" w:eastAsia="Times New Roman" w:hAnsi="Times New Roman" w:cs="Times New Roman"/>
                <w:color w:val="000000"/>
                <w:sz w:val="17"/>
                <w:szCs w:val="17"/>
              </w:rPr>
            </w:pPr>
          </w:p>
        </w:tc>
        <w:tc>
          <w:tcPr>
            <w:tcW w:w="569" w:type="dxa"/>
            <w:tcBorders>
              <w:top w:val="nil"/>
              <w:left w:val="nil"/>
              <w:bottom w:val="nil"/>
              <w:right w:val="nil"/>
            </w:tcBorders>
            <w:shd w:val="clear" w:color="auto" w:fill="auto"/>
            <w:noWrap/>
            <w:tcMar>
              <w:left w:w="0" w:type="dxa"/>
              <w:right w:w="0" w:type="dxa"/>
            </w:tcMar>
            <w:hideMark/>
          </w:tcPr>
          <w:p w14:paraId="6E9EB630" w14:textId="4F87736E"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2.79</w:t>
            </w:r>
          </w:p>
        </w:tc>
        <w:tc>
          <w:tcPr>
            <w:tcW w:w="994" w:type="dxa"/>
            <w:tcBorders>
              <w:top w:val="nil"/>
              <w:left w:val="nil"/>
              <w:bottom w:val="nil"/>
              <w:right w:val="nil"/>
            </w:tcBorders>
            <w:shd w:val="clear" w:color="auto" w:fill="auto"/>
            <w:noWrap/>
            <w:tcMar>
              <w:left w:w="0" w:type="dxa"/>
              <w:right w:w="0" w:type="dxa"/>
            </w:tcMar>
            <w:hideMark/>
          </w:tcPr>
          <w:p w14:paraId="59C03890" w14:textId="1BD817DA"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1.66-4.68</w:t>
            </w:r>
          </w:p>
        </w:tc>
      </w:tr>
      <w:tr w:rsidR="00B51093" w:rsidRPr="00ED14DC" w14:paraId="508665EC" w14:textId="77777777" w:rsidTr="00327F53">
        <w:trPr>
          <w:trHeight w:val="320"/>
        </w:trPr>
        <w:tc>
          <w:tcPr>
            <w:tcW w:w="2610" w:type="dxa"/>
            <w:tcBorders>
              <w:top w:val="nil"/>
              <w:left w:val="nil"/>
              <w:bottom w:val="single" w:sz="4" w:space="0" w:color="auto"/>
              <w:right w:val="nil"/>
            </w:tcBorders>
          </w:tcPr>
          <w:p w14:paraId="1FD0A096" w14:textId="77777777" w:rsidR="00B51093" w:rsidRPr="00ED14DC" w:rsidRDefault="00B51093" w:rsidP="00B51093">
            <w:pPr>
              <w:rPr>
                <w:rFonts w:ascii="Times New Roman" w:eastAsia="Times New Roman" w:hAnsi="Times New Roman" w:cs="Times New Roman"/>
                <w:color w:val="000000"/>
                <w:sz w:val="17"/>
                <w:szCs w:val="17"/>
              </w:rPr>
            </w:pPr>
          </w:p>
        </w:tc>
        <w:tc>
          <w:tcPr>
            <w:tcW w:w="2610" w:type="dxa"/>
            <w:tcBorders>
              <w:top w:val="nil"/>
              <w:left w:val="nil"/>
              <w:bottom w:val="single" w:sz="4" w:space="0" w:color="auto"/>
              <w:right w:val="nil"/>
            </w:tcBorders>
            <w:shd w:val="clear" w:color="auto" w:fill="auto"/>
            <w:noWrap/>
            <w:tcMar>
              <w:left w:w="0" w:type="dxa"/>
              <w:right w:w="0" w:type="dxa"/>
            </w:tcMar>
            <w:hideMark/>
          </w:tcPr>
          <w:p w14:paraId="18C4D7CD" w14:textId="62B04840"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Categorical: 60+ vs. &lt;30 days</w:t>
            </w:r>
          </w:p>
        </w:tc>
        <w:tc>
          <w:tcPr>
            <w:tcW w:w="540" w:type="dxa"/>
            <w:tcBorders>
              <w:top w:val="nil"/>
              <w:left w:val="nil"/>
              <w:bottom w:val="single" w:sz="4" w:space="0" w:color="auto"/>
              <w:right w:val="nil"/>
            </w:tcBorders>
            <w:shd w:val="clear" w:color="auto" w:fill="auto"/>
            <w:noWrap/>
            <w:tcMar>
              <w:left w:w="0" w:type="dxa"/>
              <w:right w:w="0" w:type="dxa"/>
            </w:tcMar>
            <w:hideMark/>
          </w:tcPr>
          <w:p w14:paraId="52978B12" w14:textId="3EBF2F3D"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7.07</w:t>
            </w:r>
          </w:p>
        </w:tc>
        <w:tc>
          <w:tcPr>
            <w:tcW w:w="990" w:type="dxa"/>
            <w:gridSpan w:val="2"/>
            <w:tcBorders>
              <w:top w:val="nil"/>
              <w:left w:val="nil"/>
              <w:bottom w:val="single" w:sz="4" w:space="0" w:color="auto"/>
              <w:right w:val="nil"/>
            </w:tcBorders>
            <w:shd w:val="clear" w:color="auto" w:fill="auto"/>
            <w:noWrap/>
            <w:tcMar>
              <w:left w:w="0" w:type="dxa"/>
              <w:right w:w="0" w:type="dxa"/>
            </w:tcMar>
            <w:hideMark/>
          </w:tcPr>
          <w:p w14:paraId="1ABF02D7" w14:textId="3537CFA4"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4.93-10.14</w:t>
            </w:r>
          </w:p>
        </w:tc>
        <w:tc>
          <w:tcPr>
            <w:tcW w:w="241" w:type="dxa"/>
            <w:tcBorders>
              <w:top w:val="nil"/>
              <w:left w:val="nil"/>
              <w:bottom w:val="single" w:sz="4" w:space="0" w:color="auto"/>
              <w:right w:val="nil"/>
            </w:tcBorders>
            <w:shd w:val="clear" w:color="auto" w:fill="auto"/>
            <w:noWrap/>
            <w:tcMar>
              <w:left w:w="0" w:type="dxa"/>
              <w:right w:w="0" w:type="dxa"/>
            </w:tcMar>
            <w:hideMark/>
          </w:tcPr>
          <w:p w14:paraId="2CDCA8A8" w14:textId="77777777"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 </w:t>
            </w:r>
          </w:p>
        </w:tc>
        <w:tc>
          <w:tcPr>
            <w:tcW w:w="569" w:type="dxa"/>
            <w:tcBorders>
              <w:top w:val="nil"/>
              <w:left w:val="nil"/>
              <w:bottom w:val="single" w:sz="4" w:space="0" w:color="auto"/>
              <w:right w:val="nil"/>
            </w:tcBorders>
            <w:shd w:val="clear" w:color="auto" w:fill="auto"/>
            <w:noWrap/>
            <w:tcMar>
              <w:left w:w="0" w:type="dxa"/>
              <w:right w:w="0" w:type="dxa"/>
            </w:tcMar>
            <w:hideMark/>
          </w:tcPr>
          <w:p w14:paraId="283EF180" w14:textId="044DBD22"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4.54</w:t>
            </w:r>
          </w:p>
        </w:tc>
        <w:tc>
          <w:tcPr>
            <w:tcW w:w="994" w:type="dxa"/>
            <w:tcBorders>
              <w:top w:val="nil"/>
              <w:left w:val="nil"/>
              <w:bottom w:val="single" w:sz="4" w:space="0" w:color="auto"/>
              <w:right w:val="nil"/>
            </w:tcBorders>
            <w:shd w:val="clear" w:color="auto" w:fill="auto"/>
            <w:noWrap/>
            <w:tcMar>
              <w:left w:w="0" w:type="dxa"/>
              <w:right w:w="0" w:type="dxa"/>
            </w:tcMar>
            <w:hideMark/>
          </w:tcPr>
          <w:p w14:paraId="11C38562" w14:textId="2F188D14" w:rsidR="00B51093" w:rsidRPr="00ED14DC" w:rsidRDefault="00B51093" w:rsidP="00B51093">
            <w:pPr>
              <w:rPr>
                <w:rFonts w:ascii="Times New Roman" w:eastAsia="Times New Roman" w:hAnsi="Times New Roman" w:cs="Times New Roman"/>
                <w:color w:val="000000"/>
                <w:sz w:val="17"/>
                <w:szCs w:val="17"/>
              </w:rPr>
            </w:pPr>
            <w:r w:rsidRPr="00ED14DC">
              <w:rPr>
                <w:rFonts w:ascii="Times New Roman" w:eastAsia="Times New Roman" w:hAnsi="Times New Roman" w:cs="Times New Roman"/>
                <w:color w:val="000000"/>
                <w:sz w:val="17"/>
                <w:szCs w:val="17"/>
              </w:rPr>
              <w:t>2.50-8.24</w:t>
            </w:r>
          </w:p>
        </w:tc>
      </w:tr>
    </w:tbl>
    <w:p w14:paraId="2DBB51E1" w14:textId="7884FD1B" w:rsidR="00CF23F3" w:rsidRPr="00ED14DC" w:rsidRDefault="00CF23F3">
      <w:pPr>
        <w:rPr>
          <w:rFonts w:ascii="Times New Roman" w:hAnsi="Times New Roman" w:cs="Times New Roman"/>
          <w:b/>
          <w:bCs/>
        </w:rPr>
      </w:pPr>
      <w:r w:rsidRPr="00ED14DC">
        <w:rPr>
          <w:rFonts w:ascii="Times New Roman" w:hAnsi="Times New Roman" w:cs="Times New Roman"/>
          <w:b/>
          <w:bCs/>
        </w:rPr>
        <w:br w:type="page"/>
      </w:r>
    </w:p>
    <w:p w14:paraId="4C4125D6" w14:textId="04C4C197" w:rsidR="00CF23F3" w:rsidRPr="00ED14DC" w:rsidRDefault="00910F66">
      <w:pPr>
        <w:rPr>
          <w:rFonts w:ascii="Times New Roman" w:hAnsi="Times New Roman" w:cs="Times New Roman"/>
          <w:b/>
          <w:bCs/>
          <w:sz w:val="28"/>
          <w:szCs w:val="28"/>
        </w:rPr>
      </w:pPr>
      <w:proofErr w:type="spellStart"/>
      <w:r w:rsidRPr="00ED14DC">
        <w:rPr>
          <w:rFonts w:ascii="Times New Roman" w:hAnsi="Times New Roman" w:cs="Times New Roman"/>
          <w:b/>
          <w:bCs/>
          <w:sz w:val="28"/>
          <w:szCs w:val="28"/>
        </w:rPr>
        <w:t>e</w:t>
      </w:r>
      <w:r w:rsidR="00CF23F3" w:rsidRPr="00ED14DC">
        <w:rPr>
          <w:rFonts w:ascii="Times New Roman" w:hAnsi="Times New Roman" w:cs="Times New Roman"/>
          <w:b/>
          <w:bCs/>
          <w:sz w:val="28"/>
          <w:szCs w:val="28"/>
        </w:rPr>
        <w:t>Figures</w:t>
      </w:r>
      <w:proofErr w:type="spellEnd"/>
    </w:p>
    <w:p w14:paraId="4BE7765B" w14:textId="09B45F8C" w:rsidR="00CF23F3" w:rsidRPr="00ED14DC" w:rsidRDefault="00CF23F3">
      <w:pPr>
        <w:rPr>
          <w:rFonts w:ascii="Times New Roman" w:hAnsi="Times New Roman" w:cs="Times New Roman"/>
          <w:b/>
          <w:bCs/>
        </w:rPr>
      </w:pPr>
    </w:p>
    <w:p w14:paraId="67C23335" w14:textId="20335EAF" w:rsidR="00CF23F3" w:rsidRPr="00ED14DC" w:rsidRDefault="00CF23F3">
      <w:pPr>
        <w:rPr>
          <w:rFonts w:ascii="Times New Roman" w:hAnsi="Times New Roman" w:cs="Times New Roman"/>
          <w:b/>
          <w:bCs/>
        </w:rPr>
      </w:pPr>
    </w:p>
    <w:p w14:paraId="6DC41EA9" w14:textId="32D07C9A" w:rsidR="00CF23F3" w:rsidRPr="00ED14DC" w:rsidRDefault="00BB4EB8">
      <w:pPr>
        <w:rPr>
          <w:rFonts w:ascii="Times New Roman" w:hAnsi="Times New Roman" w:cs="Times New Roman"/>
          <w:b/>
          <w:bCs/>
          <w:sz w:val="22"/>
          <w:szCs w:val="22"/>
        </w:rPr>
      </w:pPr>
      <w:r w:rsidRPr="00ED14DC">
        <w:rPr>
          <w:rFonts w:ascii="Times New Roman" w:hAnsi="Times New Roman" w:cs="Times New Roman"/>
          <w:b/>
          <w:bCs/>
          <w:sz w:val="22"/>
          <w:szCs w:val="22"/>
        </w:rPr>
        <w:t>e</w:t>
      </w:r>
      <w:r w:rsidR="00CF23F3" w:rsidRPr="00ED14DC">
        <w:rPr>
          <w:rFonts w:ascii="Times New Roman" w:hAnsi="Times New Roman" w:cs="Times New Roman"/>
          <w:b/>
          <w:bCs/>
          <w:sz w:val="22"/>
          <w:szCs w:val="22"/>
        </w:rPr>
        <w:t>Figure 1. Algorithm for matching claims data with NC DHHS death records</w:t>
      </w:r>
    </w:p>
    <w:p w14:paraId="458E0C19" w14:textId="7572EB54" w:rsidR="00CF23F3" w:rsidRPr="00ED14DC" w:rsidRDefault="00CF23F3">
      <w:pPr>
        <w:rPr>
          <w:rFonts w:ascii="Times New Roman" w:hAnsi="Times New Roman" w:cs="Times New Roman"/>
          <w:b/>
          <w:bCs/>
        </w:rPr>
      </w:pPr>
    </w:p>
    <w:p w14:paraId="54BAE3F6" w14:textId="0A2E3D41" w:rsidR="00CF23F3" w:rsidRPr="00ED14DC" w:rsidRDefault="00BB4EB8">
      <w:pPr>
        <w:rPr>
          <w:rFonts w:ascii="Times New Roman" w:hAnsi="Times New Roman" w:cs="Times New Roman"/>
        </w:rPr>
      </w:pPr>
      <w:r w:rsidRPr="00ED14DC">
        <w:rPr>
          <w:rFonts w:ascii="Times New Roman" w:hAnsi="Times New Roman" w:cs="Times New Roman"/>
          <w:noProof/>
        </w:rPr>
        <w:drawing>
          <wp:inline distT="0" distB="0" distL="0" distR="0" wp14:anchorId="2AF0A2DB" wp14:editId="2FB89D83">
            <wp:extent cx="5943600" cy="2882900"/>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8"/>
                    <a:stretch>
                      <a:fillRect/>
                    </a:stretch>
                  </pic:blipFill>
                  <pic:spPr>
                    <a:xfrm>
                      <a:off x="0" y="0"/>
                      <a:ext cx="5943600" cy="2882900"/>
                    </a:xfrm>
                    <a:prstGeom prst="rect">
                      <a:avLst/>
                    </a:prstGeom>
                  </pic:spPr>
                </pic:pic>
              </a:graphicData>
            </a:graphic>
          </wp:inline>
        </w:drawing>
      </w:r>
    </w:p>
    <w:p w14:paraId="66017044" w14:textId="64104BD5" w:rsidR="00CF23F3" w:rsidRPr="00ED14DC" w:rsidRDefault="00CF23F3">
      <w:pPr>
        <w:rPr>
          <w:rFonts w:ascii="Times New Roman" w:hAnsi="Times New Roman" w:cs="Times New Roman"/>
        </w:rPr>
      </w:pPr>
    </w:p>
    <w:p w14:paraId="603A263C" w14:textId="31D9AF4E" w:rsidR="00CF23F3" w:rsidRPr="00ED14DC" w:rsidRDefault="00CF23F3">
      <w:pPr>
        <w:rPr>
          <w:rFonts w:ascii="Times New Roman" w:hAnsi="Times New Roman" w:cs="Times New Roman"/>
        </w:rPr>
      </w:pPr>
    </w:p>
    <w:p w14:paraId="0726FF35" w14:textId="7E194CBF" w:rsidR="00CF23F3" w:rsidRPr="00ED14DC" w:rsidRDefault="00CF23F3">
      <w:pPr>
        <w:rPr>
          <w:rFonts w:ascii="Times New Roman" w:hAnsi="Times New Roman" w:cs="Times New Roman"/>
        </w:rPr>
      </w:pPr>
    </w:p>
    <w:p w14:paraId="2BA239F1" w14:textId="0995A473" w:rsidR="00CF23F3" w:rsidRPr="00ED14DC" w:rsidRDefault="00CF23F3">
      <w:pPr>
        <w:rPr>
          <w:rFonts w:ascii="Times New Roman" w:hAnsi="Times New Roman" w:cs="Times New Roman"/>
        </w:rPr>
      </w:pPr>
      <w:r w:rsidRPr="00ED14DC">
        <w:rPr>
          <w:rFonts w:ascii="Times New Roman" w:hAnsi="Times New Roman" w:cs="Times New Roman"/>
        </w:rPr>
        <w:br w:type="page"/>
      </w:r>
    </w:p>
    <w:p w14:paraId="716F8828" w14:textId="63A5C015" w:rsidR="00B95F41" w:rsidRPr="00ED14DC" w:rsidRDefault="000947C4">
      <w:pPr>
        <w:rPr>
          <w:rFonts w:ascii="Times New Roman" w:eastAsia="Calibri" w:hAnsi="Times New Roman" w:cs="Times New Roman"/>
          <w:b/>
          <w:bCs/>
          <w:color w:val="000000"/>
          <w:kern w:val="24"/>
          <w:sz w:val="22"/>
          <w:szCs w:val="22"/>
        </w:rPr>
      </w:pPr>
      <w:r w:rsidRPr="00ED14DC">
        <w:rPr>
          <w:rFonts w:ascii="Times New Roman" w:eastAsia="Calibri" w:hAnsi="Times New Roman" w:cs="Times New Roman"/>
          <w:b/>
          <w:bCs/>
          <w:color w:val="000000"/>
          <w:kern w:val="24"/>
          <w:sz w:val="22"/>
          <w:szCs w:val="22"/>
        </w:rPr>
        <w:t>e</w:t>
      </w:r>
      <w:r w:rsidR="00B95F41" w:rsidRPr="00ED14DC">
        <w:rPr>
          <w:rFonts w:ascii="Times New Roman" w:eastAsia="Calibri" w:hAnsi="Times New Roman" w:cs="Times New Roman"/>
          <w:b/>
          <w:bCs/>
          <w:color w:val="000000"/>
          <w:kern w:val="24"/>
          <w:sz w:val="22"/>
          <w:szCs w:val="22"/>
        </w:rPr>
        <w:t xml:space="preserve">Figure </w:t>
      </w:r>
      <w:r w:rsidRPr="00ED14DC">
        <w:rPr>
          <w:rFonts w:ascii="Times New Roman" w:eastAsia="Calibri" w:hAnsi="Times New Roman" w:cs="Times New Roman"/>
          <w:b/>
          <w:bCs/>
          <w:color w:val="000000"/>
          <w:kern w:val="24"/>
          <w:sz w:val="22"/>
          <w:szCs w:val="22"/>
        </w:rPr>
        <w:t>2</w:t>
      </w:r>
      <w:r w:rsidR="00B95F41" w:rsidRPr="00ED14DC">
        <w:rPr>
          <w:rFonts w:ascii="Times New Roman" w:eastAsia="Calibri" w:hAnsi="Times New Roman" w:cs="Times New Roman"/>
          <w:b/>
          <w:bCs/>
          <w:color w:val="000000"/>
          <w:kern w:val="24"/>
          <w:sz w:val="22"/>
          <w:szCs w:val="22"/>
        </w:rPr>
        <w:t>. Study timeline. (A) Index date definition for preoperative prescriptions, (B) Index date definition for postsurgical or nonsurgical prescriptions, and (C) Overall study timeline</w:t>
      </w:r>
    </w:p>
    <w:p w14:paraId="145252EC" w14:textId="77777777" w:rsidR="00B95F41" w:rsidRPr="00ED14DC" w:rsidRDefault="00B95F41">
      <w:pPr>
        <w:rPr>
          <w:rFonts w:ascii="Times New Roman" w:eastAsia="Calibri" w:hAnsi="Times New Roman" w:cs="Times New Roman"/>
          <w:color w:val="000000"/>
          <w:kern w:val="24"/>
          <w:sz w:val="22"/>
          <w:szCs w:val="22"/>
        </w:rPr>
      </w:pPr>
    </w:p>
    <w:p w14:paraId="1F7B718D" w14:textId="2966E8B4" w:rsidR="00B95F41" w:rsidRPr="00ED14DC" w:rsidRDefault="00B95F41">
      <w:pPr>
        <w:rPr>
          <w:rFonts w:ascii="Times New Roman" w:eastAsia="Calibri" w:hAnsi="Times New Roman" w:cs="Times New Roman"/>
          <w:color w:val="000000"/>
          <w:kern w:val="24"/>
          <w:sz w:val="22"/>
          <w:szCs w:val="22"/>
        </w:rPr>
      </w:pPr>
    </w:p>
    <w:p w14:paraId="6281A960" w14:textId="701A38E3" w:rsidR="00B95F41" w:rsidRPr="00ED14DC" w:rsidRDefault="00941D60">
      <w:pPr>
        <w:rPr>
          <w:rFonts w:ascii="Times New Roman" w:hAnsi="Times New Roman" w:cs="Times New Roman"/>
          <w:b/>
          <w:bCs/>
        </w:rPr>
      </w:pPr>
      <w:r w:rsidRPr="00941D60">
        <w:rPr>
          <w:rFonts w:ascii="Times New Roman" w:hAnsi="Times New Roman" w:cs="Times New Roman"/>
          <w:b/>
          <w:bCs/>
          <w:noProof/>
        </w:rPr>
        <w:drawing>
          <wp:inline distT="0" distB="0" distL="0" distR="0" wp14:anchorId="39054E0F" wp14:editId="58B55C8E">
            <wp:extent cx="5943600" cy="3343275"/>
            <wp:effectExtent l="0" t="0" r="0" b="0"/>
            <wp:docPr id="2070960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960207" name=""/>
                    <pic:cNvPicPr/>
                  </pic:nvPicPr>
                  <pic:blipFill>
                    <a:blip r:embed="rId9"/>
                    <a:stretch>
                      <a:fillRect/>
                    </a:stretch>
                  </pic:blipFill>
                  <pic:spPr>
                    <a:xfrm>
                      <a:off x="0" y="0"/>
                      <a:ext cx="5943600" cy="3343275"/>
                    </a:xfrm>
                    <a:prstGeom prst="rect">
                      <a:avLst/>
                    </a:prstGeom>
                  </pic:spPr>
                </pic:pic>
              </a:graphicData>
            </a:graphic>
          </wp:inline>
        </w:drawing>
      </w:r>
      <w:r w:rsidR="00B95F41" w:rsidRPr="00ED14DC">
        <w:rPr>
          <w:rFonts w:ascii="Times New Roman" w:hAnsi="Times New Roman" w:cs="Times New Roman"/>
          <w:b/>
          <w:bCs/>
        </w:rPr>
        <w:br w:type="page"/>
      </w:r>
    </w:p>
    <w:p w14:paraId="4D48DA89" w14:textId="6D58E844" w:rsidR="00236B56" w:rsidRDefault="00527608">
      <w:pPr>
        <w:rPr>
          <w:rFonts w:ascii="Times New Roman" w:eastAsia="Calibri" w:hAnsi="Times New Roman" w:cs="Times New Roman"/>
          <w:b/>
          <w:bCs/>
          <w:color w:val="000000"/>
          <w:kern w:val="24"/>
          <w:sz w:val="22"/>
          <w:szCs w:val="22"/>
        </w:rPr>
      </w:pPr>
      <w:r w:rsidRPr="00ED14DC">
        <w:rPr>
          <w:rFonts w:ascii="Times New Roman" w:eastAsia="Calibri" w:hAnsi="Times New Roman" w:cs="Times New Roman"/>
          <w:b/>
          <w:bCs/>
          <w:color w:val="000000"/>
          <w:kern w:val="24"/>
          <w:sz w:val="22"/>
          <w:szCs w:val="22"/>
        </w:rPr>
        <w:t xml:space="preserve">eFigure </w:t>
      </w:r>
      <w:r>
        <w:rPr>
          <w:rFonts w:ascii="Times New Roman" w:eastAsia="Calibri" w:hAnsi="Times New Roman" w:cs="Times New Roman"/>
          <w:b/>
          <w:bCs/>
          <w:color w:val="000000"/>
          <w:kern w:val="24"/>
          <w:sz w:val="22"/>
          <w:szCs w:val="22"/>
        </w:rPr>
        <w:t>3</w:t>
      </w:r>
      <w:r w:rsidRPr="00ED14DC">
        <w:rPr>
          <w:rFonts w:ascii="Times New Roman" w:eastAsia="Calibri" w:hAnsi="Times New Roman" w:cs="Times New Roman"/>
          <w:b/>
          <w:bCs/>
          <w:color w:val="000000"/>
          <w:kern w:val="24"/>
          <w:sz w:val="22"/>
          <w:szCs w:val="22"/>
        </w:rPr>
        <w:t xml:space="preserve">. </w:t>
      </w:r>
      <w:r w:rsidR="00F90082">
        <w:rPr>
          <w:rFonts w:ascii="Times New Roman" w:eastAsia="Calibri" w:hAnsi="Times New Roman" w:cs="Times New Roman"/>
          <w:b/>
          <w:bCs/>
          <w:color w:val="000000"/>
          <w:kern w:val="24"/>
          <w:sz w:val="22"/>
          <w:szCs w:val="22"/>
        </w:rPr>
        <w:t>Defining long-term opioid therapy (LTOT) compared to short- to medium- term opioid therapy (SMTOT) during the 90-day exposure classification period.</w:t>
      </w:r>
    </w:p>
    <w:p w14:paraId="49F8F659" w14:textId="77777777" w:rsidR="00236B56" w:rsidRDefault="00236B56">
      <w:pPr>
        <w:rPr>
          <w:rFonts w:ascii="Times New Roman" w:eastAsia="Calibri" w:hAnsi="Times New Roman" w:cs="Times New Roman"/>
          <w:b/>
          <w:bCs/>
          <w:color w:val="000000"/>
          <w:kern w:val="24"/>
          <w:sz w:val="22"/>
          <w:szCs w:val="22"/>
        </w:rPr>
      </w:pPr>
    </w:p>
    <w:p w14:paraId="5CC90837" w14:textId="437C87E7" w:rsidR="00527608" w:rsidRDefault="00412560">
      <w:pPr>
        <w:rPr>
          <w:rFonts w:ascii="Times New Roman" w:hAnsi="Times New Roman" w:cs="Times New Roman"/>
          <w:b/>
          <w:bCs/>
          <w:sz w:val="22"/>
          <w:szCs w:val="22"/>
        </w:rPr>
      </w:pPr>
      <w:r w:rsidRPr="00412560">
        <w:rPr>
          <w:rFonts w:ascii="Times New Roman" w:hAnsi="Times New Roman" w:cs="Times New Roman"/>
          <w:b/>
          <w:bCs/>
          <w:noProof/>
          <w:sz w:val="22"/>
          <w:szCs w:val="22"/>
        </w:rPr>
        <w:drawing>
          <wp:inline distT="0" distB="0" distL="0" distR="0" wp14:anchorId="1B767712" wp14:editId="56072BE6">
            <wp:extent cx="5025600" cy="2267585"/>
            <wp:effectExtent l="0" t="0" r="3810" b="5715"/>
            <wp:docPr id="10291464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146481" name=""/>
                    <pic:cNvPicPr/>
                  </pic:nvPicPr>
                  <pic:blipFill rotWithShape="1">
                    <a:blip r:embed="rId10"/>
                    <a:srcRect r="15429" b="32162"/>
                    <a:stretch/>
                  </pic:blipFill>
                  <pic:spPr bwMode="auto">
                    <a:xfrm>
                      <a:off x="0" y="0"/>
                      <a:ext cx="5026520" cy="2268000"/>
                    </a:xfrm>
                    <a:prstGeom prst="rect">
                      <a:avLst/>
                    </a:prstGeom>
                    <a:ln>
                      <a:noFill/>
                    </a:ln>
                    <a:extLst>
                      <a:ext uri="{53640926-AAD7-44D8-BBD7-CCE9431645EC}">
                        <a14:shadowObscured xmlns:a14="http://schemas.microsoft.com/office/drawing/2010/main"/>
                      </a:ext>
                    </a:extLst>
                  </pic:spPr>
                </pic:pic>
              </a:graphicData>
            </a:graphic>
          </wp:inline>
        </w:drawing>
      </w:r>
      <w:r w:rsidR="00A112C1" w:rsidRPr="00A112C1">
        <w:rPr>
          <w:rFonts w:ascii="Times New Roman" w:hAnsi="Times New Roman" w:cs="Times New Roman"/>
          <w:b/>
          <w:bCs/>
          <w:sz w:val="22"/>
          <w:szCs w:val="22"/>
        </w:rPr>
        <w:t xml:space="preserve"> </w:t>
      </w:r>
      <w:r w:rsidR="00527608">
        <w:rPr>
          <w:rFonts w:ascii="Times New Roman" w:hAnsi="Times New Roman" w:cs="Times New Roman"/>
          <w:b/>
          <w:bCs/>
          <w:sz w:val="22"/>
          <w:szCs w:val="22"/>
        </w:rPr>
        <w:br w:type="page"/>
      </w:r>
    </w:p>
    <w:p w14:paraId="169BD744" w14:textId="2CCC4281" w:rsidR="00555F35" w:rsidRDefault="007E2A94">
      <w:pPr>
        <w:rPr>
          <w:rFonts w:ascii="Times New Roman" w:hAnsi="Times New Roman" w:cs="Times New Roman"/>
          <w:b/>
          <w:bCs/>
          <w:sz w:val="22"/>
          <w:szCs w:val="22"/>
        </w:rPr>
      </w:pPr>
      <w:r>
        <w:rPr>
          <w:rFonts w:ascii="Times New Roman" w:hAnsi="Times New Roman" w:cs="Times New Roman"/>
          <w:b/>
          <w:bCs/>
          <w:sz w:val="22"/>
          <w:szCs w:val="22"/>
        </w:rPr>
        <w:t xml:space="preserve">eFigure </w:t>
      </w:r>
      <w:r w:rsidR="0061158D">
        <w:rPr>
          <w:rFonts w:ascii="Times New Roman" w:hAnsi="Times New Roman" w:cs="Times New Roman"/>
          <w:b/>
          <w:bCs/>
          <w:sz w:val="22"/>
          <w:szCs w:val="22"/>
        </w:rPr>
        <w:t>4</w:t>
      </w:r>
      <w:r>
        <w:rPr>
          <w:rFonts w:ascii="Times New Roman" w:hAnsi="Times New Roman" w:cs="Times New Roman"/>
          <w:b/>
          <w:bCs/>
          <w:sz w:val="22"/>
          <w:szCs w:val="22"/>
        </w:rPr>
        <w:t xml:space="preserve">. </w:t>
      </w:r>
      <w:r w:rsidR="00555F35">
        <w:rPr>
          <w:rFonts w:ascii="Times New Roman" w:hAnsi="Times New Roman" w:cs="Times New Roman"/>
          <w:b/>
          <w:bCs/>
          <w:sz w:val="22"/>
          <w:szCs w:val="22"/>
        </w:rPr>
        <w:t>Directed acyclic graph (DAG) of hypothesized relationships of key variables in the association between LTOT and opioid overdose.</w:t>
      </w:r>
    </w:p>
    <w:p w14:paraId="74DD2FD8" w14:textId="739E16DA" w:rsidR="007E2A94" w:rsidRDefault="00555F35">
      <w:pPr>
        <w:rPr>
          <w:rFonts w:ascii="Times New Roman" w:hAnsi="Times New Roman" w:cs="Times New Roman"/>
          <w:b/>
          <w:bCs/>
          <w:sz w:val="22"/>
          <w:szCs w:val="22"/>
        </w:rPr>
      </w:pPr>
      <w:r>
        <w:rPr>
          <w:noProof/>
        </w:rPr>
        <w:drawing>
          <wp:anchor distT="0" distB="0" distL="114300" distR="114300" simplePos="0" relativeHeight="251659264" behindDoc="0" locked="0" layoutInCell="1" allowOverlap="1" wp14:anchorId="12DFB085" wp14:editId="2A839371">
            <wp:simplePos x="0" y="0"/>
            <wp:positionH relativeFrom="column">
              <wp:posOffset>0</wp:posOffset>
            </wp:positionH>
            <wp:positionV relativeFrom="paragraph">
              <wp:posOffset>163830</wp:posOffset>
            </wp:positionV>
            <wp:extent cx="5943600" cy="3808095"/>
            <wp:effectExtent l="0" t="0" r="0" b="0"/>
            <wp:wrapTopAndBottom/>
            <wp:docPr id="37" name="Picture 2" descr="A close up of a sign&#10;&#10;Description automatically generated">
              <a:extLst xmlns:a="http://schemas.openxmlformats.org/drawingml/2006/main">
                <a:ext uri="{FF2B5EF4-FFF2-40B4-BE49-F238E27FC236}">
                  <a16:creationId xmlns:a16="http://schemas.microsoft.com/office/drawing/2014/main" id="{5FB02CF2-08C4-9044-A69E-7973B32D34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lose up of a sign&#10;&#10;Description automatically generated">
                      <a:extLst>
                        <a:ext uri="{FF2B5EF4-FFF2-40B4-BE49-F238E27FC236}">
                          <a16:creationId xmlns:a16="http://schemas.microsoft.com/office/drawing/2014/main" id="{5FB02CF2-08C4-9044-A69E-7973B32D3401}"/>
                        </a:ext>
                      </a:extLst>
                    </pic:cNvPr>
                    <pic:cNvPicPr>
                      <a:picLocks noChangeAspect="1"/>
                    </pic:cNvPicPr>
                  </pic:nvPicPr>
                  <pic:blipFill>
                    <a:blip r:embed="rId11" cstate="email">
                      <a:extLst>
                        <a:ext uri="{28A0092B-C50C-407E-A947-70E740481C1C}">
                          <a14:useLocalDpi xmlns:a14="http://schemas.microsoft.com/office/drawing/2010/main"/>
                        </a:ext>
                      </a:extLst>
                    </a:blip>
                    <a:stretch>
                      <a:fillRect/>
                    </a:stretch>
                  </pic:blipFill>
                  <pic:spPr>
                    <a:xfrm>
                      <a:off x="0" y="0"/>
                      <a:ext cx="5943600" cy="3808095"/>
                    </a:xfrm>
                    <a:prstGeom prst="rect">
                      <a:avLst/>
                    </a:prstGeom>
                  </pic:spPr>
                </pic:pic>
              </a:graphicData>
            </a:graphic>
          </wp:anchor>
        </w:drawing>
      </w:r>
      <w:r w:rsidR="007E2A94">
        <w:rPr>
          <w:rFonts w:ascii="Times New Roman" w:hAnsi="Times New Roman" w:cs="Times New Roman"/>
          <w:b/>
          <w:bCs/>
          <w:sz w:val="22"/>
          <w:szCs w:val="22"/>
        </w:rPr>
        <w:br w:type="page"/>
      </w:r>
    </w:p>
    <w:p w14:paraId="04C8F33F" w14:textId="33200EB4" w:rsidR="005F16C5" w:rsidRPr="00ED14DC" w:rsidRDefault="005F16C5" w:rsidP="005F16C5">
      <w:pPr>
        <w:rPr>
          <w:rFonts w:ascii="Times New Roman" w:hAnsi="Times New Roman" w:cs="Times New Roman"/>
          <w:b/>
          <w:bCs/>
          <w:sz w:val="22"/>
          <w:szCs w:val="22"/>
        </w:rPr>
      </w:pPr>
      <w:r w:rsidRPr="00ED14DC">
        <w:rPr>
          <w:rFonts w:ascii="Times New Roman" w:hAnsi="Times New Roman" w:cs="Times New Roman"/>
          <w:b/>
          <w:bCs/>
          <w:sz w:val="22"/>
          <w:szCs w:val="22"/>
        </w:rPr>
        <w:t xml:space="preserve">eFigure </w:t>
      </w:r>
      <w:r w:rsidR="0061158D">
        <w:rPr>
          <w:rFonts w:ascii="Times New Roman" w:hAnsi="Times New Roman" w:cs="Times New Roman"/>
          <w:b/>
          <w:bCs/>
          <w:sz w:val="22"/>
          <w:szCs w:val="22"/>
        </w:rPr>
        <w:t>5</w:t>
      </w:r>
      <w:r w:rsidRPr="00ED14DC">
        <w:rPr>
          <w:rFonts w:ascii="Times New Roman" w:hAnsi="Times New Roman" w:cs="Times New Roman"/>
          <w:b/>
          <w:bCs/>
          <w:sz w:val="22"/>
          <w:szCs w:val="22"/>
        </w:rPr>
        <w:t>. Covariate balance before and after IPTW</w:t>
      </w:r>
    </w:p>
    <w:p w14:paraId="2C287674" w14:textId="77777777" w:rsidR="005F16C5" w:rsidRPr="00ED14DC" w:rsidRDefault="005F16C5" w:rsidP="005F16C5">
      <w:pPr>
        <w:rPr>
          <w:rFonts w:ascii="Times New Roman" w:hAnsi="Times New Roman" w:cs="Times New Roman"/>
        </w:rPr>
      </w:pPr>
    </w:p>
    <w:p w14:paraId="27550D52" w14:textId="77777777" w:rsidR="005F16C5" w:rsidRPr="00ED14DC" w:rsidRDefault="005F16C5" w:rsidP="005F16C5">
      <w:pPr>
        <w:rPr>
          <w:rFonts w:ascii="Times New Roman" w:hAnsi="Times New Roman" w:cs="Times New Roman"/>
        </w:rPr>
      </w:pPr>
      <w:r w:rsidRPr="00ED14DC">
        <w:rPr>
          <w:rFonts w:ascii="Times New Roman" w:hAnsi="Times New Roman" w:cs="Times New Roman"/>
          <w:noProof/>
        </w:rPr>
        <w:drawing>
          <wp:inline distT="0" distB="0" distL="0" distR="0" wp14:anchorId="04ECB9B7" wp14:editId="089D5A6E">
            <wp:extent cx="4561726" cy="4473514"/>
            <wp:effectExtent l="0" t="0" r="0" b="0"/>
            <wp:docPr id="2" name="Picture 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able&#10;&#10;Description automatically generated"/>
                    <pic:cNvPicPr/>
                  </pic:nvPicPr>
                  <pic:blipFill>
                    <a:blip r:embed="rId12" cstate="print">
                      <a:extLst>
                        <a:ext uri="{28A0092B-C50C-407E-A947-70E740481C1C}">
                          <a14:useLocalDpi xmlns:a14="http://schemas.microsoft.com/office/drawing/2010/main"/>
                        </a:ext>
                      </a:extLst>
                    </a:blip>
                    <a:stretch>
                      <a:fillRect/>
                    </a:stretch>
                  </pic:blipFill>
                  <pic:spPr>
                    <a:xfrm>
                      <a:off x="0" y="0"/>
                      <a:ext cx="4609240" cy="4520109"/>
                    </a:xfrm>
                    <a:prstGeom prst="rect">
                      <a:avLst/>
                    </a:prstGeom>
                  </pic:spPr>
                </pic:pic>
              </a:graphicData>
            </a:graphic>
          </wp:inline>
        </w:drawing>
      </w:r>
    </w:p>
    <w:p w14:paraId="5EF45441" w14:textId="77777777" w:rsidR="005F16C5" w:rsidRDefault="005F16C5">
      <w:pPr>
        <w:rPr>
          <w:rFonts w:ascii="Times New Roman" w:hAnsi="Times New Roman" w:cs="Times New Roman"/>
          <w:b/>
          <w:bCs/>
          <w:sz w:val="22"/>
          <w:szCs w:val="22"/>
        </w:rPr>
      </w:pPr>
    </w:p>
    <w:p w14:paraId="6AF2A7A7" w14:textId="77777777" w:rsidR="005F16C5" w:rsidRDefault="005F16C5">
      <w:pPr>
        <w:rPr>
          <w:rFonts w:ascii="Times New Roman" w:hAnsi="Times New Roman" w:cs="Times New Roman"/>
          <w:b/>
          <w:bCs/>
          <w:sz w:val="22"/>
          <w:szCs w:val="22"/>
        </w:rPr>
      </w:pPr>
      <w:r>
        <w:rPr>
          <w:rFonts w:ascii="Times New Roman" w:hAnsi="Times New Roman" w:cs="Times New Roman"/>
          <w:b/>
          <w:bCs/>
          <w:sz w:val="22"/>
          <w:szCs w:val="22"/>
        </w:rPr>
        <w:br w:type="page"/>
      </w:r>
    </w:p>
    <w:p w14:paraId="4CD297B5" w14:textId="6FE0DFF0" w:rsidR="00CF23F3" w:rsidRPr="00ED14DC" w:rsidRDefault="00BB4EB8">
      <w:pPr>
        <w:rPr>
          <w:rFonts w:ascii="Times New Roman" w:hAnsi="Times New Roman" w:cs="Times New Roman"/>
          <w:b/>
          <w:bCs/>
          <w:sz w:val="22"/>
          <w:szCs w:val="22"/>
        </w:rPr>
      </w:pPr>
      <w:r w:rsidRPr="00ED14DC">
        <w:rPr>
          <w:rFonts w:ascii="Times New Roman" w:hAnsi="Times New Roman" w:cs="Times New Roman"/>
          <w:b/>
          <w:bCs/>
          <w:sz w:val="22"/>
          <w:szCs w:val="22"/>
        </w:rPr>
        <w:t>e</w:t>
      </w:r>
      <w:r w:rsidR="00CF23F3" w:rsidRPr="00ED14DC">
        <w:rPr>
          <w:rFonts w:ascii="Times New Roman" w:hAnsi="Times New Roman" w:cs="Times New Roman"/>
          <w:b/>
          <w:bCs/>
          <w:sz w:val="22"/>
          <w:szCs w:val="22"/>
        </w:rPr>
        <w:t xml:space="preserve">Figure </w:t>
      </w:r>
      <w:r w:rsidR="00D92560">
        <w:rPr>
          <w:rFonts w:ascii="Times New Roman" w:hAnsi="Times New Roman" w:cs="Times New Roman"/>
          <w:b/>
          <w:bCs/>
          <w:sz w:val="22"/>
          <w:szCs w:val="22"/>
        </w:rPr>
        <w:t>6</w:t>
      </w:r>
      <w:r w:rsidR="00CF23F3" w:rsidRPr="00ED14DC">
        <w:rPr>
          <w:rFonts w:ascii="Times New Roman" w:hAnsi="Times New Roman" w:cs="Times New Roman"/>
          <w:b/>
          <w:bCs/>
          <w:sz w:val="22"/>
          <w:szCs w:val="22"/>
        </w:rPr>
        <w:t>. Study flowchart of selection of patients prescribed opioid analgesics for a derived indication of pain or surgery in North Carolina 2006-2018 into the analytic cohort</w:t>
      </w:r>
    </w:p>
    <w:p w14:paraId="1E562C0F" w14:textId="6AE4F059" w:rsidR="00CF23F3" w:rsidRPr="00ED14DC" w:rsidRDefault="00CF23F3">
      <w:pPr>
        <w:rPr>
          <w:rFonts w:ascii="Times New Roman" w:hAnsi="Times New Roman" w:cs="Times New Roman"/>
        </w:rPr>
      </w:pPr>
    </w:p>
    <w:p w14:paraId="6BE5694F" w14:textId="46E17CDD" w:rsidR="00CF23F3" w:rsidRPr="00ED14DC" w:rsidRDefault="00CF23F3">
      <w:pPr>
        <w:rPr>
          <w:rFonts w:ascii="Times New Roman" w:hAnsi="Times New Roman" w:cs="Times New Roman"/>
        </w:rPr>
      </w:pPr>
      <w:r w:rsidRPr="00ED14DC">
        <w:rPr>
          <w:rFonts w:ascii="Times New Roman" w:hAnsi="Times New Roman" w:cs="Times New Roman"/>
          <w:noProof/>
        </w:rPr>
        <w:drawing>
          <wp:inline distT="0" distB="0" distL="0" distR="0" wp14:anchorId="53800FD0" wp14:editId="2F952790">
            <wp:extent cx="3704095" cy="5390418"/>
            <wp:effectExtent l="0" t="0" r="4445" b="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3725176" cy="5421096"/>
                    </a:xfrm>
                    <a:prstGeom prst="rect">
                      <a:avLst/>
                    </a:prstGeom>
                    <a:ln>
                      <a:noFill/>
                    </a:ln>
                    <a:extLst>
                      <a:ext uri="{53640926-AAD7-44D8-BBD7-CCE9431645EC}">
                        <a14:shadowObscured xmlns:a14="http://schemas.microsoft.com/office/drawing/2010/main"/>
                      </a:ext>
                    </a:extLst>
                  </pic:spPr>
                </pic:pic>
              </a:graphicData>
            </a:graphic>
          </wp:inline>
        </w:drawing>
      </w:r>
    </w:p>
    <w:p w14:paraId="0F52E208" w14:textId="79B5FEF5" w:rsidR="00CF23F3" w:rsidRPr="00ED14DC" w:rsidRDefault="00CF23F3">
      <w:pPr>
        <w:rPr>
          <w:rFonts w:ascii="Times New Roman" w:hAnsi="Times New Roman" w:cs="Times New Roman"/>
        </w:rPr>
      </w:pPr>
    </w:p>
    <w:p w14:paraId="6183F5D0" w14:textId="756A298D" w:rsidR="00BB4EB8" w:rsidRPr="00ED14DC" w:rsidRDefault="00BB4EB8">
      <w:pPr>
        <w:rPr>
          <w:rFonts w:ascii="Times New Roman" w:hAnsi="Times New Roman" w:cs="Times New Roman"/>
        </w:rPr>
      </w:pPr>
      <w:r w:rsidRPr="00ED14DC">
        <w:rPr>
          <w:rFonts w:ascii="Times New Roman" w:hAnsi="Times New Roman" w:cs="Times New Roman"/>
        </w:rPr>
        <w:br w:type="page"/>
      </w:r>
    </w:p>
    <w:p w14:paraId="19098777" w14:textId="20FBDE25" w:rsidR="00BB4EB8" w:rsidRPr="00ED14DC" w:rsidRDefault="00BB4EB8" w:rsidP="00BB4EB8">
      <w:pPr>
        <w:rPr>
          <w:rFonts w:ascii="Times New Roman" w:hAnsi="Times New Roman" w:cs="Times New Roman"/>
          <w:b/>
          <w:bCs/>
          <w:sz w:val="22"/>
          <w:szCs w:val="22"/>
        </w:rPr>
      </w:pPr>
      <w:r w:rsidRPr="00ED14DC">
        <w:rPr>
          <w:rFonts w:ascii="Times New Roman" w:hAnsi="Times New Roman" w:cs="Times New Roman"/>
          <w:b/>
          <w:bCs/>
          <w:sz w:val="22"/>
          <w:szCs w:val="22"/>
        </w:rPr>
        <w:t xml:space="preserve">eFigure </w:t>
      </w:r>
      <w:r w:rsidR="00D92560">
        <w:rPr>
          <w:rFonts w:ascii="Times New Roman" w:hAnsi="Times New Roman" w:cs="Times New Roman"/>
          <w:b/>
          <w:bCs/>
          <w:sz w:val="22"/>
          <w:szCs w:val="22"/>
        </w:rPr>
        <w:t>7</w:t>
      </w:r>
      <w:r w:rsidRPr="00ED14DC">
        <w:rPr>
          <w:rFonts w:ascii="Times New Roman" w:hAnsi="Times New Roman" w:cs="Times New Roman"/>
          <w:b/>
          <w:bCs/>
          <w:sz w:val="22"/>
          <w:szCs w:val="22"/>
        </w:rPr>
        <w:t>. Crude cumulative incidence of opioid overdose among patients initiating opioid analgesics following a pain diagnosis or surgery by primary exposure status - North Carolina, 2006-2018</w:t>
      </w:r>
    </w:p>
    <w:p w14:paraId="4B7F61A4" w14:textId="1D9E9B0D" w:rsidR="00BB4EB8" w:rsidRPr="00ED14DC" w:rsidRDefault="00BB4EB8">
      <w:pPr>
        <w:rPr>
          <w:rFonts w:ascii="Times New Roman" w:hAnsi="Times New Roman" w:cs="Times New Roman"/>
        </w:rPr>
      </w:pPr>
    </w:p>
    <w:p w14:paraId="68AF0BC0" w14:textId="05AFCC92" w:rsidR="00BB4EB8" w:rsidRPr="00ED14DC" w:rsidRDefault="00BB4EB8">
      <w:pPr>
        <w:rPr>
          <w:rFonts w:ascii="Times New Roman" w:hAnsi="Times New Roman" w:cs="Times New Roman"/>
        </w:rPr>
      </w:pPr>
      <w:r w:rsidRPr="00ED14DC">
        <w:rPr>
          <w:rFonts w:ascii="Times New Roman" w:hAnsi="Times New Roman" w:cs="Times New Roman"/>
          <w:noProof/>
        </w:rPr>
        <w:drawing>
          <wp:inline distT="0" distB="0" distL="0" distR="0" wp14:anchorId="7D8F959B" wp14:editId="54701ADF">
            <wp:extent cx="5208998" cy="4861731"/>
            <wp:effectExtent l="0" t="0" r="0" b="2540"/>
            <wp:docPr id="3"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Chart, line chart&#10;&#10;Description automatically generated"/>
                    <pic:cNvPicPr/>
                  </pic:nvPicPr>
                  <pic:blipFill>
                    <a:blip r:embed="rId14" cstate="print">
                      <a:extLst>
                        <a:ext uri="{28A0092B-C50C-407E-A947-70E740481C1C}">
                          <a14:useLocalDpi xmlns:a14="http://schemas.microsoft.com/office/drawing/2010/main"/>
                        </a:ext>
                      </a:extLst>
                    </a:blip>
                    <a:stretch>
                      <a:fillRect/>
                    </a:stretch>
                  </pic:blipFill>
                  <pic:spPr>
                    <a:xfrm>
                      <a:off x="0" y="0"/>
                      <a:ext cx="5234106" cy="4885165"/>
                    </a:xfrm>
                    <a:prstGeom prst="rect">
                      <a:avLst/>
                    </a:prstGeom>
                  </pic:spPr>
                </pic:pic>
              </a:graphicData>
            </a:graphic>
          </wp:inline>
        </w:drawing>
      </w:r>
    </w:p>
    <w:p w14:paraId="4447AE0B" w14:textId="0CECADE5" w:rsidR="00BB4EB8" w:rsidRPr="00ED14DC" w:rsidRDefault="00BB4EB8">
      <w:pPr>
        <w:rPr>
          <w:rFonts w:ascii="Times New Roman" w:hAnsi="Times New Roman" w:cs="Times New Roman"/>
        </w:rPr>
      </w:pPr>
      <w:r w:rsidRPr="00ED14DC">
        <w:rPr>
          <w:rFonts w:ascii="Times New Roman" w:hAnsi="Times New Roman" w:cs="Times New Roman"/>
        </w:rPr>
        <w:br w:type="page"/>
      </w:r>
    </w:p>
    <w:p w14:paraId="6D70777C" w14:textId="7985F0C1" w:rsidR="00BB4EB8" w:rsidRPr="00ED14DC" w:rsidRDefault="00BB4EB8" w:rsidP="00BB4EB8">
      <w:pPr>
        <w:rPr>
          <w:rFonts w:ascii="Times New Roman" w:hAnsi="Times New Roman" w:cs="Times New Roman"/>
          <w:b/>
          <w:bCs/>
          <w:sz w:val="22"/>
          <w:szCs w:val="22"/>
        </w:rPr>
      </w:pPr>
      <w:r w:rsidRPr="00ED14DC">
        <w:rPr>
          <w:rFonts w:ascii="Times New Roman" w:hAnsi="Times New Roman" w:cs="Times New Roman"/>
          <w:b/>
          <w:bCs/>
          <w:sz w:val="22"/>
          <w:szCs w:val="22"/>
        </w:rPr>
        <w:t xml:space="preserve">eFigure </w:t>
      </w:r>
      <w:r w:rsidR="00D92560">
        <w:rPr>
          <w:rFonts w:ascii="Times New Roman" w:hAnsi="Times New Roman" w:cs="Times New Roman"/>
          <w:b/>
          <w:bCs/>
          <w:sz w:val="22"/>
          <w:szCs w:val="22"/>
        </w:rPr>
        <w:t>8</w:t>
      </w:r>
      <w:r w:rsidRPr="00ED14DC">
        <w:rPr>
          <w:rFonts w:ascii="Times New Roman" w:hAnsi="Times New Roman" w:cs="Times New Roman"/>
          <w:b/>
          <w:bCs/>
          <w:sz w:val="22"/>
          <w:szCs w:val="22"/>
        </w:rPr>
        <w:t>. Weighted cumulative incidence of opioid overdose among patients initiating opioid analgesics following a pain diagnosis or surgery by primary exposure status, stratified by derived clinical indication - North Carolina, 2006-2018</w:t>
      </w:r>
    </w:p>
    <w:p w14:paraId="6ED7F21F" w14:textId="0EA4C35D" w:rsidR="00BB4EB8" w:rsidRPr="00ED14DC" w:rsidRDefault="00BB4EB8">
      <w:pPr>
        <w:rPr>
          <w:rFonts w:ascii="Times New Roman" w:hAnsi="Times New Roman" w:cs="Times New Roman"/>
        </w:rPr>
      </w:pPr>
    </w:p>
    <w:p w14:paraId="7C61E323" w14:textId="77777777" w:rsidR="00001EF5" w:rsidRPr="00ED14DC" w:rsidRDefault="00BB4EB8">
      <w:pPr>
        <w:rPr>
          <w:rFonts w:ascii="Times New Roman" w:hAnsi="Times New Roman" w:cs="Times New Roman"/>
        </w:rPr>
      </w:pPr>
      <w:r w:rsidRPr="00ED14DC">
        <w:rPr>
          <w:rFonts w:ascii="Times New Roman" w:hAnsi="Times New Roman" w:cs="Times New Roman"/>
          <w:noProof/>
        </w:rPr>
        <w:drawing>
          <wp:inline distT="0" distB="0" distL="0" distR="0" wp14:anchorId="13AD87F5" wp14:editId="235BA436">
            <wp:extent cx="5527497" cy="4299164"/>
            <wp:effectExtent l="0" t="0" r="0" b="0"/>
            <wp:docPr id="5" name="Picture 5"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chart&#10;&#10;Description automatically generated"/>
                    <pic:cNvPicPr/>
                  </pic:nvPicPr>
                  <pic:blipFill>
                    <a:blip r:embed="rId15" cstate="print">
                      <a:extLst>
                        <a:ext uri="{28A0092B-C50C-407E-A947-70E740481C1C}">
                          <a14:useLocalDpi xmlns:a14="http://schemas.microsoft.com/office/drawing/2010/main"/>
                        </a:ext>
                      </a:extLst>
                    </a:blip>
                    <a:stretch>
                      <a:fillRect/>
                    </a:stretch>
                  </pic:blipFill>
                  <pic:spPr>
                    <a:xfrm>
                      <a:off x="0" y="0"/>
                      <a:ext cx="5544402" cy="4312313"/>
                    </a:xfrm>
                    <a:prstGeom prst="rect">
                      <a:avLst/>
                    </a:prstGeom>
                  </pic:spPr>
                </pic:pic>
              </a:graphicData>
            </a:graphic>
          </wp:inline>
        </w:drawing>
      </w:r>
    </w:p>
    <w:p w14:paraId="6F011AED" w14:textId="77777777" w:rsidR="00001EF5" w:rsidRPr="00ED14DC" w:rsidRDefault="00001EF5">
      <w:pPr>
        <w:rPr>
          <w:rFonts w:ascii="Times New Roman" w:hAnsi="Times New Roman" w:cs="Times New Roman"/>
        </w:rPr>
      </w:pPr>
    </w:p>
    <w:p w14:paraId="59401D5C" w14:textId="77777777" w:rsidR="00001EF5" w:rsidRPr="00ED14DC" w:rsidRDefault="00001EF5">
      <w:pPr>
        <w:rPr>
          <w:rFonts w:ascii="Times New Roman" w:hAnsi="Times New Roman" w:cs="Times New Roman"/>
        </w:rPr>
      </w:pPr>
      <w:r w:rsidRPr="00ED14DC">
        <w:rPr>
          <w:rFonts w:ascii="Times New Roman" w:hAnsi="Times New Roman" w:cs="Times New Roman"/>
        </w:rPr>
        <w:br w:type="page"/>
      </w:r>
    </w:p>
    <w:p w14:paraId="7E3D59D1" w14:textId="77777777" w:rsidR="00EE6E59" w:rsidRPr="00EE6E59" w:rsidRDefault="00001EF5" w:rsidP="00EE6E59">
      <w:pPr>
        <w:pStyle w:val="EndNoteBibliographyTitle"/>
        <w:rPr>
          <w:noProof/>
        </w:rPr>
      </w:pPr>
      <w:proofErr w:type="spellStart"/>
      <w:r w:rsidRPr="00ED14DC">
        <w:t>e</w:t>
      </w:r>
      <w:r w:rsidRPr="00ED14DC">
        <w:fldChar w:fldCharType="begin"/>
      </w:r>
      <w:r w:rsidRPr="00ED14DC">
        <w:instrText xml:space="preserve"> ADDIN EN.REFLIST </w:instrText>
      </w:r>
      <w:r w:rsidRPr="00ED14DC">
        <w:fldChar w:fldCharType="separate"/>
      </w:r>
      <w:r w:rsidR="00EE6E59" w:rsidRPr="00EE6E59">
        <w:rPr>
          <w:noProof/>
        </w:rPr>
        <w:t>References</w:t>
      </w:r>
      <w:proofErr w:type="spellEnd"/>
    </w:p>
    <w:p w14:paraId="5D659819" w14:textId="77777777" w:rsidR="00EE6E59" w:rsidRPr="00EE6E59" w:rsidRDefault="00EE6E59" w:rsidP="00EE6E59">
      <w:pPr>
        <w:pStyle w:val="EndNoteBibliographyTitle"/>
        <w:rPr>
          <w:noProof/>
        </w:rPr>
      </w:pPr>
    </w:p>
    <w:p w14:paraId="7D9B5F30" w14:textId="77777777" w:rsidR="00EE6E59" w:rsidRPr="00EE6E59" w:rsidRDefault="00EE6E59" w:rsidP="00EE6E59">
      <w:pPr>
        <w:pStyle w:val="EndNoteBibliography"/>
        <w:rPr>
          <w:noProof/>
        </w:rPr>
      </w:pPr>
      <w:r w:rsidRPr="00EE6E59">
        <w:rPr>
          <w:noProof/>
        </w:rPr>
        <w:t>1.</w:t>
      </w:r>
      <w:r w:rsidRPr="00EE6E59">
        <w:rPr>
          <w:noProof/>
        </w:rPr>
        <w:tab/>
        <w:t xml:space="preserve">Ray GT, Bahorik AL, VanVeldhuisen PC, Weisner CM, Rubinstein AL, Campbell CI. Prescription Opioid Registry Protocol in an Integrated Health System. </w:t>
      </w:r>
      <w:r w:rsidRPr="00EE6E59">
        <w:rPr>
          <w:i/>
          <w:noProof/>
        </w:rPr>
        <w:t>Am J Manag Care</w:t>
      </w:r>
      <w:r w:rsidRPr="00EE6E59">
        <w:rPr>
          <w:noProof/>
        </w:rPr>
        <w:t xml:space="preserve">. May 01 2017;23(5):e146-55. </w:t>
      </w:r>
    </w:p>
    <w:p w14:paraId="5DAB18F4" w14:textId="6EBF122A" w:rsidR="00EE6E59" w:rsidRPr="00EE6E59" w:rsidRDefault="00EE6E59" w:rsidP="00EE6E59">
      <w:pPr>
        <w:pStyle w:val="EndNoteBibliography"/>
        <w:rPr>
          <w:noProof/>
        </w:rPr>
      </w:pPr>
      <w:r w:rsidRPr="00EE6E59">
        <w:rPr>
          <w:noProof/>
        </w:rPr>
        <w:t>2.</w:t>
      </w:r>
      <w:r w:rsidRPr="00EE6E59">
        <w:rPr>
          <w:noProof/>
        </w:rPr>
        <w:tab/>
        <w:t xml:space="preserve">Centers for Disease Control and Prevention (CDC). </w:t>
      </w:r>
      <w:r w:rsidRPr="00EE6E59">
        <w:rPr>
          <w:i/>
          <w:noProof/>
        </w:rPr>
        <w:t>National Center for Injury Prevention and Control. Opioid Overdose: Data Resources. Analyzing prescription data and morphine milligram equivalents (MME)</w:t>
      </w:r>
      <w:r w:rsidRPr="00EE6E59">
        <w:rPr>
          <w:noProof/>
        </w:rPr>
        <w:t xml:space="preserve">. 2021. Accessed July 16, 2021. </w:t>
      </w:r>
      <w:hyperlink r:id="rId16" w:history="1">
        <w:r w:rsidRPr="00EE6E59">
          <w:rPr>
            <w:rStyle w:val="Hyperlink"/>
            <w:noProof/>
          </w:rPr>
          <w:t>https://www.cdc.gov/opioids/data-resources/index.html</w:t>
        </w:r>
      </w:hyperlink>
    </w:p>
    <w:p w14:paraId="1F084C35" w14:textId="77777777" w:rsidR="00EE6E59" w:rsidRPr="00EE6E59" w:rsidRDefault="00EE6E59" w:rsidP="00EE6E59">
      <w:pPr>
        <w:pStyle w:val="EndNoteBibliography"/>
        <w:rPr>
          <w:noProof/>
        </w:rPr>
      </w:pPr>
      <w:r w:rsidRPr="00EE6E59">
        <w:rPr>
          <w:noProof/>
        </w:rPr>
        <w:t>3.</w:t>
      </w:r>
      <w:r w:rsidRPr="00EE6E59">
        <w:rPr>
          <w:noProof/>
        </w:rPr>
        <w:tab/>
        <w:t xml:space="preserve">Rowe C, Vittinghoff E, Santos GM, Behar E, Turner C, Coffin PO. Performance Measures of Diagnostic Codes for Detecting Opioid Overdose in the Emergency Department. </w:t>
      </w:r>
      <w:r w:rsidRPr="00EE6E59">
        <w:rPr>
          <w:i/>
          <w:noProof/>
        </w:rPr>
        <w:t>Academic emergency medicine : official journal of the Society for Academic Emergency Medicine</w:t>
      </w:r>
      <w:r w:rsidRPr="00EE6E59">
        <w:rPr>
          <w:noProof/>
        </w:rPr>
        <w:t>. Apr 2017;24(4):475-483. doi:10.1111/acem.13121</w:t>
      </w:r>
    </w:p>
    <w:p w14:paraId="1B2DF7EE" w14:textId="77777777" w:rsidR="00EE6E59" w:rsidRPr="00EE6E59" w:rsidRDefault="00EE6E59" w:rsidP="00EE6E59">
      <w:pPr>
        <w:pStyle w:val="EndNoteBibliography"/>
        <w:rPr>
          <w:noProof/>
        </w:rPr>
      </w:pPr>
      <w:r w:rsidRPr="00EE6E59">
        <w:rPr>
          <w:noProof/>
        </w:rPr>
        <w:t>4.</w:t>
      </w:r>
      <w:r w:rsidRPr="00EE6E59">
        <w:rPr>
          <w:noProof/>
        </w:rPr>
        <w:tab/>
        <w:t xml:space="preserve">Chhabra N, Smith D, Pachwicewicz P, et al. Performance of International Classification of Disease-10 codes in detecting emergency department patients with opioid misuse. </w:t>
      </w:r>
      <w:r w:rsidRPr="00EE6E59">
        <w:rPr>
          <w:i/>
          <w:noProof/>
        </w:rPr>
        <w:t>Addiction</w:t>
      </w:r>
      <w:r w:rsidRPr="00EE6E59">
        <w:rPr>
          <w:noProof/>
        </w:rPr>
        <w:t>. Apr 2024;119(4):766-771. doi:10.1111/add.16394</w:t>
      </w:r>
    </w:p>
    <w:p w14:paraId="3B225260" w14:textId="77777777" w:rsidR="00EE6E59" w:rsidRPr="00EE6E59" w:rsidRDefault="00EE6E59" w:rsidP="00EE6E59">
      <w:pPr>
        <w:pStyle w:val="EndNoteBibliography"/>
        <w:rPr>
          <w:noProof/>
        </w:rPr>
      </w:pPr>
      <w:r w:rsidRPr="00EE6E59">
        <w:rPr>
          <w:noProof/>
        </w:rPr>
        <w:t>5.</w:t>
      </w:r>
      <w:r w:rsidRPr="00EE6E59">
        <w:rPr>
          <w:noProof/>
        </w:rPr>
        <w:tab/>
        <w:t xml:space="preserve">Cole SR, Lau B, Eron JJ, et al. Estimation of the standardized risk difference and ratio in a competing risks framework: application to injection drug use and progression to AIDS after initiation of antiretroviral therapy. </w:t>
      </w:r>
      <w:r w:rsidRPr="00EE6E59">
        <w:rPr>
          <w:i/>
          <w:noProof/>
        </w:rPr>
        <w:t>Am J Epidemiol</w:t>
      </w:r>
      <w:r w:rsidRPr="00EE6E59">
        <w:rPr>
          <w:noProof/>
        </w:rPr>
        <w:t>. Feb 15 2015;181(4):238-45. doi:10.1093/aje/kwu122</w:t>
      </w:r>
    </w:p>
    <w:p w14:paraId="6FC7FF4A" w14:textId="77777777" w:rsidR="00EE6E59" w:rsidRPr="00EE6E59" w:rsidRDefault="00EE6E59" w:rsidP="00EE6E59">
      <w:pPr>
        <w:pStyle w:val="EndNoteBibliography"/>
        <w:rPr>
          <w:noProof/>
        </w:rPr>
      </w:pPr>
      <w:r w:rsidRPr="00EE6E59">
        <w:rPr>
          <w:noProof/>
        </w:rPr>
        <w:t>6.</w:t>
      </w:r>
      <w:r w:rsidRPr="00EE6E59">
        <w:rPr>
          <w:noProof/>
        </w:rPr>
        <w:tab/>
        <w:t xml:space="preserve">Cole SR, Hudgens MG, Brookhart MA, Westreich D. Risk. </w:t>
      </w:r>
      <w:r w:rsidRPr="00EE6E59">
        <w:rPr>
          <w:i/>
          <w:noProof/>
        </w:rPr>
        <w:t>Am J Epidemiol</w:t>
      </w:r>
      <w:r w:rsidRPr="00EE6E59">
        <w:rPr>
          <w:noProof/>
        </w:rPr>
        <w:t>. Feb 15 2015;181(4):246-50. doi:10.1093/aje/kwv001</w:t>
      </w:r>
    </w:p>
    <w:p w14:paraId="61E78F3D" w14:textId="2EBEFBA0" w:rsidR="00BB4EB8" w:rsidRPr="00ED14DC" w:rsidRDefault="00001EF5" w:rsidP="00001EF5">
      <w:pPr>
        <w:tabs>
          <w:tab w:val="left" w:pos="360"/>
        </w:tabs>
        <w:spacing w:line="480" w:lineRule="auto"/>
        <w:rPr>
          <w:rFonts w:ascii="Times New Roman" w:hAnsi="Times New Roman" w:cs="Times New Roman"/>
        </w:rPr>
      </w:pPr>
      <w:r w:rsidRPr="00ED14DC">
        <w:rPr>
          <w:rFonts w:ascii="Times New Roman" w:hAnsi="Times New Roman" w:cs="Times New Roman"/>
          <w:b/>
          <w:bCs/>
          <w:sz w:val="28"/>
          <w:szCs w:val="28"/>
        </w:rPr>
        <w:fldChar w:fldCharType="end"/>
      </w:r>
    </w:p>
    <w:sectPr w:rsidR="00BB4EB8" w:rsidRPr="00ED14DC">
      <w:footerReference w:type="even" r:id="rId17"/>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8270A7" w14:textId="77777777" w:rsidR="00D84E3A" w:rsidRDefault="00D84E3A" w:rsidP="00001EF5">
      <w:r>
        <w:separator/>
      </w:r>
    </w:p>
  </w:endnote>
  <w:endnote w:type="continuationSeparator" w:id="0">
    <w:p w14:paraId="29590496" w14:textId="77777777" w:rsidR="00D84E3A" w:rsidRDefault="00D84E3A" w:rsidP="00001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055590298"/>
      <w:docPartObj>
        <w:docPartGallery w:val="Page Numbers (Bottom of Page)"/>
        <w:docPartUnique/>
      </w:docPartObj>
    </w:sdtPr>
    <w:sdtEndPr>
      <w:rPr>
        <w:rStyle w:val="PageNumber"/>
      </w:rPr>
    </w:sdtEndPr>
    <w:sdtContent>
      <w:p w14:paraId="42CD407C" w14:textId="5DE46EA6" w:rsidR="00001EF5" w:rsidRDefault="00001EF5" w:rsidP="00DA23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3F9D781" w14:textId="77777777" w:rsidR="00001EF5" w:rsidRDefault="00001EF5" w:rsidP="00001EF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133977583"/>
      <w:docPartObj>
        <w:docPartGallery w:val="Page Numbers (Bottom of Page)"/>
        <w:docPartUnique/>
      </w:docPartObj>
    </w:sdtPr>
    <w:sdtEndPr>
      <w:rPr>
        <w:rStyle w:val="PageNumber"/>
      </w:rPr>
    </w:sdtEndPr>
    <w:sdtContent>
      <w:p w14:paraId="4BFDAFC7" w14:textId="5E2F7908" w:rsidR="00001EF5" w:rsidRDefault="00001EF5" w:rsidP="00DA23F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54D27D4" w14:textId="77777777" w:rsidR="00001EF5" w:rsidRDefault="00001EF5" w:rsidP="00001EF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3CFBCF" w14:textId="77777777" w:rsidR="00D84E3A" w:rsidRDefault="00D84E3A" w:rsidP="00001EF5">
      <w:r>
        <w:separator/>
      </w:r>
    </w:p>
  </w:footnote>
  <w:footnote w:type="continuationSeparator" w:id="0">
    <w:p w14:paraId="7C372814" w14:textId="77777777" w:rsidR="00D84E3A" w:rsidRDefault="00D84E3A" w:rsidP="00001E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C4539E"/>
    <w:multiLevelType w:val="hybridMultilevel"/>
    <w:tmpl w:val="35FE9B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130037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MA 11th 2&lt;/Style&gt;&lt;LeftDelim&gt;{&lt;/LeftDelim&gt;&lt;RightDelim&gt;}&lt;/RightDelim&gt;&lt;FontName&gt;Calibri&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axzefwpvzde5befvfzvdpxmw5rxew0sp99z&quot;&gt;Bethany&amp;apos;s EndNote Library&lt;record-ids&gt;&lt;item&gt;813&lt;/item&gt;&lt;item&gt;1107&lt;/item&gt;&lt;item&gt;1154&lt;/item&gt;&lt;item&gt;1288&lt;/item&gt;&lt;item&gt;1390&lt;/item&gt;&lt;/record-ids&gt;&lt;/item&gt;&lt;/Libraries&gt;"/>
  </w:docVars>
  <w:rsids>
    <w:rsidRoot w:val="002B2318"/>
    <w:rsid w:val="00001EF5"/>
    <w:rsid w:val="00016912"/>
    <w:rsid w:val="0003205B"/>
    <w:rsid w:val="00056419"/>
    <w:rsid w:val="0006257A"/>
    <w:rsid w:val="0006365F"/>
    <w:rsid w:val="00063A79"/>
    <w:rsid w:val="000947C4"/>
    <w:rsid w:val="000A5614"/>
    <w:rsid w:val="000F0FBD"/>
    <w:rsid w:val="00120EBD"/>
    <w:rsid w:val="001429D6"/>
    <w:rsid w:val="0014454F"/>
    <w:rsid w:val="00153377"/>
    <w:rsid w:val="0016393F"/>
    <w:rsid w:val="00167E0F"/>
    <w:rsid w:val="001767CC"/>
    <w:rsid w:val="001D405D"/>
    <w:rsid w:val="001F0E9B"/>
    <w:rsid w:val="001F42C7"/>
    <w:rsid w:val="0023428B"/>
    <w:rsid w:val="00236B56"/>
    <w:rsid w:val="00240669"/>
    <w:rsid w:val="00262DA0"/>
    <w:rsid w:val="00265806"/>
    <w:rsid w:val="0027046D"/>
    <w:rsid w:val="00270D22"/>
    <w:rsid w:val="002917F1"/>
    <w:rsid w:val="002B2318"/>
    <w:rsid w:val="002C240F"/>
    <w:rsid w:val="002C406E"/>
    <w:rsid w:val="003147CE"/>
    <w:rsid w:val="00327F53"/>
    <w:rsid w:val="003365A8"/>
    <w:rsid w:val="00350F2B"/>
    <w:rsid w:val="003577CF"/>
    <w:rsid w:val="00383AD9"/>
    <w:rsid w:val="0038747A"/>
    <w:rsid w:val="003B3251"/>
    <w:rsid w:val="003B7188"/>
    <w:rsid w:val="003F2D27"/>
    <w:rsid w:val="0040093A"/>
    <w:rsid w:val="00412560"/>
    <w:rsid w:val="00425F71"/>
    <w:rsid w:val="00436CB0"/>
    <w:rsid w:val="00473C12"/>
    <w:rsid w:val="0049467E"/>
    <w:rsid w:val="004B49F5"/>
    <w:rsid w:val="004E0719"/>
    <w:rsid w:val="004F102F"/>
    <w:rsid w:val="004F7023"/>
    <w:rsid w:val="00501DFD"/>
    <w:rsid w:val="00527608"/>
    <w:rsid w:val="00555F35"/>
    <w:rsid w:val="005634E3"/>
    <w:rsid w:val="00566EB9"/>
    <w:rsid w:val="00583AFF"/>
    <w:rsid w:val="00591B82"/>
    <w:rsid w:val="005C2F42"/>
    <w:rsid w:val="005E63F4"/>
    <w:rsid w:val="005F16C5"/>
    <w:rsid w:val="00605E5A"/>
    <w:rsid w:val="0061158D"/>
    <w:rsid w:val="00611FE3"/>
    <w:rsid w:val="00616F87"/>
    <w:rsid w:val="0066740F"/>
    <w:rsid w:val="006A36CB"/>
    <w:rsid w:val="006C5AF6"/>
    <w:rsid w:val="00700167"/>
    <w:rsid w:val="00735749"/>
    <w:rsid w:val="00755AE7"/>
    <w:rsid w:val="00770669"/>
    <w:rsid w:val="007E2A94"/>
    <w:rsid w:val="007F1A49"/>
    <w:rsid w:val="00801059"/>
    <w:rsid w:val="00813AC7"/>
    <w:rsid w:val="00885CC9"/>
    <w:rsid w:val="00897430"/>
    <w:rsid w:val="008B264E"/>
    <w:rsid w:val="008C09FB"/>
    <w:rsid w:val="008D096B"/>
    <w:rsid w:val="00910F66"/>
    <w:rsid w:val="00916A11"/>
    <w:rsid w:val="00941D60"/>
    <w:rsid w:val="00945653"/>
    <w:rsid w:val="00946621"/>
    <w:rsid w:val="00995188"/>
    <w:rsid w:val="009C1CBF"/>
    <w:rsid w:val="009E7191"/>
    <w:rsid w:val="009F051D"/>
    <w:rsid w:val="009F7380"/>
    <w:rsid w:val="00A112C1"/>
    <w:rsid w:val="00A419A3"/>
    <w:rsid w:val="00A454C6"/>
    <w:rsid w:val="00A67E17"/>
    <w:rsid w:val="00AB6994"/>
    <w:rsid w:val="00B140F5"/>
    <w:rsid w:val="00B1711D"/>
    <w:rsid w:val="00B26584"/>
    <w:rsid w:val="00B30423"/>
    <w:rsid w:val="00B354EC"/>
    <w:rsid w:val="00B51093"/>
    <w:rsid w:val="00B518EE"/>
    <w:rsid w:val="00B641E8"/>
    <w:rsid w:val="00B83DEB"/>
    <w:rsid w:val="00B95F41"/>
    <w:rsid w:val="00BB4EB8"/>
    <w:rsid w:val="00BC36E2"/>
    <w:rsid w:val="00BC46F4"/>
    <w:rsid w:val="00BF218D"/>
    <w:rsid w:val="00C4455E"/>
    <w:rsid w:val="00C52D91"/>
    <w:rsid w:val="00C55D36"/>
    <w:rsid w:val="00C60B47"/>
    <w:rsid w:val="00CA4EFA"/>
    <w:rsid w:val="00CB3DC4"/>
    <w:rsid w:val="00CB4EAF"/>
    <w:rsid w:val="00CC4550"/>
    <w:rsid w:val="00CD0BDD"/>
    <w:rsid w:val="00CE0AFC"/>
    <w:rsid w:val="00CF23F3"/>
    <w:rsid w:val="00D025A5"/>
    <w:rsid w:val="00D23A18"/>
    <w:rsid w:val="00D355A8"/>
    <w:rsid w:val="00D62356"/>
    <w:rsid w:val="00D828BD"/>
    <w:rsid w:val="00D84E3A"/>
    <w:rsid w:val="00D85C23"/>
    <w:rsid w:val="00D92560"/>
    <w:rsid w:val="00DD684D"/>
    <w:rsid w:val="00DD7596"/>
    <w:rsid w:val="00E0352A"/>
    <w:rsid w:val="00E055C8"/>
    <w:rsid w:val="00E3479F"/>
    <w:rsid w:val="00E35F07"/>
    <w:rsid w:val="00E421C2"/>
    <w:rsid w:val="00E51513"/>
    <w:rsid w:val="00E52AEA"/>
    <w:rsid w:val="00E8303E"/>
    <w:rsid w:val="00E903EF"/>
    <w:rsid w:val="00ED14DC"/>
    <w:rsid w:val="00EE1EFB"/>
    <w:rsid w:val="00EE6DB2"/>
    <w:rsid w:val="00EE6E59"/>
    <w:rsid w:val="00F4689B"/>
    <w:rsid w:val="00F51D8F"/>
    <w:rsid w:val="00F90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496669"/>
  <w15:chartTrackingRefBased/>
  <w15:docId w15:val="{79585D39-AAEA-B94E-8EFE-BA3C45B13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F23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F23F3"/>
    <w:pPr>
      <w:ind w:left="720"/>
      <w:contextualSpacing/>
    </w:pPr>
  </w:style>
  <w:style w:type="paragraph" w:styleId="HTMLPreformatted">
    <w:name w:val="HTML Preformatted"/>
    <w:basedOn w:val="Normal"/>
    <w:link w:val="HTMLPreformattedChar"/>
    <w:uiPriority w:val="99"/>
    <w:semiHidden/>
    <w:unhideWhenUsed/>
    <w:rsid w:val="00BC4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BC46F4"/>
    <w:rPr>
      <w:rFonts w:ascii="Courier New" w:eastAsia="Times New Roman" w:hAnsi="Courier New" w:cs="Courier New"/>
      <w:sz w:val="20"/>
      <w:szCs w:val="20"/>
    </w:rPr>
  </w:style>
  <w:style w:type="character" w:customStyle="1" w:styleId="gd15mcfceub">
    <w:name w:val="gd15mcfceub"/>
    <w:basedOn w:val="DefaultParagraphFont"/>
    <w:rsid w:val="00BC46F4"/>
  </w:style>
  <w:style w:type="paragraph" w:customStyle="1" w:styleId="EndNoteBibliographyTitle">
    <w:name w:val="EndNote Bibliography Title"/>
    <w:basedOn w:val="Normal"/>
    <w:link w:val="EndNoteBibliographyTitleChar"/>
    <w:rsid w:val="00001EF5"/>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001EF5"/>
    <w:rPr>
      <w:rFonts w:ascii="Calibri" w:hAnsi="Calibri" w:cs="Calibri"/>
    </w:rPr>
  </w:style>
  <w:style w:type="paragraph" w:customStyle="1" w:styleId="EndNoteBibliography">
    <w:name w:val="EndNote Bibliography"/>
    <w:basedOn w:val="Normal"/>
    <w:link w:val="EndNoteBibliographyChar"/>
    <w:rsid w:val="00001EF5"/>
    <w:rPr>
      <w:rFonts w:ascii="Calibri" w:hAnsi="Calibri" w:cs="Calibri"/>
    </w:rPr>
  </w:style>
  <w:style w:type="character" w:customStyle="1" w:styleId="EndNoteBibliographyChar">
    <w:name w:val="EndNote Bibliography Char"/>
    <w:basedOn w:val="DefaultParagraphFont"/>
    <w:link w:val="EndNoteBibliography"/>
    <w:rsid w:val="00001EF5"/>
    <w:rPr>
      <w:rFonts w:ascii="Calibri" w:hAnsi="Calibri" w:cs="Calibri"/>
    </w:rPr>
  </w:style>
  <w:style w:type="paragraph" w:styleId="Footer">
    <w:name w:val="footer"/>
    <w:basedOn w:val="Normal"/>
    <w:link w:val="FooterChar"/>
    <w:uiPriority w:val="99"/>
    <w:unhideWhenUsed/>
    <w:rsid w:val="00001EF5"/>
    <w:pPr>
      <w:tabs>
        <w:tab w:val="center" w:pos="4680"/>
        <w:tab w:val="right" w:pos="9360"/>
      </w:tabs>
    </w:pPr>
  </w:style>
  <w:style w:type="character" w:customStyle="1" w:styleId="FooterChar">
    <w:name w:val="Footer Char"/>
    <w:basedOn w:val="DefaultParagraphFont"/>
    <w:link w:val="Footer"/>
    <w:uiPriority w:val="99"/>
    <w:rsid w:val="00001EF5"/>
  </w:style>
  <w:style w:type="character" w:styleId="PageNumber">
    <w:name w:val="page number"/>
    <w:basedOn w:val="DefaultParagraphFont"/>
    <w:uiPriority w:val="99"/>
    <w:semiHidden/>
    <w:unhideWhenUsed/>
    <w:rsid w:val="00001EF5"/>
  </w:style>
  <w:style w:type="character" w:styleId="CommentReference">
    <w:name w:val="annotation reference"/>
    <w:basedOn w:val="DefaultParagraphFont"/>
    <w:uiPriority w:val="99"/>
    <w:semiHidden/>
    <w:unhideWhenUsed/>
    <w:rsid w:val="001429D6"/>
    <w:rPr>
      <w:sz w:val="16"/>
      <w:szCs w:val="16"/>
    </w:rPr>
  </w:style>
  <w:style w:type="character" w:styleId="PlaceholderText">
    <w:name w:val="Placeholder Text"/>
    <w:basedOn w:val="DefaultParagraphFont"/>
    <w:uiPriority w:val="99"/>
    <w:semiHidden/>
    <w:rsid w:val="00755AE7"/>
    <w:rPr>
      <w:color w:val="808080"/>
    </w:rPr>
  </w:style>
  <w:style w:type="paragraph" w:styleId="Revision">
    <w:name w:val="Revision"/>
    <w:hidden/>
    <w:uiPriority w:val="99"/>
    <w:semiHidden/>
    <w:rsid w:val="0061158D"/>
  </w:style>
  <w:style w:type="character" w:styleId="Hyperlink">
    <w:name w:val="Hyperlink"/>
    <w:basedOn w:val="DefaultParagraphFont"/>
    <w:uiPriority w:val="99"/>
    <w:unhideWhenUsed/>
    <w:rsid w:val="00C55D36"/>
    <w:rPr>
      <w:color w:val="0563C1" w:themeColor="hyperlink"/>
      <w:u w:val="single"/>
    </w:rPr>
  </w:style>
  <w:style w:type="character" w:styleId="UnresolvedMention">
    <w:name w:val="Unresolved Mention"/>
    <w:basedOn w:val="DefaultParagraphFont"/>
    <w:uiPriority w:val="99"/>
    <w:semiHidden/>
    <w:unhideWhenUsed/>
    <w:rsid w:val="00C55D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8388">
      <w:bodyDiv w:val="1"/>
      <w:marLeft w:val="0"/>
      <w:marRight w:val="0"/>
      <w:marTop w:val="0"/>
      <w:marBottom w:val="0"/>
      <w:divBdr>
        <w:top w:val="none" w:sz="0" w:space="0" w:color="auto"/>
        <w:left w:val="none" w:sz="0" w:space="0" w:color="auto"/>
        <w:bottom w:val="none" w:sz="0" w:space="0" w:color="auto"/>
        <w:right w:val="none" w:sz="0" w:space="0" w:color="auto"/>
      </w:divBdr>
    </w:div>
    <w:div w:id="287442631">
      <w:bodyDiv w:val="1"/>
      <w:marLeft w:val="0"/>
      <w:marRight w:val="0"/>
      <w:marTop w:val="0"/>
      <w:marBottom w:val="0"/>
      <w:divBdr>
        <w:top w:val="none" w:sz="0" w:space="0" w:color="auto"/>
        <w:left w:val="none" w:sz="0" w:space="0" w:color="auto"/>
        <w:bottom w:val="none" w:sz="0" w:space="0" w:color="auto"/>
        <w:right w:val="none" w:sz="0" w:space="0" w:color="auto"/>
      </w:divBdr>
    </w:div>
    <w:div w:id="333919162">
      <w:bodyDiv w:val="1"/>
      <w:marLeft w:val="0"/>
      <w:marRight w:val="0"/>
      <w:marTop w:val="0"/>
      <w:marBottom w:val="0"/>
      <w:divBdr>
        <w:top w:val="none" w:sz="0" w:space="0" w:color="auto"/>
        <w:left w:val="none" w:sz="0" w:space="0" w:color="auto"/>
        <w:bottom w:val="none" w:sz="0" w:space="0" w:color="auto"/>
        <w:right w:val="none" w:sz="0" w:space="0" w:color="auto"/>
      </w:divBdr>
    </w:div>
    <w:div w:id="511606187">
      <w:bodyDiv w:val="1"/>
      <w:marLeft w:val="0"/>
      <w:marRight w:val="0"/>
      <w:marTop w:val="0"/>
      <w:marBottom w:val="0"/>
      <w:divBdr>
        <w:top w:val="none" w:sz="0" w:space="0" w:color="auto"/>
        <w:left w:val="none" w:sz="0" w:space="0" w:color="auto"/>
        <w:bottom w:val="none" w:sz="0" w:space="0" w:color="auto"/>
        <w:right w:val="none" w:sz="0" w:space="0" w:color="auto"/>
      </w:divBdr>
    </w:div>
    <w:div w:id="1394082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cdc.gov/opioids/data-resources/index.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emf"/><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FB4590C-A304-BE4D-BAAA-1FF7F85CE582}">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31995-7C2F-8242-A34A-06A4F54F7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21</Pages>
  <Words>3226</Words>
  <Characters>18389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DiPrete, Bethany</dc:creator>
  <cp:keywords/>
  <dc:description/>
  <cp:lastModifiedBy>DiPrete, Bethany</cp:lastModifiedBy>
  <cp:revision>4</cp:revision>
  <dcterms:created xsi:type="dcterms:W3CDTF">2024-11-24T02:37:00Z</dcterms:created>
  <dcterms:modified xsi:type="dcterms:W3CDTF">2024-11-24T02:52:00Z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documentId_1339</vt:lpwstr>
  </property>
  <property fmtid="{D5CDD505-2E9C-101B-9397-08002B2CF9AE}" pid="3" name="grammarly_documentContext">
    <vt:lpwstr>{"goals":[],"domain":"general","emotions":[],"dialect":"american"}</vt:lpwstr>
  </property>
</Properties>
</file>