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F3FE" w14:textId="77777777" w:rsidR="007C3A58" w:rsidRPr="001A2843" w:rsidRDefault="007C3A58" w:rsidP="007C3A58">
      <w:pPr>
        <w:spacing w:line="480" w:lineRule="auto"/>
        <w:rPr>
          <w:rFonts w:ascii="Times New Roman" w:hAnsi="Times New Roman" w:cs="Times New Roman"/>
          <w:b/>
          <w:bCs/>
        </w:rPr>
      </w:pPr>
      <w:r w:rsidRPr="001A2843">
        <w:rPr>
          <w:rFonts w:ascii="Times New Roman" w:hAnsi="Times New Roman" w:cs="Times New Roman"/>
          <w:b/>
          <w:bCs/>
        </w:rPr>
        <w:t xml:space="preserve">Supplemental </w:t>
      </w:r>
      <w:r>
        <w:rPr>
          <w:rFonts w:ascii="Times New Roman" w:hAnsi="Times New Roman" w:cs="Times New Roman"/>
          <w:b/>
          <w:bCs/>
        </w:rPr>
        <w:t>Figure</w:t>
      </w:r>
      <w:r w:rsidRPr="001A2843">
        <w:rPr>
          <w:rFonts w:ascii="Times New Roman" w:hAnsi="Times New Roman" w:cs="Times New Roman"/>
          <w:b/>
          <w:bCs/>
        </w:rPr>
        <w:t>s</w:t>
      </w:r>
    </w:p>
    <w:p w14:paraId="187941AD" w14:textId="77777777" w:rsidR="007C3A58" w:rsidRPr="006A6FB8" w:rsidRDefault="007C3A58" w:rsidP="007C3A58">
      <w:pPr>
        <w:spacing w:line="480" w:lineRule="auto"/>
        <w:rPr>
          <w:rFonts w:ascii="Times New Roman" w:hAnsi="Times New Roman" w:cs="Times New Roman"/>
          <w:noProof/>
        </w:rPr>
      </w:pPr>
      <w:r w:rsidRPr="006A6FB8">
        <w:rPr>
          <w:rFonts w:ascii="Times New Roman" w:hAnsi="Times New Roman" w:cs="Times New Roman"/>
          <w:noProof/>
        </w:rPr>
        <w:drawing>
          <wp:inline distT="0" distB="0" distL="0" distR="0" wp14:anchorId="0258D424" wp14:editId="24CF2A0B">
            <wp:extent cx="6487212" cy="4003879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39" cy="4012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93A9F" w14:textId="77777777" w:rsidR="007C3A58" w:rsidRPr="006A6FB8" w:rsidRDefault="007C3A58" w:rsidP="007C3A58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A6FB8">
        <w:rPr>
          <w:rFonts w:ascii="Times New Roman" w:hAnsi="Times New Roman" w:cs="Times New Roman"/>
        </w:rPr>
        <w:t>S1. Concentration control algorithm flow chart</w:t>
      </w:r>
      <w:r>
        <w:rPr>
          <w:rFonts w:ascii="Times New Roman" w:hAnsi="Times New Roman" w:cs="Times New Roman"/>
        </w:rPr>
        <w:t xml:space="preserve">. Graphical representation of the algorithm used by the particle generation apparatus to maintain chamber particle concentration via activation of saw and step motor. </w:t>
      </w:r>
    </w:p>
    <w:p w14:paraId="6EAAEF7A" w14:textId="77777777" w:rsidR="007C3A58" w:rsidRPr="006A6FB8" w:rsidRDefault="007C3A58" w:rsidP="007C3A58">
      <w:r w:rsidRPr="006A6FB8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A8CADFB" wp14:editId="41FB59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276600"/>
            <wp:effectExtent l="19050" t="19050" r="19050" b="19050"/>
            <wp:wrapTopAndBottom/>
            <wp:docPr id="10" name="Picture 10" descr="A close-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microsco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2EB21621" w14:textId="77777777" w:rsidR="007C3A58" w:rsidRPr="006A6FB8" w:rsidRDefault="007C3A58" w:rsidP="007C3A58">
      <w:r w:rsidRPr="006A6FB8">
        <w:t xml:space="preserve">S2. </w:t>
      </w:r>
      <w:r>
        <w:t xml:space="preserve">Representative micrograph of mouse lung exposed to filtered air control at 1-day post-exposure, stained in H&amp;E. 20X magnification. </w:t>
      </w:r>
    </w:p>
    <w:p w14:paraId="0107BEBE" w14:textId="77777777" w:rsidR="007C3A58" w:rsidRPr="006A6FB8" w:rsidRDefault="007C3A58" w:rsidP="007C3A58">
      <w:r w:rsidRPr="006A6FB8">
        <w:rPr>
          <w:noProof/>
        </w:rPr>
        <w:drawing>
          <wp:anchor distT="0" distB="0" distL="114300" distR="114300" simplePos="0" relativeHeight="251663360" behindDoc="0" locked="0" layoutInCell="1" allowOverlap="1" wp14:anchorId="62AC972B" wp14:editId="12302B7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276600"/>
            <wp:effectExtent l="19050" t="19050" r="19050" b="19050"/>
            <wp:wrapTopAndBottom/>
            <wp:docPr id="9" name="Picture 9" descr="A close-up of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-up of a white su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6A6FB8">
        <w:t xml:space="preserve">S3. </w:t>
      </w:r>
      <w:r>
        <w:t xml:space="preserve">Representative micrograph of mouse lung exposed to filtered air control at 56 days post-exposure, stained in H&amp;E. 20X magnification. </w:t>
      </w:r>
    </w:p>
    <w:p w14:paraId="212D2ED4" w14:textId="77777777" w:rsidR="007C3A58" w:rsidRPr="006A6FB8" w:rsidRDefault="007C3A58" w:rsidP="007C3A58"/>
    <w:p w14:paraId="5D6A5082" w14:textId="77777777" w:rsidR="007C3A58" w:rsidRPr="006A6FB8" w:rsidRDefault="007C3A58" w:rsidP="007C3A58">
      <w:r w:rsidRPr="006A6FB8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D00E5DF" wp14:editId="067F9433">
            <wp:simplePos x="0" y="0"/>
            <wp:positionH relativeFrom="margin">
              <wp:align>center</wp:align>
            </wp:positionH>
            <wp:positionV relativeFrom="paragraph">
              <wp:posOffset>19434</wp:posOffset>
            </wp:positionV>
            <wp:extent cx="5943600" cy="3276600"/>
            <wp:effectExtent l="19050" t="19050" r="19050" b="19050"/>
            <wp:wrapTopAndBottom/>
            <wp:docPr id="8" name="Picture 8" descr="A microscope view of a human tiss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microscope view of a human tissu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529F7A3B" w14:textId="77777777" w:rsidR="007C3A58" w:rsidRPr="006A6FB8" w:rsidRDefault="007C3A58" w:rsidP="007C3A58">
      <w:r w:rsidRPr="006A6FB8">
        <w:t>S4.</w:t>
      </w:r>
      <w:r>
        <w:t xml:space="preserve"> Representative micrograph of mouse lung exposed to emissions from cutting SSC for 4 days, 4 hours / day, at 1-day post-exposure, stained in H&amp;E. 20X magnification.</w:t>
      </w:r>
    </w:p>
    <w:p w14:paraId="4B211A46" w14:textId="77777777" w:rsidR="007C3A58" w:rsidRPr="006A6FB8" w:rsidRDefault="007C3A58" w:rsidP="007C3A58"/>
    <w:p w14:paraId="4FF9DE66" w14:textId="77777777" w:rsidR="007C3A58" w:rsidRPr="006A6FB8" w:rsidRDefault="007C3A58" w:rsidP="007C3A58"/>
    <w:p w14:paraId="3FD5C945" w14:textId="77777777" w:rsidR="007C3A58" w:rsidRPr="006A6FB8" w:rsidRDefault="007C3A58" w:rsidP="007C3A58">
      <w:r w:rsidRPr="006A6FB8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765297D" wp14:editId="2EF58CC2">
            <wp:simplePos x="0" y="0"/>
            <wp:positionH relativeFrom="column">
              <wp:posOffset>-2540</wp:posOffset>
            </wp:positionH>
            <wp:positionV relativeFrom="paragraph">
              <wp:posOffset>2540</wp:posOffset>
            </wp:positionV>
            <wp:extent cx="5943600" cy="3276600"/>
            <wp:effectExtent l="19050" t="19050" r="19050" b="19050"/>
            <wp:wrapTopAndBottom/>
            <wp:docPr id="1" name="Picture 1" descr="A close-up of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 close-up of a white su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6A6FB8">
        <w:t>S</w:t>
      </w:r>
      <w:r>
        <w:t>5</w:t>
      </w:r>
      <w:r w:rsidRPr="006A6FB8">
        <w:t xml:space="preserve">. </w:t>
      </w:r>
      <w:r>
        <w:t xml:space="preserve">Representative micrograph of mouse lung exposed to emissions from cutting SSC for 4 days, 4 hours / day, at 56 days post-exposure, stained in H&amp;E. 20X magnification. </w:t>
      </w:r>
    </w:p>
    <w:p w14:paraId="07972A38" w14:textId="77777777" w:rsidR="007C3A58" w:rsidRPr="006A6FB8" w:rsidRDefault="007C3A58" w:rsidP="007C3A58"/>
    <w:p w14:paraId="4D3B6B21" w14:textId="77777777" w:rsidR="007C3A58" w:rsidRDefault="007C3A58" w:rsidP="007C3A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B89A115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D25BAFB" wp14:editId="4B82F41E">
            <wp:simplePos x="0" y="0"/>
            <wp:positionH relativeFrom="page">
              <wp:align>left</wp:align>
            </wp:positionH>
            <wp:positionV relativeFrom="paragraph">
              <wp:posOffset>625328</wp:posOffset>
            </wp:positionV>
            <wp:extent cx="7321550" cy="2536190"/>
            <wp:effectExtent l="0" t="0" r="0" b="0"/>
            <wp:wrapTopAndBottom/>
            <wp:docPr id="1340663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66358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155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S6. Histology scores for mouse lungs and nasal sections I-IV exposed to </w:t>
      </w:r>
      <w:r>
        <w:t>exposed to emissions from cutting SSC or filtered air for 4 days, 4 hours / day</w:t>
      </w:r>
      <w:r>
        <w:rPr>
          <w:noProof/>
        </w:rPr>
        <w:t>.</w:t>
      </w:r>
    </w:p>
    <w:p w14:paraId="69F5A97F" w14:textId="77777777" w:rsidR="007C3A58" w:rsidRDefault="007C3A58" w:rsidP="007C3A58">
      <w:pPr>
        <w:rPr>
          <w:noProof/>
        </w:rPr>
      </w:pPr>
      <w:r>
        <w:rPr>
          <w:noProof/>
        </w:rPr>
        <w:br w:type="page"/>
      </w:r>
    </w:p>
    <w:p w14:paraId="10746B8B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lastRenderedPageBreak/>
        <w:t>S7. Data Dictionary</w:t>
      </w:r>
    </w:p>
    <w:tbl>
      <w:tblPr>
        <w:tblW w:w="8820" w:type="dxa"/>
        <w:tblLook w:val="04A0" w:firstRow="1" w:lastRow="0" w:firstColumn="1" w:lastColumn="0" w:noHBand="0" w:noVBand="1"/>
      </w:tblPr>
      <w:tblGrid>
        <w:gridCol w:w="2200"/>
        <w:gridCol w:w="6620"/>
      </w:tblGrid>
      <w:tr w:rsidR="007C3A58" w:rsidRPr="008A1A6F" w14:paraId="016CD170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vAlign w:val="bottom"/>
            <w:hideMark/>
          </w:tcPr>
          <w:p w14:paraId="5D4E776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A1A6F">
              <w:rPr>
                <w:rFonts w:ascii="Calibri" w:eastAsia="Times New Roman" w:hAnsi="Calibri" w:cs="Calibri"/>
                <w:b/>
                <w:bCs/>
                <w:color w:val="FFFFFF"/>
              </w:rPr>
              <w:t>Field Term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vAlign w:val="bottom"/>
            <w:hideMark/>
          </w:tcPr>
          <w:p w14:paraId="2646B3C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8A1A6F">
              <w:rPr>
                <w:rFonts w:ascii="Calibri" w:eastAsia="Times New Roman" w:hAnsi="Calibri" w:cs="Calibri"/>
                <w:b/>
                <w:bCs/>
                <w:color w:val="FFFFFF"/>
              </w:rPr>
              <w:t>Definition</w:t>
            </w:r>
          </w:p>
        </w:tc>
      </w:tr>
      <w:tr w:rsidR="007C3A58" w:rsidRPr="008A1A6F" w14:paraId="78496D7F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46AB62D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RBC(M/</w:t>
            </w:r>
            <w:r>
              <w:rPr>
                <w:rFonts w:ascii="Calibri" w:eastAsia="Times New Roman" w:hAnsi="Calibri" w:cs="Calibri"/>
                <w:color w:val="000000"/>
              </w:rPr>
              <w:t>µ</w:t>
            </w:r>
            <w:r w:rsidRPr="008A1A6F">
              <w:rPr>
                <w:rFonts w:ascii="Calibri" w:eastAsia="Times New Roman" w:hAnsi="Calibri" w:cs="Calibri"/>
                <w:color w:val="000000"/>
              </w:rPr>
              <w:t>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37FCCCCC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Erythrocytes - functional component of blood responsible for the transportation of gases</w:t>
            </w:r>
          </w:p>
        </w:tc>
      </w:tr>
      <w:tr w:rsidR="007C3A58" w:rsidRPr="008A1A6F" w14:paraId="06E403A5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33FA949A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HGB(g/dL)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2F23AE5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Hemoglobin - protein in red blood cells that carries oxygen.</w:t>
            </w:r>
          </w:p>
        </w:tc>
      </w:tr>
      <w:tr w:rsidR="007C3A58" w:rsidRPr="008A1A6F" w14:paraId="3DB99FF9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746C81B8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HCT(%)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01B9533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Hematocrit - the percentage by volume of red cells</w:t>
            </w:r>
          </w:p>
        </w:tc>
      </w:tr>
      <w:tr w:rsidR="007C3A58" w:rsidRPr="008A1A6F" w14:paraId="5E74D022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153AE223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MCV(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fL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0F02188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Mean corpuscular volume - measurement of the average size of red blood cells </w:t>
            </w:r>
          </w:p>
        </w:tc>
      </w:tr>
      <w:tr w:rsidR="007C3A58" w:rsidRPr="008A1A6F" w14:paraId="3032C996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42618C4E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MCH(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3350720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Mean corpuscular hemoglobin -</w:t>
            </w:r>
            <w:r>
              <w:rPr>
                <w:rFonts w:ascii="Calibri" w:eastAsia="Times New Roman" w:hAnsi="Calibri" w:cs="Calibri"/>
                <w:color w:val="000000"/>
              </w:rPr>
              <w:t>a</w:t>
            </w:r>
            <w:r w:rsidRPr="008A1A6F">
              <w:rPr>
                <w:rFonts w:ascii="Calibri" w:eastAsia="Times New Roman" w:hAnsi="Calibri" w:cs="Calibri"/>
                <w:color w:val="000000"/>
              </w:rPr>
              <w:t xml:space="preserve">verage amount of hemoglobin found in the red blood cells </w:t>
            </w:r>
          </w:p>
        </w:tc>
      </w:tr>
      <w:tr w:rsidR="007C3A58" w:rsidRPr="008A1A6F" w14:paraId="0978C0BE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276C59E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MCHC(g/dL)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02C2E285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Mean Corpuscular Hemoglobin Concentration - measurement of the amount of hemoglobin a red blood cell has relative to the cell's volume</w:t>
            </w:r>
          </w:p>
        </w:tc>
      </w:tr>
      <w:tr w:rsidR="007C3A58" w:rsidRPr="008A1A6F" w14:paraId="01AF4863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7886E3E2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RDW-SD(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fL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69E14209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Red Cell Distribution Width - heterogeneity of cell size in the peripheral blood</w:t>
            </w:r>
          </w:p>
        </w:tc>
      </w:tr>
      <w:tr w:rsidR="007C3A58" w:rsidRPr="008A1A6F" w14:paraId="686D1DF4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3C78ADC5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RDW-CV(%)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7CAF340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Red Cell Distribution Width deviation</w:t>
            </w:r>
          </w:p>
        </w:tc>
      </w:tr>
      <w:tr w:rsidR="007C3A58" w:rsidRPr="008A1A6F" w14:paraId="4E6D0057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3D23193E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RET#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(K/</w:t>
            </w:r>
            <w:r>
              <w:rPr>
                <w:rFonts w:ascii="Calibri" w:eastAsia="Times New Roman" w:hAnsi="Calibri" w:cs="Calibri"/>
                <w:color w:val="000000"/>
              </w:rPr>
              <w:t>µ</w:t>
            </w:r>
            <w:r w:rsidRPr="008A1A6F">
              <w:rPr>
                <w:rFonts w:ascii="Calibri" w:eastAsia="Times New Roman" w:hAnsi="Calibri" w:cs="Calibri"/>
                <w:color w:val="000000"/>
              </w:rPr>
              <w:t>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068C462E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Reticulocytes - immature red blood cells (RBCs) produced in the bone marrow and released into the peripheral blood</w:t>
            </w:r>
          </w:p>
        </w:tc>
      </w:tr>
      <w:tr w:rsidR="007C3A58" w:rsidRPr="008A1A6F" w14:paraId="63736AB8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46B2FB32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RET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5B5B951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% Reticulocytes </w:t>
            </w:r>
          </w:p>
        </w:tc>
      </w:tr>
      <w:tr w:rsidR="007C3A58" w:rsidRPr="008A1A6F" w14:paraId="601D16E2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5DD20D1A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PLT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(K/</w:t>
            </w:r>
            <w:r>
              <w:rPr>
                <w:rFonts w:ascii="Calibri" w:eastAsia="Times New Roman" w:hAnsi="Calibri" w:cs="Calibri"/>
                <w:color w:val="000000"/>
              </w:rPr>
              <w:t>µ</w:t>
            </w:r>
            <w:r w:rsidRPr="008A1A6F">
              <w:rPr>
                <w:rFonts w:ascii="Calibri" w:eastAsia="Times New Roman" w:hAnsi="Calibri" w:cs="Calibri"/>
                <w:color w:val="000000"/>
              </w:rPr>
              <w:t>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5E4D8CBD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Platelets - cell fragments that form clots and stop or prevent bleeding</w:t>
            </w:r>
          </w:p>
        </w:tc>
      </w:tr>
      <w:tr w:rsidR="007C3A58" w:rsidRPr="008A1A6F" w14:paraId="601E8D08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5703CF5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PDW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fL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48362462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Platelet Distribution Width - measurement of platelet anisocytosis calculated from the distribution of individual platelet volumes</w:t>
            </w:r>
          </w:p>
        </w:tc>
      </w:tr>
      <w:tr w:rsidR="007C3A58" w:rsidRPr="008A1A6F" w14:paraId="5FA0FA66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0F15460C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MPV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fL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3E2D018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Mean Platelet Volume</w:t>
            </w:r>
          </w:p>
        </w:tc>
      </w:tr>
      <w:tr w:rsidR="007C3A58" w:rsidRPr="008A1A6F" w14:paraId="7BB0D674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3DB3112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P-LCR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19A5761C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Platelet-large cell ratio - percentage of all platelets with a volume measuring over 12 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fL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 xml:space="preserve"> circulating in the bloodstream</w:t>
            </w:r>
          </w:p>
        </w:tc>
      </w:tr>
      <w:tr w:rsidR="007C3A58" w:rsidRPr="008A1A6F" w14:paraId="1F22409C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4A20088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PCT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49F38AD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Plateletcrit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 xml:space="preserve"> - volume occupied by platelets in the blood </w:t>
            </w:r>
          </w:p>
        </w:tc>
      </w:tr>
      <w:tr w:rsidR="007C3A58" w:rsidRPr="008A1A6F" w14:paraId="0044419A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001566BC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WBC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5012E76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White Blood Cells - granulocytes (neutrophils, eosinophils, and basophils) and non-granulocytes (lymphocytes and monocytes)</w:t>
            </w:r>
          </w:p>
        </w:tc>
      </w:tr>
      <w:tr w:rsidR="007C3A58" w:rsidRPr="008A1A6F" w14:paraId="7BDAEB77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5595504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NEUT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#(K/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5C3517B2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Neutrophils - most abundant type of granulocytes </w:t>
            </w:r>
          </w:p>
        </w:tc>
      </w:tr>
      <w:tr w:rsidR="007C3A58" w:rsidRPr="008A1A6F" w14:paraId="619BF5F5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18883256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LYMPH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#(K/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3BFFDBB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Lymphocytes - 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8A1A6F">
              <w:rPr>
                <w:rFonts w:ascii="Calibri" w:eastAsia="Times New Roman" w:hAnsi="Calibri" w:cs="Calibri"/>
                <w:color w:val="000000"/>
              </w:rPr>
              <w:t>ype of white blood cell that is part of the immune system</w:t>
            </w:r>
          </w:p>
        </w:tc>
      </w:tr>
      <w:tr w:rsidR="007C3A58" w:rsidRPr="008A1A6F" w14:paraId="07D989C2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37379DF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MONO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#(K/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6BB48830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Monocytes - white blood cells that derive from the bone marrow</w:t>
            </w:r>
          </w:p>
        </w:tc>
      </w:tr>
      <w:tr w:rsidR="007C3A58" w:rsidRPr="008A1A6F" w14:paraId="02B55AB6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3F8695BE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EO#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292B71B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Eosinophils -   granulocytes that express cytoplasmic granules that contain basic proteins and bind with acidic dyes</w:t>
            </w:r>
          </w:p>
        </w:tc>
      </w:tr>
      <w:tr w:rsidR="007C3A58" w:rsidRPr="008A1A6F" w14:paraId="1A53826C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0265AF9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lastRenderedPageBreak/>
              <w:t>BAS#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(K/</w:t>
            </w:r>
            <w:r>
              <w:rPr>
                <w:rFonts w:ascii="Calibri" w:eastAsia="Times New Roman" w:hAnsi="Calibri" w:cs="Calibri"/>
                <w:color w:val="000000"/>
              </w:rPr>
              <w:t>µL)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120D110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Basophils - least common type of granulocyte</w:t>
            </w:r>
          </w:p>
        </w:tc>
      </w:tr>
      <w:tr w:rsidR="007C3A58" w:rsidRPr="008A1A6F" w14:paraId="092F1AA0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10BF3AA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NEUT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8A1A6F">
              <w:rPr>
                <w:rFonts w:ascii="Calibri" w:eastAsia="Times New Roman" w:hAnsi="Calibri" w:cs="Calibri"/>
                <w:color w:val="000000"/>
              </w:rPr>
              <w:t>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1338E829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Neutrophils percent</w:t>
            </w:r>
          </w:p>
        </w:tc>
      </w:tr>
      <w:tr w:rsidR="007C3A58" w:rsidRPr="008A1A6F" w14:paraId="1A8F09F4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6F1D101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LYMPH 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48FFDB5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Lymphocytes percent</w:t>
            </w:r>
          </w:p>
        </w:tc>
      </w:tr>
      <w:tr w:rsidR="007C3A58" w:rsidRPr="008A1A6F" w14:paraId="5D1601E5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7C7D8B96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MONO 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7760F14D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Monocytes percent</w:t>
            </w:r>
          </w:p>
        </w:tc>
      </w:tr>
      <w:tr w:rsidR="007C3A58" w:rsidRPr="008A1A6F" w14:paraId="656B47C8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30538FD3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EO 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10C15F22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Eosinophils percent</w:t>
            </w:r>
          </w:p>
        </w:tc>
      </w:tr>
      <w:tr w:rsidR="007C3A58" w:rsidRPr="008A1A6F" w14:paraId="5991F2AE" w14:textId="77777777" w:rsidTr="00C71914">
        <w:trPr>
          <w:trHeight w:val="288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5FADB8D8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BASO (%)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2699139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Basophils percent</w:t>
            </w:r>
          </w:p>
        </w:tc>
      </w:tr>
      <w:tr w:rsidR="007C3A58" w:rsidRPr="008A1A6F" w14:paraId="75DF6C6D" w14:textId="77777777" w:rsidTr="00C71914">
        <w:trPr>
          <w:trHeight w:val="1152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4F17E11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LDH (U/L)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62230E10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Lactate dehydrogenase - LDH is an enzyme that is found in all cells, but it is released into the bloodstream when cells are damaged. A high LDH level in BALF can indicate that there is damage to the lung tissue</w:t>
            </w:r>
          </w:p>
        </w:tc>
      </w:tr>
      <w:tr w:rsidR="007C3A58" w:rsidRPr="008A1A6F" w14:paraId="75BE5D3E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174F920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IFN-y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62A1D6E8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Interferon gamma - cytokine involved in innate and adaptive immunity </w:t>
            </w:r>
          </w:p>
        </w:tc>
      </w:tr>
      <w:tr w:rsidR="007C3A58" w:rsidRPr="008A1A6F" w14:paraId="6DE5D31E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230C00F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IL-10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1E8EF8A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Interleukin-10 - cytokine with effects in immunoregulation and inflammation</w:t>
            </w:r>
          </w:p>
        </w:tc>
      </w:tr>
      <w:tr w:rsidR="007C3A58" w:rsidRPr="008A1A6F" w14:paraId="233930D5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24E1056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IL-13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679A3D93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Interleukin-13 - cytokine that promotes the differentiation of Th2 cells and the production of IgE antibodies</w:t>
            </w:r>
          </w:p>
        </w:tc>
      </w:tr>
      <w:tr w:rsidR="007C3A58" w:rsidRPr="008A1A6F" w14:paraId="11EA373D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64131B9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IL1-</w:t>
            </w:r>
            <w:r>
              <w:rPr>
                <w:rFonts w:ascii="Calibri" w:eastAsia="Times New Roman" w:hAnsi="Calibri" w:cs="Calibri"/>
                <w:color w:val="000000"/>
              </w:rPr>
              <w:t>β</w:t>
            </w:r>
            <w:r w:rsidRPr="008A1A6F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4C16633F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 1 beta - proinflammatory cytokine that promotes inflammation, fever, cytokine production, T cell activation, and bone resorption</w:t>
            </w:r>
          </w:p>
        </w:tc>
      </w:tr>
      <w:tr w:rsidR="007C3A58" w:rsidRPr="008A1A6F" w14:paraId="49ABF7D8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6155E059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IL-4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368C9139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Interleukin-4 - cytokine that promotes Th2 cell differentiation and is involved in allergic inflammation.</w:t>
            </w:r>
          </w:p>
        </w:tc>
      </w:tr>
      <w:tr w:rsidR="007C3A58" w:rsidRPr="008A1A6F" w14:paraId="4F637DC9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655005E3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IL-5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49FECF4C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 -5 - cytokine that promotes the differentiation and activation of eosinophils</w:t>
            </w:r>
          </w:p>
        </w:tc>
      </w:tr>
      <w:tr w:rsidR="007C3A58" w:rsidRPr="008A1A6F" w14:paraId="70D109F0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36DD666E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IL-6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66AF5EB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Interleukin-6 - pleiotropic cytokine that regulates inflammation, immunity, and metabolism</w:t>
            </w:r>
          </w:p>
        </w:tc>
      </w:tr>
      <w:tr w:rsidR="007C3A58" w:rsidRPr="008A1A6F" w14:paraId="5C15EED7" w14:textId="77777777" w:rsidTr="00C71914">
        <w:trPr>
          <w:trHeight w:val="1440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1E772145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KC/GRO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5B4408E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Keratinocyte chemoattractant /human growth-regulated oncogene - measures the levels of two proteins, keratinocyte chemoattractant and human growth-regulated oncogene, which are associated with the development of cancer</w:t>
            </w:r>
          </w:p>
        </w:tc>
      </w:tr>
      <w:tr w:rsidR="007C3A58" w:rsidRPr="008A1A6F" w14:paraId="381688D2" w14:textId="77777777" w:rsidTr="00C71914">
        <w:trPr>
          <w:trHeight w:val="1152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50788A0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TNF-</w:t>
            </w:r>
            <w:r>
              <w:rPr>
                <w:rFonts w:ascii="Calibri" w:eastAsia="Times New Roman" w:hAnsi="Calibri" w:cs="Calibri"/>
                <w:color w:val="000000"/>
              </w:rPr>
              <w:t>α</w:t>
            </w:r>
            <w:r w:rsidRPr="008A1A6F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8A1A6F">
              <w:rPr>
                <w:rFonts w:ascii="Calibri" w:eastAsia="Times New Roman" w:hAnsi="Calibri" w:cs="Calibri"/>
                <w:color w:val="000000"/>
              </w:rPr>
              <w:t>pg</w:t>
            </w:r>
            <w:proofErr w:type="spellEnd"/>
            <w:r w:rsidRPr="008A1A6F">
              <w:rPr>
                <w:rFonts w:ascii="Calibri" w:eastAsia="Times New Roman" w:hAnsi="Calibri" w:cs="Calibri"/>
                <w:color w:val="000000"/>
              </w:rPr>
              <w:t>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3B549CF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Tumor necrosis factor - alpha - proinflammatory cytokine that plays a role in a variety of cellular processes, including cell proliferation, differentiation, and apoptosis</w:t>
            </w:r>
          </w:p>
        </w:tc>
      </w:tr>
      <w:tr w:rsidR="007C3A58" w:rsidRPr="008A1A6F" w14:paraId="2472D96D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538BB901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>TP (mg/mL)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3245379A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1A6F">
              <w:rPr>
                <w:rFonts w:ascii="Calibri" w:eastAsia="Times New Roman" w:hAnsi="Calibri" w:cs="Calibri"/>
                <w:color w:val="000000"/>
              </w:rPr>
              <w:t xml:space="preserve">Total protein - amount of </w:t>
            </w:r>
            <w:r w:rsidRPr="00094543">
              <w:rPr>
                <w:rFonts w:ascii="Calibri" w:eastAsia="Times New Roman" w:hAnsi="Calibri" w:cs="Calibri"/>
                <w:color w:val="000000"/>
              </w:rPr>
              <w:t>protein in lung fluid. High levels can indicate conditions like pulmonary edema, pneumonia, fibrosis, sarcoidosis, or lung cancer.</w:t>
            </w:r>
          </w:p>
        </w:tc>
      </w:tr>
      <w:tr w:rsidR="007C3A58" w:rsidRPr="008A1A6F" w14:paraId="77D795F5" w14:textId="77777777" w:rsidTr="00C71914">
        <w:trPr>
          <w:trHeight w:val="864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vAlign w:val="bottom"/>
            <w:hideMark/>
          </w:tcPr>
          <w:p w14:paraId="650BF334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TAC - </w:t>
            </w:r>
            <w:r w:rsidRPr="00993383">
              <w:rPr>
                <w:rFonts w:ascii="Calibri" w:eastAsia="Times New Roman" w:hAnsi="Calibri" w:cs="Calibri"/>
                <w:color w:val="000000"/>
              </w:rPr>
              <w:t>Total Antioxidant Capacity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r w:rsidRPr="00993383">
              <w:rPr>
                <w:rFonts w:ascii="Calibri" w:eastAsia="Times New Roman" w:hAnsi="Calibri" w:cs="Calibri"/>
                <w:color w:val="000000"/>
              </w:rPr>
              <w:t>% inhibition)</w:t>
            </w:r>
            <w:r>
              <w:rPr>
                <w:rFonts w:ascii="Calibri" w:eastAsia="Times New Roman" w:hAnsi="Calibri" w:cs="Calibri"/>
                <w:color w:val="000000"/>
              </w:rPr>
              <w:t xml:space="preserve">- 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bottom"/>
            <w:hideMark/>
          </w:tcPr>
          <w:p w14:paraId="167DEC1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  <w:r w:rsidRPr="00993383">
              <w:rPr>
                <w:rFonts w:ascii="Calibri" w:eastAsia="Times New Roman" w:hAnsi="Calibri" w:cs="Calibri"/>
                <w:color w:val="000000"/>
              </w:rPr>
              <w:t>iomarker in quantifying the inherent antioxidant defense system within cells.</w:t>
            </w:r>
          </w:p>
        </w:tc>
      </w:tr>
      <w:tr w:rsidR="007C3A58" w:rsidRPr="008A1A6F" w14:paraId="2503F3F4" w14:textId="77777777" w:rsidTr="00C71914">
        <w:trPr>
          <w:trHeight w:val="576"/>
        </w:trPr>
        <w:tc>
          <w:tcPr>
            <w:tcW w:w="22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vAlign w:val="bottom"/>
            <w:hideMark/>
          </w:tcPr>
          <w:p w14:paraId="24A0C327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SOD - </w:t>
            </w:r>
            <w:r w:rsidRPr="00993383">
              <w:rPr>
                <w:rFonts w:ascii="Calibri" w:eastAsia="Times New Roman" w:hAnsi="Calibri" w:cs="Calibri"/>
                <w:color w:val="000000"/>
              </w:rPr>
              <w:t>superoxide dismutase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993383">
              <w:rPr>
                <w:rFonts w:ascii="Calibri" w:eastAsia="Times New Roman" w:hAnsi="Calibri" w:cs="Calibri"/>
                <w:color w:val="000000"/>
              </w:rPr>
              <w:t>(U / mg protein)</w:t>
            </w:r>
          </w:p>
        </w:tc>
        <w:tc>
          <w:tcPr>
            <w:tcW w:w="662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bottom"/>
            <w:hideMark/>
          </w:tcPr>
          <w:p w14:paraId="466B7F6B" w14:textId="77777777" w:rsidR="007C3A58" w:rsidRPr="008A1A6F" w:rsidRDefault="007C3A58" w:rsidP="00C719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</w:t>
            </w:r>
            <w:r w:rsidRPr="00993383">
              <w:rPr>
                <w:rFonts w:ascii="Calibri" w:eastAsia="Times New Roman" w:hAnsi="Calibri" w:cs="Calibri"/>
                <w:color w:val="000000"/>
              </w:rPr>
              <w:t>uantifies the enzymatic activity of SODs, a family of antioxidant enzymes constituting the first line of defense against oxidative stress.</w:t>
            </w:r>
          </w:p>
        </w:tc>
      </w:tr>
    </w:tbl>
    <w:p w14:paraId="23B2A771" w14:textId="77777777" w:rsidR="007C3A58" w:rsidRDefault="007C3A58" w:rsidP="007C3A58">
      <w:pPr>
        <w:spacing w:line="480" w:lineRule="auto"/>
        <w:rPr>
          <w:noProof/>
        </w:rPr>
      </w:pPr>
    </w:p>
    <w:p w14:paraId="17CE5EB0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t xml:space="preserve">S8. Limits of detection and quantification for the </w:t>
      </w:r>
      <w:r w:rsidRPr="001915D8">
        <w:rPr>
          <w:noProof/>
        </w:rPr>
        <w:t>V-PLEX Proinflammatory Panel</w:t>
      </w:r>
      <w:r>
        <w:rPr>
          <w:noProof/>
        </w:rPr>
        <w:t xml:space="preserve">. </w:t>
      </w:r>
    </w:p>
    <w:tbl>
      <w:tblPr>
        <w:tblW w:w="5891" w:type="dxa"/>
        <w:tblInd w:w="2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091"/>
        <w:gridCol w:w="960"/>
      </w:tblGrid>
      <w:tr w:rsidR="007C3A58" w:rsidRPr="001915D8" w14:paraId="029B3214" w14:textId="77777777" w:rsidTr="00C71914">
        <w:trPr>
          <w:trHeight w:val="315"/>
        </w:trPr>
        <w:tc>
          <w:tcPr>
            <w:tcW w:w="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63134819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Analyte</w:t>
            </w:r>
          </w:p>
        </w:tc>
        <w:tc>
          <w:tcPr>
            <w:tcW w:w="9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75C1CFD4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LLOD</w:t>
            </w:r>
          </w:p>
        </w:tc>
        <w:tc>
          <w:tcPr>
            <w:tcW w:w="9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274EF5AC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LLOQ</w:t>
            </w:r>
          </w:p>
        </w:tc>
        <w:tc>
          <w:tcPr>
            <w:tcW w:w="9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1B33927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ULOQ</w:t>
            </w:r>
          </w:p>
        </w:tc>
        <w:tc>
          <w:tcPr>
            <w:tcW w:w="109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2487986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Dynamic Range</w:t>
            </w:r>
          </w:p>
        </w:tc>
        <w:tc>
          <w:tcPr>
            <w:tcW w:w="9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8D8C8C"/>
            <w:noWrap/>
            <w:vAlign w:val="center"/>
            <w:hideMark/>
          </w:tcPr>
          <w:p w14:paraId="00EF97B2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Unit</w:t>
            </w:r>
          </w:p>
        </w:tc>
      </w:tr>
      <w:tr w:rsidR="007C3A58" w:rsidRPr="001915D8" w14:paraId="49F23F8F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6DCD567" w14:textId="77777777" w:rsidR="007C3A58" w:rsidRPr="001324DF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324DF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IFN-γ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30F38ED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0ABCBFEB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061B4D5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570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6073A058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0.04 - 570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4EDB30F6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0621B099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6D7D23E4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IL-1β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4D6E4F3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31A39AE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5023CEB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1,030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8BDD16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0.11 - 1,030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516C8C9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7346DD75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55808E82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3FE8028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42B5745E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463E2200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1,570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58AB2A66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0.22 - 1,570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39866113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76FE7AA2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0AABD41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312B21E2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5EBFA894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9B3140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1,060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66158752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0.11 - 1,060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62F54900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06B02B6D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BB39FC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55063431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6A0D28E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5E6C504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590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5120EC8A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0.06 - 590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771F4BE9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1916D999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2F7E98CA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26B84CF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76D291A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7.61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1CE729C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3,140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680F8BE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0.61 - 3,140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377831A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787ED418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CA67FF3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3A875E0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762FEB37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7.26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275F9CA9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2,030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A09C6A7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0.94 - 2,030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0416C48C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0DD55AF7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349BA77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IL-12p70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5275292C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9.95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3B950C0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275BD8CD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20,600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998FE7A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9.95 - 20,600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4D67452B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17BFAAA1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4D0F6F20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KC/GRO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6426FDB5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46DFF5D9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3.29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18E771A8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1,230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01FFFC1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0.24 - 1,230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5F5F5"/>
            <w:noWrap/>
            <w:vAlign w:val="center"/>
            <w:hideMark/>
          </w:tcPr>
          <w:p w14:paraId="5477ECAE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  <w:tr w:rsidR="007C3A58" w:rsidRPr="001915D8" w14:paraId="3DC622AB" w14:textId="77777777" w:rsidTr="00C7191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2F019DA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TNF-α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6C0B0914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7E68418B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00A76650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403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310CC56F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0.13 - 403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shd w:val="clear" w:color="000000" w:fill="FFFFFF"/>
            <w:noWrap/>
            <w:vAlign w:val="center"/>
            <w:hideMark/>
          </w:tcPr>
          <w:p w14:paraId="51FEF9E8" w14:textId="77777777" w:rsidR="007C3A58" w:rsidRPr="001915D8" w:rsidRDefault="007C3A58" w:rsidP="00C71914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  <w:proofErr w:type="spellStart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pg</w:t>
            </w:r>
            <w:proofErr w:type="spellEnd"/>
            <w:r w:rsidRPr="001915D8">
              <w:rPr>
                <w:rFonts w:ascii="Arial" w:eastAsia="Times New Roman" w:hAnsi="Arial" w:cs="Arial"/>
                <w:color w:val="555555"/>
                <w:sz w:val="18"/>
                <w:szCs w:val="18"/>
              </w:rPr>
              <w:t>/mL</w:t>
            </w:r>
          </w:p>
        </w:tc>
      </w:tr>
    </w:tbl>
    <w:p w14:paraId="752CD322" w14:textId="77777777" w:rsidR="007C3A58" w:rsidRDefault="007C3A58" w:rsidP="007C3A58">
      <w:pPr>
        <w:spacing w:line="480" w:lineRule="auto"/>
        <w:rPr>
          <w:noProof/>
        </w:rPr>
      </w:pPr>
    </w:p>
    <w:p w14:paraId="53ACB776" w14:textId="77777777" w:rsidR="007C3A58" w:rsidRDefault="007C3A58" w:rsidP="007C3A58">
      <w:r>
        <w:t> </w:t>
      </w:r>
    </w:p>
    <w:p w14:paraId="24070A4D" w14:textId="77777777" w:rsidR="007C3A58" w:rsidRDefault="007C3A58" w:rsidP="007C3A58">
      <w:r>
        <w:br w:type="page"/>
      </w:r>
    </w:p>
    <w:p w14:paraId="3D22FD0C" w14:textId="77777777" w:rsidR="007C3A58" w:rsidRDefault="007C3A58" w:rsidP="007C3A58">
      <w:r>
        <w:lastRenderedPageBreak/>
        <w:t xml:space="preserve">S9. MPPD model parameters used to estimate mouse lung burden. </w:t>
      </w:r>
      <w:r>
        <w:br/>
      </w:r>
      <w:r>
        <w:br/>
        <w:t xml:space="preserve"> MPPD v3.04 © 2016 by Applied Research Associates, Inc.</w:t>
      </w:r>
    </w:p>
    <w:p w14:paraId="02527D5F" w14:textId="77777777" w:rsidR="007C3A58" w:rsidRDefault="007C3A58" w:rsidP="007C3A58">
      <w:r>
        <w:t>  --&gt; Lung morphometry &lt;--</w:t>
      </w:r>
    </w:p>
    <w:p w14:paraId="31A047FB" w14:textId="77777777" w:rsidR="007C3A58" w:rsidRDefault="007C3A58" w:rsidP="007C3A58">
      <w:r>
        <w:t>  Lung Geometry: mouse</w:t>
      </w:r>
    </w:p>
    <w:p w14:paraId="6CF630F0" w14:textId="77777777" w:rsidR="007C3A58" w:rsidRDefault="007C3A58" w:rsidP="007C3A58">
      <w:r>
        <w:t>  Number of segments: 22</w:t>
      </w:r>
    </w:p>
    <w:p w14:paraId="3BC06657" w14:textId="77777777" w:rsidR="007C3A58" w:rsidRDefault="007C3A58" w:rsidP="007C3A58">
      <w:r>
        <w:t>  Scaling tree by (TLC ---&gt; FRC): 0.597</w:t>
      </w:r>
    </w:p>
    <w:p w14:paraId="5F22FAE2" w14:textId="77777777" w:rsidR="007C3A58" w:rsidRDefault="007C3A58" w:rsidP="007C3A58">
      <w:r>
        <w:t>  TLC = 1.03 ml</w:t>
      </w:r>
    </w:p>
    <w:p w14:paraId="5BFFA3CA" w14:textId="77777777" w:rsidR="007C3A58" w:rsidRDefault="007C3A58" w:rsidP="007C3A58">
      <w:r>
        <w:t>  FRC = 0.22 ml</w:t>
      </w:r>
    </w:p>
    <w:p w14:paraId="793B679A" w14:textId="77777777" w:rsidR="007C3A58" w:rsidRDefault="007C3A58" w:rsidP="007C3A58">
      <w:r>
        <w:t>  Scaling tree by ((1+TV/2FRC) ^1/3): 1.779</w:t>
      </w:r>
    </w:p>
    <w:p w14:paraId="77027C5F" w14:textId="77777777" w:rsidR="007C3A58" w:rsidRDefault="007C3A58" w:rsidP="007C3A58">
      <w:r>
        <w:t>  Calculated FRC =       0.22 ml</w:t>
      </w:r>
    </w:p>
    <w:p w14:paraId="356A4B6A" w14:textId="77777777" w:rsidR="007C3A58" w:rsidRDefault="007C3A58" w:rsidP="007C3A58">
      <w:r>
        <w:t>  Lung (distal) volume = 1.23 ml</w:t>
      </w:r>
    </w:p>
    <w:p w14:paraId="49DBE192" w14:textId="77777777" w:rsidR="007C3A58" w:rsidRDefault="007C3A58" w:rsidP="007C3A58">
      <w:r>
        <w:t>  Volume of conducting airways: 0.09 ml</w:t>
      </w:r>
    </w:p>
    <w:p w14:paraId="1369837F" w14:textId="77777777" w:rsidR="007C3A58" w:rsidRDefault="007C3A58" w:rsidP="007C3A58">
      <w:r>
        <w:t xml:space="preserve">   </w:t>
      </w:r>
    </w:p>
    <w:p w14:paraId="51E6505D" w14:textId="77777777" w:rsidR="007C3A58" w:rsidRDefault="007C3A58" w:rsidP="007C3A58">
      <w:r>
        <w:t>  -----&gt; Breathing Parameters and Times &lt;-------</w:t>
      </w:r>
    </w:p>
    <w:p w14:paraId="0BA5E697" w14:textId="77777777" w:rsidR="007C3A58" w:rsidRDefault="007C3A58" w:rsidP="007C3A58">
      <w:r>
        <w:t>  Breathing Frequency: 250.0 #/min     Tidal volume: 2.0268848624439206 ml</w:t>
      </w:r>
    </w:p>
    <w:p w14:paraId="768BEA6C" w14:textId="77777777" w:rsidR="007C3A58" w:rsidRDefault="007C3A58" w:rsidP="007C3A58">
      <w:r>
        <w:t>  Nasopharyngeal dead space: 0.0322 ml</w:t>
      </w:r>
    </w:p>
    <w:p w14:paraId="70AD1A95" w14:textId="77777777" w:rsidR="007C3A58" w:rsidRDefault="007C3A58" w:rsidP="007C3A58">
      <w:r>
        <w:t>  --&gt; Regional Deposition &lt;--</w:t>
      </w:r>
    </w:p>
    <w:p w14:paraId="3BE1AEF4" w14:textId="77777777" w:rsidR="007C3A58" w:rsidRDefault="007C3A58" w:rsidP="007C3A58">
      <w:r>
        <w:t xml:space="preserve">    </w:t>
      </w:r>
    </w:p>
    <w:p w14:paraId="5C01A4F9" w14:textId="77777777" w:rsidR="007C3A58" w:rsidRDefault="007C3A58" w:rsidP="007C3A58">
      <w:r>
        <w:t>  Inhalation time: 0.12 sec    Exhalation time: 0.12 sec</w:t>
      </w:r>
    </w:p>
    <w:p w14:paraId="4622D899" w14:textId="77777777" w:rsidR="007C3A58" w:rsidRDefault="007C3A58" w:rsidP="007C3A58">
      <w:r>
        <w:t>  Volumetric inhalation flow rate at trachea: 16.89070718703267 ml/sec</w:t>
      </w:r>
    </w:p>
    <w:p w14:paraId="41DC2DE3" w14:textId="77777777" w:rsidR="007C3A58" w:rsidRDefault="007C3A58" w:rsidP="007C3A58">
      <w:r>
        <w:t>  Volumetric exhalation flow rate at trachea: 16.89070718703267 ml/sec</w:t>
      </w:r>
    </w:p>
    <w:p w14:paraId="36D9422B" w14:textId="77777777" w:rsidR="007C3A58" w:rsidRDefault="007C3A58" w:rsidP="007C3A58">
      <w:r>
        <w:t xml:space="preserve">  Time spent in the head during inhalation: 0.002 </w:t>
      </w:r>
      <w:proofErr w:type="gramStart"/>
      <w:r>
        <w:t>sec</w:t>
      </w:r>
      <w:proofErr w:type="gramEnd"/>
    </w:p>
    <w:p w14:paraId="47CC4A41" w14:textId="77777777" w:rsidR="007C3A58" w:rsidRDefault="007C3A58" w:rsidP="007C3A58">
      <w:r>
        <w:t xml:space="preserve">  Time spent in the head during exhalation: 0.002 </w:t>
      </w:r>
      <w:proofErr w:type="gramStart"/>
      <w:r>
        <w:t>sec</w:t>
      </w:r>
      <w:proofErr w:type="gramEnd"/>
    </w:p>
    <w:p w14:paraId="03498944" w14:textId="77777777" w:rsidR="007C3A58" w:rsidRDefault="007C3A58" w:rsidP="007C3A58">
      <w:r>
        <w:t xml:space="preserve">      </w:t>
      </w:r>
    </w:p>
    <w:p w14:paraId="3723AD87" w14:textId="77777777" w:rsidR="007C3A58" w:rsidRDefault="007C3A58" w:rsidP="007C3A58">
      <w:r>
        <w:t>  --&gt; Particle properties &lt;--</w:t>
      </w:r>
    </w:p>
    <w:p w14:paraId="6EC4D3E2" w14:textId="77777777" w:rsidR="007C3A58" w:rsidRDefault="007C3A58" w:rsidP="007C3A58">
      <w:r>
        <w:t>  Diameter: 1.790E+0 µm</w:t>
      </w:r>
    </w:p>
    <w:p w14:paraId="10016CA8" w14:textId="77777777" w:rsidR="007C3A58" w:rsidRDefault="007C3A58" w:rsidP="007C3A58">
      <w:r>
        <w:t xml:space="preserve">  </w:t>
      </w:r>
      <w:proofErr w:type="spellStart"/>
      <w:r>
        <w:t>Sigma_g</w:t>
      </w:r>
      <w:proofErr w:type="spellEnd"/>
      <w:r>
        <w:t xml:space="preserve"> (GSD): 2.750E+0</w:t>
      </w:r>
    </w:p>
    <w:p w14:paraId="21B21DB5" w14:textId="77777777" w:rsidR="007C3A58" w:rsidRDefault="007C3A58" w:rsidP="007C3A58">
      <w:r>
        <w:t>  Mass density: 1.0 g/cm^3</w:t>
      </w:r>
    </w:p>
    <w:p w14:paraId="492A76D4" w14:textId="77777777" w:rsidR="007C3A58" w:rsidRDefault="007C3A58" w:rsidP="007C3A58">
      <w:r>
        <w:lastRenderedPageBreak/>
        <w:t xml:space="preserve">  </w:t>
      </w:r>
    </w:p>
    <w:p w14:paraId="7D1D8731" w14:textId="77777777" w:rsidR="007C3A58" w:rsidRDefault="007C3A58" w:rsidP="007C3A58">
      <w:r>
        <w:t>  Aerosol concentration: 20.0 mg/m^3</w:t>
      </w:r>
    </w:p>
    <w:p w14:paraId="70D85D61" w14:textId="77777777" w:rsidR="007C3A58" w:rsidRDefault="007C3A58" w:rsidP="007C3A58">
      <w:r>
        <w:t xml:space="preserve">      </w:t>
      </w:r>
    </w:p>
    <w:p w14:paraId="378358BC" w14:textId="77777777" w:rsidR="007C3A58" w:rsidRDefault="007C3A58" w:rsidP="007C3A58">
      <w:r>
        <w:t>  Inhalable fraction: 1.0000</w:t>
      </w:r>
    </w:p>
    <w:p w14:paraId="44EFFFEF" w14:textId="77777777" w:rsidR="007C3A58" w:rsidRDefault="007C3A58" w:rsidP="007C3A58">
      <w:r>
        <w:t>  Breathing route: nasal</w:t>
      </w:r>
    </w:p>
    <w:p w14:paraId="463A5348" w14:textId="77777777" w:rsidR="007C3A58" w:rsidRDefault="007C3A58" w:rsidP="007C3A58">
      <w:r>
        <w:t xml:space="preserve">     </w:t>
      </w:r>
    </w:p>
    <w:p w14:paraId="4699DABB" w14:textId="77777777" w:rsidR="007C3A58" w:rsidRDefault="007C3A58" w:rsidP="007C3A58">
      <w:r>
        <w:t>  --&gt; Inhalation &lt;--</w:t>
      </w:r>
    </w:p>
    <w:p w14:paraId="17690F27" w14:textId="77777777" w:rsidR="007C3A58" w:rsidRDefault="007C3A58" w:rsidP="007C3A58">
      <w:r>
        <w:t>  Inspiratory Fraction: 0.5</w:t>
      </w:r>
    </w:p>
    <w:p w14:paraId="34770F21" w14:textId="77777777" w:rsidR="007C3A58" w:rsidRDefault="007C3A58" w:rsidP="007C3A58">
      <w:r>
        <w:t xml:space="preserve">      </w:t>
      </w:r>
    </w:p>
    <w:p w14:paraId="568C3529" w14:textId="77777777" w:rsidR="007C3A58" w:rsidRDefault="007C3A58" w:rsidP="007C3A58">
      <w:r>
        <w:t>  --&gt; Pause &lt;--</w:t>
      </w:r>
    </w:p>
    <w:p w14:paraId="5BE04D5E" w14:textId="77777777" w:rsidR="007C3A58" w:rsidRDefault="007C3A58" w:rsidP="007C3A58">
      <w:r>
        <w:t>  Pause Fraction: 0.0</w:t>
      </w:r>
    </w:p>
    <w:p w14:paraId="4705096E" w14:textId="77777777" w:rsidR="007C3A58" w:rsidRDefault="007C3A58" w:rsidP="007C3A58">
      <w:r>
        <w:t xml:space="preserve">      </w:t>
      </w:r>
    </w:p>
    <w:p w14:paraId="2747AB96" w14:textId="77777777" w:rsidR="007C3A58" w:rsidRDefault="007C3A58" w:rsidP="007C3A58">
      <w:r>
        <w:t>  </w:t>
      </w:r>
    </w:p>
    <w:p w14:paraId="038E5F2E" w14:textId="77777777" w:rsidR="007C3A58" w:rsidRDefault="007C3A58" w:rsidP="007C3A58">
      <w:r>
        <w:t>  Total head deposition fraction: 0.9252</w:t>
      </w:r>
    </w:p>
    <w:p w14:paraId="07E61858" w14:textId="77777777" w:rsidR="007C3A58" w:rsidRDefault="007C3A58" w:rsidP="007C3A58">
      <w:r>
        <w:t>  Total TB deposition fraction: 0.0145</w:t>
      </w:r>
    </w:p>
    <w:p w14:paraId="21409707" w14:textId="77777777" w:rsidR="007C3A58" w:rsidRDefault="007C3A58" w:rsidP="007C3A58">
      <w:r>
        <w:t>  Total pulmonary deposition fraction: 0.0122</w:t>
      </w:r>
    </w:p>
    <w:p w14:paraId="45EE9DB7" w14:textId="77777777" w:rsidR="007C3A58" w:rsidRDefault="007C3A58" w:rsidP="007C3A58">
      <w:r>
        <w:t>  Total deposition fraction: 0.9519</w:t>
      </w:r>
    </w:p>
    <w:p w14:paraId="6E255BD4" w14:textId="77777777" w:rsidR="007C3A58" w:rsidRDefault="007C3A58" w:rsidP="007C3A58">
      <w:r>
        <w:t xml:space="preserve">      </w:t>
      </w:r>
    </w:p>
    <w:p w14:paraId="2A40D8DD" w14:textId="77777777" w:rsidR="007C3A58" w:rsidRDefault="007C3A58" w:rsidP="007C3A58">
      <w:r>
        <w:t>  </w:t>
      </w:r>
    </w:p>
    <w:p w14:paraId="14CC7213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9DC00EE" wp14:editId="081CA918">
            <wp:simplePos x="0" y="0"/>
            <wp:positionH relativeFrom="page">
              <wp:align>right</wp:align>
            </wp:positionH>
            <wp:positionV relativeFrom="paragraph">
              <wp:posOffset>809625</wp:posOffset>
            </wp:positionV>
            <wp:extent cx="7639050" cy="6309995"/>
            <wp:effectExtent l="0" t="0" r="0" b="0"/>
            <wp:wrapTopAndBottom/>
            <wp:docPr id="6744505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630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4109F0" w14:textId="77777777" w:rsidR="007C3A58" w:rsidRDefault="007C3A58" w:rsidP="007C3A58">
      <w:pPr>
        <w:rPr>
          <w:noProof/>
        </w:rPr>
      </w:pPr>
      <w:r>
        <w:rPr>
          <w:noProof/>
        </w:rPr>
        <w:t xml:space="preserve">S10. Experimental design diagram. </w:t>
      </w:r>
      <w:r>
        <w:rPr>
          <w:noProof/>
        </w:rPr>
        <w:br w:type="page"/>
      </w:r>
    </w:p>
    <w:p w14:paraId="1426F729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lastRenderedPageBreak/>
        <w:t>S11. Histopathology scoring system</w:t>
      </w:r>
    </w:p>
    <w:p w14:paraId="35E49180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b/>
          <w:bCs/>
          <w:noProof/>
        </w:rPr>
        <w:t xml:space="preserve">Grade 1 (1+): Minimal. </w:t>
      </w:r>
      <w:r w:rsidRPr="00896708">
        <w:rPr>
          <w:noProof/>
        </w:rPr>
        <w:t>This corresponds to a histopathologic change ranging from</w:t>
      </w:r>
    </w:p>
    <w:p w14:paraId="1CAEAF6C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inconspicuous to barely noticeable but so minor, small, or infrequent as to warrant no more than</w:t>
      </w:r>
    </w:p>
    <w:p w14:paraId="748C867E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the least assignable grade. For multifocal or diffusely-distributed lesions, this grade was used</w:t>
      </w:r>
    </w:p>
    <w:p w14:paraId="4E107BD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for processes where less than approximately 10% of the tissue in an average high-power field</w:t>
      </w:r>
    </w:p>
    <w:p w14:paraId="696AFE6E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was involved. For focal or diffuse hyperplastic/hypoplastic/ atrophic lesions, this grade was</w:t>
      </w:r>
    </w:p>
    <w:p w14:paraId="48AFA551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used when the affected structure or tissue had undergone a less than approximately 10%</w:t>
      </w:r>
    </w:p>
    <w:p w14:paraId="1565E8B9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increase or decrease in volume.</w:t>
      </w:r>
    </w:p>
    <w:p w14:paraId="019DC1F3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b/>
          <w:bCs/>
          <w:noProof/>
        </w:rPr>
        <w:t xml:space="preserve">Grade 2 (2+): Mild. </w:t>
      </w:r>
      <w:r w:rsidRPr="00896708">
        <w:rPr>
          <w:noProof/>
        </w:rPr>
        <w:t>This corresponds to a histopathologic change that is a noticeable but not a</w:t>
      </w:r>
    </w:p>
    <w:p w14:paraId="1C26385C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prominent feature of the tissue. For multifocal or diffusely-distributed lesions, this grade was</w:t>
      </w:r>
    </w:p>
    <w:p w14:paraId="014CD3EE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used for processes where between approximately 10% and 25% of the tissue in an average</w:t>
      </w:r>
    </w:p>
    <w:p w14:paraId="7B6AFA68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high-power field was involved. For focal or diffuse hyperplastic/hypoplastic/atrophic lesions, this</w:t>
      </w:r>
    </w:p>
    <w:p w14:paraId="52155F08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grade was used when the affected structure or tissue had undergone between an approximately</w:t>
      </w:r>
    </w:p>
    <w:p w14:paraId="18EB8B41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10% to 25% increase or decrease in volume.</w:t>
      </w:r>
    </w:p>
    <w:p w14:paraId="1F49EBD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b/>
          <w:bCs/>
          <w:noProof/>
        </w:rPr>
        <w:t xml:space="preserve">Grade 3 (3+): Moderate. </w:t>
      </w:r>
      <w:r w:rsidRPr="00896708">
        <w:rPr>
          <w:noProof/>
        </w:rPr>
        <w:t>This corresponds to a histopathologic change that is a prominent but</w:t>
      </w:r>
    </w:p>
    <w:p w14:paraId="71E89B65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not a dominant feature of the tissue. For multifocal or diffusely-distributed lesions, this grade</w:t>
      </w:r>
    </w:p>
    <w:p w14:paraId="039E762B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was used for processes where between approximately 25% and 50% of the tissue in an</w:t>
      </w:r>
    </w:p>
    <w:p w14:paraId="7128087D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average high-power field was involved. For focal or diffuse hyperplastic/hypoplastic/atrophic</w:t>
      </w:r>
    </w:p>
    <w:p w14:paraId="27DA9E7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lesions, this grade was used when the affected structure or tissue had undergone between an</w:t>
      </w:r>
    </w:p>
    <w:p w14:paraId="08FD38C9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lastRenderedPageBreak/>
        <w:t>approximately 25% to 50% increase or decrease in volume.</w:t>
      </w:r>
    </w:p>
    <w:p w14:paraId="7578216D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b/>
          <w:bCs/>
          <w:noProof/>
        </w:rPr>
        <w:t xml:space="preserve">Grade 4 (4+): Marked. </w:t>
      </w:r>
      <w:r w:rsidRPr="00896708">
        <w:rPr>
          <w:noProof/>
        </w:rPr>
        <w:t>This corresponds to a histopathologic change that is a dominant but not</w:t>
      </w:r>
    </w:p>
    <w:p w14:paraId="1CA74B76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an overwhelming feature of the tissue. For multifocal or diffusely-distributed lesions, this grade</w:t>
      </w:r>
    </w:p>
    <w:p w14:paraId="5906A0E4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was used for processes where between approximately 50% and 95% of the tissue in an</w:t>
      </w:r>
    </w:p>
    <w:p w14:paraId="6E573F6A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average high-power field was involved. For focal or diffuse hyperplastic/hypoplastic/atrophic</w:t>
      </w:r>
    </w:p>
    <w:p w14:paraId="2428B7A0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lesions, this grade was used when the affected structure or tissue had undergone between an</w:t>
      </w:r>
    </w:p>
    <w:p w14:paraId="4919412D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approximately 50% to 95% increase or decrease in volume.</w:t>
      </w:r>
    </w:p>
    <w:p w14:paraId="68E6433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b/>
          <w:bCs/>
          <w:noProof/>
        </w:rPr>
        <w:t xml:space="preserve">Grade 5 (5+): Severe. </w:t>
      </w:r>
      <w:r w:rsidRPr="00896708">
        <w:rPr>
          <w:noProof/>
        </w:rPr>
        <w:t>This corresponds to a histopathologic change that is an overwhelming</w:t>
      </w:r>
    </w:p>
    <w:p w14:paraId="64ACCBEC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feature of the tissue. For multifocal or diffusely-distributed lesions, this grade was used for</w:t>
      </w:r>
    </w:p>
    <w:p w14:paraId="5418191D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processes where greater than approximately 95% of the tissue in an average high-power field</w:t>
      </w:r>
    </w:p>
    <w:p w14:paraId="3B885B75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was involved. For focal or diffuse hyperplastic/hypoplastic/atrophic lesions, this grade was used</w:t>
      </w:r>
    </w:p>
    <w:p w14:paraId="79295CE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when the affected structure or tissue had undergone a greater than approximately 95% increase</w:t>
      </w:r>
    </w:p>
    <w:p w14:paraId="42DD51F2" w14:textId="77777777" w:rsidR="007C3A58" w:rsidRPr="00896708" w:rsidRDefault="007C3A58" w:rsidP="007C3A58">
      <w:pPr>
        <w:spacing w:line="480" w:lineRule="auto"/>
        <w:rPr>
          <w:noProof/>
        </w:rPr>
      </w:pPr>
      <w:r w:rsidRPr="00896708">
        <w:rPr>
          <w:noProof/>
        </w:rPr>
        <w:t>of decrease in volume.</w:t>
      </w:r>
    </w:p>
    <w:p w14:paraId="3F9D96E4" w14:textId="77777777" w:rsidR="007C3A58" w:rsidRDefault="007C3A58" w:rsidP="007C3A58">
      <w:pPr>
        <w:spacing w:line="480" w:lineRule="auto"/>
        <w:rPr>
          <w:noProof/>
        </w:rPr>
      </w:pPr>
    </w:p>
    <w:p w14:paraId="1BB28AD6" w14:textId="77777777" w:rsidR="007C3A58" w:rsidRDefault="007C3A58" w:rsidP="007C3A58">
      <w:pPr>
        <w:spacing w:line="480" w:lineRule="auto"/>
        <w:rPr>
          <w:noProof/>
        </w:rPr>
      </w:pPr>
      <w:r>
        <w:rPr>
          <w:noProof/>
        </w:rPr>
        <w:t>Supplemental Equations</w:t>
      </w:r>
    </w:p>
    <w:p w14:paraId="2B84FDB3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i/>
        </w:rPr>
      </w:pPr>
      <w:r w:rsidRPr="00EA58B1">
        <w:rPr>
          <w:rFonts w:ascii="Times New Roman" w:hAnsi="Times New Roman" w:cs="Times New Roman"/>
          <w:i/>
        </w:rPr>
        <w:t>Eq. 1. Exposure rate = Minute ventilation * Permissible Exposure Limit * Deposition fraction</w:t>
      </w:r>
    </w:p>
    <w:p w14:paraId="28057A38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  <w:r w:rsidRPr="00EA58B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FB04B" wp14:editId="796B1E62">
                <wp:simplePos x="0" y="0"/>
                <wp:positionH relativeFrom="page">
                  <wp:posOffset>421788</wp:posOffset>
                </wp:positionH>
                <wp:positionV relativeFrom="paragraph">
                  <wp:posOffset>78707</wp:posOffset>
                </wp:positionV>
                <wp:extent cx="4001984" cy="615950"/>
                <wp:effectExtent l="0" t="0" r="0" b="0"/>
                <wp:wrapNone/>
                <wp:docPr id="5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984" cy="615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A9C1CA" w14:textId="77777777" w:rsidR="007C3A58" w:rsidRPr="003535F6" w:rsidRDefault="007C3A58" w:rsidP="007C3A5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0.005 mg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min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</w:rPr>
                                  <m:t xml:space="preserve">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0.02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 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</w:rPr>
                                      <m:t>min 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</w:rPr>
                                  <m:t xml:space="preserve">*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2.5 mg</m:t>
                                    </m:r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</w:rPr>
                                  <m:t xml:space="preserve">* 10% </m:t>
                                </m:r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8FB04B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33.2pt;margin-top:6.2pt;width:315.1pt;height:48.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" filled="f" stroked="f">
                <v:textbox style="mso-fit-shape-to-text:t" inset="0,0,0,0">
                  <w:txbxContent>
                    <w:p w14:paraId="28A9C1CA" w14:textId="77777777" w:rsidR="007C3A58" w:rsidRPr="003535F6" w:rsidRDefault="007C3A58" w:rsidP="007C3A58">
                      <w:pPr>
                        <w:pStyle w:val="NormalWeb"/>
                        <w:spacing w:before="0" w:beforeAutospacing="0" w:after="0" w:afterAutospacing="0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0.005 mg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min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</w:rPr>
                            <m:t xml:space="preserve">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0.02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 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m:t>min 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</w:rPr>
                            <m:t xml:space="preserve">*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2.5 mg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3</m:t>
                                  </m:r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</w:rPr>
                            <m:t xml:space="preserve">* 10% </m:t>
                          </m:r>
                        </m:oMath>
                      </m:oMathPara>
                    </w:p>
                  </w:txbxContent>
                </v:textbox>
                <w10:wrap anchorx="page"/>
              </v:shape>
            </w:pict>
          </mc:Fallback>
        </mc:AlternateContent>
      </w:r>
      <w:r w:rsidRPr="00EA58B1">
        <w:rPr>
          <w:rFonts w:ascii="Times New Roman" w:hAnsi="Times New Roman" w:cs="Times New Roman"/>
        </w:rPr>
        <w:br/>
      </w:r>
    </w:p>
    <w:p w14:paraId="752E870A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  <w:r w:rsidRPr="00EA58B1">
        <w:rPr>
          <w:rFonts w:ascii="Times New Roman" w:hAnsi="Times New Roman" w:cs="Times New Roman"/>
          <w:i/>
        </w:rPr>
        <w:t xml:space="preserve">Eq. 2. Yearly deposition = Exposure rate * Exposure duration </w:t>
      </w:r>
    </w:p>
    <w:p w14:paraId="14FF7C87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iCs/>
        </w:rPr>
      </w:pPr>
      <m:oMath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300 mg</m:t>
            </m:r>
          </m:num>
          <m:den>
            <m:r>
              <w:rPr>
                <w:rFonts w:ascii="Cambria Math" w:hAnsi="Cambria Math" w:cs="Times New Roman"/>
              </w:rPr>
              <m:t>year</m:t>
            </m:r>
            <m:r>
              <m:rPr>
                <m:nor/>
              </m:rPr>
              <w:rPr>
                <w:rFonts w:ascii="Times New Roman" w:hAnsi="Times New Roman" w:cs="Times New Roman"/>
                <w:bCs/>
                <w:i/>
                <w:iCs/>
              </w:rPr>
              <m:t> </m:t>
            </m:r>
          </m:den>
        </m:f>
      </m:oMath>
      <w:r w:rsidRPr="00EA58B1">
        <w:rPr>
          <w:rFonts w:ascii="Times New Roman" w:hAnsi="Times New Roman" w:cs="Times New Roman"/>
          <w:b/>
        </w:rPr>
        <w:t xml:space="preserve"> </w:t>
      </w:r>
      <w:r w:rsidRPr="00EA58B1">
        <w:rPr>
          <w:rFonts w:ascii="Times New Roman" w:hAnsi="Times New Roman" w:cs="Times New Roman"/>
        </w:rPr>
        <w:t>=</w:t>
      </w:r>
      <w:r w:rsidRPr="00EA58B1">
        <w:rPr>
          <w:rFonts w:ascii="Times New Roman" w:hAnsi="Times New Roman" w:cs="Times New Roman"/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0.005 mg</m:t>
            </m:r>
          </m:num>
          <m:den>
            <m:r>
              <w:rPr>
                <w:rFonts w:ascii="Cambria Math" w:hAnsi="Cambria Math" w:cs="Times New Roman"/>
              </w:rPr>
              <m:t>min</m:t>
            </m:r>
          </m:den>
        </m:f>
        <m:r>
          <w:rPr>
            <w:rFonts w:ascii="Cambria Math" w:hAnsi="Cambria Math" w:cs="Times New Roman"/>
          </w:rPr>
          <m:t> *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60 min</m:t>
            </m:r>
          </m:num>
          <m:den>
            <m:r>
              <w:rPr>
                <w:rFonts w:ascii="Cambria Math" w:hAnsi="Cambria Math" w:cs="Times New Roman"/>
              </w:rPr>
              <m:t>hour</m:t>
            </m:r>
          </m:den>
        </m:f>
        <m:r>
          <w:rPr>
            <w:rFonts w:ascii="Cambria Math" w:hAnsi="Cambria Math" w:cs="Times New Roman"/>
          </w:rPr>
          <m:t>*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4 </m:t>
            </m:r>
            <m:r>
              <w:rPr>
                <w:rFonts w:ascii="Cambria Math" w:hAnsi="Cambria Math" w:cs="Times New Roman"/>
              </w:rPr>
              <m:t>hrs</m:t>
            </m:r>
          </m:num>
          <m:den>
            <m:r>
              <w:rPr>
                <w:rFonts w:ascii="Cambria Math" w:hAnsi="Cambria Math" w:cs="Times New Roman"/>
              </w:rPr>
              <m:t>day</m:t>
            </m:r>
          </m:den>
        </m:f>
        <m:r>
          <w:rPr>
            <w:rFonts w:ascii="Cambria Math" w:hAnsi="Cambria Math" w:cs="Times New Roman"/>
          </w:rPr>
          <m:t>*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5 days</m:t>
            </m:r>
          </m:num>
          <m:den>
            <m:r>
              <w:rPr>
                <w:rFonts w:ascii="Cambria Math" w:hAnsi="Cambria Math" w:cs="Times New Roman"/>
              </w:rPr>
              <m:t>week</m:t>
            </m:r>
          </m:den>
        </m:f>
        <m:r>
          <w:rPr>
            <w:rFonts w:ascii="Cambria Math" w:hAnsi="Cambria Math" w:cs="Times New Roman"/>
          </w:rPr>
          <m:t>*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50 weeks</m:t>
            </m:r>
          </m:num>
          <m:den>
            <m:r>
              <w:rPr>
                <w:rFonts w:ascii="Cambria Math" w:hAnsi="Cambria Math" w:cs="Times New Roman"/>
              </w:rPr>
              <m:t>year</m:t>
            </m:r>
          </m:den>
        </m:f>
      </m:oMath>
    </w:p>
    <w:p w14:paraId="2858FE1E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i/>
        </w:rPr>
      </w:pPr>
      <w:r w:rsidRPr="00EA58B1">
        <w:rPr>
          <w:rFonts w:ascii="Times New Roman" w:hAnsi="Times New Roman" w:cs="Times New Roman"/>
          <w:i/>
        </w:rPr>
        <w:t>Eq. 3. Exposure relative to alveolar surface area = Yearly deposition / human alveolar surface area</w:t>
      </w:r>
    </w:p>
    <w:p w14:paraId="79198BC7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  <w:r w:rsidRPr="00EA58B1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9A072" wp14:editId="5E0CFF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18184" cy="678327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8184" cy="6783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7C2AD7" w14:textId="77777777" w:rsidR="007C3A58" w:rsidRPr="003535F6" w:rsidRDefault="007C3A58" w:rsidP="007C3A5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2.94 mg/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year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</w:rPr>
                                  <m:t xml:space="preserve">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300 mg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</w:rPr>
                                      <m:t>102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 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9A072" id="TextBox 24" o:spid="_x0000_s1027" type="#_x0000_t202" style="position:absolute;margin-left:0;margin-top:0;width:245.55pt;height:5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" filled="f" stroked="f">
                <v:textbox style="mso-fit-shape-to-text:t" inset="0,0,0,0">
                  <w:txbxContent>
                    <w:p w14:paraId="137C2AD7" w14:textId="77777777" w:rsidR="007C3A58" w:rsidRPr="003535F6" w:rsidRDefault="007C3A58" w:rsidP="007C3A58">
                      <w:pPr>
                        <w:pStyle w:val="NormalWeb"/>
                        <w:spacing w:before="0" w:beforeAutospacing="0" w:after="0" w:afterAutospacing="0"/>
                      </w:pPr>
                      <m:oMathPara>
                        <m:oMathParaPr>
                          <m:jc m:val="centerGroup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2.94 mg/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year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</w:rPr>
                            <m:t xml:space="preserve">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300 mg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</w:rPr>
                                <m:t>102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 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64144B0D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</w:p>
    <w:p w14:paraId="79901201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  <w:r w:rsidRPr="00EA58B1">
        <w:rPr>
          <w:rFonts w:ascii="Times New Roman" w:hAnsi="Times New Roman" w:cs="Times New Roman"/>
          <w:i/>
        </w:rPr>
        <w:t>Eq. 4. Mouse alveolar surface area / exposure relative to alveolar surface area = Human equivalent exposure years</w:t>
      </w:r>
    </w:p>
    <w:p w14:paraId="270F99DD" w14:textId="77777777" w:rsidR="007C3A58" w:rsidRPr="00EA58B1" w:rsidRDefault="007C3A58" w:rsidP="007C3A58">
      <w:pPr>
        <w:spacing w:line="480" w:lineRule="auto"/>
        <w:rPr>
          <w:rFonts w:ascii="Times New Roman" w:hAnsi="Times New Roman" w:cs="Times New Roman"/>
          <w:b/>
        </w:rPr>
      </w:pPr>
      <w:r w:rsidRPr="00EA58B1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A7DDF6" wp14:editId="49FAFF4F">
                <wp:simplePos x="0" y="0"/>
                <wp:positionH relativeFrom="column">
                  <wp:posOffset>95160</wp:posOffset>
                </wp:positionH>
                <wp:positionV relativeFrom="paragraph">
                  <wp:posOffset>14934</wp:posOffset>
                </wp:positionV>
                <wp:extent cx="8140547" cy="1048429"/>
                <wp:effectExtent l="0" t="0" r="0" b="0"/>
                <wp:wrapNone/>
                <wp:docPr id="36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0547" cy="104842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844663" w14:textId="77777777" w:rsidR="007C3A58" w:rsidRPr="003535F6" w:rsidRDefault="007C3A58" w:rsidP="007C3A5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Helvetica" w:hAnsi="Helvetica" w:cs="Helvetica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  <m:t>Experimental Deposition (mg)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  <m:t>0.05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  <m:t xml:space="preserve"> 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oMath>
                            <w:r w:rsidRPr="008130EE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</w:rPr>
                              <w:t xml:space="preserve"> /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  <m:t>2.94 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  <m:t>mg/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theme="minorBidi"/>
                                          <w:bCs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  <m:t>m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 w:val="28"/>
                                    </w:rPr>
                                    <m:t>year</m:t>
                                  </m:r>
                                </m:den>
                              </m:f>
                            </m:oMath>
                            <w:r w:rsidRPr="003535F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3535F6">
                              <w:rPr>
                                <w:rFonts w:ascii="Helvetica" w:hAnsi="Helvetica" w:cs="Helvetica"/>
                                <w:color w:val="000000" w:themeColor="text1"/>
                                <w:kern w:val="24"/>
                              </w:rPr>
                              <w:t xml:space="preserve">= </w:t>
                            </w:r>
                            <w:r w:rsidRPr="00DA13BB">
                              <w:rPr>
                                <w:rFonts w:ascii="Helvetica" w:hAnsi="Helvetica" w:cs="Helvetica"/>
                                <w:bCs/>
                                <w:i/>
                                <w:kern w:val="24"/>
                              </w:rPr>
                              <w:t>Human equivalent exposure years</w:t>
                            </w:r>
                            <w:r w:rsidRPr="003535F6">
                              <w:rPr>
                                <w:rFonts w:ascii="Helvetica" w:hAnsi="Helvetica" w:cs="Helvetica"/>
                                <w:bCs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7DDF6" id="TextBox 35" o:spid="_x0000_s1028" type="#_x0000_t202" style="position:absolute;margin-left:7.5pt;margin-top:1.2pt;width:641pt;height:8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" filled="f" stroked="f">
                <v:textbox style="mso-fit-shape-to-text:t" inset="0,0,0,0">
                  <w:txbxContent>
                    <w:p w14:paraId="1D844663" w14:textId="77777777" w:rsidR="007C3A58" w:rsidRPr="003535F6" w:rsidRDefault="007C3A58" w:rsidP="007C3A58">
                      <w:pPr>
                        <w:pStyle w:val="NormalWeb"/>
                        <w:spacing w:before="0" w:beforeAutospacing="0" w:after="0" w:afterAutospacing="0"/>
                        <w:rPr>
                          <w:rFonts w:ascii="Helvetica" w:hAnsi="Helvetica" w:cs="Helvetica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Bidi"/>
                                <w:color w:val="000000" w:themeColor="text1"/>
                                <w:kern w:val="24"/>
                                <w:sz w:val="28"/>
                              </w:rPr>
                              <m:t>Experimental Deposition (mg)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color w:val="000000" w:themeColor="text1"/>
                                <w:kern w:val="24"/>
                                <w:sz w:val="28"/>
                              </w:rPr>
                              <m:t>0.05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in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8"/>
                                  </w:rPr>
                                  <m:t xml:space="preserve"> m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8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oMath>
                      <w:r w:rsidRPr="008130EE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</w:rPr>
                        <w:t xml:space="preserve"> /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Bidi"/>
                                <w:color w:val="000000" w:themeColor="text1"/>
                                <w:kern w:val="24"/>
                                <w:sz w:val="28"/>
                              </w:rPr>
                              <m:t>2.94 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color w:val="000000" w:themeColor="text1"/>
                                <w:kern w:val="24"/>
                                <w:sz w:val="28"/>
                              </w:rPr>
                              <m:t>mg/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inorBidi"/>
                                    <w:bCs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8"/>
                                  </w:rPr>
                                  <m:t>m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8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color w:val="000000" w:themeColor="text1"/>
                                <w:kern w:val="24"/>
                                <w:sz w:val="28"/>
                              </w:rPr>
                              <m:t>year</m:t>
                            </m:r>
                          </m:den>
                        </m:f>
                      </m:oMath>
                      <w:r w:rsidRPr="003535F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3535F6">
                        <w:rPr>
                          <w:rFonts w:ascii="Helvetica" w:hAnsi="Helvetica" w:cs="Helvetica"/>
                          <w:color w:val="000000" w:themeColor="text1"/>
                          <w:kern w:val="24"/>
                        </w:rPr>
                        <w:t xml:space="preserve">= </w:t>
                      </w:r>
                      <w:r w:rsidRPr="00DA13BB">
                        <w:rPr>
                          <w:rFonts w:ascii="Helvetica" w:hAnsi="Helvetica" w:cs="Helvetica"/>
                          <w:bCs/>
                          <w:i/>
                          <w:kern w:val="24"/>
                        </w:rPr>
                        <w:t>Human equivalent exposure years</w:t>
                      </w:r>
                      <w:r w:rsidRPr="003535F6">
                        <w:rPr>
                          <w:rFonts w:ascii="Helvetica" w:hAnsi="Helvetica" w:cs="Helvetica"/>
                          <w:bCs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C8E8389" w14:textId="77777777" w:rsidR="007C3A58" w:rsidRDefault="007C3A58" w:rsidP="007C3A58">
      <w:pPr>
        <w:spacing w:line="480" w:lineRule="auto"/>
        <w:rPr>
          <w:rFonts w:ascii="Times New Roman" w:hAnsi="Times New Roman" w:cs="Times New Roman"/>
        </w:rPr>
      </w:pPr>
    </w:p>
    <w:p w14:paraId="2258E6DA" w14:textId="77777777" w:rsidR="007C3A58" w:rsidRDefault="007C3A58" w:rsidP="007C3A58">
      <w:pPr>
        <w:spacing w:line="480" w:lineRule="auto"/>
        <w:rPr>
          <w:rFonts w:ascii="Times New Roman" w:hAnsi="Times New Roman" w:cs="Times New Roman"/>
        </w:rPr>
      </w:pPr>
    </w:p>
    <w:p w14:paraId="479D08FE" w14:textId="77777777" w:rsidR="007C3A58" w:rsidRDefault="007C3A58" w:rsidP="007C3A5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First, the equivalent volume diameter (</w:t>
      </w:r>
      <w:r w:rsidRPr="00281BAE">
        <w:rPr>
          <w:rFonts w:ascii="Times New Roman" w:hAnsi="Times New Roman" w:cs="Times New Roman"/>
        </w:rPr>
        <w:t>d</w:t>
      </w:r>
      <w:r w:rsidRPr="00281BAE">
        <w:rPr>
          <w:rFonts w:ascii="Times New Roman" w:hAnsi="Times New Roman" w:cs="Times New Roman"/>
          <w:vertAlign w:val="subscript"/>
        </w:rPr>
        <w:t>e</w:t>
      </w:r>
      <w:r>
        <w:rPr>
          <w:rFonts w:ascii="Times New Roman" w:hAnsi="Times New Roman" w:cs="Times New Roman"/>
        </w:rPr>
        <w:t xml:space="preserve">) </w:t>
      </w:r>
      <w:r w:rsidRPr="00281BAE">
        <w:rPr>
          <w:rFonts w:ascii="Times New Roman" w:hAnsi="Times New Roman" w:cs="Times New Roman"/>
        </w:rPr>
        <w:t>must</w:t>
      </w:r>
      <w:r>
        <w:rPr>
          <w:rFonts w:ascii="Times New Roman" w:hAnsi="Times New Roman" w:cs="Times New Roman"/>
        </w:rPr>
        <w:t xml:space="preserve"> be calculated using Eq .5 using the measured geometric diameter (</w:t>
      </w:r>
      <w:proofErr w:type="spellStart"/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vertAlign w:val="subscript"/>
        </w:rPr>
        <w:t>PA</w:t>
      </w:r>
      <w:proofErr w:type="spellEnd"/>
      <w:r>
        <w:rPr>
          <w:rFonts w:ascii="Times New Roman" w:hAnsi="Times New Roman" w:cs="Times New Roman"/>
        </w:rPr>
        <w:t>) with a volume shape factor (</w:t>
      </w:r>
      <w:r>
        <w:rPr>
          <w:rFonts w:ascii="Calibri" w:hAnsi="Calibri" w:cs="Calibri"/>
        </w:rPr>
        <w:t>α</w:t>
      </w:r>
      <w:r>
        <w:rPr>
          <w:rFonts w:ascii="Times New Roman" w:hAnsi="Times New Roman" w:cs="Times New Roman"/>
        </w:rPr>
        <w:t xml:space="preserve">) of .21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&lt;EndNote&gt;&lt;Cite&gt;&lt;Author&gt;Hinds&lt;/Author&gt;&lt;Year&gt;1999&lt;/Year&gt;&lt;RecNum&gt;1998&lt;/RecNum&gt;&lt;DisplayText&gt;(Hinds 1999)&lt;/DisplayText&gt;&lt;record&gt;&lt;rec-number&gt;1998&lt;/rec-number&gt;&lt;foreign-keys&gt;&lt;key app="EN" db-id="xs99wfrwrvxeeje2rzlvtdzfap2axvfwrvsw" timestamp="1712941384"&gt;1998&lt;/key&gt;&lt;/foreign-keys&gt;&lt;ref-type name="Book"&gt;6&lt;/ref-type&gt;&lt;contributors&gt;&lt;authors&gt;&lt;author&gt;Hinds, William C.&lt;/author&gt;&lt;/authors&gt;&lt;/contributors&gt;&lt;titles&gt;&lt;title&gt;Aerosol technology : properties, behavior, and measurement of airborne particles&lt;/title&gt;&lt;/titles&gt;&lt;pages&gt;xx, 483 p.&lt;/pages&gt;&lt;edition&gt;2nd&lt;/edition&gt;&lt;keywords&gt;&lt;keyword&gt;Aerosols.&lt;/keyword&gt;&lt;keyword&gt;Aerosols Measurement.&lt;/keyword&gt;&lt;/keywords&gt;&lt;dates&gt;&lt;year&gt;1999&lt;/year&gt;&lt;/dates&gt;&lt;pub-location&gt;New York&lt;/pub-location&gt;&lt;publisher&gt;Wiley&lt;/publisher&gt;&lt;isbn&gt;0471194107 (cloth alk. paper)&lt;/isbn&gt;&lt;accession-num&gt;4506710&lt;/accession-num&gt;&lt;call-num&gt;QC882.42 .H56 1999&lt;/call-num&gt;&lt;urls&gt;&lt;related-urls&gt;&lt;url&gt;Contributor biographical information http://www.loc.gov/catdir/bios/wiley041/98023683.html&lt;/url&gt;&lt;url&gt;Publisher description http://www.loc.gov/catdir/description/wiley031/98023683.html&lt;/url&gt;&lt;url&gt;Table of Contents http://www.loc.gov/catdir/toc/onix02/98023683.html&lt;/url&gt;&lt;/related-urls&gt;&lt;/urls&gt;&lt;/record&gt;&lt;/Cite&gt;&lt;/EndNote&gt;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(Hinds 1999)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</w:p>
    <w:p w14:paraId="6E6EE345" w14:textId="77777777" w:rsidR="007C3A58" w:rsidRPr="00322C1C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  <w:i/>
          <w:iCs/>
        </w:rPr>
      </w:pPr>
      <w:r>
        <w:rPr>
          <w:rFonts w:ascii="Times New Roman" w:eastAsiaTheme="minorEastAsia" w:hAnsi="Times New Roman" w:cs="Times New Roman"/>
          <w:i/>
          <w:iCs/>
        </w:rPr>
        <w:t>Eq. 5. Particle equivalent volume diameter</w:t>
      </w:r>
    </w:p>
    <w:p w14:paraId="2F11B698" w14:textId="77777777" w:rsidR="007C3A58" w:rsidRPr="00322C1C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  <w:i/>
        </w:rPr>
      </w:pPr>
      <m:oMathPara>
        <m:oMath>
          <m:r>
            <w:rPr>
              <w:rFonts w:ascii="Cambria Math" w:hAnsi="Cambria Math" w:cs="Times New Roman"/>
            </w:rPr>
            <m:t>de=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PA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6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v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π</m:t>
                      </m:r>
                    </m:den>
                  </m:f>
                </m:e>
              </m:d>
            </m:e>
            <m:sup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3</m:t>
                  </m:r>
                </m:den>
              </m:f>
            </m:sup>
          </m:sSup>
        </m:oMath>
      </m:oMathPara>
    </w:p>
    <w:p w14:paraId="5596A7AE" w14:textId="77777777" w:rsidR="007C3A58" w:rsidRPr="00947A40" w:rsidRDefault="007C3A58" w:rsidP="007C3A58">
      <w:pPr>
        <w:spacing w:line="480" w:lineRule="auto"/>
        <w:ind w:firstLine="72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de=1.16µm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6*0.21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π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1/3</m:t>
              </m:r>
            </m:sup>
          </m:sSup>
          <m:r>
            <w:rPr>
              <w:rFonts w:ascii="Cambria Math" w:hAnsi="Cambria Math" w:cs="Times New Roman"/>
            </w:rPr>
            <m:t>=0.85µm</m:t>
          </m:r>
        </m:oMath>
      </m:oMathPara>
    </w:p>
    <w:p w14:paraId="0FAB9C79" w14:textId="77777777" w:rsidR="007C3A58" w:rsidRPr="00322C1C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  <w:i/>
        </w:rPr>
      </w:pPr>
    </w:p>
    <w:p w14:paraId="459E94C4" w14:textId="77777777" w:rsidR="007C3A58" w:rsidRPr="00322C1C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  <w:i/>
          <w:iCs/>
        </w:rPr>
      </w:pPr>
      <w:r w:rsidRPr="00322C1C">
        <w:rPr>
          <w:rFonts w:ascii="Times New Roman" w:eastAsiaTheme="minorEastAsia" w:hAnsi="Times New Roman" w:cs="Times New Roman"/>
          <w:i/>
          <w:iCs/>
        </w:rPr>
        <w:t xml:space="preserve">Eq. 6. Particle aerodynamic diameter </w:t>
      </w:r>
    </w:p>
    <w:p w14:paraId="6FBDEFA1" w14:textId="77777777" w:rsidR="007C3A58" w:rsidRPr="00F33AEA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w:bookmarkStart w:id="0" w:name="_Hlk163813882"/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p</m:t>
                          </m:r>
                        </m:sub>
                      </m:sSub>
                      <w:bookmarkEnd w:id="0"/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 xml:space="preserve">0 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1/2</m:t>
              </m:r>
            </m:sup>
          </m:sSup>
        </m:oMath>
      </m:oMathPara>
    </w:p>
    <w:p w14:paraId="649ED7D1" w14:textId="77777777" w:rsidR="007C3A58" w:rsidRPr="00F33AEA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w:rPr>
              <w:rFonts w:ascii="Cambria Math" w:hAnsi="Cambria Math" w:cs="Times New Roman"/>
            </w:rPr>
            <m:t>=1.16µm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1800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kg</m:t>
                          </m: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1000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kg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m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 w:cs="Times New Roman"/>
                        </w:rPr>
                        <m:t>*0.839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</w:rPr>
                <m:t>1/2</m:t>
              </m:r>
            </m:sup>
          </m:sSup>
          <m:r>
            <w:rPr>
              <w:rFonts w:ascii="Cambria Math" w:hAnsi="Cambria Math" w:cs="Times New Roman"/>
            </w:rPr>
            <m:t>=1.56 µm</m:t>
          </m:r>
        </m:oMath>
      </m:oMathPara>
    </w:p>
    <w:p w14:paraId="3CCA4F28" w14:textId="77777777" w:rsidR="007C3A58" w:rsidRDefault="007C3A58" w:rsidP="007C3A58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</w:p>
    <w:p w14:paraId="384B9064" w14:textId="77777777" w:rsidR="007C3A58" w:rsidRPr="00F36119" w:rsidRDefault="007C3A58" w:rsidP="007C3A5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d</w:t>
      </w:r>
      <w:r>
        <w:rPr>
          <w:rFonts w:ascii="Times New Roman" w:hAnsi="Times New Roman" w:cs="Times New Roman"/>
          <w:vertAlign w:val="subscript"/>
        </w:rPr>
        <w:t>e</w:t>
      </w:r>
      <w:r>
        <w:rPr>
          <w:rFonts w:ascii="Times New Roman" w:hAnsi="Times New Roman" w:cs="Times New Roman"/>
        </w:rPr>
        <w:t xml:space="preserve"> determined, the aerodynamic diameter may be calculated (d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  <w:vertAlign w:val="subscript"/>
        </w:rPr>
        <w:softHyphen/>
        <w:t>a</w:t>
      </w:r>
      <w:r>
        <w:rPr>
          <w:rFonts w:ascii="Times New Roman" w:hAnsi="Times New Roman" w:cs="Times New Roman"/>
        </w:rPr>
        <w:t xml:space="preserve">) using Eq. 6, where </w:t>
      </w:r>
      <w:proofErr w:type="spellStart"/>
      <w:r>
        <w:rPr>
          <w:rFonts w:ascii="Calibri" w:hAnsi="Calibri" w:cs="Calibri"/>
        </w:rPr>
        <w:t>Ρρ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is the particle density (1800 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&lt;EndNote&gt;&lt;Cite&gt;&lt;Author&gt;DuPont&lt;/Author&gt;&lt;Year&gt;2016&lt;/Year&gt;&lt;RecNum&gt;1997&lt;/RecNum&gt;&lt;DisplayText&gt;(DuPont 2015, 2016)&lt;/DisplayText&gt;&lt;record&gt;&lt;rec-number&gt;1997&lt;/rec-number&gt;&lt;foreign-keys&gt;&lt;key app="EN" db-id="xs99wfrwrvxeeje2rzlvtdzfap2axvfwrvsw" timestamp="1712937829"&gt;1997&lt;/key&gt;&lt;/foreign-keys&gt;&lt;ref-type name="Generic"&gt;13&lt;/ref-type&gt;&lt;contributors&gt;&lt;authors&gt;&lt;author&gt;DuPont&lt;/author&gt;&lt;/authors&gt;&lt;/contributors&gt;&lt;titles&gt;&lt;title&gt;Corian® Solid Surface Material  Safety Data Sheet&lt;/title&gt;&lt;/titles&gt;&lt;pages&gt;1-11&lt;/pages&gt;&lt;volume&gt;2.1&lt;/volume&gt;&lt;number&gt;150000004173&lt;/number&gt;&lt;dates&gt;&lt;year&gt;2016&lt;/year&gt;&lt;/dates&gt;&lt;urls&gt;&lt;related-urls&gt;&lt;url&gt;https://ovsco.com/wp-content/uploads/2017/05/SDSCorianV4.pdf&lt;/url&gt;&lt;/related-urls&gt;&lt;/urls&gt;&lt;/record&gt;&lt;/Cite&gt;&lt;Cite&gt;&lt;Author&gt;DuPont&lt;/Author&gt;&lt;Year&gt;2015&lt;/Year&gt;&lt;RecNum&gt;1891&lt;/RecNum&gt;&lt;record&gt;&lt;rec-number&gt;1891&lt;/rec-number&gt;&lt;foreign-keys&gt;&lt;key app="EN" db-id="xs99wfrwrvxeeje2rzlvtdzfap2axvfwrvsw" timestamp="1679683618"&gt;1891&lt;/key&gt;&lt;/foreign-keys&gt;&lt;ref-type name="Web Page"&gt;12&lt;/ref-type&gt;&lt;contributors&gt;&lt;authors&gt;&lt;author&gt;DuPont&lt;/author&gt;&lt;/authors&gt;&lt;/contributors&gt;&lt;titles&gt;&lt;title&gt;DuPont Corian Performance Properties&lt;/title&gt;&lt;/titles&gt;&lt;volume&gt;2022&lt;/volume&gt;&lt;number&gt;10/23&lt;/number&gt;&lt;dates&gt;&lt;year&gt;2015&lt;/year&gt;&lt;/dates&gt;&lt;urls&gt;&lt;related-urls&gt;&lt;url&gt;https://www.corian.com/IMG/pdf/performance_properties_of_corian.pdf&lt;/url&gt;&lt;/related-urls&gt;&lt;/urls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(DuPont 2015, 2016)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rPr>
          <w:rFonts w:ascii="Calibri" w:hAnsi="Calibri" w:cs="Calibri"/>
        </w:rPr>
        <w:t>Ρ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 xml:space="preserve"> is the standard particle density of 1000 kg/m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, and X is the dynamic shape factor of 0.839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&lt;EndNote&gt;&lt;Cite&gt;&lt;Author&gt;Hsieh&lt;/Author&gt;&lt;Year&gt;1985&lt;/Year&gt;&lt;RecNum&gt;1999&lt;/RecNum&gt;&lt;DisplayText&gt;(Hsieh 1985)&lt;/DisplayText&gt;&lt;record&gt;&lt;rec-number&gt;1999&lt;/rec-number&gt;&lt;foreign-keys&gt;&lt;key app="EN" db-id="xs99wfrwrvxeeje2rzlvtdzfap2axvfwrvsw" timestamp="1712942824"&gt;1999&lt;/key&gt;&lt;/foreign-keys&gt;&lt;ref-type name="Book Section"&gt;5&lt;/ref-type&gt;&lt;contributors&gt;&lt;authors&gt;&lt;author&gt;Hsieh, HP&lt;/author&gt;&lt;/authors&gt;&lt;/contributors&gt;&lt;titles&gt;&lt;title&gt;Morphological analysis of Alumina and its trihydrate&lt;/title&gt;&lt;secondary-title&gt;Essential Readings in Light Metals: Volume 1 Alumina and Bauxite&lt;/secondary-title&gt;&lt;/titles&gt;&lt;pages&gt;727-739&lt;/pages&gt;&lt;dates&gt;&lt;year&gt;1985&lt;/year&gt;&lt;/dates&gt;&lt;publisher&gt;Springer&lt;/publisher&gt;&lt;urls&gt;&lt;/urls&gt;&lt;/record&gt;&lt;/Cite&gt;&lt;/EndNote&gt;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(Hsieh 1985)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45EF2485" w14:textId="77777777" w:rsidR="007C3A58" w:rsidRDefault="007C3A58" w:rsidP="007C3A58">
      <w:pPr>
        <w:spacing w:line="480" w:lineRule="auto"/>
        <w:rPr>
          <w:rFonts w:ascii="Times New Roman" w:hAnsi="Times New Roman" w:cs="Times New Roman"/>
        </w:rPr>
      </w:pPr>
      <w:r w:rsidRPr="006A6FB8">
        <w:rPr>
          <w:rFonts w:ascii="Times New Roman" w:hAnsi="Times New Roman" w:cs="Times New Roman"/>
        </w:rPr>
        <w:fldChar w:fldCharType="begin"/>
      </w:r>
      <w:r w:rsidRPr="006A6FB8">
        <w:rPr>
          <w:rFonts w:ascii="Times New Roman" w:hAnsi="Times New Roman" w:cs="Times New Roman"/>
        </w:rPr>
        <w:instrText xml:space="preserve"> ADDIN </w:instrText>
      </w:r>
      <w:r w:rsidRPr="006A6FB8">
        <w:rPr>
          <w:rFonts w:ascii="Times New Roman" w:hAnsi="Times New Roman" w:cs="Times New Roman"/>
        </w:rPr>
        <w:fldChar w:fldCharType="end"/>
      </w:r>
    </w:p>
    <w:p w14:paraId="5BB70DFF" w14:textId="77777777" w:rsidR="0006370A" w:rsidRPr="007C3A58" w:rsidRDefault="0006370A" w:rsidP="007C3A58"/>
    <w:sectPr w:rsidR="0006370A" w:rsidRPr="007C3A58" w:rsidSect="00D7364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AC731" w14:textId="77777777" w:rsidR="007C3A58" w:rsidRDefault="007C3A58">
      <w:pPr>
        <w:spacing w:after="0" w:line="240" w:lineRule="auto"/>
      </w:pPr>
      <w:r>
        <w:separator/>
      </w:r>
    </w:p>
  </w:endnote>
  <w:endnote w:type="continuationSeparator" w:id="0">
    <w:p w14:paraId="4B0197B9" w14:textId="77777777" w:rsidR="007C3A58" w:rsidRDefault="007C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469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426C8D" w14:textId="77777777" w:rsidR="00D73646" w:rsidRDefault="00D736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B4838" w14:textId="77777777" w:rsidR="00D73646" w:rsidRDefault="00D73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A40CD" w14:textId="77777777" w:rsidR="007C3A58" w:rsidRDefault="007C3A58">
      <w:pPr>
        <w:spacing w:after="0" w:line="240" w:lineRule="auto"/>
      </w:pPr>
      <w:r>
        <w:separator/>
      </w:r>
    </w:p>
  </w:footnote>
  <w:footnote w:type="continuationSeparator" w:id="0">
    <w:p w14:paraId="35BD0205" w14:textId="77777777" w:rsidR="007C3A58" w:rsidRDefault="007C3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5D"/>
    <w:rsid w:val="0006370A"/>
    <w:rsid w:val="007C3A58"/>
    <w:rsid w:val="00A06B5D"/>
    <w:rsid w:val="00D7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C12B"/>
  <w15:chartTrackingRefBased/>
  <w15:docId w15:val="{117EA553-E1A4-4E21-8B24-25EE5C12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64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3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3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64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2113</Words>
  <Characters>12049</Characters>
  <Application>Microsoft Office Word</Application>
  <DocSecurity>0</DocSecurity>
  <Lines>100</Lines>
  <Paragraphs>28</Paragraphs>
  <ScaleCrop>false</ScaleCrop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Mandler, William (CDC/NIOSH/HELD/PPRB)</dc:creator>
  <cp:keywords/>
  <dc:description/>
  <cp:lastModifiedBy>Mandler, William (CDC/NIOSH/HELD/PPRB)</cp:lastModifiedBy>
  <cp:revision>3</cp:revision>
  <dcterms:created xsi:type="dcterms:W3CDTF">2024-09-11T18:25:00Z</dcterms:created>
  <dcterms:modified xsi:type="dcterms:W3CDTF">2024-11-05T21:03:00Z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2024-09-11T18:26:03Z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fc76033f-7aa4-40d5-9dd1-9e27eb7d4722</vt:lpwstr>
  </property>
  <property fmtid="{D5CDD505-2E9C-101B-9397-08002B2CF9AE}" pid="8" name="MSIP_Label_7b94a7b8-f06c-4dfe-bdcc-9b548fd58c31_ContentBits">
    <vt:lpwstr>0</vt:lpwstr>
  </property>
</Properties>
</file>