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5F088" w14:textId="77777777" w:rsidR="00BD5F77" w:rsidRPr="000E3B60" w:rsidRDefault="00BD5F77" w:rsidP="00BD5F77">
      <w:pPr>
        <w:spacing w:line="264" w:lineRule="auto"/>
        <w:contextualSpacing w:val="0"/>
        <w:jc w:val="both"/>
        <w:rPr>
          <w:rFonts w:cs="Arial"/>
          <w:b/>
          <w:bCs/>
          <w:color w:val="000000" w:themeColor="text1"/>
          <w:szCs w:val="22"/>
        </w:rPr>
      </w:pPr>
      <w:r w:rsidRPr="000E3B60">
        <w:rPr>
          <w:rFonts w:cs="Arial"/>
          <w:b/>
          <w:bCs/>
          <w:color w:val="000000" w:themeColor="text1"/>
          <w:szCs w:val="22"/>
        </w:rPr>
        <w:t>Supplementary Data and Tables</w:t>
      </w:r>
    </w:p>
    <w:p w14:paraId="3FC990B6" w14:textId="77777777" w:rsidR="00BD5F77" w:rsidRPr="00F26998" w:rsidRDefault="00BD5F77" w:rsidP="00BD5F77">
      <w:pPr>
        <w:jc w:val="both"/>
        <w:rPr>
          <w:rFonts w:cs="Arial"/>
          <w:szCs w:val="22"/>
        </w:rPr>
      </w:pPr>
      <w:r w:rsidRPr="00F26998">
        <w:rPr>
          <w:rFonts w:cs="Arial"/>
          <w:noProof/>
          <w:szCs w:val="22"/>
        </w:rPr>
        <w:drawing>
          <wp:inline distT="0" distB="0" distL="0" distR="0" wp14:anchorId="6F29A147" wp14:editId="62AC9876">
            <wp:extent cx="6010275" cy="1137362"/>
            <wp:effectExtent l="0" t="0" r="0" b="5715"/>
            <wp:docPr id="8" name="Picture 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5" cstate="print">
                      <a:extLst>
                        <a:ext uri="{28A0092B-C50C-407E-A947-70E740481C1C}">
                          <a14:useLocalDpi xmlns:a14="http://schemas.microsoft.com/office/drawing/2010/main" val="0"/>
                        </a:ext>
                      </a:extLst>
                    </a:blip>
                    <a:srcRect l="3846" t="14063" r="3846" b="12946"/>
                    <a:stretch/>
                  </pic:blipFill>
                  <pic:spPr bwMode="auto">
                    <a:xfrm>
                      <a:off x="0" y="0"/>
                      <a:ext cx="6085958" cy="1151684"/>
                    </a:xfrm>
                    <a:prstGeom prst="rect">
                      <a:avLst/>
                    </a:prstGeom>
                    <a:ln>
                      <a:noFill/>
                    </a:ln>
                    <a:extLst>
                      <a:ext uri="{53640926-AAD7-44D8-BBD7-CCE9431645EC}">
                        <a14:shadowObscured xmlns:a14="http://schemas.microsoft.com/office/drawing/2010/main"/>
                      </a:ext>
                    </a:extLst>
                  </pic:spPr>
                </pic:pic>
              </a:graphicData>
            </a:graphic>
          </wp:inline>
        </w:drawing>
      </w:r>
    </w:p>
    <w:p w14:paraId="32C160F9" w14:textId="77777777" w:rsidR="00BD5F77" w:rsidRPr="00F26998" w:rsidRDefault="00BD5F77" w:rsidP="00BD5F77">
      <w:pPr>
        <w:jc w:val="both"/>
        <w:rPr>
          <w:rFonts w:cs="Arial"/>
          <w:b/>
          <w:szCs w:val="22"/>
        </w:rPr>
      </w:pPr>
      <w:bookmarkStart w:id="0" w:name="_Toc98681298"/>
    </w:p>
    <w:p w14:paraId="3FB1F58B" w14:textId="77777777" w:rsidR="00BD5F77" w:rsidRPr="00F26998" w:rsidRDefault="00BD5F77" w:rsidP="00BD5F77">
      <w:pPr>
        <w:jc w:val="both"/>
        <w:rPr>
          <w:rFonts w:cs="Arial"/>
          <w:b/>
          <w:szCs w:val="22"/>
        </w:rPr>
      </w:pPr>
      <w:r w:rsidRPr="00F26998">
        <w:rPr>
          <w:rFonts w:cs="Arial"/>
          <w:b/>
          <w:szCs w:val="22"/>
        </w:rPr>
        <w:t>Supplementary Materials</w:t>
      </w:r>
    </w:p>
    <w:p w14:paraId="29259B1B" w14:textId="77777777" w:rsidR="00BD5F77" w:rsidRPr="00F26998" w:rsidRDefault="00BD5F77" w:rsidP="00BD5F77">
      <w:pPr>
        <w:jc w:val="both"/>
        <w:rPr>
          <w:rFonts w:cs="Arial"/>
          <w:b/>
          <w:bCs/>
          <w:szCs w:val="22"/>
        </w:rPr>
      </w:pPr>
    </w:p>
    <w:p w14:paraId="22BC2AD6" w14:textId="77777777" w:rsidR="00BD5F77" w:rsidRPr="00F26998" w:rsidRDefault="00BD5F77" w:rsidP="00BD5F77">
      <w:pPr>
        <w:jc w:val="both"/>
        <w:rPr>
          <w:rFonts w:cs="Arial"/>
          <w:b/>
          <w:bCs/>
          <w:szCs w:val="22"/>
        </w:rPr>
      </w:pPr>
      <w:r w:rsidRPr="00F26998">
        <w:rPr>
          <w:rFonts w:cs="Arial"/>
          <w:b/>
          <w:bCs/>
          <w:szCs w:val="22"/>
        </w:rPr>
        <w:t>COVID-19 and Influenza Vaccine Acceptance and Hesitancy among Adults Hospitalized in the United States, 2019 - 2022</w:t>
      </w:r>
    </w:p>
    <w:p w14:paraId="27C406EC" w14:textId="77777777" w:rsidR="00BD5F77" w:rsidRDefault="00BD5F77" w:rsidP="00BD5F77">
      <w:pPr>
        <w:jc w:val="both"/>
        <w:rPr>
          <w:rFonts w:cs="Arial"/>
          <w:szCs w:val="22"/>
        </w:rPr>
      </w:pPr>
    </w:p>
    <w:p w14:paraId="264A4189" w14:textId="77777777" w:rsidR="00BD5F77" w:rsidRPr="00F26998" w:rsidRDefault="00BD5F77" w:rsidP="00BD5F77">
      <w:pPr>
        <w:jc w:val="both"/>
        <w:rPr>
          <w:rFonts w:cs="Arial"/>
          <w:szCs w:val="22"/>
        </w:rPr>
      </w:pPr>
      <w:r w:rsidRPr="00F26998">
        <w:rPr>
          <w:rFonts w:cs="Arial"/>
          <w:szCs w:val="22"/>
        </w:rPr>
        <w:t>The IVY Network</w:t>
      </w:r>
    </w:p>
    <w:p w14:paraId="09C0E849" w14:textId="77777777" w:rsidR="00BD5F77" w:rsidRPr="00F26998" w:rsidRDefault="00BD5F77" w:rsidP="00BD5F77">
      <w:pPr>
        <w:jc w:val="both"/>
        <w:rPr>
          <w:rFonts w:cs="Arial"/>
          <w:szCs w:val="22"/>
        </w:rPr>
      </w:pPr>
    </w:p>
    <w:p w14:paraId="489BDEE2" w14:textId="77777777" w:rsidR="00BD5F77" w:rsidRDefault="00BD5F77" w:rsidP="00BD5F77">
      <w:pPr>
        <w:jc w:val="both"/>
        <w:rPr>
          <w:rFonts w:cs="Arial"/>
          <w:szCs w:val="22"/>
          <w:u w:val="single"/>
        </w:rPr>
      </w:pPr>
      <w:r w:rsidRPr="00F26998">
        <w:rPr>
          <w:rFonts w:cs="Arial"/>
          <w:szCs w:val="22"/>
          <w:u w:val="single"/>
        </w:rPr>
        <w:t xml:space="preserve">Corresponding Author: </w:t>
      </w:r>
    </w:p>
    <w:p w14:paraId="1EC25DF1" w14:textId="77777777" w:rsidR="00BD5F77" w:rsidRDefault="00BD5F77" w:rsidP="00BD5F77">
      <w:pPr>
        <w:jc w:val="both"/>
        <w:rPr>
          <w:rFonts w:cs="Arial"/>
          <w:szCs w:val="22"/>
          <w:u w:val="single"/>
        </w:rPr>
      </w:pPr>
    </w:p>
    <w:p w14:paraId="219AB83A" w14:textId="77777777" w:rsidR="00BD5F77" w:rsidRPr="00F11007" w:rsidRDefault="00BD5F77" w:rsidP="00BD5F77">
      <w:pPr>
        <w:jc w:val="both"/>
        <w:rPr>
          <w:rFonts w:cs="Arial"/>
          <w:szCs w:val="22"/>
          <w:u w:val="single"/>
        </w:rPr>
      </w:pPr>
      <w:r w:rsidRPr="00F11007">
        <w:rPr>
          <w:rFonts w:cs="Arial"/>
          <w:szCs w:val="22"/>
          <w:u w:val="single"/>
        </w:rPr>
        <w:t xml:space="preserve">Corresponding Author: </w:t>
      </w:r>
    </w:p>
    <w:p w14:paraId="479A3C19" w14:textId="77777777" w:rsidR="00BD5F77" w:rsidRDefault="00BD5F77" w:rsidP="00BD5F77">
      <w:pPr>
        <w:jc w:val="both"/>
        <w:rPr>
          <w:rFonts w:cs="Arial"/>
          <w:szCs w:val="22"/>
          <w:u w:val="single"/>
        </w:rPr>
      </w:pPr>
      <w:r w:rsidRPr="00F11007">
        <w:rPr>
          <w:rFonts w:cs="Arial"/>
          <w:szCs w:val="22"/>
          <w:u w:val="single"/>
        </w:rPr>
        <w:t xml:space="preserve">Akram Khan, MBBS; Oregon Health and Sciences University, Portland, Oregon, USA; Email: Email: </w:t>
      </w:r>
      <w:hyperlink r:id="rId6" w:history="1">
        <w:r w:rsidRPr="00EE7207">
          <w:rPr>
            <w:rStyle w:val="Hyperlink"/>
            <w:rFonts w:cs="Arial"/>
            <w:szCs w:val="22"/>
          </w:rPr>
          <w:t>khana@ohsu.edu</w:t>
        </w:r>
      </w:hyperlink>
      <w:r w:rsidRPr="00F11007">
        <w:rPr>
          <w:rFonts w:cs="Arial"/>
          <w:szCs w:val="22"/>
          <w:u w:val="single"/>
        </w:rPr>
        <w:t xml:space="preserve"> </w:t>
      </w:r>
    </w:p>
    <w:p w14:paraId="03005950" w14:textId="77777777" w:rsidR="00BD5F77" w:rsidRPr="00F11007" w:rsidRDefault="00BD5F77" w:rsidP="00BD5F77">
      <w:pPr>
        <w:jc w:val="both"/>
        <w:rPr>
          <w:rFonts w:cs="Arial"/>
          <w:szCs w:val="22"/>
          <w:u w:val="single"/>
        </w:rPr>
      </w:pPr>
    </w:p>
    <w:p w14:paraId="3F6EF774" w14:textId="77777777" w:rsidR="00BD5F77" w:rsidRPr="00F11007" w:rsidRDefault="00BD5F77" w:rsidP="00BD5F77">
      <w:pPr>
        <w:jc w:val="both"/>
        <w:rPr>
          <w:rFonts w:cs="Arial"/>
          <w:szCs w:val="22"/>
          <w:u w:val="single"/>
        </w:rPr>
      </w:pPr>
      <w:r w:rsidRPr="00F11007">
        <w:rPr>
          <w:rFonts w:cs="Arial"/>
          <w:szCs w:val="22"/>
          <w:u w:val="single"/>
        </w:rPr>
        <w:t xml:space="preserve">Second Corresponding Author: </w:t>
      </w:r>
    </w:p>
    <w:p w14:paraId="1F17E91F" w14:textId="77777777" w:rsidR="00BD5F77" w:rsidRDefault="00BD5F77" w:rsidP="00BD5F77">
      <w:pPr>
        <w:jc w:val="both"/>
        <w:rPr>
          <w:rFonts w:cs="Arial"/>
          <w:szCs w:val="22"/>
          <w:u w:val="single"/>
        </w:rPr>
      </w:pPr>
      <w:r w:rsidRPr="00F11007">
        <w:rPr>
          <w:rFonts w:cs="Arial"/>
          <w:szCs w:val="22"/>
          <w:u w:val="single"/>
        </w:rPr>
        <w:t>William B. Stubblefield, MD, MPH. Vanderbilt University Medical Center, Nashville, Tennessee, USA. Email: william-may.b.stubblefield@vumc.org</w:t>
      </w:r>
    </w:p>
    <w:p w14:paraId="73571BC8" w14:textId="77777777" w:rsidR="00BD5F77" w:rsidRDefault="00BD5F77" w:rsidP="00BD5F77">
      <w:pPr>
        <w:spacing w:line="264" w:lineRule="auto"/>
        <w:contextualSpacing w:val="0"/>
        <w:rPr>
          <w:rFonts w:cs="Arial"/>
          <w:szCs w:val="22"/>
          <w:u w:val="single"/>
        </w:rPr>
      </w:pPr>
      <w:r>
        <w:rPr>
          <w:rFonts w:cs="Arial"/>
          <w:szCs w:val="22"/>
          <w:u w:val="single"/>
        </w:rPr>
        <w:br w:type="page"/>
      </w:r>
    </w:p>
    <w:p w14:paraId="6FD1B978" w14:textId="77777777" w:rsidR="00BD5F77" w:rsidRPr="00F26998" w:rsidRDefault="00BD5F77" w:rsidP="00BD5F77">
      <w:pPr>
        <w:jc w:val="both"/>
        <w:rPr>
          <w:rFonts w:cs="Arial"/>
          <w:szCs w:val="22"/>
          <w:u w:val="single"/>
        </w:rPr>
      </w:pPr>
    </w:p>
    <w:p w14:paraId="5BC52D7F" w14:textId="77777777" w:rsidR="00BD5F77" w:rsidRPr="00F26998" w:rsidRDefault="00BD5F77" w:rsidP="00BD5F77">
      <w:pPr>
        <w:jc w:val="both"/>
        <w:rPr>
          <w:rFonts w:cs="Arial"/>
          <w:bCs/>
          <w:szCs w:val="22"/>
        </w:rPr>
      </w:pPr>
      <w:r w:rsidRPr="00F26998">
        <w:rPr>
          <w:rFonts w:cs="Arial"/>
          <w:noProof/>
          <w:szCs w:val="22"/>
        </w:rPr>
        <w:drawing>
          <wp:inline distT="0" distB="0" distL="0" distR="0" wp14:anchorId="13B37490" wp14:editId="668B6B1D">
            <wp:extent cx="5943600" cy="1124669"/>
            <wp:effectExtent l="0" t="0" r="0" b="0"/>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7" cstate="print">
                      <a:extLst>
                        <a:ext uri="{28A0092B-C50C-407E-A947-70E740481C1C}">
                          <a14:useLocalDpi xmlns:a14="http://schemas.microsoft.com/office/drawing/2010/main" val="0"/>
                        </a:ext>
                      </a:extLst>
                    </a:blip>
                    <a:srcRect l="3846" t="14063" r="3846" b="12946"/>
                    <a:stretch/>
                  </pic:blipFill>
                  <pic:spPr bwMode="auto">
                    <a:xfrm>
                      <a:off x="0" y="0"/>
                      <a:ext cx="5943600" cy="1124669"/>
                    </a:xfrm>
                    <a:prstGeom prst="rect">
                      <a:avLst/>
                    </a:prstGeom>
                    <a:ln>
                      <a:noFill/>
                    </a:ln>
                    <a:extLst>
                      <a:ext uri="{53640926-AAD7-44D8-BBD7-CCE9431645EC}">
                        <a14:shadowObscured xmlns:a14="http://schemas.microsoft.com/office/drawing/2010/main"/>
                      </a:ext>
                    </a:extLst>
                  </pic:spPr>
                </pic:pic>
              </a:graphicData>
            </a:graphic>
          </wp:inline>
        </w:drawing>
      </w:r>
    </w:p>
    <w:p w14:paraId="366F598C" w14:textId="77777777" w:rsidR="00BD5F77" w:rsidRDefault="00BD5F77" w:rsidP="00BD5F77">
      <w:pPr>
        <w:jc w:val="both"/>
        <w:rPr>
          <w:rFonts w:cs="Arial"/>
          <w:b/>
          <w:bCs/>
          <w:szCs w:val="22"/>
        </w:rPr>
      </w:pPr>
      <w:bookmarkStart w:id="1" w:name="_Toc130051008"/>
    </w:p>
    <w:p w14:paraId="68CB25BA" w14:textId="77777777" w:rsidR="00BD5F77" w:rsidRDefault="00BD5F77" w:rsidP="00BD5F77">
      <w:pPr>
        <w:pStyle w:val="Heading1"/>
        <w:jc w:val="both"/>
        <w:rPr>
          <w:rFonts w:ascii="Arial" w:hAnsi="Arial" w:cs="Arial"/>
          <w:b/>
          <w:color w:val="000000" w:themeColor="text1"/>
          <w:sz w:val="22"/>
          <w:szCs w:val="22"/>
        </w:rPr>
      </w:pPr>
      <w:r w:rsidRPr="000E3B60">
        <w:rPr>
          <w:rFonts w:ascii="Arial" w:hAnsi="Arial" w:cs="Arial"/>
          <w:b/>
          <w:color w:val="000000" w:themeColor="text1"/>
          <w:sz w:val="22"/>
          <w:szCs w:val="22"/>
        </w:rPr>
        <w:t>Appendix A: Investigators and Collaborators</w:t>
      </w:r>
      <w:bookmarkEnd w:id="0"/>
      <w:bookmarkEnd w:id="1"/>
    </w:p>
    <w:p w14:paraId="5473308D" w14:textId="77777777" w:rsidR="00BD5F77" w:rsidRPr="001C15EF" w:rsidRDefault="00BD5F77" w:rsidP="00BD5F77">
      <w:pPr>
        <w:jc w:val="both"/>
      </w:pPr>
    </w:p>
    <w:p w14:paraId="621A8536" w14:textId="77777777" w:rsidR="00BD5F77" w:rsidRPr="00F26998" w:rsidRDefault="00BD5F77" w:rsidP="00BD5F77">
      <w:pPr>
        <w:jc w:val="both"/>
        <w:rPr>
          <w:rFonts w:cs="Arial"/>
          <w:szCs w:val="22"/>
        </w:rPr>
      </w:pPr>
      <w:r w:rsidRPr="00F26998">
        <w:rPr>
          <w:rFonts w:cs="Arial"/>
          <w:szCs w:val="22"/>
        </w:rPr>
        <w:t>Investigators and collaborators in the Investigating Respiratory Viruses in the Acutely Ill (IVY) Network</w:t>
      </w:r>
    </w:p>
    <w:p w14:paraId="2E75495A" w14:textId="77777777" w:rsidR="00BD5F77" w:rsidRDefault="00BD5F77" w:rsidP="00BD5F77">
      <w:pPr>
        <w:jc w:val="both"/>
        <w:rPr>
          <w:rFonts w:cs="Arial"/>
          <w:b/>
          <w:szCs w:val="22"/>
        </w:rPr>
      </w:pPr>
    </w:p>
    <w:p w14:paraId="648BC847" w14:textId="77777777" w:rsidR="00BD5F77" w:rsidRPr="00F26998" w:rsidRDefault="00BD5F77" w:rsidP="00BD5F77">
      <w:pPr>
        <w:jc w:val="both"/>
        <w:rPr>
          <w:rFonts w:cs="Arial"/>
          <w:szCs w:val="22"/>
        </w:rPr>
      </w:pPr>
      <w:r w:rsidRPr="00F26998">
        <w:rPr>
          <w:rFonts w:cs="Arial"/>
          <w:b/>
          <w:szCs w:val="22"/>
        </w:rPr>
        <w:t>Baylor, Scott and White, Temple, Texas</w:t>
      </w:r>
    </w:p>
    <w:p w14:paraId="618F29AD" w14:textId="77777777" w:rsidR="00BD5F77" w:rsidRPr="00F26998" w:rsidRDefault="00BD5F77" w:rsidP="00BD5F77">
      <w:pPr>
        <w:jc w:val="both"/>
        <w:rPr>
          <w:rFonts w:cs="Arial"/>
          <w:szCs w:val="22"/>
        </w:rPr>
      </w:pPr>
      <w:r w:rsidRPr="00F26998">
        <w:rPr>
          <w:rFonts w:cs="Arial"/>
          <w:szCs w:val="22"/>
        </w:rPr>
        <w:t xml:space="preserve">Manjusha Gaglani, Tresa McNeal, Shekhar Ghamande, Nicole Calhoun, </w:t>
      </w:r>
      <w:proofErr w:type="spellStart"/>
      <w:r w:rsidRPr="00F26998">
        <w:rPr>
          <w:rFonts w:cs="Arial"/>
          <w:szCs w:val="22"/>
        </w:rPr>
        <w:t>Kempapura</w:t>
      </w:r>
      <w:proofErr w:type="spellEnd"/>
      <w:r w:rsidRPr="00F26998">
        <w:rPr>
          <w:rFonts w:cs="Arial"/>
          <w:szCs w:val="22"/>
        </w:rPr>
        <w:t xml:space="preserve"> Murthy, Judy Herrick, Amanda McKillop, Eric Hoffman, Martha Zayed, Michael Smith</w:t>
      </w:r>
    </w:p>
    <w:p w14:paraId="4C3EC28A" w14:textId="77777777" w:rsidR="00BD5F77" w:rsidRDefault="00BD5F77" w:rsidP="00BD5F77">
      <w:pPr>
        <w:jc w:val="both"/>
        <w:rPr>
          <w:rFonts w:cs="Arial"/>
          <w:b/>
          <w:szCs w:val="22"/>
        </w:rPr>
      </w:pPr>
    </w:p>
    <w:p w14:paraId="1EBA092B" w14:textId="77777777" w:rsidR="00BD5F77" w:rsidRPr="00F26998" w:rsidRDefault="00BD5F77" w:rsidP="00BD5F77">
      <w:pPr>
        <w:jc w:val="both"/>
        <w:rPr>
          <w:rFonts w:cs="Arial"/>
          <w:szCs w:val="22"/>
        </w:rPr>
      </w:pPr>
      <w:r w:rsidRPr="00F26998">
        <w:rPr>
          <w:rFonts w:cs="Arial"/>
          <w:b/>
          <w:szCs w:val="22"/>
        </w:rPr>
        <w:t>Baystate Medical Center, Springfield, Massachusetts</w:t>
      </w:r>
    </w:p>
    <w:p w14:paraId="61FE72B6" w14:textId="77777777" w:rsidR="00BD5F77" w:rsidRPr="00F26998" w:rsidRDefault="00BD5F77" w:rsidP="00BD5F77">
      <w:pPr>
        <w:jc w:val="both"/>
        <w:rPr>
          <w:rFonts w:cs="Arial"/>
          <w:szCs w:val="22"/>
        </w:rPr>
      </w:pPr>
      <w:r w:rsidRPr="00F26998">
        <w:rPr>
          <w:rFonts w:cs="Arial"/>
          <w:szCs w:val="22"/>
        </w:rPr>
        <w:t>Jay Steingrub, Lori-Ann Kozikowski, Lesley De Souza, Scott Ouellette</w:t>
      </w:r>
    </w:p>
    <w:p w14:paraId="7983A3E1" w14:textId="77777777" w:rsidR="00BD5F77" w:rsidRPr="00F26998" w:rsidRDefault="00BD5F77" w:rsidP="00BD5F77">
      <w:pPr>
        <w:jc w:val="both"/>
        <w:rPr>
          <w:rFonts w:cs="Arial"/>
          <w:b/>
          <w:szCs w:val="22"/>
        </w:rPr>
      </w:pPr>
    </w:p>
    <w:p w14:paraId="4A32E0EE" w14:textId="77777777" w:rsidR="00BD5F77" w:rsidRPr="00F26998" w:rsidRDefault="00BD5F77" w:rsidP="00BD5F77">
      <w:pPr>
        <w:jc w:val="both"/>
        <w:rPr>
          <w:rFonts w:cs="Arial"/>
          <w:szCs w:val="22"/>
        </w:rPr>
      </w:pPr>
      <w:r w:rsidRPr="00F26998">
        <w:rPr>
          <w:rFonts w:cs="Arial"/>
          <w:b/>
          <w:szCs w:val="22"/>
        </w:rPr>
        <w:t>Beth Israel Medical Center, Boston Massachusetts</w:t>
      </w:r>
    </w:p>
    <w:p w14:paraId="1CEBDD69" w14:textId="77777777" w:rsidR="00BD5F77" w:rsidRPr="00F26998" w:rsidRDefault="00BD5F77" w:rsidP="00BD5F77">
      <w:pPr>
        <w:jc w:val="both"/>
        <w:rPr>
          <w:rFonts w:cs="Arial"/>
          <w:szCs w:val="22"/>
        </w:rPr>
      </w:pPr>
      <w:r w:rsidRPr="00F26998">
        <w:rPr>
          <w:rFonts w:cs="Arial"/>
          <w:szCs w:val="22"/>
        </w:rPr>
        <w:t xml:space="preserve">Nathan I. Shapiro, Michael Bolstad, Brianna Coviello, Robert </w:t>
      </w:r>
      <w:proofErr w:type="spellStart"/>
      <w:r w:rsidRPr="00F26998">
        <w:rPr>
          <w:rFonts w:cs="Arial"/>
          <w:szCs w:val="22"/>
        </w:rPr>
        <w:t>Ciottone</w:t>
      </w:r>
      <w:proofErr w:type="spellEnd"/>
      <w:r w:rsidRPr="00F26998">
        <w:rPr>
          <w:rFonts w:cs="Arial"/>
          <w:szCs w:val="22"/>
        </w:rPr>
        <w:t xml:space="preserve">, Arnaldo Devilla, Ana Grafals, Conor Higgins, Carlo </w:t>
      </w:r>
      <w:proofErr w:type="spellStart"/>
      <w:r w:rsidRPr="00F26998">
        <w:rPr>
          <w:rFonts w:cs="Arial"/>
          <w:szCs w:val="22"/>
        </w:rPr>
        <w:t>Ottanelli</w:t>
      </w:r>
      <w:proofErr w:type="spellEnd"/>
      <w:r w:rsidRPr="00F26998">
        <w:rPr>
          <w:rFonts w:cs="Arial"/>
          <w:szCs w:val="22"/>
        </w:rPr>
        <w:t>, Kimberly Redman, Douglas Scaffidi, Alexander Weingart</w:t>
      </w:r>
    </w:p>
    <w:p w14:paraId="1F99BB8B" w14:textId="77777777" w:rsidR="00BD5F77" w:rsidRPr="00F26998" w:rsidRDefault="00BD5F77" w:rsidP="00BD5F77">
      <w:pPr>
        <w:jc w:val="both"/>
        <w:rPr>
          <w:rFonts w:cs="Arial"/>
          <w:szCs w:val="22"/>
        </w:rPr>
      </w:pPr>
    </w:p>
    <w:p w14:paraId="67BC9863" w14:textId="77777777" w:rsidR="00BD5F77" w:rsidRPr="00F26998" w:rsidRDefault="00BD5F77" w:rsidP="00BD5F77">
      <w:pPr>
        <w:jc w:val="both"/>
        <w:rPr>
          <w:rFonts w:cs="Arial"/>
          <w:szCs w:val="22"/>
        </w:rPr>
      </w:pPr>
      <w:r w:rsidRPr="00F26998">
        <w:rPr>
          <w:rFonts w:cs="Arial"/>
          <w:b/>
          <w:szCs w:val="22"/>
        </w:rPr>
        <w:t>Centers for Disease Control and Prevention (CDC), Atlanta, Georgia</w:t>
      </w:r>
    </w:p>
    <w:p w14:paraId="492F0673" w14:textId="77777777" w:rsidR="00BD5F77" w:rsidRPr="00F26998" w:rsidRDefault="00BD5F77" w:rsidP="00BD5F77">
      <w:pPr>
        <w:jc w:val="both"/>
        <w:rPr>
          <w:rFonts w:cs="Arial"/>
          <w:szCs w:val="22"/>
        </w:rPr>
      </w:pPr>
      <w:r w:rsidRPr="00F26998">
        <w:rPr>
          <w:rFonts w:cs="Arial"/>
          <w:szCs w:val="22"/>
        </w:rPr>
        <w:t>Diya Surie, Meredith McMorrow</w:t>
      </w:r>
    </w:p>
    <w:p w14:paraId="2C17469D" w14:textId="77777777" w:rsidR="00BD5F77" w:rsidRPr="00F26998" w:rsidRDefault="00BD5F77" w:rsidP="00BD5F77">
      <w:pPr>
        <w:jc w:val="both"/>
        <w:rPr>
          <w:rFonts w:cs="Arial"/>
          <w:szCs w:val="22"/>
        </w:rPr>
      </w:pPr>
    </w:p>
    <w:p w14:paraId="13FCD0E6" w14:textId="77777777" w:rsidR="00BD5F77" w:rsidRPr="00F26998" w:rsidRDefault="00BD5F77" w:rsidP="00BD5F77">
      <w:pPr>
        <w:jc w:val="both"/>
        <w:rPr>
          <w:rFonts w:cs="Arial"/>
          <w:szCs w:val="22"/>
        </w:rPr>
      </w:pPr>
      <w:r w:rsidRPr="00F26998">
        <w:rPr>
          <w:rFonts w:cs="Arial"/>
          <w:b/>
          <w:szCs w:val="22"/>
        </w:rPr>
        <w:t>Cleveland Clinic, Cleveland, Ohio</w:t>
      </w:r>
    </w:p>
    <w:p w14:paraId="64E6D58E" w14:textId="77777777" w:rsidR="00BD5F77" w:rsidRDefault="00BD5F77" w:rsidP="00BD5F77">
      <w:pPr>
        <w:jc w:val="both"/>
        <w:rPr>
          <w:rFonts w:cs="Arial"/>
          <w:szCs w:val="22"/>
        </w:rPr>
      </w:pPr>
      <w:r w:rsidRPr="00F26998">
        <w:rPr>
          <w:rFonts w:cs="Arial"/>
          <w:szCs w:val="22"/>
        </w:rPr>
        <w:t>Omar Mehkri, Megan Mitchell, Zachary Griffith, Connery Brennan, Kiran Ashok, Bryan Poynter, Abhijit Duggal</w:t>
      </w:r>
    </w:p>
    <w:p w14:paraId="069B85CD" w14:textId="77777777" w:rsidR="00BD5F77" w:rsidRPr="00F26998" w:rsidRDefault="00BD5F77" w:rsidP="00BD5F77">
      <w:pPr>
        <w:jc w:val="both"/>
        <w:rPr>
          <w:rFonts w:cs="Arial"/>
          <w:szCs w:val="22"/>
        </w:rPr>
      </w:pPr>
    </w:p>
    <w:p w14:paraId="1768BB74" w14:textId="77777777" w:rsidR="00BD5F77" w:rsidRPr="00F26998" w:rsidRDefault="00BD5F77" w:rsidP="00BD5F77">
      <w:pPr>
        <w:jc w:val="both"/>
        <w:rPr>
          <w:rFonts w:cs="Arial"/>
          <w:szCs w:val="22"/>
        </w:rPr>
      </w:pPr>
      <w:r w:rsidRPr="00F26998">
        <w:rPr>
          <w:rFonts w:cs="Arial"/>
          <w:b/>
          <w:szCs w:val="22"/>
        </w:rPr>
        <w:t>Emory University, Atlanta, Georgia</w:t>
      </w:r>
    </w:p>
    <w:p w14:paraId="27EC0A8A" w14:textId="77777777" w:rsidR="00BD5F77" w:rsidRPr="00F26998" w:rsidRDefault="00BD5F77" w:rsidP="00BD5F77">
      <w:pPr>
        <w:jc w:val="both"/>
        <w:rPr>
          <w:rFonts w:cs="Arial"/>
          <w:szCs w:val="22"/>
        </w:rPr>
      </w:pPr>
      <w:r w:rsidRPr="00F26998">
        <w:rPr>
          <w:rFonts w:cs="Arial"/>
          <w:szCs w:val="22"/>
        </w:rPr>
        <w:t xml:space="preserve">Laurence Busse, Caitlin ten Lohuis, </w:t>
      </w:r>
      <w:r>
        <w:rPr>
          <w:rFonts w:cs="Arial"/>
          <w:szCs w:val="22"/>
        </w:rPr>
        <w:t>Amy Anderson, Tigist Amenu, Santiago Tovar, Amelia Heckman, Mary Hayes</w:t>
      </w:r>
    </w:p>
    <w:p w14:paraId="255D08DB" w14:textId="77777777" w:rsidR="00BD5F77" w:rsidRPr="00F26998" w:rsidRDefault="00BD5F77" w:rsidP="00BD5F77">
      <w:pPr>
        <w:jc w:val="both"/>
        <w:rPr>
          <w:rFonts w:cs="Arial"/>
          <w:szCs w:val="22"/>
        </w:rPr>
      </w:pPr>
    </w:p>
    <w:p w14:paraId="7D29804A" w14:textId="77777777" w:rsidR="00BD5F77" w:rsidRPr="00F26998" w:rsidRDefault="00BD5F77" w:rsidP="00BD5F77">
      <w:pPr>
        <w:jc w:val="both"/>
        <w:rPr>
          <w:rFonts w:cs="Arial"/>
          <w:szCs w:val="22"/>
        </w:rPr>
      </w:pPr>
      <w:r w:rsidRPr="00F26998">
        <w:rPr>
          <w:rFonts w:cs="Arial"/>
          <w:b/>
          <w:szCs w:val="22"/>
        </w:rPr>
        <w:t xml:space="preserve">Hennepin County Medical Center, Minneapolis, Minnesota </w:t>
      </w:r>
    </w:p>
    <w:p w14:paraId="3C2B82B5" w14:textId="77777777" w:rsidR="00BD5F77" w:rsidRDefault="00BD5F77" w:rsidP="00BD5F77">
      <w:pPr>
        <w:rPr>
          <w:rFonts w:cs="Arial"/>
          <w:szCs w:val="22"/>
        </w:rPr>
      </w:pPr>
      <w:r w:rsidRPr="00F26998">
        <w:rPr>
          <w:rFonts w:cs="Arial"/>
          <w:szCs w:val="22"/>
        </w:rPr>
        <w:t>Matthew Prekker, Heidi Erickson, Anne Frosch, Audrey Hendrickson, Sean Caspers, Walker Tordsen, Olivia Kaus, Tyler Scharber</w:t>
      </w:r>
      <w:r>
        <w:rPr>
          <w:rFonts w:cs="Arial"/>
          <w:szCs w:val="22"/>
        </w:rPr>
        <w:t xml:space="preserve">, Samuel </w:t>
      </w:r>
      <w:proofErr w:type="spellStart"/>
      <w:r>
        <w:rPr>
          <w:rFonts w:cs="Arial"/>
          <w:szCs w:val="22"/>
        </w:rPr>
        <w:t>Boes</w:t>
      </w:r>
      <w:proofErr w:type="spellEnd"/>
      <w:r>
        <w:rPr>
          <w:rFonts w:cs="Arial"/>
          <w:szCs w:val="22"/>
        </w:rPr>
        <w:t xml:space="preserve">, Kowsar </w:t>
      </w:r>
      <w:proofErr w:type="spellStart"/>
      <w:r>
        <w:rPr>
          <w:rFonts w:cs="Arial"/>
          <w:szCs w:val="22"/>
        </w:rPr>
        <w:t>Hurreh</w:t>
      </w:r>
      <w:proofErr w:type="spellEnd"/>
      <w:r>
        <w:rPr>
          <w:rFonts w:cs="Arial"/>
          <w:szCs w:val="22"/>
        </w:rPr>
        <w:t xml:space="preserve">, Julianna </w:t>
      </w:r>
      <w:proofErr w:type="spellStart"/>
      <w:r>
        <w:rPr>
          <w:rFonts w:cs="Arial"/>
          <w:szCs w:val="22"/>
        </w:rPr>
        <w:t>Prohofsky</w:t>
      </w:r>
      <w:proofErr w:type="spellEnd"/>
      <w:r>
        <w:rPr>
          <w:rFonts w:cs="Arial"/>
          <w:szCs w:val="22"/>
        </w:rPr>
        <w:t>, Mary O’Rourke</w:t>
      </w:r>
    </w:p>
    <w:p w14:paraId="6C421BEA" w14:textId="77777777" w:rsidR="00BD5F77" w:rsidRPr="00F26998" w:rsidRDefault="00BD5F77" w:rsidP="00BD5F77">
      <w:pPr>
        <w:jc w:val="both"/>
        <w:rPr>
          <w:rFonts w:cs="Arial"/>
          <w:szCs w:val="22"/>
        </w:rPr>
      </w:pPr>
    </w:p>
    <w:p w14:paraId="3F35C8C2" w14:textId="77777777" w:rsidR="00BD5F77" w:rsidRPr="00F26998" w:rsidRDefault="00BD5F77" w:rsidP="00BD5F77">
      <w:pPr>
        <w:jc w:val="both"/>
        <w:rPr>
          <w:rFonts w:cs="Arial"/>
          <w:szCs w:val="22"/>
        </w:rPr>
      </w:pPr>
    </w:p>
    <w:p w14:paraId="0D6391EC" w14:textId="77777777" w:rsidR="00BD5F77" w:rsidRPr="00F26998" w:rsidRDefault="00BD5F77" w:rsidP="00BD5F77">
      <w:pPr>
        <w:jc w:val="both"/>
        <w:rPr>
          <w:rFonts w:cs="Arial"/>
          <w:szCs w:val="22"/>
        </w:rPr>
      </w:pPr>
      <w:r w:rsidRPr="00F26998">
        <w:rPr>
          <w:rFonts w:cs="Arial"/>
          <w:b/>
          <w:szCs w:val="22"/>
        </w:rPr>
        <w:t>Intermountain Medical Center, Murray, Utah</w:t>
      </w:r>
    </w:p>
    <w:p w14:paraId="3FE1BD3D" w14:textId="77777777" w:rsidR="00BD5F77" w:rsidRPr="00F26998" w:rsidRDefault="00BD5F77" w:rsidP="00BD5F77">
      <w:pPr>
        <w:jc w:val="both"/>
        <w:rPr>
          <w:rFonts w:cs="Arial"/>
          <w:szCs w:val="22"/>
        </w:rPr>
      </w:pPr>
      <w:r w:rsidRPr="00F26998">
        <w:rPr>
          <w:rFonts w:cs="Arial"/>
          <w:szCs w:val="22"/>
        </w:rPr>
        <w:t>Ithan Peltan, Samuel Brown, Jenna Lumpkin, Cassie Smith, Hunter Marshall</w:t>
      </w:r>
    </w:p>
    <w:p w14:paraId="522590F8" w14:textId="77777777" w:rsidR="00BD5F77" w:rsidRPr="00F26998" w:rsidRDefault="00BD5F77" w:rsidP="00BD5F77">
      <w:pPr>
        <w:jc w:val="both"/>
        <w:rPr>
          <w:rFonts w:cs="Arial"/>
          <w:szCs w:val="22"/>
        </w:rPr>
      </w:pPr>
    </w:p>
    <w:p w14:paraId="063762B3" w14:textId="77777777" w:rsidR="00BD5F77" w:rsidRPr="00F26998" w:rsidRDefault="00BD5F77" w:rsidP="00BD5F77">
      <w:pPr>
        <w:jc w:val="both"/>
        <w:rPr>
          <w:rFonts w:cs="Arial"/>
          <w:szCs w:val="22"/>
        </w:rPr>
      </w:pPr>
      <w:r w:rsidRPr="00F26998">
        <w:rPr>
          <w:rFonts w:cs="Arial"/>
          <w:b/>
          <w:szCs w:val="22"/>
        </w:rPr>
        <w:t>Johns Hopkins University, Baltimore, Maryland</w:t>
      </w:r>
    </w:p>
    <w:p w14:paraId="15D21006" w14:textId="77777777" w:rsidR="00BD5F77" w:rsidRPr="00F26998" w:rsidRDefault="00BD5F77" w:rsidP="00BD5F77">
      <w:pPr>
        <w:jc w:val="both"/>
        <w:rPr>
          <w:rFonts w:cs="Arial"/>
          <w:szCs w:val="22"/>
        </w:rPr>
      </w:pPr>
      <w:r w:rsidRPr="00F26998">
        <w:rPr>
          <w:rFonts w:cs="Arial"/>
          <w:szCs w:val="22"/>
        </w:rPr>
        <w:t>David N. Hager, Arber Shehu, Harith Ali, Richard E. Rothman</w:t>
      </w:r>
    </w:p>
    <w:p w14:paraId="36BD62FD" w14:textId="77777777" w:rsidR="00BD5F77" w:rsidRPr="00F26998" w:rsidRDefault="00BD5F77" w:rsidP="00BD5F77">
      <w:pPr>
        <w:jc w:val="both"/>
        <w:rPr>
          <w:rFonts w:cs="Arial"/>
          <w:szCs w:val="22"/>
        </w:rPr>
      </w:pPr>
    </w:p>
    <w:p w14:paraId="1A8B4F37" w14:textId="77777777" w:rsidR="00BD5F77" w:rsidRPr="00F26998" w:rsidRDefault="00BD5F77" w:rsidP="00BD5F77">
      <w:pPr>
        <w:jc w:val="both"/>
        <w:rPr>
          <w:rFonts w:cs="Arial"/>
          <w:szCs w:val="22"/>
        </w:rPr>
      </w:pPr>
      <w:r w:rsidRPr="00F26998">
        <w:rPr>
          <w:rFonts w:cs="Arial"/>
          <w:b/>
          <w:szCs w:val="22"/>
        </w:rPr>
        <w:t>Montefiore Medical Center, Bronx, New York</w:t>
      </w:r>
    </w:p>
    <w:p w14:paraId="6D6AB982" w14:textId="77777777" w:rsidR="00BD5F77" w:rsidRPr="00F26998" w:rsidRDefault="00BD5F77" w:rsidP="00BD5F77">
      <w:pPr>
        <w:jc w:val="both"/>
        <w:rPr>
          <w:rFonts w:cs="Arial"/>
          <w:szCs w:val="22"/>
        </w:rPr>
      </w:pPr>
      <w:r w:rsidRPr="00F26998">
        <w:rPr>
          <w:rFonts w:cs="Arial"/>
          <w:szCs w:val="22"/>
        </w:rPr>
        <w:lastRenderedPageBreak/>
        <w:t>Michelle Gong, Amira Mohamed, Rahul Nair, Jen-Ting (Tina) Chen</w:t>
      </w:r>
    </w:p>
    <w:p w14:paraId="325BA9D6" w14:textId="77777777" w:rsidR="00BD5F77" w:rsidRPr="00F26998" w:rsidRDefault="00BD5F77" w:rsidP="00BD5F77">
      <w:pPr>
        <w:jc w:val="both"/>
        <w:rPr>
          <w:rFonts w:cs="Arial"/>
          <w:szCs w:val="22"/>
        </w:rPr>
      </w:pPr>
    </w:p>
    <w:p w14:paraId="018F4918" w14:textId="77777777" w:rsidR="00BD5F77" w:rsidRPr="00F26998" w:rsidRDefault="00BD5F77" w:rsidP="00BD5F77">
      <w:pPr>
        <w:jc w:val="both"/>
        <w:rPr>
          <w:rFonts w:cs="Arial"/>
          <w:szCs w:val="22"/>
        </w:rPr>
      </w:pPr>
      <w:r w:rsidRPr="00F26998">
        <w:rPr>
          <w:rFonts w:cs="Arial"/>
          <w:b/>
          <w:szCs w:val="22"/>
        </w:rPr>
        <w:t>Ohio State Medical Center, Columbus, Ohio</w:t>
      </w:r>
    </w:p>
    <w:p w14:paraId="70F3C2BB" w14:textId="77777777" w:rsidR="00BD5F77" w:rsidRPr="00F26998" w:rsidRDefault="00BD5F77" w:rsidP="00BD5F77">
      <w:pPr>
        <w:jc w:val="both"/>
        <w:rPr>
          <w:rFonts w:cs="Arial"/>
          <w:szCs w:val="22"/>
        </w:rPr>
      </w:pPr>
      <w:r w:rsidRPr="00F26998">
        <w:rPr>
          <w:rFonts w:cs="Arial"/>
          <w:szCs w:val="22"/>
        </w:rPr>
        <w:t xml:space="preserve">Matthew Exline, Sarah Karow, Emily Robart, Paulo Nunes Maldonado, </w:t>
      </w:r>
      <w:proofErr w:type="spellStart"/>
      <w:r w:rsidRPr="00F26998">
        <w:rPr>
          <w:rFonts w:cs="Arial"/>
          <w:szCs w:val="22"/>
        </w:rPr>
        <w:t>Maryiam</w:t>
      </w:r>
      <w:proofErr w:type="spellEnd"/>
      <w:r w:rsidRPr="00F26998">
        <w:rPr>
          <w:rFonts w:cs="Arial"/>
          <w:szCs w:val="22"/>
        </w:rPr>
        <w:t xml:space="preserve"> Khan, Preston So, Madison So, Elizabeth Schwartz, Mena Botros</w:t>
      </w:r>
    </w:p>
    <w:p w14:paraId="528275CC" w14:textId="77777777" w:rsidR="00BD5F77" w:rsidRPr="00F26998" w:rsidRDefault="00BD5F77" w:rsidP="00BD5F77">
      <w:pPr>
        <w:jc w:val="both"/>
        <w:rPr>
          <w:rFonts w:cs="Arial"/>
          <w:szCs w:val="22"/>
        </w:rPr>
      </w:pPr>
    </w:p>
    <w:p w14:paraId="71EDEDD8" w14:textId="77777777" w:rsidR="00BD5F77" w:rsidRPr="00F26998" w:rsidRDefault="00BD5F77" w:rsidP="00BD5F77">
      <w:pPr>
        <w:jc w:val="both"/>
        <w:rPr>
          <w:rFonts w:cs="Arial"/>
          <w:szCs w:val="22"/>
        </w:rPr>
      </w:pPr>
      <w:r w:rsidRPr="00F26998">
        <w:rPr>
          <w:rFonts w:cs="Arial"/>
          <w:b/>
          <w:szCs w:val="22"/>
        </w:rPr>
        <w:t>Oregon Health and Sciences University, Portland, Oregon</w:t>
      </w:r>
    </w:p>
    <w:p w14:paraId="4FCA7666" w14:textId="77777777" w:rsidR="00BD5F77" w:rsidRPr="00F26998" w:rsidRDefault="00BD5F77" w:rsidP="00BD5F77">
      <w:pPr>
        <w:jc w:val="both"/>
        <w:rPr>
          <w:rFonts w:cs="Arial"/>
          <w:szCs w:val="22"/>
        </w:rPr>
      </w:pPr>
      <w:r w:rsidRPr="00F26998">
        <w:rPr>
          <w:rFonts w:cs="Arial"/>
          <w:szCs w:val="22"/>
        </w:rPr>
        <w:t xml:space="preserve">Akram Khan, Catherine L. Hough, Jesus Martinez, </w:t>
      </w:r>
      <w:r>
        <w:rPr>
          <w:rFonts w:cs="Arial"/>
          <w:szCs w:val="22"/>
        </w:rPr>
        <w:t>Cassandra Ahmed, Edvinas Pocius, Jessica Hyde, Jose Pena, Genesis Briceno, Minn Oh, Raju Reddy, Sherie Gause</w:t>
      </w:r>
    </w:p>
    <w:p w14:paraId="252CF582" w14:textId="77777777" w:rsidR="00BD5F77" w:rsidRPr="00F26998" w:rsidRDefault="00BD5F77" w:rsidP="00BD5F77">
      <w:pPr>
        <w:jc w:val="both"/>
        <w:rPr>
          <w:rFonts w:cs="Arial"/>
          <w:szCs w:val="22"/>
        </w:rPr>
      </w:pPr>
    </w:p>
    <w:p w14:paraId="48D33685" w14:textId="77777777" w:rsidR="00BD5F77" w:rsidRPr="00F26998" w:rsidRDefault="00BD5F77" w:rsidP="00BD5F77">
      <w:pPr>
        <w:jc w:val="both"/>
        <w:rPr>
          <w:rFonts w:cs="Arial"/>
          <w:szCs w:val="22"/>
        </w:rPr>
      </w:pPr>
      <w:r w:rsidRPr="00F26998">
        <w:rPr>
          <w:rFonts w:cs="Arial"/>
          <w:b/>
          <w:szCs w:val="22"/>
        </w:rPr>
        <w:t>Stanford University, Stanford, California</w:t>
      </w:r>
    </w:p>
    <w:p w14:paraId="69DF724B" w14:textId="77777777" w:rsidR="00BD5F77" w:rsidRPr="00F26998" w:rsidRDefault="00BD5F77" w:rsidP="00BD5F77">
      <w:pPr>
        <w:jc w:val="both"/>
        <w:rPr>
          <w:rFonts w:cs="Arial"/>
          <w:szCs w:val="22"/>
        </w:rPr>
      </w:pPr>
      <w:r w:rsidRPr="00F26998">
        <w:rPr>
          <w:rFonts w:cs="Arial"/>
          <w:szCs w:val="22"/>
        </w:rPr>
        <w:t xml:space="preserve">Jennifer G. Wilson, Alexandra June Gordon, Joe Levitt, Cynthia Perez, Anita Visweswaran, </w:t>
      </w:r>
      <w:proofErr w:type="spellStart"/>
      <w:r w:rsidRPr="00F26998">
        <w:rPr>
          <w:rFonts w:cs="Arial"/>
          <w:szCs w:val="22"/>
        </w:rPr>
        <w:t>Jonasel</w:t>
      </w:r>
      <w:proofErr w:type="spellEnd"/>
      <w:r w:rsidRPr="00F26998">
        <w:rPr>
          <w:rFonts w:cs="Arial"/>
          <w:szCs w:val="22"/>
        </w:rPr>
        <w:t xml:space="preserve"> Roque</w:t>
      </w:r>
    </w:p>
    <w:p w14:paraId="3C308941" w14:textId="77777777" w:rsidR="00BD5F77" w:rsidRPr="00F26998" w:rsidRDefault="00BD5F77" w:rsidP="00BD5F77">
      <w:pPr>
        <w:jc w:val="both"/>
        <w:rPr>
          <w:rFonts w:cs="Arial"/>
          <w:szCs w:val="22"/>
        </w:rPr>
      </w:pPr>
    </w:p>
    <w:p w14:paraId="2D0E4C92" w14:textId="77777777" w:rsidR="00BD5F77" w:rsidRPr="00F26998" w:rsidRDefault="00BD5F77" w:rsidP="00BD5F77">
      <w:pPr>
        <w:jc w:val="both"/>
        <w:rPr>
          <w:rFonts w:cs="Arial"/>
          <w:szCs w:val="22"/>
          <w:lang w:val="es-ES"/>
        </w:rPr>
      </w:pPr>
      <w:r w:rsidRPr="00F26998">
        <w:rPr>
          <w:rFonts w:cs="Arial"/>
          <w:b/>
          <w:szCs w:val="22"/>
          <w:lang w:val="es-419"/>
        </w:rPr>
        <w:t xml:space="preserve">University of California-Los </w:t>
      </w:r>
      <w:proofErr w:type="spellStart"/>
      <w:r w:rsidRPr="00F26998">
        <w:rPr>
          <w:rFonts w:cs="Arial"/>
          <w:b/>
          <w:szCs w:val="22"/>
          <w:lang w:val="es-419"/>
        </w:rPr>
        <w:t>Angeles</w:t>
      </w:r>
      <w:proofErr w:type="spellEnd"/>
      <w:r w:rsidRPr="00F26998">
        <w:rPr>
          <w:rFonts w:cs="Arial"/>
          <w:b/>
          <w:szCs w:val="22"/>
          <w:lang w:val="es-419"/>
        </w:rPr>
        <w:t xml:space="preserve">, Los </w:t>
      </w:r>
      <w:proofErr w:type="spellStart"/>
      <w:r w:rsidRPr="00F26998">
        <w:rPr>
          <w:rFonts w:cs="Arial"/>
          <w:b/>
          <w:szCs w:val="22"/>
          <w:lang w:val="es-419"/>
        </w:rPr>
        <w:t>Angeles</w:t>
      </w:r>
      <w:proofErr w:type="spellEnd"/>
      <w:r w:rsidRPr="00F26998">
        <w:rPr>
          <w:rFonts w:cs="Arial"/>
          <w:b/>
          <w:szCs w:val="22"/>
          <w:lang w:val="es-419"/>
        </w:rPr>
        <w:t xml:space="preserve">, California </w:t>
      </w:r>
    </w:p>
    <w:p w14:paraId="189C3B3B" w14:textId="77777777" w:rsidR="00BD5F77" w:rsidRPr="00F26998" w:rsidRDefault="00BD5F77" w:rsidP="00BD5F77">
      <w:pPr>
        <w:jc w:val="both"/>
        <w:rPr>
          <w:rFonts w:cs="Arial"/>
          <w:szCs w:val="22"/>
        </w:rPr>
      </w:pPr>
      <w:r w:rsidRPr="00F26998">
        <w:rPr>
          <w:rFonts w:cs="Arial"/>
          <w:szCs w:val="22"/>
        </w:rPr>
        <w:t xml:space="preserve">Nida Qadir, Steven Chang, Trevor Frankel, </w:t>
      </w:r>
      <w:proofErr w:type="spellStart"/>
      <w:r w:rsidRPr="00F26998">
        <w:rPr>
          <w:rFonts w:cs="Arial"/>
          <w:szCs w:val="22"/>
        </w:rPr>
        <w:t>Omai</w:t>
      </w:r>
      <w:proofErr w:type="spellEnd"/>
      <w:r w:rsidRPr="00F26998">
        <w:rPr>
          <w:rFonts w:cs="Arial"/>
          <w:szCs w:val="22"/>
        </w:rPr>
        <w:t xml:space="preserve"> Garner, Sukantha Chandrasekaran</w:t>
      </w:r>
    </w:p>
    <w:p w14:paraId="3C991722" w14:textId="77777777" w:rsidR="00BD5F77" w:rsidRPr="00F26998" w:rsidRDefault="00BD5F77" w:rsidP="00BD5F77">
      <w:pPr>
        <w:jc w:val="both"/>
        <w:rPr>
          <w:rFonts w:cs="Arial"/>
          <w:szCs w:val="22"/>
        </w:rPr>
      </w:pPr>
    </w:p>
    <w:p w14:paraId="58193EE1" w14:textId="77777777" w:rsidR="00BD5F77" w:rsidRPr="00F26998" w:rsidRDefault="00BD5F77" w:rsidP="00BD5F77">
      <w:pPr>
        <w:jc w:val="both"/>
        <w:rPr>
          <w:rFonts w:cs="Arial"/>
          <w:szCs w:val="22"/>
        </w:rPr>
      </w:pPr>
      <w:r w:rsidRPr="00F26998">
        <w:rPr>
          <w:rFonts w:cs="Arial"/>
          <w:b/>
          <w:szCs w:val="22"/>
        </w:rPr>
        <w:t>University of Colorado, Aurora, Colorado</w:t>
      </w:r>
    </w:p>
    <w:p w14:paraId="5B8E1B2C" w14:textId="77777777" w:rsidR="00BD5F77" w:rsidRPr="00F26998" w:rsidRDefault="00BD5F77" w:rsidP="00BD5F77">
      <w:pPr>
        <w:jc w:val="both"/>
        <w:rPr>
          <w:rFonts w:cs="Arial"/>
          <w:szCs w:val="22"/>
        </w:rPr>
      </w:pPr>
      <w:r w:rsidRPr="00F26998">
        <w:rPr>
          <w:rFonts w:cs="Arial"/>
          <w:szCs w:val="22"/>
        </w:rPr>
        <w:t>Adit Ginde, David Douin, Kelly Jensen, David Huynh, Aimee Steinwand, Cori Withers</w:t>
      </w:r>
    </w:p>
    <w:p w14:paraId="75B5543A" w14:textId="77777777" w:rsidR="00BD5F77" w:rsidRPr="00F26998" w:rsidRDefault="00BD5F77" w:rsidP="00BD5F77">
      <w:pPr>
        <w:jc w:val="both"/>
        <w:rPr>
          <w:rFonts w:cs="Arial"/>
          <w:szCs w:val="22"/>
        </w:rPr>
      </w:pPr>
    </w:p>
    <w:p w14:paraId="486D2ED4" w14:textId="77777777" w:rsidR="00BD5F77" w:rsidRPr="00F26998" w:rsidRDefault="00BD5F77" w:rsidP="00BD5F77">
      <w:pPr>
        <w:jc w:val="both"/>
        <w:rPr>
          <w:rFonts w:cs="Arial"/>
          <w:szCs w:val="22"/>
        </w:rPr>
      </w:pPr>
      <w:r w:rsidRPr="00F26998">
        <w:rPr>
          <w:rFonts w:cs="Arial"/>
          <w:b/>
          <w:szCs w:val="22"/>
        </w:rPr>
        <w:t>University of Iowa, Iowa City, Iowa</w:t>
      </w:r>
    </w:p>
    <w:p w14:paraId="1FAA5B4D" w14:textId="77777777" w:rsidR="00BD5F77" w:rsidRPr="00F26998" w:rsidRDefault="00BD5F77" w:rsidP="00BD5F77">
      <w:pPr>
        <w:jc w:val="both"/>
        <w:rPr>
          <w:rFonts w:cs="Arial"/>
          <w:szCs w:val="22"/>
        </w:rPr>
      </w:pPr>
      <w:r w:rsidRPr="00F26998">
        <w:rPr>
          <w:rFonts w:cs="Arial"/>
          <w:szCs w:val="22"/>
        </w:rPr>
        <w:t>Nicholas Mohr, Anne Zepeski, Paul Nassar, Shannon Landers, Karin Nielsen, Noble Briggs, Cathy Fairfield</w:t>
      </w:r>
    </w:p>
    <w:p w14:paraId="657D5C1B" w14:textId="77777777" w:rsidR="00BD5F77" w:rsidRPr="00F26998" w:rsidRDefault="00BD5F77" w:rsidP="00BD5F77">
      <w:pPr>
        <w:jc w:val="both"/>
        <w:rPr>
          <w:rFonts w:cs="Arial"/>
          <w:szCs w:val="22"/>
        </w:rPr>
      </w:pPr>
    </w:p>
    <w:p w14:paraId="15436E6C" w14:textId="77777777" w:rsidR="00BD5F77" w:rsidRPr="00F26998" w:rsidRDefault="00BD5F77" w:rsidP="00BD5F77">
      <w:pPr>
        <w:jc w:val="both"/>
        <w:rPr>
          <w:rFonts w:cs="Arial"/>
          <w:szCs w:val="22"/>
        </w:rPr>
      </w:pPr>
      <w:r w:rsidRPr="00F26998">
        <w:rPr>
          <w:rFonts w:cs="Arial"/>
          <w:b/>
          <w:szCs w:val="22"/>
        </w:rPr>
        <w:t>University of Miami, Miami, Florida</w:t>
      </w:r>
    </w:p>
    <w:p w14:paraId="56EFED50" w14:textId="77777777" w:rsidR="00BD5F77" w:rsidRPr="00F26998" w:rsidRDefault="00BD5F77" w:rsidP="00BD5F77">
      <w:pPr>
        <w:jc w:val="both"/>
        <w:rPr>
          <w:rFonts w:cs="Arial"/>
          <w:szCs w:val="22"/>
        </w:rPr>
      </w:pPr>
      <w:r w:rsidRPr="00F26998">
        <w:rPr>
          <w:rFonts w:cs="Arial"/>
          <w:szCs w:val="22"/>
        </w:rPr>
        <w:t>Chris Mallow, Hayley Gershengorn, Carolina Rivas</w:t>
      </w:r>
    </w:p>
    <w:p w14:paraId="4D700C39" w14:textId="77777777" w:rsidR="00BD5F77" w:rsidRPr="00F26998" w:rsidRDefault="00BD5F77" w:rsidP="00BD5F77">
      <w:pPr>
        <w:jc w:val="both"/>
        <w:rPr>
          <w:rFonts w:cs="Arial"/>
          <w:szCs w:val="22"/>
        </w:rPr>
      </w:pPr>
    </w:p>
    <w:p w14:paraId="5E91D1B4" w14:textId="77777777" w:rsidR="00BD5F77" w:rsidRPr="00F26998" w:rsidRDefault="00BD5F77" w:rsidP="00BD5F77">
      <w:pPr>
        <w:jc w:val="both"/>
        <w:rPr>
          <w:rFonts w:cs="Arial"/>
          <w:szCs w:val="22"/>
        </w:rPr>
      </w:pPr>
      <w:r w:rsidRPr="00F26998">
        <w:rPr>
          <w:rFonts w:cs="Arial"/>
          <w:b/>
          <w:szCs w:val="22"/>
        </w:rPr>
        <w:t>University of Michigan, Ann Arbor, Michigan</w:t>
      </w:r>
    </w:p>
    <w:p w14:paraId="1B26CEEB" w14:textId="77777777" w:rsidR="00BD5F77" w:rsidRPr="00F26998" w:rsidRDefault="00BD5F77" w:rsidP="00BD5F77">
      <w:pPr>
        <w:jc w:val="both"/>
        <w:rPr>
          <w:rFonts w:cs="Arial"/>
          <w:szCs w:val="22"/>
        </w:rPr>
      </w:pPr>
      <w:r w:rsidRPr="00F26998">
        <w:rPr>
          <w:rFonts w:cs="Arial"/>
          <w:szCs w:val="22"/>
        </w:rPr>
        <w:t xml:space="preserve">Emily Martin, Arnold Monto, Adam Lauring, EJ McSpadden, Rachel </w:t>
      </w:r>
      <w:proofErr w:type="spellStart"/>
      <w:r w:rsidRPr="00F26998">
        <w:rPr>
          <w:rFonts w:cs="Arial"/>
          <w:szCs w:val="22"/>
        </w:rPr>
        <w:t>Truscon</w:t>
      </w:r>
      <w:proofErr w:type="spellEnd"/>
      <w:r w:rsidRPr="00F26998">
        <w:rPr>
          <w:rFonts w:cs="Arial"/>
          <w:szCs w:val="22"/>
        </w:rPr>
        <w:t xml:space="preserve">, Anne </w:t>
      </w:r>
      <w:proofErr w:type="spellStart"/>
      <w:r w:rsidRPr="00F26998">
        <w:rPr>
          <w:rFonts w:cs="Arial"/>
          <w:szCs w:val="22"/>
        </w:rPr>
        <w:t>Kaniclides</w:t>
      </w:r>
      <w:proofErr w:type="spellEnd"/>
      <w:r w:rsidRPr="00F26998">
        <w:rPr>
          <w:rFonts w:cs="Arial"/>
          <w:szCs w:val="22"/>
        </w:rPr>
        <w:t>, Lara Thomas, Ramsay Bielak, Weronika Damek Valvano, Rebecca Fong, William J. Fitzsimmons, Christopher Blair, Julie Gilbert, Leigh Baker</w:t>
      </w:r>
    </w:p>
    <w:p w14:paraId="3ADCCFC2" w14:textId="77777777" w:rsidR="00BD5F77" w:rsidRPr="00F26998" w:rsidRDefault="00BD5F77" w:rsidP="00BD5F77">
      <w:pPr>
        <w:jc w:val="both"/>
        <w:rPr>
          <w:rFonts w:cs="Arial"/>
          <w:szCs w:val="22"/>
        </w:rPr>
      </w:pPr>
    </w:p>
    <w:p w14:paraId="441B1CC5" w14:textId="77777777" w:rsidR="00BD5F77" w:rsidRPr="00F26998" w:rsidRDefault="00BD5F77" w:rsidP="00BD5F77">
      <w:pPr>
        <w:jc w:val="both"/>
        <w:rPr>
          <w:rFonts w:cs="Arial"/>
          <w:szCs w:val="22"/>
        </w:rPr>
      </w:pPr>
      <w:r w:rsidRPr="00F26998">
        <w:rPr>
          <w:rFonts w:cs="Arial"/>
          <w:b/>
          <w:szCs w:val="22"/>
        </w:rPr>
        <w:t>University of Washington, Seattle, Washington</w:t>
      </w:r>
    </w:p>
    <w:p w14:paraId="5F2B7C7E" w14:textId="77777777" w:rsidR="00BD5F77" w:rsidRPr="00F26998" w:rsidRDefault="00BD5F77" w:rsidP="00BD5F77">
      <w:pPr>
        <w:jc w:val="both"/>
        <w:rPr>
          <w:rFonts w:cs="Arial"/>
          <w:szCs w:val="22"/>
        </w:rPr>
      </w:pPr>
      <w:r w:rsidRPr="00F26998">
        <w:rPr>
          <w:rFonts w:cs="Arial"/>
          <w:szCs w:val="22"/>
        </w:rPr>
        <w:t>Nicholas Johnson, Vasisht Srinivasan, Christine D. Crider, Kyle A. Steinbock, Thomas C. Paulsen, Layla A. Anderson</w:t>
      </w:r>
    </w:p>
    <w:p w14:paraId="2253E031" w14:textId="77777777" w:rsidR="00BD5F77" w:rsidRDefault="00BD5F77" w:rsidP="00BD5F77">
      <w:pPr>
        <w:jc w:val="both"/>
        <w:rPr>
          <w:rFonts w:cs="Arial"/>
          <w:b/>
          <w:szCs w:val="22"/>
        </w:rPr>
      </w:pPr>
    </w:p>
    <w:p w14:paraId="06CC794B" w14:textId="77777777" w:rsidR="00BD5F77" w:rsidRPr="00F26998" w:rsidRDefault="00BD5F77" w:rsidP="00BD5F77">
      <w:pPr>
        <w:jc w:val="both"/>
        <w:rPr>
          <w:rFonts w:cs="Arial"/>
          <w:szCs w:val="22"/>
        </w:rPr>
      </w:pPr>
      <w:r w:rsidRPr="00F26998">
        <w:rPr>
          <w:rFonts w:cs="Arial"/>
          <w:b/>
          <w:szCs w:val="22"/>
        </w:rPr>
        <w:t>Vanderbilt University Medical Center, Nashville, Tennessee</w:t>
      </w:r>
    </w:p>
    <w:p w14:paraId="6D55DC47" w14:textId="77777777" w:rsidR="00BD5F77" w:rsidRPr="00F26998" w:rsidRDefault="00BD5F77" w:rsidP="00BD5F77">
      <w:pPr>
        <w:jc w:val="both"/>
        <w:rPr>
          <w:rFonts w:cs="Arial"/>
          <w:szCs w:val="22"/>
        </w:rPr>
      </w:pPr>
      <w:r w:rsidRPr="00F26998">
        <w:rPr>
          <w:rFonts w:cs="Arial"/>
          <w:szCs w:val="22"/>
        </w:rPr>
        <w:t>Wesley H. Self, H. Keipp Talbot, Chris Lindsell, Carlos Grijalva, Ian Jones, Natasha Halasa, James Chappell, Kelsey Womack, Jillian Rhoads, Adrienne Baughman, Christy Kampe, Jakea Johnson, Kim Hart, Todd Rice, Jonathan Casey, William B. Stubblefield, Yuwei Zhu, Laura L. Short, Lauren J. Ezzell, Margaret E. Whitsett, Rendie E. McHenry, Samarian J. Hargrave, Marcia Blair, Jennifer L. Luther, Claudia Guevara Pulido, Bryan P. M. Peterson</w:t>
      </w:r>
    </w:p>
    <w:p w14:paraId="11F08C2D" w14:textId="77777777" w:rsidR="00BD5F77" w:rsidRDefault="00BD5F77" w:rsidP="00BD5F77">
      <w:pPr>
        <w:jc w:val="both"/>
        <w:rPr>
          <w:rFonts w:cs="Arial"/>
          <w:b/>
          <w:szCs w:val="22"/>
        </w:rPr>
      </w:pPr>
    </w:p>
    <w:p w14:paraId="543E61E7" w14:textId="77777777" w:rsidR="00BD5F77" w:rsidRPr="00F26998" w:rsidRDefault="00BD5F77" w:rsidP="00BD5F77">
      <w:pPr>
        <w:jc w:val="both"/>
        <w:rPr>
          <w:rFonts w:cs="Arial"/>
          <w:szCs w:val="22"/>
        </w:rPr>
      </w:pPr>
      <w:r w:rsidRPr="00F26998">
        <w:rPr>
          <w:rFonts w:cs="Arial"/>
          <w:b/>
          <w:szCs w:val="22"/>
        </w:rPr>
        <w:t>Wake Forest University, Winston-Salem, North Carolina</w:t>
      </w:r>
    </w:p>
    <w:p w14:paraId="783EC6A9" w14:textId="77777777" w:rsidR="00BD5F77" w:rsidRPr="00F26998" w:rsidRDefault="00BD5F77" w:rsidP="00BD5F77">
      <w:pPr>
        <w:jc w:val="both"/>
        <w:rPr>
          <w:rFonts w:cs="Arial"/>
          <w:szCs w:val="22"/>
        </w:rPr>
      </w:pPr>
      <w:r w:rsidRPr="00F26998">
        <w:rPr>
          <w:rFonts w:cs="Arial"/>
          <w:szCs w:val="22"/>
        </w:rPr>
        <w:t>D. Clark Files, Kevin Gibbs, Mary LaRose, Leigha Landreth, Madeline Hicks, Lisa Parks</w:t>
      </w:r>
    </w:p>
    <w:p w14:paraId="1B58493E" w14:textId="77777777" w:rsidR="00BD5F77" w:rsidRPr="00F26998" w:rsidRDefault="00BD5F77" w:rsidP="00BD5F77">
      <w:pPr>
        <w:jc w:val="both"/>
        <w:rPr>
          <w:rFonts w:cs="Arial"/>
          <w:szCs w:val="22"/>
        </w:rPr>
      </w:pPr>
    </w:p>
    <w:p w14:paraId="24FE8F24" w14:textId="77777777" w:rsidR="00BD5F77" w:rsidRPr="00F26998" w:rsidRDefault="00BD5F77" w:rsidP="00BD5F77">
      <w:pPr>
        <w:jc w:val="both"/>
        <w:rPr>
          <w:rFonts w:cs="Arial"/>
          <w:szCs w:val="22"/>
        </w:rPr>
      </w:pPr>
      <w:r w:rsidRPr="00F26998">
        <w:rPr>
          <w:rFonts w:cs="Arial"/>
          <w:b/>
          <w:szCs w:val="22"/>
        </w:rPr>
        <w:t xml:space="preserve">Washington University, St. Louis, Missouri </w:t>
      </w:r>
    </w:p>
    <w:p w14:paraId="54C613B8" w14:textId="77777777" w:rsidR="00BD5F77" w:rsidRPr="00F26998" w:rsidRDefault="00BD5F77" w:rsidP="00BD5F77">
      <w:pPr>
        <w:jc w:val="both"/>
        <w:rPr>
          <w:rFonts w:cs="Arial"/>
          <w:szCs w:val="22"/>
        </w:rPr>
      </w:pPr>
      <w:r w:rsidRPr="00F26998">
        <w:rPr>
          <w:rFonts w:cs="Arial"/>
          <w:szCs w:val="22"/>
        </w:rPr>
        <w:t>Hilary Babcock, Jennie Kwon, Jahnavi Bongu, David McDonald, Candice Cass, Sondra Seiler, David Park, Tiffany Hink, Meghan Wallace, Carey-Ann Burnham, Olivia G. Arter</w:t>
      </w:r>
      <w:r w:rsidRPr="00F26998">
        <w:rPr>
          <w:rFonts w:cs="Arial"/>
          <w:szCs w:val="22"/>
        </w:rPr>
        <w:br w:type="page"/>
      </w:r>
    </w:p>
    <w:p w14:paraId="4DEF6A29" w14:textId="77777777" w:rsidR="00BD5F77" w:rsidRPr="000E3B60" w:rsidRDefault="00BD5F77" w:rsidP="00BD5F77">
      <w:pPr>
        <w:pStyle w:val="Heading1"/>
        <w:jc w:val="both"/>
        <w:rPr>
          <w:rFonts w:ascii="Arial" w:hAnsi="Arial" w:cs="Arial"/>
          <w:b/>
          <w:bCs/>
          <w:color w:val="000000" w:themeColor="text1"/>
          <w:sz w:val="22"/>
          <w:szCs w:val="22"/>
        </w:rPr>
      </w:pPr>
      <w:bookmarkStart w:id="2" w:name="_Toc130051009"/>
      <w:r w:rsidRPr="000E3B60">
        <w:rPr>
          <w:rFonts w:ascii="Arial" w:hAnsi="Arial" w:cs="Arial"/>
          <w:b/>
          <w:bCs/>
          <w:color w:val="000000" w:themeColor="text1"/>
          <w:sz w:val="22"/>
          <w:szCs w:val="22"/>
        </w:rPr>
        <w:lastRenderedPageBreak/>
        <w:t xml:space="preserve">Appendix B: Supplementary </w:t>
      </w:r>
      <w:r>
        <w:rPr>
          <w:rFonts w:ascii="Arial" w:hAnsi="Arial" w:cs="Arial"/>
          <w:b/>
          <w:bCs/>
          <w:color w:val="000000" w:themeColor="text1"/>
          <w:sz w:val="22"/>
          <w:szCs w:val="22"/>
        </w:rPr>
        <w:t xml:space="preserve">Figures and </w:t>
      </w:r>
      <w:r w:rsidRPr="000E3B60">
        <w:rPr>
          <w:rFonts w:ascii="Arial" w:hAnsi="Arial" w:cs="Arial"/>
          <w:b/>
          <w:bCs/>
          <w:color w:val="000000" w:themeColor="text1"/>
          <w:sz w:val="22"/>
          <w:szCs w:val="22"/>
        </w:rPr>
        <w:t>Tables</w:t>
      </w:r>
      <w:bookmarkEnd w:id="2"/>
    </w:p>
    <w:p w14:paraId="74C88B72" w14:textId="77777777" w:rsidR="00BD5F77" w:rsidRDefault="00BD5F77" w:rsidP="00BD5F77">
      <w:pPr>
        <w:pStyle w:val="Heading1"/>
        <w:jc w:val="both"/>
        <w:rPr>
          <w:rFonts w:ascii="Arial" w:hAnsi="Arial" w:cs="Arial"/>
          <w:b/>
          <w:bCs/>
          <w:color w:val="000000" w:themeColor="text1"/>
          <w:sz w:val="22"/>
          <w:szCs w:val="22"/>
        </w:rPr>
      </w:pPr>
      <w:bookmarkStart w:id="3" w:name="_Toc130051010"/>
    </w:p>
    <w:p w14:paraId="4C9A8B7A" w14:textId="77777777" w:rsidR="00BD5F77" w:rsidRPr="000E3B60" w:rsidRDefault="00BD5F77" w:rsidP="00BD5F77">
      <w:pPr>
        <w:pStyle w:val="Heading1"/>
        <w:jc w:val="both"/>
        <w:rPr>
          <w:rFonts w:ascii="Arial" w:hAnsi="Arial" w:cs="Arial"/>
          <w:b/>
          <w:bCs/>
          <w:color w:val="000000" w:themeColor="text1"/>
          <w:sz w:val="22"/>
          <w:szCs w:val="22"/>
        </w:rPr>
      </w:pPr>
      <w:r w:rsidRPr="000E3B60">
        <w:rPr>
          <w:rFonts w:ascii="Arial" w:hAnsi="Arial" w:cs="Arial"/>
          <w:b/>
          <w:bCs/>
          <w:color w:val="000000" w:themeColor="text1"/>
          <w:sz w:val="22"/>
          <w:szCs w:val="22"/>
        </w:rPr>
        <w:t>Table S1. Detailed eligibility criteria.</w:t>
      </w:r>
      <w:bookmarkEnd w:id="3"/>
    </w:p>
    <w:p w14:paraId="5FE592EC" w14:textId="77777777" w:rsidR="00BD5F77" w:rsidRDefault="00BD5F77" w:rsidP="00BD5F77">
      <w:pPr>
        <w:jc w:val="both"/>
        <w:rPr>
          <w:rFonts w:cs="Arial"/>
          <w:color w:val="000000" w:themeColor="text1"/>
          <w:szCs w:val="22"/>
        </w:rPr>
      </w:pPr>
      <w:r w:rsidRPr="000E3B60">
        <w:rPr>
          <w:rFonts w:cs="Arial"/>
          <w:color w:val="000000" w:themeColor="text1"/>
          <w:szCs w:val="22"/>
        </w:rPr>
        <w:t xml:space="preserve">Patients included in this analysis were adults hospitalized with an acute respiratory illness between October 10, 2019, and January 25, </w:t>
      </w:r>
      <w:proofErr w:type="gramStart"/>
      <w:r w:rsidRPr="000E3B60">
        <w:rPr>
          <w:rFonts w:cs="Arial"/>
          <w:color w:val="000000" w:themeColor="text1"/>
          <w:szCs w:val="22"/>
        </w:rPr>
        <w:t>2022</w:t>
      </w:r>
      <w:proofErr w:type="gramEnd"/>
      <w:r w:rsidRPr="000E3B60">
        <w:rPr>
          <w:rFonts w:cs="Arial"/>
          <w:color w:val="000000" w:themeColor="text1"/>
          <w:szCs w:val="22"/>
        </w:rPr>
        <w:t xml:space="preserve"> at one of the hospitals in the IVY Network. </w:t>
      </w:r>
    </w:p>
    <w:p w14:paraId="05424C24" w14:textId="77777777" w:rsidR="00BD5F77" w:rsidRDefault="00BD5F77" w:rsidP="00BD5F77">
      <w:pPr>
        <w:jc w:val="both"/>
        <w:rPr>
          <w:rFonts w:cs="Arial"/>
          <w:color w:val="000000" w:themeColor="text1"/>
          <w:szCs w:val="22"/>
        </w:rPr>
      </w:pPr>
    </w:p>
    <w:tbl>
      <w:tblPr>
        <w:tblStyle w:val="TableGrid"/>
        <w:tblW w:w="0" w:type="auto"/>
        <w:tblLook w:val="04A0" w:firstRow="1" w:lastRow="0" w:firstColumn="1" w:lastColumn="0" w:noHBand="0" w:noVBand="1"/>
      </w:tblPr>
      <w:tblGrid>
        <w:gridCol w:w="1200"/>
        <w:gridCol w:w="1980"/>
        <w:gridCol w:w="3925"/>
      </w:tblGrid>
      <w:tr w:rsidR="00BD5F77" w:rsidRPr="001C2414" w14:paraId="7E449BBC" w14:textId="77777777" w:rsidTr="00DE410D">
        <w:trPr>
          <w:trHeight w:val="300"/>
        </w:trPr>
        <w:tc>
          <w:tcPr>
            <w:tcW w:w="1200" w:type="dxa"/>
            <w:noWrap/>
            <w:hideMark/>
          </w:tcPr>
          <w:p w14:paraId="5B6FC3D6" w14:textId="77777777" w:rsidR="00BD5F77" w:rsidRPr="001C2414" w:rsidRDefault="00BD5F77" w:rsidP="00DE410D">
            <w:pPr>
              <w:jc w:val="both"/>
              <w:rPr>
                <w:rFonts w:cs="Arial"/>
                <w:color w:val="000000" w:themeColor="text1"/>
              </w:rPr>
            </w:pPr>
            <w:r w:rsidRPr="001C2414">
              <w:rPr>
                <w:rFonts w:cs="Arial"/>
                <w:color w:val="000000" w:themeColor="text1"/>
              </w:rPr>
              <w:t>Data Source</w:t>
            </w:r>
          </w:p>
        </w:tc>
        <w:tc>
          <w:tcPr>
            <w:tcW w:w="1980" w:type="dxa"/>
            <w:noWrap/>
            <w:hideMark/>
          </w:tcPr>
          <w:p w14:paraId="69B8E2E0" w14:textId="77777777" w:rsidR="00BD5F77" w:rsidRPr="001C2414" w:rsidRDefault="00BD5F77" w:rsidP="00DE410D">
            <w:pPr>
              <w:jc w:val="both"/>
              <w:rPr>
                <w:rFonts w:cs="Arial"/>
                <w:color w:val="000000" w:themeColor="text1"/>
              </w:rPr>
            </w:pPr>
            <w:r w:rsidRPr="001C2414">
              <w:rPr>
                <w:rFonts w:cs="Arial"/>
                <w:color w:val="000000" w:themeColor="text1"/>
              </w:rPr>
              <w:t>Number of enrolled</w:t>
            </w:r>
          </w:p>
        </w:tc>
        <w:tc>
          <w:tcPr>
            <w:tcW w:w="3925" w:type="dxa"/>
            <w:noWrap/>
            <w:hideMark/>
          </w:tcPr>
          <w:p w14:paraId="74E4880F" w14:textId="77777777" w:rsidR="00BD5F77" w:rsidRPr="001C2414" w:rsidRDefault="00BD5F77" w:rsidP="00DE410D">
            <w:pPr>
              <w:jc w:val="both"/>
              <w:rPr>
                <w:rFonts w:cs="Arial"/>
                <w:color w:val="000000" w:themeColor="text1"/>
              </w:rPr>
            </w:pPr>
            <w:r w:rsidRPr="001C2414">
              <w:rPr>
                <w:rFonts w:cs="Arial"/>
                <w:color w:val="000000" w:themeColor="text1"/>
              </w:rPr>
              <w:t>Study Period</w:t>
            </w:r>
          </w:p>
        </w:tc>
      </w:tr>
      <w:tr w:rsidR="00BD5F77" w:rsidRPr="001C2414" w14:paraId="16960543" w14:textId="77777777" w:rsidTr="00DE410D">
        <w:trPr>
          <w:trHeight w:val="300"/>
        </w:trPr>
        <w:tc>
          <w:tcPr>
            <w:tcW w:w="1200" w:type="dxa"/>
            <w:noWrap/>
            <w:hideMark/>
          </w:tcPr>
          <w:p w14:paraId="291777E8" w14:textId="77777777" w:rsidR="00BD5F77" w:rsidRPr="001C2414" w:rsidRDefault="00BD5F77" w:rsidP="00DE410D">
            <w:pPr>
              <w:jc w:val="both"/>
              <w:rPr>
                <w:rFonts w:cs="Arial"/>
                <w:color w:val="000000" w:themeColor="text1"/>
              </w:rPr>
            </w:pPr>
            <w:r w:rsidRPr="001C2414">
              <w:rPr>
                <w:rFonts w:cs="Arial"/>
                <w:color w:val="000000" w:themeColor="text1"/>
              </w:rPr>
              <w:t>IVY1</w:t>
            </w:r>
          </w:p>
        </w:tc>
        <w:tc>
          <w:tcPr>
            <w:tcW w:w="1980" w:type="dxa"/>
            <w:noWrap/>
            <w:hideMark/>
          </w:tcPr>
          <w:p w14:paraId="045FB575" w14:textId="77777777" w:rsidR="00BD5F77" w:rsidRPr="001C2414" w:rsidRDefault="00BD5F77" w:rsidP="00DE410D">
            <w:pPr>
              <w:jc w:val="both"/>
              <w:rPr>
                <w:rFonts w:cs="Arial"/>
                <w:color w:val="000000" w:themeColor="text1"/>
              </w:rPr>
            </w:pPr>
            <w:r w:rsidRPr="001C2414">
              <w:rPr>
                <w:rFonts w:cs="Arial"/>
                <w:color w:val="000000" w:themeColor="text1"/>
              </w:rPr>
              <w:t>719</w:t>
            </w:r>
          </w:p>
        </w:tc>
        <w:tc>
          <w:tcPr>
            <w:tcW w:w="3925" w:type="dxa"/>
            <w:noWrap/>
            <w:hideMark/>
          </w:tcPr>
          <w:p w14:paraId="66C1097E" w14:textId="77777777" w:rsidR="00BD5F77" w:rsidRPr="001C2414" w:rsidRDefault="00BD5F77" w:rsidP="00DE410D">
            <w:pPr>
              <w:jc w:val="both"/>
              <w:rPr>
                <w:rFonts w:cs="Arial"/>
                <w:color w:val="000000" w:themeColor="text1"/>
              </w:rPr>
            </w:pPr>
            <w:r w:rsidRPr="001C2414">
              <w:rPr>
                <w:rFonts w:cs="Arial"/>
                <w:color w:val="000000" w:themeColor="text1"/>
              </w:rPr>
              <w:t>2019-10-10 - 2020-02-28</w:t>
            </w:r>
          </w:p>
        </w:tc>
      </w:tr>
      <w:tr w:rsidR="00BD5F77" w:rsidRPr="001C2414" w14:paraId="201E22C1" w14:textId="77777777" w:rsidTr="00DE410D">
        <w:trPr>
          <w:trHeight w:val="300"/>
        </w:trPr>
        <w:tc>
          <w:tcPr>
            <w:tcW w:w="1200" w:type="dxa"/>
            <w:noWrap/>
            <w:hideMark/>
          </w:tcPr>
          <w:p w14:paraId="145490B1" w14:textId="77777777" w:rsidR="00BD5F77" w:rsidRPr="001C2414" w:rsidRDefault="00BD5F77" w:rsidP="00DE410D">
            <w:pPr>
              <w:jc w:val="both"/>
              <w:rPr>
                <w:rFonts w:cs="Arial"/>
                <w:color w:val="000000" w:themeColor="text1"/>
              </w:rPr>
            </w:pPr>
            <w:r w:rsidRPr="001C2414">
              <w:rPr>
                <w:rFonts w:cs="Arial"/>
                <w:color w:val="000000" w:themeColor="text1"/>
              </w:rPr>
              <w:t>IVY2</w:t>
            </w:r>
          </w:p>
        </w:tc>
        <w:tc>
          <w:tcPr>
            <w:tcW w:w="1980" w:type="dxa"/>
            <w:noWrap/>
            <w:hideMark/>
          </w:tcPr>
          <w:p w14:paraId="0B3F965E" w14:textId="77777777" w:rsidR="00BD5F77" w:rsidRPr="001C2414" w:rsidRDefault="00BD5F77" w:rsidP="00DE410D">
            <w:pPr>
              <w:jc w:val="both"/>
              <w:rPr>
                <w:rFonts w:cs="Arial"/>
                <w:color w:val="000000" w:themeColor="text1"/>
              </w:rPr>
            </w:pPr>
            <w:r w:rsidRPr="001C2414">
              <w:rPr>
                <w:rFonts w:cs="Arial"/>
                <w:color w:val="000000" w:themeColor="text1"/>
              </w:rPr>
              <w:t>1058</w:t>
            </w:r>
          </w:p>
        </w:tc>
        <w:tc>
          <w:tcPr>
            <w:tcW w:w="3925" w:type="dxa"/>
            <w:noWrap/>
            <w:hideMark/>
          </w:tcPr>
          <w:p w14:paraId="2178533E" w14:textId="77777777" w:rsidR="00BD5F77" w:rsidRPr="001C2414" w:rsidRDefault="00BD5F77" w:rsidP="00DE410D">
            <w:pPr>
              <w:jc w:val="both"/>
              <w:rPr>
                <w:rFonts w:cs="Arial"/>
                <w:color w:val="000000" w:themeColor="text1"/>
              </w:rPr>
            </w:pPr>
            <w:r w:rsidRPr="001C2414">
              <w:rPr>
                <w:rFonts w:cs="Arial"/>
                <w:color w:val="000000" w:themeColor="text1"/>
              </w:rPr>
              <w:t>2020-01-28 - 2021-04-02</w:t>
            </w:r>
          </w:p>
        </w:tc>
      </w:tr>
      <w:tr w:rsidR="00BD5F77" w:rsidRPr="001C2414" w14:paraId="52FA46C7" w14:textId="77777777" w:rsidTr="00DE410D">
        <w:trPr>
          <w:trHeight w:val="300"/>
        </w:trPr>
        <w:tc>
          <w:tcPr>
            <w:tcW w:w="1200" w:type="dxa"/>
            <w:noWrap/>
            <w:hideMark/>
          </w:tcPr>
          <w:p w14:paraId="3F28068D" w14:textId="77777777" w:rsidR="00BD5F77" w:rsidRPr="001C2414" w:rsidRDefault="00BD5F77" w:rsidP="00DE410D">
            <w:pPr>
              <w:jc w:val="both"/>
              <w:rPr>
                <w:rFonts w:cs="Arial"/>
                <w:color w:val="000000" w:themeColor="text1"/>
              </w:rPr>
            </w:pPr>
            <w:r w:rsidRPr="001C2414">
              <w:rPr>
                <w:rFonts w:cs="Arial"/>
                <w:color w:val="000000" w:themeColor="text1"/>
              </w:rPr>
              <w:t>IVY3</w:t>
            </w:r>
          </w:p>
        </w:tc>
        <w:tc>
          <w:tcPr>
            <w:tcW w:w="1980" w:type="dxa"/>
            <w:noWrap/>
            <w:hideMark/>
          </w:tcPr>
          <w:p w14:paraId="7D903127" w14:textId="77777777" w:rsidR="00BD5F77" w:rsidRPr="001C2414" w:rsidRDefault="00BD5F77" w:rsidP="00DE410D">
            <w:pPr>
              <w:jc w:val="both"/>
              <w:rPr>
                <w:rFonts w:cs="Arial"/>
                <w:color w:val="000000" w:themeColor="text1"/>
              </w:rPr>
            </w:pPr>
            <w:r w:rsidRPr="001C2414">
              <w:rPr>
                <w:rFonts w:cs="Arial"/>
                <w:color w:val="000000" w:themeColor="text1"/>
              </w:rPr>
              <w:t>14495</w:t>
            </w:r>
          </w:p>
        </w:tc>
        <w:tc>
          <w:tcPr>
            <w:tcW w:w="3925" w:type="dxa"/>
            <w:noWrap/>
            <w:hideMark/>
          </w:tcPr>
          <w:p w14:paraId="1FBA8E85" w14:textId="77777777" w:rsidR="00BD5F77" w:rsidRPr="001C2414" w:rsidRDefault="00BD5F77" w:rsidP="00DE410D">
            <w:pPr>
              <w:jc w:val="both"/>
              <w:rPr>
                <w:rFonts w:cs="Arial"/>
                <w:color w:val="000000" w:themeColor="text1"/>
              </w:rPr>
            </w:pPr>
            <w:r w:rsidRPr="001C2414">
              <w:rPr>
                <w:rFonts w:cs="Arial"/>
                <w:color w:val="000000" w:themeColor="text1"/>
              </w:rPr>
              <w:t>2021-03-15 - 2022-01-25</w:t>
            </w:r>
          </w:p>
        </w:tc>
      </w:tr>
    </w:tbl>
    <w:p w14:paraId="667A1E8D" w14:textId="77777777" w:rsidR="00BD5F77" w:rsidRDefault="00BD5F77" w:rsidP="00BD5F77">
      <w:pPr>
        <w:jc w:val="both"/>
        <w:rPr>
          <w:rFonts w:cs="Arial"/>
          <w:color w:val="000000" w:themeColor="text1"/>
          <w:szCs w:val="22"/>
        </w:rPr>
      </w:pPr>
    </w:p>
    <w:p w14:paraId="75F2F464" w14:textId="77777777" w:rsidR="00BD5F77" w:rsidRDefault="00BD5F77" w:rsidP="00BD5F77">
      <w:pPr>
        <w:jc w:val="both"/>
        <w:rPr>
          <w:rFonts w:cs="Arial"/>
          <w:color w:val="000000" w:themeColor="text1"/>
          <w:szCs w:val="22"/>
        </w:rPr>
      </w:pPr>
    </w:p>
    <w:p w14:paraId="0496931F" w14:textId="77777777" w:rsidR="00BD5F77" w:rsidRPr="004B5C0D" w:rsidRDefault="00BD5F77" w:rsidP="00BD5F77">
      <w:pPr>
        <w:jc w:val="both"/>
        <w:rPr>
          <w:rFonts w:cs="Arial"/>
          <w:b/>
          <w:color w:val="000000" w:themeColor="text1"/>
          <w:szCs w:val="22"/>
        </w:rPr>
      </w:pPr>
      <w:r w:rsidRPr="004B5C0D">
        <w:rPr>
          <w:rFonts w:cs="Arial"/>
          <w:b/>
          <w:color w:val="000000" w:themeColor="text1"/>
          <w:szCs w:val="22"/>
        </w:rPr>
        <w:t xml:space="preserve">IVY 1 </w:t>
      </w:r>
      <w:r w:rsidRPr="004B5C0D">
        <w:rPr>
          <w:rFonts w:cs="Arial"/>
          <w:b/>
          <w:color w:val="000000" w:themeColor="text1"/>
          <w:szCs w:val="22"/>
          <w:lang w:val="en"/>
        </w:rPr>
        <w:t>Inclusion and Exclusion Criteria</w:t>
      </w:r>
    </w:p>
    <w:p w14:paraId="1F96CA3B" w14:textId="77777777" w:rsidR="00BD5F77" w:rsidRDefault="00BD5F77" w:rsidP="00BD5F77">
      <w:pPr>
        <w:jc w:val="both"/>
        <w:rPr>
          <w:rFonts w:cs="Arial"/>
          <w:color w:val="000000" w:themeColor="text1"/>
          <w:szCs w:val="22"/>
          <w:u w:val="single"/>
        </w:rPr>
      </w:pPr>
    </w:p>
    <w:p w14:paraId="76D8F539"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 xml:space="preserve">Inclusion criteria:  </w:t>
      </w:r>
    </w:p>
    <w:p w14:paraId="7C4489F5" w14:textId="77777777" w:rsidR="00BD5F77" w:rsidRPr="00FE2896" w:rsidRDefault="00BD5F77" w:rsidP="00BD5F77">
      <w:pPr>
        <w:numPr>
          <w:ilvl w:val="0"/>
          <w:numId w:val="2"/>
        </w:numPr>
        <w:jc w:val="both"/>
        <w:rPr>
          <w:rFonts w:cs="Arial"/>
          <w:color w:val="000000" w:themeColor="text1"/>
          <w:szCs w:val="22"/>
        </w:rPr>
      </w:pPr>
      <w:r w:rsidRPr="00FE2896">
        <w:rPr>
          <w:rFonts w:cs="Arial"/>
          <w:color w:val="000000" w:themeColor="text1"/>
          <w:szCs w:val="22"/>
        </w:rPr>
        <w:t>Consent for study participation, including collection of upper respiratory specimens.</w:t>
      </w:r>
    </w:p>
    <w:p w14:paraId="6C6D7EC0" w14:textId="77777777" w:rsidR="00BD5F77" w:rsidRPr="00FE2896" w:rsidRDefault="00BD5F77" w:rsidP="00BD5F77">
      <w:pPr>
        <w:numPr>
          <w:ilvl w:val="0"/>
          <w:numId w:val="2"/>
        </w:numPr>
        <w:jc w:val="both"/>
        <w:rPr>
          <w:rFonts w:cs="Arial"/>
          <w:color w:val="000000" w:themeColor="text1"/>
          <w:szCs w:val="22"/>
        </w:rPr>
      </w:pPr>
      <w:r w:rsidRPr="00FE2896">
        <w:rPr>
          <w:rFonts w:cs="Arial"/>
          <w:color w:val="000000" w:themeColor="text1"/>
          <w:szCs w:val="22"/>
        </w:rPr>
        <w:t>Age ≥18 years old.</w:t>
      </w:r>
    </w:p>
    <w:p w14:paraId="3FA48A9B" w14:textId="77777777" w:rsidR="00BD5F77" w:rsidRPr="00FE2896" w:rsidRDefault="00BD5F77" w:rsidP="00BD5F77">
      <w:pPr>
        <w:numPr>
          <w:ilvl w:val="0"/>
          <w:numId w:val="2"/>
        </w:numPr>
        <w:jc w:val="both"/>
        <w:rPr>
          <w:rFonts w:cs="Arial"/>
          <w:color w:val="000000" w:themeColor="text1"/>
          <w:szCs w:val="22"/>
        </w:rPr>
      </w:pPr>
      <w:r w:rsidRPr="00FE2896">
        <w:rPr>
          <w:rFonts w:cs="Arial"/>
          <w:color w:val="000000" w:themeColor="text1"/>
          <w:szCs w:val="22"/>
        </w:rPr>
        <w:t xml:space="preserve">Hospital admission (admission in an ICU for the ICU cohort, admission outside the ICU for the non-ICU cohort). Patients boarding in an emergency department (ED) awaiting a hospital bed fulfill the hospital admission criterion; in this scenario, ICU vs non-ICU status is dependent on the type of bed ordered. Both observation status and in-patient status hospital stays fulfill the hospital admission criterion.  </w:t>
      </w:r>
    </w:p>
    <w:p w14:paraId="266623B8" w14:textId="77777777" w:rsidR="00BD5F77" w:rsidRPr="00FE2896" w:rsidRDefault="00BD5F77" w:rsidP="00BD5F77">
      <w:pPr>
        <w:numPr>
          <w:ilvl w:val="0"/>
          <w:numId w:val="2"/>
        </w:numPr>
        <w:jc w:val="both"/>
        <w:rPr>
          <w:rFonts w:cs="Arial"/>
          <w:color w:val="000000" w:themeColor="text1"/>
          <w:szCs w:val="22"/>
        </w:rPr>
      </w:pPr>
      <w:proofErr w:type="gramStart"/>
      <w:r w:rsidRPr="00FE2896">
        <w:rPr>
          <w:rFonts w:cs="Arial"/>
          <w:color w:val="000000" w:themeColor="text1"/>
          <w:szCs w:val="22"/>
        </w:rPr>
        <w:t>Clinically-obtained</w:t>
      </w:r>
      <w:proofErr w:type="gramEnd"/>
      <w:r w:rsidRPr="00FE2896">
        <w:rPr>
          <w:rFonts w:cs="Arial"/>
          <w:color w:val="000000" w:themeColor="text1"/>
          <w:szCs w:val="22"/>
        </w:rPr>
        <w:t xml:space="preserve"> influenza test completed within 72 hours of hospital presentation (positive influenza test for “enrollment case”; negative influenza test for “enrollment control”.) Both influenza antigen tests and polymerase chain reaction tests fulfill the eligibility criterion for a clinically obtained influenza test. Influenza tests completed at outside hospitals may be used for the </w:t>
      </w:r>
      <w:proofErr w:type="gramStart"/>
      <w:r w:rsidRPr="00FE2896">
        <w:rPr>
          <w:rFonts w:cs="Arial"/>
          <w:color w:val="000000" w:themeColor="text1"/>
          <w:szCs w:val="22"/>
        </w:rPr>
        <w:t>clinically-obtained</w:t>
      </w:r>
      <w:proofErr w:type="gramEnd"/>
      <w:r w:rsidRPr="00FE2896">
        <w:rPr>
          <w:rFonts w:cs="Arial"/>
          <w:color w:val="000000" w:themeColor="text1"/>
          <w:szCs w:val="22"/>
        </w:rPr>
        <w:t xml:space="preserve"> influenza test criterion as long as source documentation of the test is available. </w:t>
      </w:r>
    </w:p>
    <w:p w14:paraId="3775014B" w14:textId="77777777" w:rsidR="00BD5F77" w:rsidRPr="00FE2896" w:rsidRDefault="00BD5F77" w:rsidP="00BD5F77">
      <w:pPr>
        <w:numPr>
          <w:ilvl w:val="0"/>
          <w:numId w:val="2"/>
        </w:numPr>
        <w:jc w:val="both"/>
        <w:rPr>
          <w:rFonts w:cs="Arial"/>
          <w:color w:val="000000" w:themeColor="text1"/>
          <w:szCs w:val="22"/>
        </w:rPr>
      </w:pPr>
      <w:r w:rsidRPr="00FE2896">
        <w:rPr>
          <w:rFonts w:cs="Arial"/>
          <w:color w:val="000000" w:themeColor="text1"/>
          <w:szCs w:val="22"/>
        </w:rPr>
        <w:t>≥1 sign of acute infection (feverishness, chills, measured temperature ≥38.0°C or ≤35°C, WBC ≥11 or ≤4 thousand cells/</w:t>
      </w:r>
      <w:proofErr w:type="spellStart"/>
      <w:r w:rsidRPr="00FE2896">
        <w:rPr>
          <w:rFonts w:cs="Arial"/>
          <w:color w:val="000000" w:themeColor="text1"/>
          <w:szCs w:val="22"/>
        </w:rPr>
        <w:t>μl</w:t>
      </w:r>
      <w:proofErr w:type="spellEnd"/>
      <w:r w:rsidRPr="00FE2896">
        <w:rPr>
          <w:rFonts w:cs="Arial"/>
          <w:color w:val="000000" w:themeColor="text1"/>
          <w:szCs w:val="22"/>
        </w:rPr>
        <w:t xml:space="preserve">, CRP ≥ 25 mg/L, procalcitonin ≥0.25 ng/ml, altered mental status). </w:t>
      </w:r>
    </w:p>
    <w:p w14:paraId="1EBF5D9C" w14:textId="77777777" w:rsidR="00BD5F77" w:rsidRPr="00FE2896" w:rsidRDefault="00BD5F77" w:rsidP="00BD5F77">
      <w:pPr>
        <w:numPr>
          <w:ilvl w:val="0"/>
          <w:numId w:val="2"/>
        </w:numPr>
        <w:jc w:val="both"/>
        <w:rPr>
          <w:rFonts w:cs="Arial"/>
          <w:color w:val="000000" w:themeColor="text1"/>
          <w:szCs w:val="22"/>
        </w:rPr>
      </w:pPr>
      <w:r w:rsidRPr="00FE2896">
        <w:rPr>
          <w:rFonts w:cs="Arial"/>
          <w:color w:val="000000" w:themeColor="text1"/>
          <w:szCs w:val="22"/>
        </w:rPr>
        <w:t xml:space="preserve">≥1 sign of acute respiratory illness (cough, upper respiratory congestion, sore throat, shortness of breath, chest pain, new invasive or non-invasive mechanical ventilation, supplemental oxygen ≥2 liters/minute over baseline, pulmonary infiltrate on chest imaging).  </w:t>
      </w:r>
    </w:p>
    <w:p w14:paraId="2E76E877" w14:textId="77777777" w:rsidR="00BD5F77" w:rsidRPr="00FE2896" w:rsidRDefault="00BD5F77" w:rsidP="00BD5F77">
      <w:pPr>
        <w:jc w:val="both"/>
        <w:rPr>
          <w:rFonts w:cs="Arial"/>
          <w:color w:val="000000" w:themeColor="text1"/>
          <w:szCs w:val="22"/>
          <w:u w:val="single"/>
        </w:rPr>
      </w:pPr>
    </w:p>
    <w:p w14:paraId="22C0D8F3"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 xml:space="preserve">Exclusion criteria: </w:t>
      </w:r>
    </w:p>
    <w:p w14:paraId="5B4FB333" w14:textId="77777777" w:rsidR="00BD5F77" w:rsidRPr="00FE2896" w:rsidRDefault="00BD5F77" w:rsidP="00BD5F77">
      <w:pPr>
        <w:numPr>
          <w:ilvl w:val="0"/>
          <w:numId w:val="1"/>
        </w:numPr>
        <w:jc w:val="both"/>
        <w:rPr>
          <w:rFonts w:cs="Arial"/>
          <w:color w:val="000000" w:themeColor="text1"/>
          <w:szCs w:val="22"/>
        </w:rPr>
      </w:pPr>
      <w:r w:rsidRPr="00FE2896">
        <w:rPr>
          <w:rFonts w:cs="Arial"/>
          <w:color w:val="000000" w:themeColor="text1"/>
          <w:szCs w:val="22"/>
        </w:rPr>
        <w:t xml:space="preserve">Onset of the acute infection criterion &gt;7 days prior to collection of the respiratory specimen for the first RT-PCR influenza test (either a clinical RT-PCR test or the research upper respiratory specimen).  </w:t>
      </w:r>
    </w:p>
    <w:p w14:paraId="1B9A8BF6" w14:textId="77777777" w:rsidR="00BD5F77" w:rsidRPr="00FE2896" w:rsidRDefault="00BD5F77" w:rsidP="00BD5F77">
      <w:pPr>
        <w:numPr>
          <w:ilvl w:val="0"/>
          <w:numId w:val="1"/>
        </w:numPr>
        <w:jc w:val="both"/>
        <w:rPr>
          <w:rFonts w:cs="Arial"/>
          <w:color w:val="000000" w:themeColor="text1"/>
          <w:szCs w:val="22"/>
        </w:rPr>
      </w:pPr>
      <w:r w:rsidRPr="00FE2896">
        <w:rPr>
          <w:rFonts w:cs="Arial"/>
          <w:color w:val="000000" w:themeColor="text1"/>
          <w:szCs w:val="22"/>
        </w:rPr>
        <w:t>Hospital presentation &gt;72 hours prior to collection of the respiratory specimen for the first RT-PCR influenza test (either a clinical RT-PCR test or the research upper respiratory specimen).</w:t>
      </w:r>
    </w:p>
    <w:p w14:paraId="12F82D71" w14:textId="77777777" w:rsidR="00BD5F77" w:rsidRPr="00FE2896" w:rsidRDefault="00BD5F77" w:rsidP="00BD5F77">
      <w:pPr>
        <w:numPr>
          <w:ilvl w:val="0"/>
          <w:numId w:val="1"/>
        </w:numPr>
        <w:jc w:val="both"/>
        <w:rPr>
          <w:rFonts w:cs="Arial"/>
          <w:color w:val="000000" w:themeColor="text1"/>
          <w:szCs w:val="22"/>
        </w:rPr>
      </w:pPr>
      <w:r w:rsidRPr="00FE2896">
        <w:rPr>
          <w:rFonts w:cs="Arial"/>
          <w:color w:val="000000" w:themeColor="text1"/>
          <w:szCs w:val="22"/>
        </w:rPr>
        <w:t xml:space="preserve">Previous enrollment in this study during the current study year (July 1 through June 30). </w:t>
      </w:r>
    </w:p>
    <w:p w14:paraId="55F4100E" w14:textId="77777777" w:rsidR="00BD5F77" w:rsidRPr="00FE2896" w:rsidRDefault="00BD5F77" w:rsidP="00BD5F77">
      <w:pPr>
        <w:numPr>
          <w:ilvl w:val="0"/>
          <w:numId w:val="1"/>
        </w:numPr>
        <w:jc w:val="both"/>
        <w:rPr>
          <w:rFonts w:cs="Arial"/>
          <w:color w:val="000000" w:themeColor="text1"/>
          <w:szCs w:val="22"/>
        </w:rPr>
      </w:pPr>
      <w:r w:rsidRPr="00FE2896">
        <w:rPr>
          <w:rFonts w:cs="Arial"/>
          <w:color w:val="000000" w:themeColor="text1"/>
          <w:szCs w:val="22"/>
        </w:rPr>
        <w:t>Prisoner</w:t>
      </w:r>
    </w:p>
    <w:p w14:paraId="0F18D848" w14:textId="77777777" w:rsidR="00BD5F77" w:rsidRPr="00FE2896" w:rsidRDefault="00BD5F77" w:rsidP="00BD5F77">
      <w:pPr>
        <w:numPr>
          <w:ilvl w:val="0"/>
          <w:numId w:val="1"/>
        </w:numPr>
        <w:jc w:val="both"/>
        <w:rPr>
          <w:rFonts w:cs="Arial"/>
          <w:color w:val="000000" w:themeColor="text1"/>
          <w:szCs w:val="22"/>
        </w:rPr>
      </w:pPr>
      <w:r w:rsidRPr="00FE2896">
        <w:rPr>
          <w:rFonts w:cs="Arial"/>
          <w:color w:val="000000" w:themeColor="text1"/>
          <w:szCs w:val="22"/>
        </w:rPr>
        <w:t>Consent cannot be obtained within 30 days of hospital presentation.</w:t>
      </w:r>
    </w:p>
    <w:p w14:paraId="472E0AE9" w14:textId="77777777" w:rsidR="00BD5F77" w:rsidRDefault="00BD5F77" w:rsidP="00BD5F77">
      <w:pPr>
        <w:jc w:val="both"/>
        <w:rPr>
          <w:rFonts w:cs="Arial"/>
          <w:color w:val="000000" w:themeColor="text1"/>
          <w:szCs w:val="22"/>
          <w:u w:val="single"/>
          <w:lang w:val="en"/>
        </w:rPr>
      </w:pPr>
    </w:p>
    <w:p w14:paraId="4C6574CB" w14:textId="77777777" w:rsidR="00BD5F77" w:rsidRDefault="00BD5F77" w:rsidP="00BD5F77">
      <w:pPr>
        <w:jc w:val="both"/>
        <w:rPr>
          <w:rFonts w:cs="Arial"/>
          <w:color w:val="000000" w:themeColor="text1"/>
          <w:szCs w:val="22"/>
          <w:u w:val="single"/>
          <w:lang w:val="en"/>
        </w:rPr>
      </w:pPr>
    </w:p>
    <w:p w14:paraId="6B3E7C04" w14:textId="77777777" w:rsidR="00BD5F77" w:rsidRDefault="00BD5F77" w:rsidP="00BD5F77">
      <w:pPr>
        <w:jc w:val="both"/>
        <w:rPr>
          <w:rFonts w:cs="Arial"/>
          <w:i/>
          <w:iCs/>
          <w:color w:val="000000" w:themeColor="text1"/>
          <w:szCs w:val="22"/>
          <w:u w:val="single"/>
        </w:rPr>
      </w:pPr>
    </w:p>
    <w:p w14:paraId="57289159" w14:textId="77777777" w:rsidR="00BD5F77" w:rsidRPr="004B5C0D" w:rsidRDefault="00BD5F77" w:rsidP="00BD5F77">
      <w:pPr>
        <w:jc w:val="both"/>
        <w:rPr>
          <w:rFonts w:cs="Arial"/>
          <w:b/>
          <w:color w:val="000000" w:themeColor="text1"/>
          <w:szCs w:val="22"/>
        </w:rPr>
      </w:pPr>
      <w:r w:rsidRPr="004B5C0D">
        <w:rPr>
          <w:rFonts w:cs="Arial"/>
          <w:b/>
          <w:color w:val="000000" w:themeColor="text1"/>
          <w:szCs w:val="22"/>
        </w:rPr>
        <w:t xml:space="preserve">IVY 2 </w:t>
      </w:r>
      <w:r w:rsidRPr="004B5C0D">
        <w:rPr>
          <w:rFonts w:cs="Arial"/>
          <w:b/>
          <w:color w:val="000000" w:themeColor="text1"/>
          <w:szCs w:val="22"/>
          <w:lang w:val="en"/>
        </w:rPr>
        <w:t>Inclusion and Exclusion Criteria</w:t>
      </w:r>
    </w:p>
    <w:p w14:paraId="4A5CF2C0" w14:textId="77777777" w:rsidR="00BD5F77" w:rsidRDefault="00BD5F77" w:rsidP="00BD5F77">
      <w:pPr>
        <w:jc w:val="both"/>
        <w:rPr>
          <w:rFonts w:cs="Arial"/>
          <w:i/>
          <w:iCs/>
          <w:color w:val="000000" w:themeColor="text1"/>
          <w:szCs w:val="22"/>
          <w:u w:val="single"/>
        </w:rPr>
      </w:pPr>
    </w:p>
    <w:p w14:paraId="6AD98D68" w14:textId="77777777" w:rsidR="00BD5F77" w:rsidRPr="00FE2896" w:rsidRDefault="00BD5F77" w:rsidP="00BD5F77">
      <w:pPr>
        <w:jc w:val="both"/>
        <w:rPr>
          <w:rFonts w:cs="Arial"/>
          <w:iCs/>
          <w:color w:val="000000" w:themeColor="text1"/>
          <w:szCs w:val="22"/>
        </w:rPr>
      </w:pPr>
      <w:r w:rsidRPr="00FE2896">
        <w:rPr>
          <w:rFonts w:cs="Arial"/>
          <w:iCs/>
          <w:color w:val="000000" w:themeColor="text1"/>
          <w:szCs w:val="22"/>
        </w:rPr>
        <w:t xml:space="preserve">Cohort 1: Critically ill influenza or SARS CoV-2 </w:t>
      </w:r>
      <w:proofErr w:type="gramStart"/>
      <w:r w:rsidRPr="00FE2896">
        <w:rPr>
          <w:rFonts w:cs="Arial"/>
          <w:iCs/>
          <w:color w:val="000000" w:themeColor="text1"/>
          <w:szCs w:val="22"/>
        </w:rPr>
        <w:t>case</w:t>
      </w:r>
      <w:proofErr w:type="gramEnd"/>
    </w:p>
    <w:p w14:paraId="3712D0EF" w14:textId="77777777" w:rsidR="00BD5F77" w:rsidRPr="00FE2896" w:rsidRDefault="00BD5F77" w:rsidP="00BD5F77">
      <w:pPr>
        <w:jc w:val="both"/>
        <w:rPr>
          <w:rFonts w:cs="Arial"/>
          <w:color w:val="000000" w:themeColor="text1"/>
          <w:szCs w:val="22"/>
        </w:rPr>
      </w:pPr>
    </w:p>
    <w:p w14:paraId="67E627EE"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ICU admission or receipt of respiratory or vasopressor support for acute influenza or SARS-CoV-2 infection.</w:t>
      </w:r>
    </w:p>
    <w:p w14:paraId="0396BDC4" w14:textId="77777777" w:rsidR="00BD5F77" w:rsidRPr="00FE2896" w:rsidRDefault="00BD5F77" w:rsidP="00BD5F77">
      <w:pPr>
        <w:jc w:val="both"/>
        <w:rPr>
          <w:rFonts w:cs="Arial"/>
          <w:color w:val="000000" w:themeColor="text1"/>
          <w:szCs w:val="22"/>
        </w:rPr>
      </w:pPr>
    </w:p>
    <w:p w14:paraId="48FAB5AF"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Inclusion for Cohort 1:</w:t>
      </w:r>
    </w:p>
    <w:p w14:paraId="5518DE3A" w14:textId="77777777" w:rsidR="00BD5F77" w:rsidRPr="00FE2896" w:rsidRDefault="00BD5F77" w:rsidP="00BD5F77">
      <w:pPr>
        <w:numPr>
          <w:ilvl w:val="0"/>
          <w:numId w:val="3"/>
        </w:numPr>
        <w:jc w:val="both"/>
        <w:rPr>
          <w:rFonts w:cs="Arial"/>
          <w:color w:val="000000" w:themeColor="text1"/>
          <w:szCs w:val="22"/>
        </w:rPr>
      </w:pPr>
      <w:r w:rsidRPr="00FE2896">
        <w:rPr>
          <w:rFonts w:cs="Arial"/>
          <w:color w:val="000000" w:themeColor="text1"/>
          <w:szCs w:val="22"/>
        </w:rPr>
        <w:t>Age ≥18 years old.</w:t>
      </w:r>
    </w:p>
    <w:p w14:paraId="3612473D" w14:textId="77777777" w:rsidR="00BD5F77" w:rsidRPr="00FE2896" w:rsidRDefault="00BD5F77" w:rsidP="00BD5F77">
      <w:pPr>
        <w:numPr>
          <w:ilvl w:val="0"/>
          <w:numId w:val="3"/>
        </w:numPr>
        <w:jc w:val="both"/>
        <w:rPr>
          <w:rFonts w:cs="Arial"/>
          <w:color w:val="000000" w:themeColor="text1"/>
          <w:szCs w:val="22"/>
        </w:rPr>
      </w:pPr>
      <w:r w:rsidRPr="00FE2896">
        <w:rPr>
          <w:rFonts w:cs="Arial"/>
          <w:color w:val="000000" w:themeColor="text1"/>
          <w:szCs w:val="22"/>
        </w:rPr>
        <w:t xml:space="preserve">Hospital admission or in an emergency department awaiting admission and at least part of the index hospitalization to date has been in an ICU or the patient has received respiratory or vasopressor support during the index hospitalization. Patients transferred from another hospital may be enrolled. The time of initial hospital presentation is the presentation at the first hospital leading to admission. </w:t>
      </w:r>
    </w:p>
    <w:p w14:paraId="7643C5C6" w14:textId="77777777" w:rsidR="00BD5F77" w:rsidRPr="00FE2896" w:rsidRDefault="00BD5F77" w:rsidP="00BD5F77">
      <w:pPr>
        <w:numPr>
          <w:ilvl w:val="0"/>
          <w:numId w:val="3"/>
        </w:numPr>
        <w:jc w:val="both"/>
        <w:rPr>
          <w:rFonts w:cs="Arial"/>
          <w:color w:val="000000" w:themeColor="text1"/>
          <w:szCs w:val="22"/>
        </w:rPr>
      </w:pPr>
      <w:r w:rsidRPr="00FE2896">
        <w:rPr>
          <w:rFonts w:cs="Arial"/>
          <w:color w:val="000000" w:themeColor="text1"/>
          <w:szCs w:val="22"/>
        </w:rPr>
        <w:t xml:space="preserve">Clinically obtained test from a respiratory sample that is positive for influenza or SARS-CoV-2; the time window for the positive test is within 10 days prior to hospital presentation or during the index hospitalization. The qualifying test may be completed at an outside facility </w:t>
      </w:r>
      <w:proofErr w:type="gramStart"/>
      <w:r w:rsidRPr="00FE2896">
        <w:rPr>
          <w:rFonts w:cs="Arial"/>
          <w:color w:val="000000" w:themeColor="text1"/>
          <w:szCs w:val="22"/>
        </w:rPr>
        <w:t>as long as</w:t>
      </w:r>
      <w:proofErr w:type="gramEnd"/>
      <w:r w:rsidRPr="00FE2896">
        <w:rPr>
          <w:rFonts w:cs="Arial"/>
          <w:color w:val="000000" w:themeColor="text1"/>
          <w:szCs w:val="22"/>
        </w:rPr>
        <w:t xml:space="preserve"> source documentation of the positive test is obtained. The timing of the test to ICU admission is not relevant for eligibility purposes.  </w:t>
      </w:r>
    </w:p>
    <w:p w14:paraId="21073C3C" w14:textId="77777777" w:rsidR="00BD5F77" w:rsidRPr="00FE2896" w:rsidRDefault="00BD5F77" w:rsidP="00BD5F77">
      <w:pPr>
        <w:numPr>
          <w:ilvl w:val="0"/>
          <w:numId w:val="3"/>
        </w:numPr>
        <w:jc w:val="both"/>
        <w:rPr>
          <w:rFonts w:cs="Arial"/>
          <w:color w:val="000000" w:themeColor="text1"/>
          <w:szCs w:val="22"/>
        </w:rPr>
      </w:pPr>
      <w:r w:rsidRPr="00FE2896">
        <w:rPr>
          <w:rFonts w:cs="Arial"/>
          <w:color w:val="000000" w:themeColor="text1"/>
          <w:szCs w:val="22"/>
        </w:rPr>
        <w:t xml:space="preserve">≥1 sign or symptom of an acute viral respiratory infection, including any of the following: fever, feverishness, cough, sore throat, myalgias, shortness of breath, chest pain, loss of taste, loss of smell, respiratory congestion, increase sputum production, new SpO2 on room air &lt;94%, new invasive or non-invasive ventilation, new pulmonary findings on chest imaging consistent with pneumonia.  </w:t>
      </w:r>
    </w:p>
    <w:p w14:paraId="2D9E94A7" w14:textId="77777777" w:rsidR="00BD5F77" w:rsidRPr="00FE2896" w:rsidRDefault="00BD5F77" w:rsidP="00BD5F77">
      <w:pPr>
        <w:jc w:val="both"/>
        <w:rPr>
          <w:rFonts w:cs="Arial"/>
          <w:color w:val="000000" w:themeColor="text1"/>
          <w:szCs w:val="22"/>
        </w:rPr>
      </w:pPr>
    </w:p>
    <w:p w14:paraId="37B98FC1"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Exclusion for Cohort 1:</w:t>
      </w:r>
    </w:p>
    <w:p w14:paraId="64CCA4B8" w14:textId="77777777" w:rsidR="00BD5F77" w:rsidRPr="00FE2896" w:rsidRDefault="00BD5F77" w:rsidP="00BD5F77">
      <w:pPr>
        <w:numPr>
          <w:ilvl w:val="0"/>
          <w:numId w:val="4"/>
        </w:numPr>
        <w:jc w:val="both"/>
        <w:rPr>
          <w:rFonts w:cs="Arial"/>
          <w:color w:val="000000" w:themeColor="text1"/>
          <w:szCs w:val="22"/>
        </w:rPr>
      </w:pPr>
      <w:r w:rsidRPr="00FE2896">
        <w:rPr>
          <w:rFonts w:cs="Arial"/>
          <w:color w:val="000000" w:themeColor="text1"/>
          <w:szCs w:val="22"/>
        </w:rPr>
        <w:t>Previous enrollment in this study during the current study year (July 1, 2020 – June 30, 2021).</w:t>
      </w:r>
    </w:p>
    <w:p w14:paraId="19D81D3C" w14:textId="77777777" w:rsidR="00BD5F77" w:rsidRPr="00FE2896" w:rsidRDefault="00BD5F77" w:rsidP="00BD5F77">
      <w:pPr>
        <w:jc w:val="both"/>
        <w:rPr>
          <w:rFonts w:cs="Arial"/>
          <w:color w:val="000000" w:themeColor="text1"/>
          <w:szCs w:val="22"/>
        </w:rPr>
      </w:pPr>
    </w:p>
    <w:p w14:paraId="12E639FA" w14:textId="77777777" w:rsidR="00BD5F77" w:rsidRPr="00FE2896" w:rsidRDefault="00BD5F77" w:rsidP="00BD5F77">
      <w:pPr>
        <w:jc w:val="both"/>
        <w:rPr>
          <w:rFonts w:cs="Arial"/>
          <w:iCs/>
          <w:color w:val="000000" w:themeColor="text1"/>
          <w:szCs w:val="22"/>
        </w:rPr>
      </w:pPr>
      <w:r w:rsidRPr="00FE2896">
        <w:rPr>
          <w:rFonts w:cs="Arial"/>
          <w:iCs/>
          <w:color w:val="000000" w:themeColor="text1"/>
          <w:szCs w:val="22"/>
        </w:rPr>
        <w:t xml:space="preserve">Cohort 2: Non-critically ill influenza or SARS-CoV-2 </w:t>
      </w:r>
      <w:proofErr w:type="gramStart"/>
      <w:r w:rsidRPr="00FE2896">
        <w:rPr>
          <w:rFonts w:cs="Arial"/>
          <w:iCs/>
          <w:color w:val="000000" w:themeColor="text1"/>
          <w:szCs w:val="22"/>
        </w:rPr>
        <w:t>case</w:t>
      </w:r>
      <w:proofErr w:type="gramEnd"/>
    </w:p>
    <w:p w14:paraId="254AE19F" w14:textId="77777777" w:rsidR="00BD5F77" w:rsidRPr="00FE2896" w:rsidRDefault="00BD5F77" w:rsidP="00BD5F77">
      <w:pPr>
        <w:jc w:val="both"/>
        <w:rPr>
          <w:rFonts w:cs="Arial"/>
          <w:color w:val="000000" w:themeColor="text1"/>
          <w:szCs w:val="22"/>
        </w:rPr>
      </w:pPr>
    </w:p>
    <w:p w14:paraId="44BE5446"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 xml:space="preserve">Hospital admission for acute influenza or SARS-CoV-2 infection which did not include ICU admission or receipt of respiratory or vasopressor support. </w:t>
      </w:r>
    </w:p>
    <w:p w14:paraId="54B3CE28" w14:textId="77777777" w:rsidR="00BD5F77" w:rsidRPr="00FE2896" w:rsidRDefault="00BD5F77" w:rsidP="00BD5F77">
      <w:pPr>
        <w:jc w:val="both"/>
        <w:rPr>
          <w:rFonts w:cs="Arial"/>
          <w:color w:val="000000" w:themeColor="text1"/>
          <w:szCs w:val="22"/>
        </w:rPr>
      </w:pPr>
    </w:p>
    <w:p w14:paraId="10F8AE60"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Inclusion for Cohort 2:</w:t>
      </w:r>
    </w:p>
    <w:p w14:paraId="2F46442F" w14:textId="77777777" w:rsidR="00BD5F77" w:rsidRPr="00FE2896" w:rsidRDefault="00BD5F77" w:rsidP="00BD5F77">
      <w:pPr>
        <w:numPr>
          <w:ilvl w:val="0"/>
          <w:numId w:val="5"/>
        </w:numPr>
        <w:ind w:left="360"/>
        <w:jc w:val="both"/>
        <w:rPr>
          <w:rFonts w:cs="Arial"/>
          <w:color w:val="000000" w:themeColor="text1"/>
          <w:szCs w:val="22"/>
        </w:rPr>
      </w:pPr>
      <w:r w:rsidRPr="00FE2896">
        <w:rPr>
          <w:rFonts w:cs="Arial"/>
          <w:color w:val="000000" w:themeColor="text1"/>
          <w:szCs w:val="22"/>
        </w:rPr>
        <w:t>Age ≥18 years old.</w:t>
      </w:r>
    </w:p>
    <w:p w14:paraId="35B29877" w14:textId="77777777" w:rsidR="00BD5F77" w:rsidRPr="00FE2896" w:rsidRDefault="00BD5F77" w:rsidP="00BD5F77">
      <w:pPr>
        <w:numPr>
          <w:ilvl w:val="0"/>
          <w:numId w:val="5"/>
        </w:numPr>
        <w:ind w:left="360"/>
        <w:jc w:val="both"/>
        <w:rPr>
          <w:rFonts w:cs="Arial"/>
          <w:color w:val="000000" w:themeColor="text1"/>
          <w:szCs w:val="22"/>
        </w:rPr>
      </w:pPr>
      <w:r w:rsidRPr="00FE2896">
        <w:rPr>
          <w:rFonts w:cs="Arial"/>
          <w:color w:val="000000" w:themeColor="text1"/>
          <w:szCs w:val="22"/>
        </w:rPr>
        <w:t xml:space="preserve">Hospital admission or in an emergency department awaiting admission and no part of the index hospitalization has been in an ICU and patient did not receive respiratory </w:t>
      </w:r>
      <w:proofErr w:type="gramStart"/>
      <w:r w:rsidRPr="00FE2896">
        <w:rPr>
          <w:rFonts w:cs="Arial"/>
          <w:color w:val="000000" w:themeColor="text1"/>
          <w:szCs w:val="22"/>
        </w:rPr>
        <w:t>of</w:t>
      </w:r>
      <w:proofErr w:type="gramEnd"/>
      <w:r w:rsidRPr="00FE2896">
        <w:rPr>
          <w:rFonts w:cs="Arial"/>
          <w:color w:val="000000" w:themeColor="text1"/>
          <w:szCs w:val="22"/>
        </w:rPr>
        <w:t xml:space="preserve"> vasopressor support. Patients transferred from another hospital may be enrolled. The time of initial hospital presentation is the presentation at the first hospital leading to admission. </w:t>
      </w:r>
    </w:p>
    <w:p w14:paraId="1F8FDB75" w14:textId="77777777" w:rsidR="00BD5F77" w:rsidRPr="00FE2896" w:rsidRDefault="00BD5F77" w:rsidP="00BD5F77">
      <w:pPr>
        <w:numPr>
          <w:ilvl w:val="0"/>
          <w:numId w:val="5"/>
        </w:numPr>
        <w:ind w:left="360"/>
        <w:jc w:val="both"/>
        <w:rPr>
          <w:rFonts w:cs="Arial"/>
          <w:color w:val="000000" w:themeColor="text1"/>
          <w:szCs w:val="22"/>
        </w:rPr>
      </w:pPr>
      <w:r w:rsidRPr="00FE2896">
        <w:rPr>
          <w:rFonts w:cs="Arial"/>
          <w:color w:val="000000" w:themeColor="text1"/>
          <w:szCs w:val="22"/>
        </w:rPr>
        <w:t xml:space="preserve">Clinically obtained test from a respiratory sample that is positive for influenza or SARS-CoV-2; the time window for the positive test is within 10 days prior to hospital presentation or during the index hospitalization. The qualifying test may be completed at an outside facility </w:t>
      </w:r>
      <w:proofErr w:type="gramStart"/>
      <w:r w:rsidRPr="00FE2896">
        <w:rPr>
          <w:rFonts w:cs="Arial"/>
          <w:color w:val="000000" w:themeColor="text1"/>
          <w:szCs w:val="22"/>
        </w:rPr>
        <w:t>as long as</w:t>
      </w:r>
      <w:proofErr w:type="gramEnd"/>
      <w:r w:rsidRPr="00FE2896">
        <w:rPr>
          <w:rFonts w:cs="Arial"/>
          <w:color w:val="000000" w:themeColor="text1"/>
          <w:szCs w:val="22"/>
        </w:rPr>
        <w:t xml:space="preserve"> source documentation of the positive test is obtained.  </w:t>
      </w:r>
    </w:p>
    <w:p w14:paraId="6CE2E341" w14:textId="77777777" w:rsidR="00BD5F77" w:rsidRPr="00FE2896" w:rsidRDefault="00BD5F77" w:rsidP="00BD5F77">
      <w:pPr>
        <w:numPr>
          <w:ilvl w:val="0"/>
          <w:numId w:val="5"/>
        </w:numPr>
        <w:ind w:left="360"/>
        <w:jc w:val="both"/>
        <w:rPr>
          <w:rFonts w:cs="Arial"/>
          <w:color w:val="000000" w:themeColor="text1"/>
          <w:szCs w:val="22"/>
        </w:rPr>
      </w:pPr>
      <w:r w:rsidRPr="00FE2896">
        <w:rPr>
          <w:rFonts w:cs="Arial"/>
          <w:color w:val="000000" w:themeColor="text1"/>
          <w:szCs w:val="22"/>
        </w:rPr>
        <w:t xml:space="preserve">≥1 sign or symptom of an acute viral respiratory infection, including any of the following: fever, feverishness, cough, sore throat, myalgias, shortness of breath, chest pain, loss of taste, loss of smell, respiratory congestion, increase sputum production, new SpO2 on room air &lt;94%, new invasive or non-invasive ventilation, new pulmonary findings on chest imaging consistent with pneumonia.  </w:t>
      </w:r>
    </w:p>
    <w:p w14:paraId="573526F4" w14:textId="77777777" w:rsidR="00BD5F77" w:rsidRPr="00FE2896" w:rsidRDefault="00BD5F77" w:rsidP="00BD5F77">
      <w:pPr>
        <w:jc w:val="both"/>
        <w:rPr>
          <w:rFonts w:cs="Arial"/>
          <w:color w:val="000000" w:themeColor="text1"/>
          <w:szCs w:val="22"/>
        </w:rPr>
      </w:pPr>
    </w:p>
    <w:p w14:paraId="2D243FAD"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Exclusion for Cohort 2:</w:t>
      </w:r>
    </w:p>
    <w:p w14:paraId="62AB8BF0" w14:textId="77777777" w:rsidR="00BD5F77" w:rsidRPr="00FE2896" w:rsidRDefault="00BD5F77" w:rsidP="00BD5F77">
      <w:pPr>
        <w:numPr>
          <w:ilvl w:val="0"/>
          <w:numId w:val="6"/>
        </w:numPr>
        <w:jc w:val="both"/>
        <w:rPr>
          <w:rFonts w:cs="Arial"/>
          <w:color w:val="000000" w:themeColor="text1"/>
          <w:szCs w:val="22"/>
        </w:rPr>
      </w:pPr>
      <w:r w:rsidRPr="00FE2896">
        <w:rPr>
          <w:rFonts w:cs="Arial"/>
          <w:color w:val="000000" w:themeColor="text1"/>
          <w:szCs w:val="22"/>
        </w:rPr>
        <w:t>Previous enrollment in this study during the current study year (July 1, 2020 – June 30, 2021).</w:t>
      </w:r>
    </w:p>
    <w:p w14:paraId="6A2469F3" w14:textId="77777777" w:rsidR="00BD5F77" w:rsidRPr="00FE2896" w:rsidRDefault="00BD5F77" w:rsidP="00BD5F77">
      <w:pPr>
        <w:jc w:val="both"/>
        <w:rPr>
          <w:rFonts w:cs="Arial"/>
          <w:color w:val="000000" w:themeColor="text1"/>
          <w:szCs w:val="22"/>
        </w:rPr>
      </w:pPr>
    </w:p>
    <w:p w14:paraId="12018179" w14:textId="77777777" w:rsidR="00BD5F77" w:rsidRPr="00FE2896" w:rsidRDefault="00BD5F77" w:rsidP="00BD5F77">
      <w:pPr>
        <w:jc w:val="both"/>
        <w:rPr>
          <w:rFonts w:cs="Arial"/>
          <w:iCs/>
          <w:color w:val="000000" w:themeColor="text1"/>
          <w:szCs w:val="22"/>
        </w:rPr>
      </w:pPr>
      <w:r w:rsidRPr="00FE2896">
        <w:rPr>
          <w:rFonts w:cs="Arial"/>
          <w:iCs/>
          <w:color w:val="000000" w:themeColor="text1"/>
          <w:szCs w:val="22"/>
        </w:rPr>
        <w:t>Cohort 3: Syndrome-negative, test-negative control</w:t>
      </w:r>
    </w:p>
    <w:p w14:paraId="5ED0AB8A" w14:textId="77777777" w:rsidR="00BD5F77" w:rsidRPr="00FE2896" w:rsidRDefault="00BD5F77" w:rsidP="00BD5F77">
      <w:pPr>
        <w:jc w:val="both"/>
        <w:rPr>
          <w:rFonts w:cs="Arial"/>
          <w:color w:val="000000" w:themeColor="text1"/>
          <w:szCs w:val="22"/>
        </w:rPr>
      </w:pPr>
    </w:p>
    <w:p w14:paraId="0651A9E6"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lastRenderedPageBreak/>
        <w:t xml:space="preserve">Hospital admission with no clinical suspicion of COVID-19. </w:t>
      </w:r>
    </w:p>
    <w:p w14:paraId="05EF8B17" w14:textId="77777777" w:rsidR="00BD5F77" w:rsidRDefault="00BD5F77" w:rsidP="00BD5F77">
      <w:pPr>
        <w:jc w:val="both"/>
        <w:rPr>
          <w:rFonts w:cs="Arial"/>
          <w:color w:val="000000" w:themeColor="text1"/>
          <w:szCs w:val="22"/>
        </w:rPr>
      </w:pPr>
    </w:p>
    <w:p w14:paraId="51B79D1D"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Inclusion for Cohort 3:</w:t>
      </w:r>
    </w:p>
    <w:p w14:paraId="0C133E60" w14:textId="77777777" w:rsidR="00BD5F77" w:rsidRPr="00FE2896" w:rsidRDefault="00BD5F77" w:rsidP="00BD5F77">
      <w:pPr>
        <w:numPr>
          <w:ilvl w:val="0"/>
          <w:numId w:val="7"/>
        </w:numPr>
        <w:jc w:val="both"/>
        <w:rPr>
          <w:rFonts w:cs="Arial"/>
          <w:color w:val="000000" w:themeColor="text1"/>
          <w:szCs w:val="22"/>
        </w:rPr>
      </w:pPr>
      <w:r w:rsidRPr="00FE2896">
        <w:rPr>
          <w:rFonts w:cs="Arial"/>
          <w:color w:val="000000" w:themeColor="text1"/>
          <w:szCs w:val="22"/>
        </w:rPr>
        <w:t>Age ≥18 years old.</w:t>
      </w:r>
    </w:p>
    <w:p w14:paraId="594C9E5F" w14:textId="77777777" w:rsidR="00BD5F77" w:rsidRPr="00FE2896" w:rsidRDefault="00BD5F77" w:rsidP="00BD5F77">
      <w:pPr>
        <w:numPr>
          <w:ilvl w:val="0"/>
          <w:numId w:val="7"/>
        </w:numPr>
        <w:jc w:val="both"/>
        <w:rPr>
          <w:rFonts w:cs="Arial"/>
          <w:color w:val="000000" w:themeColor="text1"/>
          <w:szCs w:val="22"/>
        </w:rPr>
      </w:pPr>
      <w:r w:rsidRPr="00FE2896">
        <w:rPr>
          <w:rFonts w:cs="Arial"/>
          <w:color w:val="000000" w:themeColor="text1"/>
          <w:szCs w:val="22"/>
        </w:rPr>
        <w:t xml:space="preserve">Hospital admission or in an emergency department awaiting admission. Patients in cohort 3 can have either an ICU or non-ICU admission. Patients transferred from another hospital may be enrolled. The time of initial hospital presentation is the presentation at the first hospital leading to admission. </w:t>
      </w:r>
    </w:p>
    <w:p w14:paraId="6B6496DF" w14:textId="77777777" w:rsidR="00BD5F77" w:rsidRPr="00FE2896" w:rsidRDefault="00BD5F77" w:rsidP="00BD5F77">
      <w:pPr>
        <w:numPr>
          <w:ilvl w:val="0"/>
          <w:numId w:val="7"/>
        </w:numPr>
        <w:jc w:val="both"/>
        <w:rPr>
          <w:rFonts w:cs="Arial"/>
          <w:color w:val="000000" w:themeColor="text1"/>
          <w:szCs w:val="22"/>
        </w:rPr>
      </w:pPr>
      <w:r w:rsidRPr="00FE2896">
        <w:rPr>
          <w:rFonts w:cs="Arial"/>
          <w:color w:val="000000" w:themeColor="text1"/>
          <w:szCs w:val="22"/>
        </w:rPr>
        <w:t xml:space="preserve">None of the following signs or symptoms consistent with an acute respiratory infection in the past 10 days: </w:t>
      </w:r>
      <w:bookmarkStart w:id="4" w:name="_Hlk63272953"/>
      <w:r w:rsidRPr="00FE2896">
        <w:rPr>
          <w:rFonts w:cs="Arial"/>
          <w:color w:val="000000" w:themeColor="text1"/>
          <w:szCs w:val="22"/>
        </w:rPr>
        <w:t xml:space="preserve">fever, cough, shortness of breath, loss of taste, loss of smell, new hypoxemia (SpO2 on room air &lt;94%), new pulmonary findings on chest imaging consistent with pneumonia.  </w:t>
      </w:r>
      <w:bookmarkEnd w:id="4"/>
    </w:p>
    <w:p w14:paraId="0CFCEC97" w14:textId="77777777" w:rsidR="00BD5F77" w:rsidRPr="00FE2896" w:rsidRDefault="00BD5F77" w:rsidP="00BD5F77">
      <w:pPr>
        <w:jc w:val="both"/>
        <w:rPr>
          <w:rFonts w:cs="Arial"/>
          <w:color w:val="000000" w:themeColor="text1"/>
          <w:szCs w:val="22"/>
        </w:rPr>
      </w:pPr>
    </w:p>
    <w:p w14:paraId="5E0D0ED5"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Exclusion for Cohort 3:</w:t>
      </w:r>
    </w:p>
    <w:p w14:paraId="35FEE123" w14:textId="77777777" w:rsidR="00BD5F77" w:rsidRPr="00FE2896" w:rsidRDefault="00BD5F77" w:rsidP="00BD5F77">
      <w:pPr>
        <w:numPr>
          <w:ilvl w:val="0"/>
          <w:numId w:val="8"/>
        </w:numPr>
        <w:jc w:val="both"/>
        <w:rPr>
          <w:rFonts w:cs="Arial"/>
          <w:color w:val="000000" w:themeColor="text1"/>
          <w:szCs w:val="22"/>
        </w:rPr>
      </w:pPr>
      <w:r w:rsidRPr="00FE2896">
        <w:rPr>
          <w:rFonts w:cs="Arial"/>
          <w:color w:val="000000" w:themeColor="text1"/>
          <w:szCs w:val="22"/>
        </w:rPr>
        <w:t>Any positive test for acute SARS-CoV-2 infection in the previous 60 days.</w:t>
      </w:r>
    </w:p>
    <w:p w14:paraId="0E0FDACD" w14:textId="77777777" w:rsidR="00BD5F77" w:rsidRPr="00FE2896" w:rsidRDefault="00BD5F77" w:rsidP="00BD5F77">
      <w:pPr>
        <w:numPr>
          <w:ilvl w:val="0"/>
          <w:numId w:val="8"/>
        </w:numPr>
        <w:jc w:val="both"/>
        <w:rPr>
          <w:rFonts w:cs="Arial"/>
          <w:color w:val="000000" w:themeColor="text1"/>
          <w:szCs w:val="22"/>
        </w:rPr>
      </w:pPr>
      <w:r w:rsidRPr="00FE2896">
        <w:rPr>
          <w:rFonts w:cs="Arial"/>
          <w:color w:val="000000" w:themeColor="text1"/>
          <w:szCs w:val="22"/>
        </w:rPr>
        <w:t>Previous enrollment in this study during the current study year (July 1, 2020 – June 30, 2021).</w:t>
      </w:r>
    </w:p>
    <w:p w14:paraId="1149B135" w14:textId="77777777" w:rsidR="00BD5F77" w:rsidRPr="00FE2896" w:rsidRDefault="00BD5F77" w:rsidP="00BD5F77">
      <w:pPr>
        <w:jc w:val="both"/>
        <w:rPr>
          <w:rFonts w:cs="Arial"/>
          <w:color w:val="000000" w:themeColor="text1"/>
          <w:szCs w:val="22"/>
        </w:rPr>
      </w:pPr>
    </w:p>
    <w:p w14:paraId="532003B6" w14:textId="77777777" w:rsidR="00BD5F77" w:rsidRPr="00FE2896" w:rsidRDefault="00BD5F77" w:rsidP="00BD5F77">
      <w:pPr>
        <w:jc w:val="both"/>
        <w:rPr>
          <w:rFonts w:cs="Arial"/>
          <w:iCs/>
          <w:color w:val="000000" w:themeColor="text1"/>
          <w:szCs w:val="22"/>
        </w:rPr>
      </w:pPr>
      <w:r w:rsidRPr="00FE2896">
        <w:rPr>
          <w:rFonts w:cs="Arial"/>
          <w:iCs/>
          <w:color w:val="000000" w:themeColor="text1"/>
          <w:szCs w:val="22"/>
        </w:rPr>
        <w:t xml:space="preserve">Cohort 4: Syndrome-positive, test-negative control   </w:t>
      </w:r>
    </w:p>
    <w:p w14:paraId="0E3B4592" w14:textId="77777777" w:rsidR="00BD5F77" w:rsidRPr="00FE2896" w:rsidRDefault="00BD5F77" w:rsidP="00BD5F77">
      <w:pPr>
        <w:jc w:val="both"/>
        <w:rPr>
          <w:rFonts w:cs="Arial"/>
          <w:color w:val="000000" w:themeColor="text1"/>
          <w:szCs w:val="22"/>
        </w:rPr>
      </w:pPr>
    </w:p>
    <w:p w14:paraId="12E8AD76"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Hospital admission with a clinical presentation consistent with an acute respiratory infection and RT-PCR testing negative for SARS-CoV-2.</w:t>
      </w:r>
    </w:p>
    <w:p w14:paraId="03533CEC" w14:textId="77777777" w:rsidR="00BD5F77" w:rsidRPr="00FE2896" w:rsidRDefault="00BD5F77" w:rsidP="00BD5F77">
      <w:pPr>
        <w:jc w:val="both"/>
        <w:rPr>
          <w:rFonts w:cs="Arial"/>
          <w:color w:val="000000" w:themeColor="text1"/>
          <w:szCs w:val="22"/>
        </w:rPr>
      </w:pPr>
    </w:p>
    <w:p w14:paraId="2B54CDED"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Inclusion for Cohort 4:</w:t>
      </w:r>
    </w:p>
    <w:p w14:paraId="6F6CCCAC" w14:textId="77777777" w:rsidR="00BD5F77" w:rsidRPr="00FE2896" w:rsidRDefault="00BD5F77" w:rsidP="00BD5F77">
      <w:pPr>
        <w:numPr>
          <w:ilvl w:val="0"/>
          <w:numId w:val="9"/>
        </w:numPr>
        <w:jc w:val="both"/>
        <w:rPr>
          <w:rFonts w:cs="Arial"/>
          <w:color w:val="000000" w:themeColor="text1"/>
          <w:szCs w:val="22"/>
        </w:rPr>
      </w:pPr>
      <w:r w:rsidRPr="00FE2896">
        <w:rPr>
          <w:rFonts w:cs="Arial"/>
          <w:color w:val="000000" w:themeColor="text1"/>
          <w:szCs w:val="22"/>
        </w:rPr>
        <w:t>Age ≥18 years old.</w:t>
      </w:r>
    </w:p>
    <w:p w14:paraId="3BF4CF95" w14:textId="77777777" w:rsidR="00BD5F77" w:rsidRPr="00FE2896" w:rsidRDefault="00BD5F77" w:rsidP="00BD5F77">
      <w:pPr>
        <w:numPr>
          <w:ilvl w:val="0"/>
          <w:numId w:val="9"/>
        </w:numPr>
        <w:jc w:val="both"/>
        <w:rPr>
          <w:rFonts w:cs="Arial"/>
          <w:color w:val="000000" w:themeColor="text1"/>
          <w:szCs w:val="22"/>
        </w:rPr>
      </w:pPr>
      <w:r w:rsidRPr="00FE2896">
        <w:rPr>
          <w:rFonts w:cs="Arial"/>
          <w:color w:val="000000" w:themeColor="text1"/>
          <w:szCs w:val="22"/>
        </w:rPr>
        <w:t xml:space="preserve">Hospital admission or in an emergency department awaiting admission. Patients in cohort 4 can have either an ICU or non-ICU admission. </w:t>
      </w:r>
    </w:p>
    <w:p w14:paraId="39CC4C97" w14:textId="77777777" w:rsidR="00BD5F77" w:rsidRPr="00FE2896" w:rsidRDefault="00BD5F77" w:rsidP="00BD5F77">
      <w:pPr>
        <w:numPr>
          <w:ilvl w:val="0"/>
          <w:numId w:val="9"/>
        </w:numPr>
        <w:jc w:val="both"/>
        <w:rPr>
          <w:rFonts w:cs="Arial"/>
          <w:color w:val="000000" w:themeColor="text1"/>
          <w:szCs w:val="22"/>
        </w:rPr>
      </w:pPr>
      <w:r w:rsidRPr="00FE2896">
        <w:rPr>
          <w:rFonts w:cs="Arial"/>
          <w:color w:val="000000" w:themeColor="text1"/>
          <w:szCs w:val="22"/>
        </w:rPr>
        <w:t xml:space="preserve">Clinically obtained test during the index hospitalization that is negative for SARS-CoV-2. </w:t>
      </w:r>
    </w:p>
    <w:p w14:paraId="6DA2FEF1" w14:textId="77777777" w:rsidR="00BD5F77" w:rsidRPr="00FE2896" w:rsidRDefault="00BD5F77" w:rsidP="00BD5F77">
      <w:pPr>
        <w:numPr>
          <w:ilvl w:val="0"/>
          <w:numId w:val="9"/>
        </w:numPr>
        <w:jc w:val="both"/>
        <w:rPr>
          <w:rFonts w:cs="Arial"/>
          <w:color w:val="000000" w:themeColor="text1"/>
          <w:szCs w:val="22"/>
        </w:rPr>
      </w:pPr>
      <w:r w:rsidRPr="00FE2896">
        <w:rPr>
          <w:rFonts w:cs="Arial"/>
          <w:color w:val="000000" w:themeColor="text1"/>
          <w:szCs w:val="22"/>
        </w:rPr>
        <w:t xml:space="preserve">≥1 sign or symptom of an acute viral respiratory infection, including any of the following: </w:t>
      </w:r>
      <w:bookmarkStart w:id="5" w:name="_Hlk63272933"/>
      <w:r w:rsidRPr="00FE2896">
        <w:rPr>
          <w:rFonts w:cs="Arial"/>
          <w:color w:val="000000" w:themeColor="text1"/>
          <w:szCs w:val="22"/>
        </w:rPr>
        <w:t xml:space="preserve">fever, feverishness, cough, sore throat, myalgias, shortness of breath, chest pain, loss of taste, loss of smell, respiratory congestion, increase sputum production, new SpO2 on room air &lt;94%, new invasive or non-invasive ventilation, new pulmonary findings on chest imaging consistent with pneumonia.  </w:t>
      </w:r>
    </w:p>
    <w:bookmarkEnd w:id="5"/>
    <w:p w14:paraId="211B4556" w14:textId="77777777" w:rsidR="00BD5F77" w:rsidRPr="00FE2896" w:rsidRDefault="00BD5F77" w:rsidP="00BD5F77">
      <w:pPr>
        <w:jc w:val="both"/>
        <w:rPr>
          <w:rFonts w:cs="Arial"/>
          <w:color w:val="000000" w:themeColor="text1"/>
          <w:szCs w:val="22"/>
        </w:rPr>
      </w:pPr>
    </w:p>
    <w:p w14:paraId="2E3FA95E" w14:textId="77777777" w:rsidR="00BD5F77" w:rsidRPr="00FE2896" w:rsidRDefault="00BD5F77" w:rsidP="00BD5F77">
      <w:pPr>
        <w:jc w:val="both"/>
        <w:rPr>
          <w:rFonts w:cs="Arial"/>
          <w:color w:val="000000" w:themeColor="text1"/>
          <w:szCs w:val="22"/>
        </w:rPr>
      </w:pPr>
      <w:r w:rsidRPr="00FE2896">
        <w:rPr>
          <w:rFonts w:cs="Arial"/>
          <w:color w:val="000000" w:themeColor="text1"/>
          <w:szCs w:val="22"/>
        </w:rPr>
        <w:t>Exclusion for Cohort 4:</w:t>
      </w:r>
    </w:p>
    <w:p w14:paraId="5B514CAB" w14:textId="77777777" w:rsidR="00BD5F77" w:rsidRPr="00FE2896" w:rsidRDefault="00BD5F77" w:rsidP="00BD5F77">
      <w:pPr>
        <w:numPr>
          <w:ilvl w:val="0"/>
          <w:numId w:val="10"/>
        </w:numPr>
        <w:jc w:val="both"/>
        <w:rPr>
          <w:rFonts w:cs="Arial"/>
          <w:color w:val="000000" w:themeColor="text1"/>
          <w:szCs w:val="22"/>
        </w:rPr>
      </w:pPr>
      <w:r w:rsidRPr="00FE2896">
        <w:rPr>
          <w:rFonts w:cs="Arial"/>
          <w:color w:val="000000" w:themeColor="text1"/>
          <w:szCs w:val="22"/>
        </w:rPr>
        <w:t xml:space="preserve">Duration of symptoms of acute viral respiratory infection &gt;10 days before the negative SARS-CoV-2 test. </w:t>
      </w:r>
    </w:p>
    <w:p w14:paraId="58F72DF0" w14:textId="77777777" w:rsidR="00BD5F77" w:rsidRPr="00FE2896" w:rsidRDefault="00BD5F77" w:rsidP="00BD5F77">
      <w:pPr>
        <w:numPr>
          <w:ilvl w:val="0"/>
          <w:numId w:val="10"/>
        </w:numPr>
        <w:jc w:val="both"/>
        <w:rPr>
          <w:rFonts w:cs="Arial"/>
          <w:color w:val="000000" w:themeColor="text1"/>
          <w:szCs w:val="22"/>
        </w:rPr>
      </w:pPr>
      <w:r w:rsidRPr="00FE2896">
        <w:rPr>
          <w:rFonts w:cs="Arial"/>
          <w:color w:val="000000" w:themeColor="text1"/>
          <w:szCs w:val="22"/>
        </w:rPr>
        <w:t xml:space="preserve">Any positive test for acute SARS-CoV-2 infection in the previous 60 days. </w:t>
      </w:r>
    </w:p>
    <w:p w14:paraId="1DAA26A8" w14:textId="77777777" w:rsidR="00BD5F77" w:rsidRPr="00FE2896" w:rsidRDefault="00BD5F77" w:rsidP="00BD5F77">
      <w:pPr>
        <w:numPr>
          <w:ilvl w:val="0"/>
          <w:numId w:val="10"/>
        </w:numPr>
        <w:jc w:val="both"/>
        <w:rPr>
          <w:rFonts w:cs="Arial"/>
          <w:color w:val="000000" w:themeColor="text1"/>
          <w:szCs w:val="22"/>
        </w:rPr>
      </w:pPr>
      <w:r w:rsidRPr="00FE2896">
        <w:rPr>
          <w:rFonts w:cs="Arial"/>
          <w:color w:val="000000" w:themeColor="text1"/>
          <w:szCs w:val="22"/>
        </w:rPr>
        <w:t>Previous enrollment in this study during the current study year (July 1, 2020 – June 30, 2021).</w:t>
      </w:r>
    </w:p>
    <w:p w14:paraId="2399C609" w14:textId="77777777" w:rsidR="00BD5F77" w:rsidRDefault="00BD5F77" w:rsidP="00BD5F77">
      <w:pPr>
        <w:jc w:val="both"/>
        <w:rPr>
          <w:rFonts w:cs="Arial"/>
          <w:color w:val="000000" w:themeColor="text1"/>
          <w:szCs w:val="22"/>
          <w:u w:val="single"/>
          <w:lang w:val="en"/>
        </w:rPr>
      </w:pPr>
    </w:p>
    <w:p w14:paraId="5D4F1A4A" w14:textId="77777777" w:rsidR="00BD5F77" w:rsidRPr="004B5C0D" w:rsidRDefault="00BD5F77" w:rsidP="00BD5F77">
      <w:pPr>
        <w:jc w:val="both"/>
        <w:rPr>
          <w:rFonts w:cs="Arial"/>
          <w:b/>
          <w:color w:val="000000" w:themeColor="text1"/>
          <w:szCs w:val="22"/>
          <w:lang w:val="en"/>
        </w:rPr>
      </w:pPr>
      <w:r w:rsidRPr="004B5C0D">
        <w:rPr>
          <w:rFonts w:cs="Arial"/>
          <w:b/>
          <w:color w:val="000000" w:themeColor="text1"/>
          <w:szCs w:val="22"/>
          <w:lang w:val="en"/>
        </w:rPr>
        <w:t xml:space="preserve">IVY 3 Inclusion and Exclusion Criteria </w:t>
      </w:r>
    </w:p>
    <w:p w14:paraId="3EB06C9D" w14:textId="77777777" w:rsidR="00BD5F77" w:rsidRDefault="00BD5F77" w:rsidP="00BD5F77">
      <w:pPr>
        <w:jc w:val="both"/>
        <w:rPr>
          <w:rFonts w:cs="Arial"/>
          <w:color w:val="000000" w:themeColor="text1"/>
          <w:szCs w:val="22"/>
          <w:u w:val="single"/>
          <w:lang w:val="en"/>
        </w:rPr>
      </w:pPr>
    </w:p>
    <w:p w14:paraId="114393D0" w14:textId="77777777" w:rsidR="00BD5F77" w:rsidRPr="00FE2896" w:rsidRDefault="00BD5F77" w:rsidP="00BD5F77">
      <w:pPr>
        <w:jc w:val="both"/>
        <w:rPr>
          <w:rFonts w:cs="Arial"/>
          <w:color w:val="000000" w:themeColor="text1"/>
          <w:szCs w:val="22"/>
          <w:lang w:val="en"/>
        </w:rPr>
      </w:pPr>
      <w:r w:rsidRPr="00FE2896">
        <w:rPr>
          <w:rFonts w:cs="Arial"/>
          <w:color w:val="000000" w:themeColor="text1"/>
          <w:szCs w:val="22"/>
          <w:lang w:val="en"/>
        </w:rPr>
        <w:t>Cohort 1: SARS CoV-2 Cases</w:t>
      </w:r>
    </w:p>
    <w:p w14:paraId="688A3EB1" w14:textId="77777777" w:rsidR="00BD5F77" w:rsidRPr="001C2414" w:rsidRDefault="00BD5F77" w:rsidP="00BD5F77">
      <w:pPr>
        <w:jc w:val="both"/>
        <w:rPr>
          <w:rFonts w:cs="Arial"/>
          <w:color w:val="000000" w:themeColor="text1"/>
          <w:szCs w:val="22"/>
          <w:u w:val="single"/>
          <w:lang w:val="en"/>
        </w:rPr>
      </w:pPr>
    </w:p>
    <w:p w14:paraId="1A940BFB" w14:textId="77777777" w:rsidR="00BD5F77" w:rsidRPr="001C2414" w:rsidRDefault="00BD5F77" w:rsidP="00BD5F77">
      <w:pPr>
        <w:jc w:val="both"/>
        <w:rPr>
          <w:rFonts w:cs="Arial"/>
          <w:color w:val="000000" w:themeColor="text1"/>
          <w:szCs w:val="22"/>
          <w:lang w:val="en"/>
        </w:rPr>
      </w:pPr>
      <w:r w:rsidRPr="001C2414">
        <w:rPr>
          <w:rFonts w:cs="Arial"/>
          <w:color w:val="000000" w:themeColor="text1"/>
          <w:szCs w:val="22"/>
          <w:lang w:val="en"/>
        </w:rPr>
        <w:t>Adult admitted to the hospital for acute COVID-19 who has tested positive for SARS-CoV-2.</w:t>
      </w:r>
    </w:p>
    <w:p w14:paraId="3C9C6371" w14:textId="77777777" w:rsidR="00BD5F77" w:rsidRDefault="00BD5F77" w:rsidP="00BD5F77">
      <w:pPr>
        <w:jc w:val="both"/>
        <w:rPr>
          <w:rFonts w:cs="Arial"/>
          <w:color w:val="000000" w:themeColor="text1"/>
          <w:szCs w:val="22"/>
          <w:u w:val="single"/>
          <w:lang w:val="en"/>
        </w:rPr>
      </w:pPr>
    </w:p>
    <w:p w14:paraId="569FB5EC" w14:textId="77777777" w:rsidR="00BD5F77" w:rsidRPr="002A30DA" w:rsidRDefault="00BD5F77" w:rsidP="00BD5F77">
      <w:pPr>
        <w:jc w:val="both"/>
        <w:rPr>
          <w:rFonts w:cs="Arial"/>
          <w:color w:val="000000" w:themeColor="text1"/>
          <w:szCs w:val="22"/>
          <w:lang w:val="en"/>
        </w:rPr>
      </w:pPr>
      <w:r w:rsidRPr="002A30DA">
        <w:rPr>
          <w:rFonts w:cs="Arial"/>
          <w:color w:val="000000" w:themeColor="text1"/>
          <w:szCs w:val="22"/>
          <w:lang w:val="en"/>
        </w:rPr>
        <w:t>Inclusion for Cases:</w:t>
      </w:r>
    </w:p>
    <w:p w14:paraId="481310B3" w14:textId="77777777" w:rsidR="00BD5F77" w:rsidRPr="002A30DA" w:rsidRDefault="00BD5F77" w:rsidP="00BD5F77">
      <w:pPr>
        <w:pStyle w:val="ListParagraph"/>
        <w:numPr>
          <w:ilvl w:val="0"/>
          <w:numId w:val="11"/>
        </w:numPr>
        <w:jc w:val="both"/>
        <w:rPr>
          <w:rFonts w:cs="Arial"/>
          <w:color w:val="000000" w:themeColor="text1"/>
          <w:szCs w:val="22"/>
          <w:lang w:val="en"/>
        </w:rPr>
      </w:pPr>
      <w:r w:rsidRPr="002A30DA">
        <w:rPr>
          <w:rFonts w:cs="Arial"/>
          <w:color w:val="000000" w:themeColor="text1"/>
          <w:szCs w:val="22"/>
          <w:lang w:val="en"/>
        </w:rPr>
        <w:t>Age ≥18 years old.</w:t>
      </w:r>
    </w:p>
    <w:p w14:paraId="1E74876F" w14:textId="77777777" w:rsidR="00BD5F77" w:rsidRPr="002A30DA" w:rsidRDefault="00BD5F77" w:rsidP="00BD5F77">
      <w:pPr>
        <w:pStyle w:val="ListParagraph"/>
        <w:numPr>
          <w:ilvl w:val="0"/>
          <w:numId w:val="11"/>
        </w:numPr>
        <w:jc w:val="both"/>
        <w:rPr>
          <w:rFonts w:cs="Arial"/>
          <w:color w:val="000000" w:themeColor="text1"/>
          <w:szCs w:val="22"/>
          <w:lang w:val="en"/>
        </w:rPr>
      </w:pPr>
      <w:r w:rsidRPr="002A30DA">
        <w:rPr>
          <w:rFonts w:cs="Arial"/>
          <w:color w:val="000000" w:themeColor="text1"/>
          <w:szCs w:val="22"/>
          <w:lang w:val="en"/>
        </w:rPr>
        <w:t>Hospital admission or in an emergency department awaiting hospital admission.</w:t>
      </w:r>
    </w:p>
    <w:p w14:paraId="777C7015" w14:textId="77777777" w:rsidR="00BD5F77" w:rsidRPr="002A30DA" w:rsidRDefault="00BD5F77" w:rsidP="00BD5F77">
      <w:pPr>
        <w:pStyle w:val="ListParagraph"/>
        <w:numPr>
          <w:ilvl w:val="0"/>
          <w:numId w:val="11"/>
        </w:numPr>
        <w:jc w:val="both"/>
        <w:rPr>
          <w:rFonts w:cs="Arial"/>
          <w:color w:val="000000" w:themeColor="text1"/>
          <w:szCs w:val="22"/>
          <w:lang w:val="en"/>
        </w:rPr>
      </w:pPr>
      <w:r w:rsidRPr="002A30DA">
        <w:rPr>
          <w:rFonts w:cs="Arial"/>
          <w:color w:val="000000" w:themeColor="text1"/>
          <w:szCs w:val="22"/>
          <w:lang w:val="en"/>
        </w:rPr>
        <w:t xml:space="preserve">Symptoms and/or signs believed to be due to COVID-19, including at least 1 of the following: fever; cough; shortness of breath; loss of taste; loss of smell; use of respiratory support (high </w:t>
      </w:r>
      <w:r w:rsidRPr="002A30DA">
        <w:rPr>
          <w:rFonts w:cs="Arial"/>
          <w:color w:val="000000" w:themeColor="text1"/>
          <w:szCs w:val="22"/>
          <w:lang w:val="en"/>
        </w:rPr>
        <w:lastRenderedPageBreak/>
        <w:t xml:space="preserve">flow oxygen by nasal cannula, non-invasive </w:t>
      </w:r>
      <w:proofErr w:type="gramStart"/>
      <w:r w:rsidRPr="002A30DA">
        <w:rPr>
          <w:rFonts w:cs="Arial"/>
          <w:color w:val="000000" w:themeColor="text1"/>
          <w:szCs w:val="22"/>
          <w:lang w:val="en"/>
        </w:rPr>
        <w:t>ventilation</w:t>
      </w:r>
      <w:proofErr w:type="gramEnd"/>
      <w:r w:rsidRPr="002A30DA">
        <w:rPr>
          <w:rFonts w:cs="Arial"/>
          <w:color w:val="000000" w:themeColor="text1"/>
          <w:szCs w:val="22"/>
          <w:lang w:val="en"/>
        </w:rPr>
        <w:t xml:space="preserve"> or invasive ventilation) for the acute illness; new pulmonary findings on chest imaging consistent with pneumonia.  </w:t>
      </w:r>
    </w:p>
    <w:p w14:paraId="7BE4CFC2" w14:textId="77777777" w:rsidR="00BD5F77" w:rsidRPr="002A30DA" w:rsidRDefault="00BD5F77" w:rsidP="00BD5F77">
      <w:pPr>
        <w:pStyle w:val="ListParagraph"/>
        <w:numPr>
          <w:ilvl w:val="0"/>
          <w:numId w:val="11"/>
        </w:numPr>
        <w:jc w:val="both"/>
        <w:rPr>
          <w:rFonts w:cs="Arial"/>
          <w:color w:val="000000" w:themeColor="text1"/>
          <w:szCs w:val="22"/>
          <w:lang w:val="en"/>
        </w:rPr>
      </w:pPr>
      <w:r w:rsidRPr="002A30DA">
        <w:rPr>
          <w:rFonts w:cs="Arial"/>
          <w:color w:val="000000" w:themeColor="text1"/>
          <w:szCs w:val="22"/>
          <w:lang w:val="en"/>
        </w:rPr>
        <w:t xml:space="preserve">Clinically obtained test that is </w:t>
      </w:r>
      <w:r w:rsidRPr="002A30DA">
        <w:rPr>
          <w:rFonts w:cs="Arial"/>
          <w:b/>
          <w:bCs/>
          <w:color w:val="000000" w:themeColor="text1"/>
          <w:szCs w:val="22"/>
          <w:lang w:val="en"/>
        </w:rPr>
        <w:t>positive</w:t>
      </w:r>
      <w:r w:rsidRPr="002A30DA">
        <w:rPr>
          <w:rFonts w:cs="Arial"/>
          <w:color w:val="000000" w:themeColor="text1"/>
          <w:szCs w:val="22"/>
          <w:lang w:val="en"/>
        </w:rPr>
        <w:t xml:space="preserve"> for acute SARS-CoV-2 infection. </w:t>
      </w:r>
      <w:proofErr w:type="gramStart"/>
      <w:r w:rsidRPr="002A30DA">
        <w:rPr>
          <w:rFonts w:cs="Arial"/>
          <w:color w:val="000000" w:themeColor="text1"/>
          <w:szCs w:val="22"/>
          <w:lang w:val="en"/>
        </w:rPr>
        <w:t>The</w:t>
      </w:r>
      <w:proofErr w:type="gramEnd"/>
      <w:r w:rsidRPr="002A30DA">
        <w:rPr>
          <w:rFonts w:cs="Arial"/>
          <w:color w:val="000000" w:themeColor="text1"/>
          <w:szCs w:val="22"/>
          <w:lang w:val="en"/>
        </w:rPr>
        <w:t xml:space="preserve"> positive test may be obtained before or after hospital arrival. Examples of acute SARS-CoV-2 tests include RT-PCR tests, nucleic acid amplification tests (NAAT), and antigen tests. Serology testing may not be used for eligibility.  </w:t>
      </w:r>
    </w:p>
    <w:p w14:paraId="140348AE" w14:textId="77777777" w:rsidR="00BD5F77" w:rsidRPr="001C2414" w:rsidRDefault="00BD5F77" w:rsidP="00BD5F77">
      <w:pPr>
        <w:jc w:val="both"/>
        <w:rPr>
          <w:rFonts w:cs="Arial"/>
          <w:color w:val="000000" w:themeColor="text1"/>
          <w:szCs w:val="22"/>
          <w:u w:val="single"/>
          <w:lang w:val="en"/>
        </w:rPr>
      </w:pPr>
    </w:p>
    <w:p w14:paraId="5D07F0C9" w14:textId="77777777" w:rsidR="00BD5F77" w:rsidRPr="002A30DA" w:rsidRDefault="00BD5F77" w:rsidP="00BD5F77">
      <w:pPr>
        <w:jc w:val="both"/>
        <w:rPr>
          <w:rFonts w:cs="Arial"/>
          <w:color w:val="000000" w:themeColor="text1"/>
          <w:szCs w:val="22"/>
          <w:lang w:val="en"/>
        </w:rPr>
      </w:pPr>
      <w:r w:rsidRPr="002A30DA">
        <w:rPr>
          <w:rFonts w:cs="Arial"/>
          <w:color w:val="000000" w:themeColor="text1"/>
          <w:szCs w:val="22"/>
          <w:lang w:val="en"/>
        </w:rPr>
        <w:t>Exclusion for Cases:</w:t>
      </w:r>
    </w:p>
    <w:p w14:paraId="14AD23FE" w14:textId="77777777" w:rsidR="00BD5F77" w:rsidRPr="001C2414" w:rsidRDefault="00BD5F77" w:rsidP="00BD5F77">
      <w:pPr>
        <w:numPr>
          <w:ilvl w:val="0"/>
          <w:numId w:val="12"/>
        </w:numPr>
        <w:jc w:val="both"/>
        <w:rPr>
          <w:rFonts w:cs="Arial"/>
          <w:color w:val="000000" w:themeColor="text1"/>
          <w:szCs w:val="22"/>
          <w:lang w:val="en"/>
        </w:rPr>
      </w:pPr>
      <w:r w:rsidRPr="001C2414">
        <w:rPr>
          <w:rFonts w:cs="Arial"/>
          <w:color w:val="000000" w:themeColor="text1"/>
          <w:szCs w:val="22"/>
          <w:lang w:val="en"/>
        </w:rPr>
        <w:t>Previous enrollment as a case in this study.</w:t>
      </w:r>
    </w:p>
    <w:p w14:paraId="514A7A00" w14:textId="77777777" w:rsidR="00BD5F77" w:rsidRPr="001C2414" w:rsidRDefault="00BD5F77" w:rsidP="00BD5F77">
      <w:pPr>
        <w:numPr>
          <w:ilvl w:val="0"/>
          <w:numId w:val="12"/>
        </w:numPr>
        <w:jc w:val="both"/>
        <w:rPr>
          <w:rFonts w:cs="Arial"/>
          <w:color w:val="000000" w:themeColor="text1"/>
          <w:szCs w:val="22"/>
          <w:lang w:val="en"/>
        </w:rPr>
      </w:pPr>
      <w:r w:rsidRPr="001C2414">
        <w:rPr>
          <w:rFonts w:cs="Arial"/>
          <w:color w:val="000000" w:themeColor="text1"/>
          <w:szCs w:val="22"/>
          <w:lang w:val="en"/>
        </w:rPr>
        <w:t xml:space="preserve">The first positive test for acute SARS-CoV-2 infection is known to have occurred more than 10 days after onset of COVID-19 symptoms/signs listed in inclusion criterion #3. Patients with unknown onset date for COVID-19 symptoms/signs may be enrolled. </w:t>
      </w:r>
    </w:p>
    <w:p w14:paraId="31372AB7" w14:textId="77777777" w:rsidR="00BD5F77" w:rsidRPr="001C2414" w:rsidRDefault="00BD5F77" w:rsidP="00BD5F77">
      <w:pPr>
        <w:numPr>
          <w:ilvl w:val="0"/>
          <w:numId w:val="12"/>
        </w:numPr>
        <w:jc w:val="both"/>
        <w:rPr>
          <w:rFonts w:cs="Arial"/>
          <w:color w:val="000000" w:themeColor="text1"/>
          <w:szCs w:val="22"/>
          <w:lang w:val="en"/>
        </w:rPr>
      </w:pPr>
      <w:r w:rsidRPr="001C2414">
        <w:rPr>
          <w:rFonts w:cs="Arial"/>
          <w:color w:val="000000" w:themeColor="text1"/>
          <w:szCs w:val="22"/>
          <w:lang w:val="en"/>
        </w:rPr>
        <w:t xml:space="preserve">Hospital presentation for the COVID-19 admission is known to have occurred more than 14 days after onset of COVID-19 symptoms/signs listed in inclusion criterion #3. Patients with unknown onset date for COVID-19 symptoms/signs may be enrolled. Patients transferred from other hospitals may be enrolled; the time of hospital presentation is the time of presentation to the first hospital. </w:t>
      </w:r>
    </w:p>
    <w:p w14:paraId="2C6E8AB8" w14:textId="77777777" w:rsidR="00BD5F77" w:rsidRPr="001C2414" w:rsidRDefault="00BD5F77" w:rsidP="00BD5F77">
      <w:pPr>
        <w:jc w:val="both"/>
        <w:rPr>
          <w:rFonts w:cs="Arial"/>
          <w:color w:val="000000" w:themeColor="text1"/>
          <w:szCs w:val="22"/>
          <w:lang w:val="en"/>
        </w:rPr>
      </w:pPr>
    </w:p>
    <w:p w14:paraId="27CC7F53" w14:textId="77777777" w:rsidR="00BD5F77" w:rsidRPr="002A30DA" w:rsidRDefault="00BD5F77" w:rsidP="00BD5F77">
      <w:pPr>
        <w:jc w:val="both"/>
        <w:rPr>
          <w:rFonts w:cs="Arial"/>
          <w:bCs/>
          <w:iCs/>
          <w:color w:val="000000" w:themeColor="text1"/>
          <w:szCs w:val="22"/>
          <w:lang w:val="en"/>
        </w:rPr>
      </w:pPr>
      <w:r w:rsidRPr="002A30DA">
        <w:rPr>
          <w:rFonts w:cs="Arial"/>
          <w:bCs/>
          <w:iCs/>
          <w:color w:val="000000" w:themeColor="text1"/>
          <w:szCs w:val="22"/>
          <w:lang w:val="en"/>
        </w:rPr>
        <w:t xml:space="preserve">Cohort 2: SARS-CoV-2 Test Negative Controls </w:t>
      </w:r>
    </w:p>
    <w:p w14:paraId="6B3D5BC1" w14:textId="77777777" w:rsidR="00BD5F77" w:rsidRPr="001C2414" w:rsidRDefault="00BD5F77" w:rsidP="00BD5F77">
      <w:pPr>
        <w:jc w:val="both"/>
        <w:rPr>
          <w:rFonts w:cs="Arial"/>
          <w:color w:val="000000" w:themeColor="text1"/>
          <w:szCs w:val="22"/>
          <w:lang w:val="en"/>
        </w:rPr>
      </w:pPr>
    </w:p>
    <w:p w14:paraId="2BF5FBB1" w14:textId="77777777" w:rsidR="00BD5F77" w:rsidRPr="002A30DA" w:rsidRDefault="00BD5F77" w:rsidP="00BD5F77">
      <w:pPr>
        <w:jc w:val="both"/>
        <w:rPr>
          <w:rFonts w:cs="Arial"/>
          <w:color w:val="000000" w:themeColor="text1"/>
          <w:szCs w:val="22"/>
          <w:lang w:val="en"/>
        </w:rPr>
      </w:pPr>
      <w:r w:rsidRPr="002A30DA">
        <w:rPr>
          <w:rFonts w:cs="Arial"/>
          <w:color w:val="000000" w:themeColor="text1"/>
          <w:szCs w:val="22"/>
          <w:lang w:val="en"/>
        </w:rPr>
        <w:t xml:space="preserve">Summary for Cohort 2: Adult admitted to the hospital for an acute illness with symptom overlap with COVID-19 who has tested negative for SARS-CoV-2. </w:t>
      </w:r>
    </w:p>
    <w:p w14:paraId="16C58374" w14:textId="77777777" w:rsidR="00BD5F77" w:rsidRPr="002A30DA" w:rsidRDefault="00BD5F77" w:rsidP="00BD5F77">
      <w:pPr>
        <w:jc w:val="both"/>
        <w:rPr>
          <w:rFonts w:cs="Arial"/>
          <w:color w:val="000000" w:themeColor="text1"/>
          <w:szCs w:val="22"/>
          <w:lang w:val="en"/>
        </w:rPr>
      </w:pPr>
    </w:p>
    <w:p w14:paraId="3250BDED" w14:textId="77777777" w:rsidR="00BD5F77" w:rsidRPr="002A30DA" w:rsidRDefault="00BD5F77" w:rsidP="00BD5F77">
      <w:pPr>
        <w:jc w:val="both"/>
        <w:rPr>
          <w:rFonts w:cs="Arial"/>
          <w:color w:val="000000" w:themeColor="text1"/>
          <w:szCs w:val="22"/>
          <w:lang w:val="en"/>
        </w:rPr>
      </w:pPr>
      <w:r w:rsidRPr="002A30DA">
        <w:rPr>
          <w:rFonts w:cs="Arial"/>
          <w:color w:val="000000" w:themeColor="text1"/>
          <w:szCs w:val="22"/>
          <w:lang w:val="en"/>
        </w:rPr>
        <w:t>Inclusion for Cohort 2 (test negative controls):</w:t>
      </w:r>
    </w:p>
    <w:p w14:paraId="5E92FD32" w14:textId="77777777" w:rsidR="00BD5F77" w:rsidRPr="002A30DA" w:rsidRDefault="00BD5F77" w:rsidP="00BD5F77">
      <w:pPr>
        <w:numPr>
          <w:ilvl w:val="0"/>
          <w:numId w:val="13"/>
        </w:numPr>
        <w:jc w:val="both"/>
        <w:rPr>
          <w:rFonts w:cs="Arial"/>
          <w:color w:val="000000" w:themeColor="text1"/>
          <w:szCs w:val="22"/>
          <w:lang w:val="en"/>
        </w:rPr>
      </w:pPr>
      <w:r w:rsidRPr="002A30DA">
        <w:rPr>
          <w:rFonts w:cs="Arial"/>
          <w:color w:val="000000" w:themeColor="text1"/>
          <w:szCs w:val="22"/>
          <w:lang w:val="en"/>
        </w:rPr>
        <w:t>Age ≥18 years old.</w:t>
      </w:r>
    </w:p>
    <w:p w14:paraId="480847AC" w14:textId="77777777" w:rsidR="00BD5F77" w:rsidRPr="002A30DA" w:rsidRDefault="00BD5F77" w:rsidP="00BD5F77">
      <w:pPr>
        <w:numPr>
          <w:ilvl w:val="0"/>
          <w:numId w:val="13"/>
        </w:numPr>
        <w:jc w:val="both"/>
        <w:rPr>
          <w:rFonts w:cs="Arial"/>
          <w:color w:val="000000" w:themeColor="text1"/>
          <w:szCs w:val="22"/>
          <w:lang w:val="en"/>
        </w:rPr>
      </w:pPr>
      <w:r w:rsidRPr="002A30DA">
        <w:rPr>
          <w:rFonts w:cs="Arial"/>
          <w:color w:val="000000" w:themeColor="text1"/>
          <w:szCs w:val="22"/>
          <w:lang w:val="en"/>
        </w:rPr>
        <w:t>Hospital admission or in an emergency department awaiting hospital admission.</w:t>
      </w:r>
    </w:p>
    <w:p w14:paraId="00B26988" w14:textId="77777777" w:rsidR="00BD5F77" w:rsidRPr="002A30DA" w:rsidRDefault="00BD5F77" w:rsidP="00BD5F77">
      <w:pPr>
        <w:numPr>
          <w:ilvl w:val="0"/>
          <w:numId w:val="13"/>
        </w:numPr>
        <w:jc w:val="both"/>
        <w:rPr>
          <w:rFonts w:cs="Arial"/>
          <w:color w:val="000000" w:themeColor="text1"/>
          <w:szCs w:val="22"/>
          <w:lang w:val="en"/>
        </w:rPr>
      </w:pPr>
      <w:r w:rsidRPr="002A30DA">
        <w:rPr>
          <w:rFonts w:cs="Arial"/>
          <w:color w:val="000000" w:themeColor="text1"/>
          <w:szCs w:val="22"/>
          <w:lang w:val="en"/>
        </w:rPr>
        <w:t xml:space="preserve">Symptoms and/or signs that overlap with COVID-19, including at least 1 of the following: fever; cough; shortness of breath; loss of taste; loss of smell; use of respiratory support (high flow oxygen by nasal cannula, non-invasive </w:t>
      </w:r>
      <w:proofErr w:type="gramStart"/>
      <w:r w:rsidRPr="002A30DA">
        <w:rPr>
          <w:rFonts w:cs="Arial"/>
          <w:color w:val="000000" w:themeColor="text1"/>
          <w:szCs w:val="22"/>
          <w:lang w:val="en"/>
        </w:rPr>
        <w:t>ventilation</w:t>
      </w:r>
      <w:proofErr w:type="gramEnd"/>
      <w:r w:rsidRPr="002A30DA">
        <w:rPr>
          <w:rFonts w:cs="Arial"/>
          <w:color w:val="000000" w:themeColor="text1"/>
          <w:szCs w:val="22"/>
          <w:lang w:val="en"/>
        </w:rPr>
        <w:t xml:space="preserve"> or invasive ventilation) for the acute illness; new pulmonary findings on chest imaging consistent with pneumonia.  </w:t>
      </w:r>
    </w:p>
    <w:p w14:paraId="578723ED" w14:textId="77777777" w:rsidR="00BD5F77" w:rsidRPr="002A30DA" w:rsidRDefault="00BD5F77" w:rsidP="00BD5F77">
      <w:pPr>
        <w:numPr>
          <w:ilvl w:val="0"/>
          <w:numId w:val="13"/>
        </w:numPr>
        <w:jc w:val="both"/>
        <w:rPr>
          <w:rFonts w:cs="Arial"/>
          <w:color w:val="000000" w:themeColor="text1"/>
          <w:szCs w:val="22"/>
          <w:lang w:val="en"/>
        </w:rPr>
      </w:pPr>
      <w:r w:rsidRPr="002A30DA">
        <w:rPr>
          <w:rFonts w:cs="Arial"/>
          <w:color w:val="000000" w:themeColor="text1"/>
          <w:szCs w:val="22"/>
          <w:lang w:val="en"/>
        </w:rPr>
        <w:t xml:space="preserve">Clinically obtained test that is </w:t>
      </w:r>
      <w:r w:rsidRPr="002A30DA">
        <w:rPr>
          <w:rFonts w:cs="Arial"/>
          <w:bCs/>
          <w:color w:val="000000" w:themeColor="text1"/>
          <w:szCs w:val="22"/>
          <w:lang w:val="en"/>
        </w:rPr>
        <w:t>negative</w:t>
      </w:r>
      <w:r w:rsidRPr="002A30DA">
        <w:rPr>
          <w:rFonts w:cs="Arial"/>
          <w:color w:val="000000" w:themeColor="text1"/>
          <w:szCs w:val="22"/>
          <w:lang w:val="en"/>
        </w:rPr>
        <w:t xml:space="preserve"> for acute SARS-CoV-2.  The negative test may be obtained before or after hospital arrival. Examples of acute SARS-CoV-2 tests include RT-PCR tests, NAAT, and antigen tests. Serology testing may not be used for eligibility.   </w:t>
      </w:r>
    </w:p>
    <w:p w14:paraId="767A2AAA" w14:textId="77777777" w:rsidR="00BD5F77" w:rsidRPr="002A30DA" w:rsidRDefault="00BD5F77" w:rsidP="00BD5F77">
      <w:pPr>
        <w:jc w:val="both"/>
        <w:rPr>
          <w:rFonts w:cs="Arial"/>
          <w:color w:val="000000" w:themeColor="text1"/>
          <w:szCs w:val="22"/>
          <w:lang w:val="en"/>
        </w:rPr>
      </w:pPr>
    </w:p>
    <w:p w14:paraId="47C3B2D2" w14:textId="77777777" w:rsidR="00BD5F77" w:rsidRPr="002A30DA" w:rsidRDefault="00BD5F77" w:rsidP="00BD5F77">
      <w:pPr>
        <w:jc w:val="both"/>
        <w:rPr>
          <w:rFonts w:cs="Arial"/>
          <w:color w:val="000000" w:themeColor="text1"/>
          <w:szCs w:val="22"/>
          <w:lang w:val="en"/>
        </w:rPr>
      </w:pPr>
      <w:r w:rsidRPr="002A30DA">
        <w:rPr>
          <w:rFonts w:cs="Arial"/>
          <w:color w:val="000000" w:themeColor="text1"/>
          <w:szCs w:val="22"/>
          <w:lang w:val="en"/>
        </w:rPr>
        <w:t>Exclusion for Cohort 2 (test negative controls):</w:t>
      </w:r>
    </w:p>
    <w:p w14:paraId="39AFEDE4" w14:textId="77777777" w:rsidR="00BD5F77" w:rsidRPr="002A30DA" w:rsidRDefault="00BD5F77" w:rsidP="00BD5F77">
      <w:pPr>
        <w:numPr>
          <w:ilvl w:val="0"/>
          <w:numId w:val="14"/>
        </w:numPr>
        <w:jc w:val="both"/>
        <w:rPr>
          <w:rFonts w:cs="Arial"/>
          <w:color w:val="000000" w:themeColor="text1"/>
          <w:szCs w:val="22"/>
          <w:lang w:val="en"/>
        </w:rPr>
      </w:pPr>
      <w:r w:rsidRPr="002A30DA">
        <w:rPr>
          <w:rFonts w:cs="Arial"/>
          <w:color w:val="000000" w:themeColor="text1"/>
          <w:szCs w:val="22"/>
          <w:lang w:val="en"/>
        </w:rPr>
        <w:t>Previous enrollment as a control in this study.</w:t>
      </w:r>
    </w:p>
    <w:p w14:paraId="2D46283C" w14:textId="77777777" w:rsidR="00BD5F77" w:rsidRPr="002A30DA" w:rsidRDefault="00BD5F77" w:rsidP="00BD5F77">
      <w:pPr>
        <w:numPr>
          <w:ilvl w:val="0"/>
          <w:numId w:val="14"/>
        </w:numPr>
        <w:jc w:val="both"/>
        <w:rPr>
          <w:rFonts w:cs="Arial"/>
          <w:color w:val="000000" w:themeColor="text1"/>
          <w:szCs w:val="22"/>
          <w:lang w:val="en"/>
        </w:rPr>
      </w:pPr>
      <w:r w:rsidRPr="002A30DA">
        <w:rPr>
          <w:rFonts w:cs="Arial"/>
          <w:color w:val="000000" w:themeColor="text1"/>
          <w:szCs w:val="22"/>
          <w:lang w:val="en"/>
        </w:rPr>
        <w:t xml:space="preserve">The first negative test for acute SARS-CoV-2 infection is known to have occurred more than 10 days after onset of symptoms/signs listed in inclusion criterion #3. Patients with unknown onset date for COVID-19 symptoms/signs may be enrolled. </w:t>
      </w:r>
    </w:p>
    <w:p w14:paraId="7782488E" w14:textId="77777777" w:rsidR="00BD5F77" w:rsidRPr="002A30DA" w:rsidRDefault="00BD5F77" w:rsidP="00BD5F77">
      <w:pPr>
        <w:numPr>
          <w:ilvl w:val="0"/>
          <w:numId w:val="14"/>
        </w:numPr>
        <w:jc w:val="both"/>
        <w:rPr>
          <w:rFonts w:cs="Arial"/>
          <w:color w:val="000000" w:themeColor="text1"/>
          <w:szCs w:val="22"/>
          <w:lang w:val="en"/>
        </w:rPr>
      </w:pPr>
      <w:r w:rsidRPr="002A30DA">
        <w:rPr>
          <w:rFonts w:cs="Arial"/>
          <w:color w:val="000000" w:themeColor="text1"/>
          <w:szCs w:val="22"/>
          <w:lang w:val="en"/>
        </w:rPr>
        <w:t xml:space="preserve">Hospital presentation for the admission is known to have occurred more than 14 days after onset of symptoms/signs listed in inclusion criterion #3. Patients with unknown onset date for symptoms/signs may be enrolled. Patients transferred from other hospitals may be enrolled; the time of hospital presentation is the time of presentation to the first hospital. </w:t>
      </w:r>
    </w:p>
    <w:p w14:paraId="5C2669B8" w14:textId="77777777" w:rsidR="00BD5F77" w:rsidRPr="002A30DA" w:rsidRDefault="00BD5F77" w:rsidP="00BD5F77">
      <w:pPr>
        <w:numPr>
          <w:ilvl w:val="0"/>
          <w:numId w:val="14"/>
        </w:numPr>
        <w:jc w:val="both"/>
        <w:rPr>
          <w:rFonts w:cs="Arial"/>
          <w:color w:val="000000" w:themeColor="text1"/>
          <w:szCs w:val="22"/>
          <w:lang w:val="en"/>
        </w:rPr>
      </w:pPr>
      <w:r w:rsidRPr="002A30DA">
        <w:rPr>
          <w:rFonts w:cs="Arial"/>
          <w:color w:val="000000" w:themeColor="text1"/>
          <w:szCs w:val="22"/>
          <w:lang w:val="en"/>
        </w:rPr>
        <w:t xml:space="preserve">Any positive test for acute SARS-CoV-2 infection in the 14 days prior to hospital presentation or between hospital presentation and enrollment (patients with a positive acute SARS-CoV-2 test should be screened for potential enrollment as a case). </w:t>
      </w:r>
    </w:p>
    <w:p w14:paraId="48B294AE" w14:textId="77777777" w:rsidR="00BD5F77" w:rsidRPr="002A30DA" w:rsidRDefault="00BD5F77" w:rsidP="00BD5F77">
      <w:pPr>
        <w:jc w:val="both"/>
        <w:rPr>
          <w:rFonts w:cs="Arial"/>
          <w:color w:val="000000" w:themeColor="text1"/>
          <w:szCs w:val="22"/>
          <w:lang w:val="en"/>
        </w:rPr>
      </w:pPr>
    </w:p>
    <w:p w14:paraId="05FEB314" w14:textId="77777777" w:rsidR="00BD5F77" w:rsidRPr="002A30DA" w:rsidRDefault="00BD5F77" w:rsidP="00BD5F77">
      <w:pPr>
        <w:jc w:val="both"/>
        <w:rPr>
          <w:rFonts w:cs="Arial"/>
          <w:bCs/>
          <w:iCs/>
          <w:color w:val="000000" w:themeColor="text1"/>
          <w:szCs w:val="22"/>
          <w:lang w:val="en"/>
        </w:rPr>
      </w:pPr>
      <w:r w:rsidRPr="002A30DA">
        <w:rPr>
          <w:rFonts w:cs="Arial"/>
          <w:bCs/>
          <w:iCs/>
          <w:color w:val="000000" w:themeColor="text1"/>
          <w:szCs w:val="22"/>
          <w:lang w:val="en"/>
        </w:rPr>
        <w:t xml:space="preserve">Cohort 3: SARS-CoV-2 Syndrome Negative Controls </w:t>
      </w:r>
    </w:p>
    <w:p w14:paraId="1728ADE8" w14:textId="77777777" w:rsidR="00BD5F77" w:rsidRPr="002A30DA" w:rsidRDefault="00BD5F77" w:rsidP="00BD5F77">
      <w:pPr>
        <w:jc w:val="both"/>
        <w:rPr>
          <w:rFonts w:cs="Arial"/>
          <w:color w:val="000000" w:themeColor="text1"/>
          <w:szCs w:val="22"/>
          <w:lang w:val="en"/>
        </w:rPr>
      </w:pPr>
    </w:p>
    <w:p w14:paraId="0EA45422" w14:textId="77777777" w:rsidR="00BD5F77" w:rsidRPr="002A30DA" w:rsidRDefault="00BD5F77" w:rsidP="00BD5F77">
      <w:pPr>
        <w:jc w:val="both"/>
        <w:rPr>
          <w:rFonts w:cs="Arial"/>
          <w:color w:val="000000" w:themeColor="text1"/>
          <w:szCs w:val="22"/>
          <w:lang w:val="en"/>
        </w:rPr>
      </w:pPr>
      <w:r w:rsidRPr="002A30DA">
        <w:rPr>
          <w:rFonts w:cs="Arial"/>
          <w:color w:val="000000" w:themeColor="text1"/>
          <w:szCs w:val="22"/>
          <w:lang w:val="en"/>
        </w:rPr>
        <w:lastRenderedPageBreak/>
        <w:t xml:space="preserve">Summary for Cohort 3: Adult admitted to the hospital for a reason other than an acute respiratory illness and who does not have a clinical suspicion for COVID-19. </w:t>
      </w:r>
    </w:p>
    <w:p w14:paraId="513C4E54" w14:textId="77777777" w:rsidR="00BD5F77" w:rsidRPr="002A30DA" w:rsidRDefault="00BD5F77" w:rsidP="00BD5F77">
      <w:pPr>
        <w:jc w:val="both"/>
        <w:rPr>
          <w:rFonts w:cs="Arial"/>
          <w:color w:val="000000" w:themeColor="text1"/>
          <w:szCs w:val="22"/>
          <w:lang w:val="en"/>
        </w:rPr>
      </w:pPr>
    </w:p>
    <w:p w14:paraId="1195CC47" w14:textId="77777777" w:rsidR="00BD5F77" w:rsidRPr="002A30DA" w:rsidRDefault="00BD5F77" w:rsidP="00BD5F77">
      <w:pPr>
        <w:jc w:val="both"/>
        <w:rPr>
          <w:rFonts w:cs="Arial"/>
          <w:color w:val="000000" w:themeColor="text1"/>
          <w:szCs w:val="22"/>
          <w:lang w:val="en"/>
        </w:rPr>
      </w:pPr>
      <w:r w:rsidRPr="002A30DA">
        <w:rPr>
          <w:rFonts w:cs="Arial"/>
          <w:color w:val="000000" w:themeColor="text1"/>
          <w:szCs w:val="22"/>
          <w:lang w:val="en"/>
        </w:rPr>
        <w:t>Inclusion for Cohort 3 (syndrome negative controls):</w:t>
      </w:r>
    </w:p>
    <w:p w14:paraId="3ACA7884" w14:textId="77777777" w:rsidR="00BD5F77" w:rsidRPr="002A30DA" w:rsidRDefault="00BD5F77" w:rsidP="00BD5F77">
      <w:pPr>
        <w:numPr>
          <w:ilvl w:val="0"/>
          <w:numId w:val="15"/>
        </w:numPr>
        <w:jc w:val="both"/>
        <w:rPr>
          <w:rFonts w:cs="Arial"/>
          <w:color w:val="000000" w:themeColor="text1"/>
          <w:szCs w:val="22"/>
          <w:lang w:val="en"/>
        </w:rPr>
      </w:pPr>
      <w:r w:rsidRPr="002A30DA">
        <w:rPr>
          <w:rFonts w:cs="Arial"/>
          <w:color w:val="000000" w:themeColor="text1"/>
          <w:szCs w:val="22"/>
          <w:lang w:val="en"/>
        </w:rPr>
        <w:t>Age ≥18 years old.</w:t>
      </w:r>
    </w:p>
    <w:p w14:paraId="047E26B0" w14:textId="77777777" w:rsidR="00BD5F77" w:rsidRPr="002A30DA" w:rsidRDefault="00BD5F77" w:rsidP="00BD5F77">
      <w:pPr>
        <w:numPr>
          <w:ilvl w:val="0"/>
          <w:numId w:val="15"/>
        </w:numPr>
        <w:jc w:val="both"/>
        <w:rPr>
          <w:rFonts w:cs="Arial"/>
          <w:color w:val="000000" w:themeColor="text1"/>
          <w:szCs w:val="22"/>
          <w:lang w:val="en"/>
        </w:rPr>
      </w:pPr>
      <w:r w:rsidRPr="002A30DA">
        <w:rPr>
          <w:rFonts w:cs="Arial"/>
          <w:color w:val="000000" w:themeColor="text1"/>
          <w:szCs w:val="22"/>
          <w:lang w:val="en"/>
        </w:rPr>
        <w:t xml:space="preserve">Hospital admission or in an emergency department awaiting admission. </w:t>
      </w:r>
    </w:p>
    <w:p w14:paraId="769EF365" w14:textId="77777777" w:rsidR="00BD5F77" w:rsidRPr="002A30DA" w:rsidRDefault="00BD5F77" w:rsidP="00BD5F77">
      <w:pPr>
        <w:numPr>
          <w:ilvl w:val="0"/>
          <w:numId w:val="15"/>
        </w:numPr>
        <w:jc w:val="both"/>
        <w:rPr>
          <w:rFonts w:cs="Arial"/>
          <w:color w:val="000000" w:themeColor="text1"/>
          <w:szCs w:val="22"/>
          <w:lang w:val="en"/>
        </w:rPr>
      </w:pPr>
      <w:r w:rsidRPr="002A30DA">
        <w:rPr>
          <w:rFonts w:cs="Arial"/>
          <w:color w:val="000000" w:themeColor="text1"/>
          <w:szCs w:val="22"/>
          <w:lang w:val="en"/>
        </w:rPr>
        <w:t>Clinical impression that COVID-19 is not the reason for admission.</w:t>
      </w:r>
    </w:p>
    <w:p w14:paraId="4AEC5224" w14:textId="77777777" w:rsidR="00BD5F77" w:rsidRPr="002A30DA" w:rsidRDefault="00BD5F77" w:rsidP="00BD5F77">
      <w:pPr>
        <w:numPr>
          <w:ilvl w:val="0"/>
          <w:numId w:val="15"/>
        </w:numPr>
        <w:jc w:val="both"/>
        <w:rPr>
          <w:rFonts w:cs="Arial"/>
          <w:color w:val="000000" w:themeColor="text1"/>
          <w:szCs w:val="22"/>
          <w:lang w:val="en"/>
        </w:rPr>
      </w:pPr>
      <w:r w:rsidRPr="002A30DA">
        <w:rPr>
          <w:rFonts w:cs="Arial"/>
          <w:color w:val="000000" w:themeColor="text1"/>
          <w:szCs w:val="22"/>
          <w:lang w:val="en"/>
        </w:rPr>
        <w:t xml:space="preserve">None of the following signs or symptoms that overlap with COVID-19 in the past 14 days: fever; cough; shortness of breath; loss of taste; loss of smell; use of respiratory support (high flow oxygen by nasal cannula, non-invasive </w:t>
      </w:r>
      <w:proofErr w:type="gramStart"/>
      <w:r w:rsidRPr="002A30DA">
        <w:rPr>
          <w:rFonts w:cs="Arial"/>
          <w:color w:val="000000" w:themeColor="text1"/>
          <w:szCs w:val="22"/>
          <w:lang w:val="en"/>
        </w:rPr>
        <w:t>ventilation</w:t>
      </w:r>
      <w:proofErr w:type="gramEnd"/>
      <w:r w:rsidRPr="002A30DA">
        <w:rPr>
          <w:rFonts w:cs="Arial"/>
          <w:color w:val="000000" w:themeColor="text1"/>
          <w:szCs w:val="22"/>
          <w:lang w:val="en"/>
        </w:rPr>
        <w:t xml:space="preserve"> or invasive ventilation) for the acute illness; new pulmonary findings on chest imaging consistent with pneumonia.   </w:t>
      </w:r>
    </w:p>
    <w:p w14:paraId="67181102" w14:textId="77777777" w:rsidR="00BD5F77" w:rsidRPr="002A30DA" w:rsidRDefault="00BD5F77" w:rsidP="00BD5F77">
      <w:pPr>
        <w:jc w:val="both"/>
        <w:rPr>
          <w:rFonts w:cs="Arial"/>
          <w:color w:val="000000" w:themeColor="text1"/>
          <w:szCs w:val="22"/>
          <w:lang w:val="en"/>
        </w:rPr>
      </w:pPr>
    </w:p>
    <w:p w14:paraId="21516314" w14:textId="77777777" w:rsidR="00BD5F77" w:rsidRPr="002A30DA" w:rsidRDefault="00BD5F77" w:rsidP="00BD5F77">
      <w:pPr>
        <w:jc w:val="both"/>
        <w:rPr>
          <w:rFonts w:cs="Arial"/>
          <w:color w:val="000000" w:themeColor="text1"/>
          <w:szCs w:val="22"/>
          <w:lang w:val="en"/>
        </w:rPr>
      </w:pPr>
      <w:r w:rsidRPr="002A30DA">
        <w:rPr>
          <w:rFonts w:cs="Arial"/>
          <w:color w:val="000000" w:themeColor="text1"/>
          <w:szCs w:val="22"/>
          <w:lang w:val="en"/>
        </w:rPr>
        <w:t>Exclusion for Cohort 3 (syndrome negative controls):</w:t>
      </w:r>
    </w:p>
    <w:p w14:paraId="4A52B894" w14:textId="77777777" w:rsidR="00BD5F77" w:rsidRPr="002A30DA" w:rsidRDefault="00BD5F77" w:rsidP="00BD5F77">
      <w:pPr>
        <w:numPr>
          <w:ilvl w:val="0"/>
          <w:numId w:val="16"/>
        </w:numPr>
        <w:jc w:val="both"/>
        <w:rPr>
          <w:rFonts w:cs="Arial"/>
          <w:color w:val="000000" w:themeColor="text1"/>
          <w:szCs w:val="22"/>
          <w:lang w:val="en"/>
        </w:rPr>
      </w:pPr>
      <w:r w:rsidRPr="002A30DA">
        <w:rPr>
          <w:rFonts w:cs="Arial"/>
          <w:color w:val="000000" w:themeColor="text1"/>
          <w:szCs w:val="22"/>
          <w:lang w:val="en"/>
        </w:rPr>
        <w:t>Previous enrollment as a control in this study.</w:t>
      </w:r>
    </w:p>
    <w:p w14:paraId="627FD616" w14:textId="77777777" w:rsidR="00BD5F77" w:rsidRPr="002A30DA" w:rsidRDefault="00BD5F77" w:rsidP="00BD5F77">
      <w:pPr>
        <w:pStyle w:val="ListParagraph"/>
        <w:numPr>
          <w:ilvl w:val="0"/>
          <w:numId w:val="16"/>
        </w:numPr>
        <w:jc w:val="both"/>
        <w:rPr>
          <w:rFonts w:cs="Arial"/>
          <w:color w:val="000000" w:themeColor="text1"/>
          <w:szCs w:val="22"/>
        </w:rPr>
      </w:pPr>
      <w:r w:rsidRPr="002A30DA">
        <w:rPr>
          <w:rFonts w:cs="Arial"/>
          <w:color w:val="000000" w:themeColor="text1"/>
          <w:szCs w:val="22"/>
          <w:lang w:val="en"/>
        </w:rPr>
        <w:t>Any positive test for acute SARS-CoV-2 infection in the 14 days prior to hospital presentation or between hospital presentation and enrollment (patients with a positive acute SARS-CoV-2 test should be screened for potential enrollment as a case).</w:t>
      </w:r>
    </w:p>
    <w:p w14:paraId="5D44FF67" w14:textId="77777777" w:rsidR="00BD5F77" w:rsidRPr="000E3B60" w:rsidRDefault="00BD5F77" w:rsidP="00BD5F77">
      <w:pPr>
        <w:jc w:val="both"/>
        <w:rPr>
          <w:rFonts w:cs="Arial"/>
          <w:color w:val="000000" w:themeColor="text1"/>
          <w:szCs w:val="22"/>
        </w:rPr>
      </w:pPr>
    </w:p>
    <w:p w14:paraId="3B070476" w14:textId="77777777" w:rsidR="00BD5F77" w:rsidRDefault="00BD5F77" w:rsidP="00BD5F77">
      <w:pPr>
        <w:spacing w:line="264" w:lineRule="auto"/>
        <w:contextualSpacing w:val="0"/>
        <w:jc w:val="both"/>
        <w:rPr>
          <w:bCs/>
        </w:rPr>
      </w:pPr>
      <w:bookmarkStart w:id="6" w:name="_Toc130051011"/>
      <w:r>
        <w:rPr>
          <w:bCs/>
        </w:rPr>
        <w:br w:type="page"/>
      </w:r>
    </w:p>
    <w:p w14:paraId="1742E7E1" w14:textId="77777777" w:rsidR="00BD5F77" w:rsidRPr="004771FB" w:rsidRDefault="00BD5F77" w:rsidP="00BD5F77">
      <w:pPr>
        <w:jc w:val="both"/>
        <w:rPr>
          <w:b/>
        </w:rPr>
      </w:pPr>
      <w:r w:rsidRPr="004771FB">
        <w:rPr>
          <w:b/>
          <w:bCs/>
        </w:rPr>
        <w:lastRenderedPageBreak/>
        <w:t>Table S2.</w:t>
      </w:r>
      <w:r w:rsidRPr="004771FB">
        <w:rPr>
          <w:b/>
        </w:rPr>
        <w:t xml:space="preserve"> Questions regarding why a patient received a vaccine. </w:t>
      </w:r>
    </w:p>
    <w:p w14:paraId="7CC66160" w14:textId="77777777" w:rsidR="00BD5F77" w:rsidRPr="00F26998" w:rsidRDefault="00BD5F77" w:rsidP="00BD5F77">
      <w:pPr>
        <w:jc w:val="both"/>
        <w:rPr>
          <w:rFonts w:cs="Arial"/>
          <w:szCs w:val="22"/>
        </w:rPr>
      </w:pPr>
    </w:p>
    <w:p w14:paraId="61929A62" w14:textId="77777777" w:rsidR="00BD5F77" w:rsidRPr="00F26998" w:rsidRDefault="00BD5F77" w:rsidP="00BD5F77">
      <w:pPr>
        <w:jc w:val="both"/>
        <w:rPr>
          <w:rFonts w:cs="Arial"/>
          <w:szCs w:val="22"/>
        </w:rPr>
      </w:pPr>
      <w:r w:rsidRPr="00F26998">
        <w:rPr>
          <w:rFonts w:cs="Arial"/>
          <w:szCs w:val="22"/>
        </w:rPr>
        <w:t xml:space="preserve">Patients who reported receiving a COVID-19 or influenza vaccine were asked the following questions. </w:t>
      </w:r>
    </w:p>
    <w:p w14:paraId="50397AD7" w14:textId="77777777" w:rsidR="00BD5F77" w:rsidRDefault="00BD5F77" w:rsidP="00BD5F77">
      <w:pPr>
        <w:jc w:val="both"/>
      </w:pPr>
    </w:p>
    <w:p w14:paraId="482A70C2" w14:textId="77777777" w:rsidR="00BD5F77" w:rsidRDefault="00BD5F77" w:rsidP="00BD5F77">
      <w:pPr>
        <w:jc w:val="both"/>
      </w:pPr>
    </w:p>
    <w:p w14:paraId="1F349679" w14:textId="77777777" w:rsidR="00BD5F77" w:rsidRPr="002A30DA" w:rsidRDefault="00BD5F77" w:rsidP="00BD5F77">
      <w:pPr>
        <w:jc w:val="both"/>
        <w:rPr>
          <w:b/>
          <w:u w:val="single"/>
        </w:rPr>
      </w:pPr>
      <w:r w:rsidRPr="002A30DA">
        <w:rPr>
          <w:b/>
          <w:u w:val="single"/>
        </w:rPr>
        <w:t>Primary reasons for receiving the influenza vaccine</w:t>
      </w:r>
      <w:r>
        <w:rPr>
          <w:b/>
          <w:u w:val="single"/>
        </w:rPr>
        <w:t xml:space="preserve"> </w:t>
      </w:r>
      <w:r w:rsidRPr="00731365">
        <w:rPr>
          <w:b/>
          <w:u w:val="single"/>
        </w:rPr>
        <w:t>(select the single best answer)</w:t>
      </w:r>
    </w:p>
    <w:p w14:paraId="3F7D6B2F" w14:textId="77777777" w:rsidR="00BD5F77" w:rsidRDefault="00BD5F77" w:rsidP="00BD5F77">
      <w:pPr>
        <w:jc w:val="both"/>
      </w:pPr>
    </w:p>
    <w:p w14:paraId="4985D200" w14:textId="77777777" w:rsidR="00BD5F77" w:rsidRDefault="00BD5F77" w:rsidP="00BD5F77">
      <w:pPr>
        <w:pStyle w:val="ListParagraph"/>
        <w:numPr>
          <w:ilvl w:val="0"/>
          <w:numId w:val="17"/>
        </w:numPr>
        <w:jc w:val="both"/>
      </w:pPr>
      <w:r>
        <w:t xml:space="preserve">I believe the influenza vaccine is important for my </w:t>
      </w:r>
      <w:proofErr w:type="gramStart"/>
      <w:r>
        <w:t>health</w:t>
      </w:r>
      <w:proofErr w:type="gramEnd"/>
    </w:p>
    <w:p w14:paraId="2DD6215E" w14:textId="77777777" w:rsidR="00BD5F77" w:rsidRDefault="00BD5F77" w:rsidP="00BD5F77">
      <w:pPr>
        <w:pStyle w:val="ListParagraph"/>
        <w:numPr>
          <w:ilvl w:val="0"/>
          <w:numId w:val="17"/>
        </w:numPr>
        <w:jc w:val="both"/>
      </w:pPr>
      <w:r>
        <w:t xml:space="preserve">My doctor suggested I get the influenza </w:t>
      </w:r>
      <w:proofErr w:type="gramStart"/>
      <w:r>
        <w:t>vaccine</w:t>
      </w:r>
      <w:proofErr w:type="gramEnd"/>
    </w:p>
    <w:p w14:paraId="0ACAE50C" w14:textId="77777777" w:rsidR="00BD5F77" w:rsidRDefault="00BD5F77" w:rsidP="00BD5F77">
      <w:pPr>
        <w:pStyle w:val="ListParagraph"/>
        <w:numPr>
          <w:ilvl w:val="0"/>
          <w:numId w:val="17"/>
        </w:numPr>
        <w:jc w:val="both"/>
      </w:pPr>
      <w:r>
        <w:t xml:space="preserve">I saw an advertisement for influenza </w:t>
      </w:r>
      <w:proofErr w:type="gramStart"/>
      <w:r>
        <w:t>vaccine</w:t>
      </w:r>
      <w:proofErr w:type="gramEnd"/>
    </w:p>
    <w:p w14:paraId="24C1C54B" w14:textId="77777777" w:rsidR="00BD5F77" w:rsidRDefault="00BD5F77" w:rsidP="00BD5F77">
      <w:pPr>
        <w:pStyle w:val="ListParagraph"/>
        <w:numPr>
          <w:ilvl w:val="0"/>
          <w:numId w:val="17"/>
        </w:numPr>
        <w:jc w:val="both"/>
      </w:pPr>
      <w:r>
        <w:t xml:space="preserve">I believe getting the influenza vaccine is important to keep others </w:t>
      </w:r>
      <w:proofErr w:type="gramStart"/>
      <w:r>
        <w:t>healthy</w:t>
      </w:r>
      <w:proofErr w:type="gramEnd"/>
    </w:p>
    <w:p w14:paraId="38BA901C" w14:textId="77777777" w:rsidR="00BD5F77" w:rsidRDefault="00BD5F77" w:rsidP="00BD5F77">
      <w:pPr>
        <w:pStyle w:val="ListParagraph"/>
        <w:numPr>
          <w:ilvl w:val="0"/>
          <w:numId w:val="17"/>
        </w:numPr>
        <w:jc w:val="both"/>
      </w:pPr>
      <w:r>
        <w:t>Other</w:t>
      </w:r>
    </w:p>
    <w:p w14:paraId="68374F0C" w14:textId="77777777" w:rsidR="00BD5F77" w:rsidRDefault="00BD5F77" w:rsidP="00BD5F77">
      <w:pPr>
        <w:jc w:val="both"/>
      </w:pPr>
    </w:p>
    <w:p w14:paraId="2CE06723" w14:textId="77777777" w:rsidR="00BD5F77" w:rsidRDefault="00BD5F77" w:rsidP="00BD5F77">
      <w:pPr>
        <w:jc w:val="both"/>
      </w:pPr>
    </w:p>
    <w:p w14:paraId="37E17325" w14:textId="77777777" w:rsidR="00BD5F77" w:rsidRPr="00731365" w:rsidRDefault="00BD5F77" w:rsidP="00BD5F77">
      <w:pPr>
        <w:jc w:val="both"/>
        <w:rPr>
          <w:b/>
          <w:u w:val="single"/>
        </w:rPr>
      </w:pPr>
      <w:r w:rsidRPr="00731365">
        <w:rPr>
          <w:b/>
          <w:u w:val="single"/>
        </w:rPr>
        <w:t>Primary reasons for receiving the Covid-19 vaccine (select the single best answer)</w:t>
      </w:r>
    </w:p>
    <w:p w14:paraId="5F0B2C94" w14:textId="77777777" w:rsidR="00BD5F77" w:rsidRDefault="00BD5F77" w:rsidP="00BD5F77">
      <w:pPr>
        <w:pStyle w:val="ListParagraph"/>
        <w:numPr>
          <w:ilvl w:val="0"/>
          <w:numId w:val="19"/>
        </w:numPr>
        <w:jc w:val="both"/>
      </w:pPr>
      <w:r>
        <w:t xml:space="preserve">I believe the SARS-CoV-2 vaccine is important for my </w:t>
      </w:r>
      <w:proofErr w:type="gramStart"/>
      <w:r>
        <w:t>health</w:t>
      </w:r>
      <w:proofErr w:type="gramEnd"/>
    </w:p>
    <w:p w14:paraId="4ABA174F" w14:textId="77777777" w:rsidR="00BD5F77" w:rsidRDefault="00BD5F77" w:rsidP="00BD5F77">
      <w:pPr>
        <w:pStyle w:val="ListParagraph"/>
        <w:numPr>
          <w:ilvl w:val="0"/>
          <w:numId w:val="19"/>
        </w:numPr>
        <w:jc w:val="both"/>
      </w:pPr>
      <w:r>
        <w:t xml:space="preserve">My doctor suggested I get a SARS-CoV-2 </w:t>
      </w:r>
      <w:proofErr w:type="gramStart"/>
      <w:r>
        <w:t>vaccine</w:t>
      </w:r>
      <w:proofErr w:type="gramEnd"/>
    </w:p>
    <w:p w14:paraId="601D20F7" w14:textId="77777777" w:rsidR="00BD5F77" w:rsidRDefault="00BD5F77" w:rsidP="00BD5F77">
      <w:pPr>
        <w:pStyle w:val="ListParagraph"/>
        <w:numPr>
          <w:ilvl w:val="0"/>
          <w:numId w:val="19"/>
        </w:numPr>
        <w:jc w:val="both"/>
      </w:pPr>
      <w:r>
        <w:t xml:space="preserve">I believe getting a SARS-CoV-2 vaccine is important to keep others </w:t>
      </w:r>
      <w:proofErr w:type="gramStart"/>
      <w:r>
        <w:t>healthy</w:t>
      </w:r>
      <w:proofErr w:type="gramEnd"/>
    </w:p>
    <w:p w14:paraId="588699D1" w14:textId="77777777" w:rsidR="00BD5F77" w:rsidRDefault="00BD5F77" w:rsidP="00BD5F77">
      <w:pPr>
        <w:pStyle w:val="ListParagraph"/>
        <w:numPr>
          <w:ilvl w:val="0"/>
          <w:numId w:val="19"/>
        </w:numPr>
        <w:jc w:val="both"/>
      </w:pPr>
      <w:r>
        <w:t xml:space="preserve">I saw an advertisement for getting SARS-CoV-2 </w:t>
      </w:r>
      <w:proofErr w:type="gramStart"/>
      <w:r>
        <w:t>vaccines</w:t>
      </w:r>
      <w:proofErr w:type="gramEnd"/>
    </w:p>
    <w:p w14:paraId="3EC7CAF5" w14:textId="77777777" w:rsidR="00BD5F77" w:rsidRDefault="00BD5F77" w:rsidP="00BD5F77">
      <w:pPr>
        <w:pStyle w:val="ListParagraph"/>
        <w:numPr>
          <w:ilvl w:val="0"/>
          <w:numId w:val="19"/>
        </w:numPr>
        <w:jc w:val="both"/>
      </w:pPr>
      <w:r>
        <w:t>Other</w:t>
      </w:r>
    </w:p>
    <w:p w14:paraId="11C1DF4A" w14:textId="77777777" w:rsidR="00BD5F77" w:rsidRDefault="00BD5F77" w:rsidP="00BD5F77">
      <w:pPr>
        <w:spacing w:line="264" w:lineRule="auto"/>
        <w:contextualSpacing w:val="0"/>
        <w:jc w:val="both"/>
      </w:pPr>
      <w:bookmarkStart w:id="7" w:name="_Toc130051012"/>
      <w:bookmarkEnd w:id="6"/>
      <w:r>
        <w:br w:type="page"/>
      </w:r>
    </w:p>
    <w:p w14:paraId="559FDBE5" w14:textId="77777777" w:rsidR="00BD5F77" w:rsidRPr="004771FB" w:rsidRDefault="00BD5F77" w:rsidP="00BD5F77">
      <w:pPr>
        <w:jc w:val="both"/>
        <w:rPr>
          <w:b/>
        </w:rPr>
      </w:pPr>
      <w:r w:rsidRPr="004771FB">
        <w:rPr>
          <w:b/>
          <w:bCs/>
        </w:rPr>
        <w:lastRenderedPageBreak/>
        <w:t>Table S3</w:t>
      </w:r>
      <w:r w:rsidRPr="004771FB">
        <w:rPr>
          <w:b/>
        </w:rPr>
        <w:t>. Questions regarding why a patient did not receive a vaccine.</w:t>
      </w:r>
      <w:bookmarkEnd w:id="7"/>
      <w:r w:rsidRPr="004771FB">
        <w:rPr>
          <w:b/>
        </w:rPr>
        <w:t xml:space="preserve"> </w:t>
      </w:r>
    </w:p>
    <w:p w14:paraId="70C3BB00" w14:textId="77777777" w:rsidR="00BD5F77" w:rsidRPr="00F26998" w:rsidRDefault="00BD5F77" w:rsidP="00BD5F77">
      <w:pPr>
        <w:jc w:val="both"/>
        <w:rPr>
          <w:rFonts w:cs="Arial"/>
          <w:szCs w:val="22"/>
        </w:rPr>
      </w:pPr>
    </w:p>
    <w:p w14:paraId="1FE9F4E6" w14:textId="77777777" w:rsidR="00BD5F77" w:rsidRDefault="00BD5F77" w:rsidP="00BD5F77">
      <w:pPr>
        <w:jc w:val="both"/>
        <w:rPr>
          <w:rFonts w:cs="Arial"/>
          <w:szCs w:val="22"/>
        </w:rPr>
      </w:pPr>
      <w:r w:rsidRPr="00F26998">
        <w:rPr>
          <w:rFonts w:cs="Arial"/>
          <w:szCs w:val="22"/>
        </w:rPr>
        <w:t xml:space="preserve">Patients who reported not receiving a COVID-19 or influenza vaccine were asked the following questions. </w:t>
      </w:r>
    </w:p>
    <w:p w14:paraId="6D64E5CE" w14:textId="77777777" w:rsidR="00BD5F77" w:rsidRDefault="00BD5F77" w:rsidP="00BD5F77">
      <w:pPr>
        <w:jc w:val="both"/>
        <w:rPr>
          <w:rFonts w:cs="Arial"/>
          <w:szCs w:val="22"/>
        </w:rPr>
      </w:pPr>
    </w:p>
    <w:p w14:paraId="52D11043" w14:textId="77777777" w:rsidR="00BD5F77" w:rsidRPr="004B5C0D" w:rsidRDefault="00BD5F77" w:rsidP="00BD5F77">
      <w:pPr>
        <w:jc w:val="both"/>
        <w:rPr>
          <w:b/>
        </w:rPr>
      </w:pPr>
      <w:r w:rsidRPr="004B5C0D">
        <w:rPr>
          <w:b/>
        </w:rPr>
        <w:t>Primary reasons for not receiving the influenza vaccine (select the single best answer)</w:t>
      </w:r>
    </w:p>
    <w:p w14:paraId="3969C111" w14:textId="77777777" w:rsidR="00BD5F77" w:rsidRDefault="00BD5F77" w:rsidP="00BD5F77">
      <w:pPr>
        <w:jc w:val="both"/>
        <w:rPr>
          <w:b/>
          <w:u w:val="single"/>
        </w:rPr>
      </w:pPr>
    </w:p>
    <w:p w14:paraId="29208424" w14:textId="77777777" w:rsidR="00BD5F77" w:rsidRPr="00731365" w:rsidRDefault="00BD5F77" w:rsidP="00BD5F77">
      <w:pPr>
        <w:pStyle w:val="ListParagraph"/>
        <w:numPr>
          <w:ilvl w:val="0"/>
          <w:numId w:val="18"/>
        </w:numPr>
        <w:jc w:val="both"/>
      </w:pPr>
      <w:r w:rsidRPr="00731365">
        <w:t xml:space="preserve">I don't believe influenza vaccine is important for my </w:t>
      </w:r>
      <w:proofErr w:type="gramStart"/>
      <w:r w:rsidRPr="00731365">
        <w:t>health</w:t>
      </w:r>
      <w:proofErr w:type="gramEnd"/>
    </w:p>
    <w:p w14:paraId="5F7A202F" w14:textId="77777777" w:rsidR="00BD5F77" w:rsidRPr="00731365" w:rsidRDefault="00BD5F77" w:rsidP="00BD5F77">
      <w:pPr>
        <w:pStyle w:val="ListParagraph"/>
        <w:numPr>
          <w:ilvl w:val="0"/>
          <w:numId w:val="18"/>
        </w:numPr>
        <w:jc w:val="both"/>
      </w:pPr>
      <w:r w:rsidRPr="00731365">
        <w:t xml:space="preserve">I got influenza vaccine in the past and still got the </w:t>
      </w:r>
      <w:proofErr w:type="gramStart"/>
      <w:r w:rsidRPr="00731365">
        <w:t>flu</w:t>
      </w:r>
      <w:proofErr w:type="gramEnd"/>
    </w:p>
    <w:p w14:paraId="6B31935F" w14:textId="77777777" w:rsidR="00BD5F77" w:rsidRPr="00731365" w:rsidRDefault="00BD5F77" w:rsidP="00BD5F77">
      <w:pPr>
        <w:pStyle w:val="ListParagraph"/>
        <w:numPr>
          <w:ilvl w:val="0"/>
          <w:numId w:val="18"/>
        </w:numPr>
        <w:jc w:val="both"/>
      </w:pPr>
      <w:r w:rsidRPr="00731365">
        <w:t xml:space="preserve">I think influenza vaccine is dangerous for </w:t>
      </w:r>
      <w:proofErr w:type="gramStart"/>
      <w:r w:rsidRPr="00731365">
        <w:t>me</w:t>
      </w:r>
      <w:proofErr w:type="gramEnd"/>
    </w:p>
    <w:p w14:paraId="67EF9DB8" w14:textId="77777777" w:rsidR="00BD5F77" w:rsidRPr="00731365" w:rsidRDefault="00BD5F77" w:rsidP="00BD5F77">
      <w:pPr>
        <w:pStyle w:val="ListParagraph"/>
        <w:numPr>
          <w:ilvl w:val="0"/>
          <w:numId w:val="18"/>
        </w:numPr>
        <w:jc w:val="both"/>
      </w:pPr>
      <w:r w:rsidRPr="00731365">
        <w:t xml:space="preserve">I didn't know I should get the influenza </w:t>
      </w:r>
      <w:proofErr w:type="gramStart"/>
      <w:r w:rsidRPr="00731365">
        <w:t>vaccine</w:t>
      </w:r>
      <w:proofErr w:type="gramEnd"/>
    </w:p>
    <w:p w14:paraId="6E827F92" w14:textId="77777777" w:rsidR="00BD5F77" w:rsidRPr="00731365" w:rsidRDefault="00BD5F77" w:rsidP="00BD5F77">
      <w:pPr>
        <w:pStyle w:val="ListParagraph"/>
        <w:numPr>
          <w:ilvl w:val="0"/>
          <w:numId w:val="18"/>
        </w:numPr>
        <w:jc w:val="both"/>
      </w:pPr>
      <w:r w:rsidRPr="00731365">
        <w:t xml:space="preserve">The influenza vaccine costs too much </w:t>
      </w:r>
      <w:proofErr w:type="gramStart"/>
      <w:r w:rsidRPr="00731365">
        <w:t>money</w:t>
      </w:r>
      <w:proofErr w:type="gramEnd"/>
    </w:p>
    <w:p w14:paraId="1F64FB2D" w14:textId="77777777" w:rsidR="00BD5F77" w:rsidRPr="00731365" w:rsidRDefault="00BD5F77" w:rsidP="00BD5F77">
      <w:pPr>
        <w:pStyle w:val="ListParagraph"/>
        <w:numPr>
          <w:ilvl w:val="0"/>
          <w:numId w:val="18"/>
        </w:numPr>
        <w:jc w:val="both"/>
      </w:pPr>
      <w:r w:rsidRPr="00731365">
        <w:t xml:space="preserve">I was unable to get to a location that gives influenza </w:t>
      </w:r>
      <w:proofErr w:type="gramStart"/>
      <w:r w:rsidRPr="00731365">
        <w:t>vaccine</w:t>
      </w:r>
      <w:proofErr w:type="gramEnd"/>
    </w:p>
    <w:p w14:paraId="0004BFFF" w14:textId="77777777" w:rsidR="00BD5F77" w:rsidRPr="00731365" w:rsidRDefault="00BD5F77" w:rsidP="00BD5F77">
      <w:pPr>
        <w:pStyle w:val="ListParagraph"/>
        <w:numPr>
          <w:ilvl w:val="0"/>
          <w:numId w:val="18"/>
        </w:numPr>
        <w:jc w:val="both"/>
      </w:pPr>
      <w:r w:rsidRPr="00731365">
        <w:t xml:space="preserve">I meant to get the influenza vaccine but never got around to </w:t>
      </w:r>
      <w:proofErr w:type="gramStart"/>
      <w:r w:rsidRPr="00731365">
        <w:t>it</w:t>
      </w:r>
      <w:proofErr w:type="gramEnd"/>
    </w:p>
    <w:p w14:paraId="51465A86" w14:textId="77777777" w:rsidR="00BD5F77" w:rsidRPr="00731365" w:rsidRDefault="00BD5F77" w:rsidP="00BD5F77">
      <w:pPr>
        <w:pStyle w:val="ListParagraph"/>
        <w:numPr>
          <w:ilvl w:val="0"/>
          <w:numId w:val="18"/>
        </w:numPr>
        <w:jc w:val="both"/>
      </w:pPr>
      <w:r w:rsidRPr="00731365">
        <w:t>Other</w:t>
      </w:r>
    </w:p>
    <w:p w14:paraId="130BAC10" w14:textId="77777777" w:rsidR="00BD5F77" w:rsidRPr="00F26998" w:rsidRDefault="00BD5F77" w:rsidP="00BD5F77">
      <w:pPr>
        <w:jc w:val="both"/>
        <w:rPr>
          <w:rFonts w:cs="Arial"/>
          <w:szCs w:val="22"/>
        </w:rPr>
      </w:pPr>
    </w:p>
    <w:p w14:paraId="41D499EF" w14:textId="77777777" w:rsidR="00BD5F77" w:rsidRPr="004B5C0D" w:rsidRDefault="00BD5F77" w:rsidP="00BD5F77">
      <w:pPr>
        <w:jc w:val="both"/>
        <w:rPr>
          <w:b/>
        </w:rPr>
      </w:pPr>
      <w:r w:rsidRPr="004B5C0D">
        <w:rPr>
          <w:b/>
        </w:rPr>
        <w:t>Primary reasons for not receiving the Covid-19 vaccine but wanting one (select the single best answer)</w:t>
      </w:r>
    </w:p>
    <w:p w14:paraId="1422418A" w14:textId="77777777" w:rsidR="00BD5F77" w:rsidRPr="00731365" w:rsidRDefault="00BD5F77" w:rsidP="00BD5F77">
      <w:pPr>
        <w:jc w:val="both"/>
      </w:pPr>
    </w:p>
    <w:p w14:paraId="01390B33" w14:textId="77777777" w:rsidR="00BD5F77" w:rsidRPr="00731365" w:rsidRDefault="00BD5F77" w:rsidP="00BD5F77">
      <w:pPr>
        <w:pStyle w:val="ListParagraph"/>
        <w:numPr>
          <w:ilvl w:val="0"/>
          <w:numId w:val="20"/>
        </w:numPr>
        <w:jc w:val="both"/>
      </w:pPr>
      <w:r w:rsidRPr="00731365">
        <w:t xml:space="preserve">I want to get a SARS-CoV-2 </w:t>
      </w:r>
      <w:proofErr w:type="gramStart"/>
      <w:r w:rsidRPr="00731365">
        <w:t>vaccine</w:t>
      </w:r>
      <w:proofErr w:type="gramEnd"/>
      <w:r w:rsidRPr="00731365">
        <w:t xml:space="preserve"> but it is not available to me yet</w:t>
      </w:r>
    </w:p>
    <w:p w14:paraId="046F629F" w14:textId="77777777" w:rsidR="00BD5F77" w:rsidRPr="00731365" w:rsidRDefault="00BD5F77" w:rsidP="00BD5F77">
      <w:pPr>
        <w:pStyle w:val="ListParagraph"/>
        <w:numPr>
          <w:ilvl w:val="0"/>
          <w:numId w:val="20"/>
        </w:numPr>
        <w:jc w:val="both"/>
      </w:pPr>
      <w:r w:rsidRPr="00731365">
        <w:t xml:space="preserve">I want to get a SARS-CoV-2 vaccine and I think I can get one, but I have not gotten around to </w:t>
      </w:r>
      <w:proofErr w:type="gramStart"/>
      <w:r w:rsidRPr="00731365">
        <w:t>it</w:t>
      </w:r>
      <w:proofErr w:type="gramEnd"/>
    </w:p>
    <w:p w14:paraId="40271EFE" w14:textId="77777777" w:rsidR="00BD5F77" w:rsidRPr="00731365" w:rsidRDefault="00BD5F77" w:rsidP="00BD5F77">
      <w:pPr>
        <w:pStyle w:val="ListParagraph"/>
        <w:numPr>
          <w:ilvl w:val="0"/>
          <w:numId w:val="20"/>
        </w:numPr>
        <w:jc w:val="both"/>
      </w:pPr>
      <w:r w:rsidRPr="00731365">
        <w:t xml:space="preserve">I want to get a SARS-CoV-2 vaccine, but I could not get to transportation to a place where vaccines are </w:t>
      </w:r>
      <w:proofErr w:type="gramStart"/>
      <w:r w:rsidRPr="00731365">
        <w:t>given</w:t>
      </w:r>
      <w:proofErr w:type="gramEnd"/>
    </w:p>
    <w:p w14:paraId="37DCC236" w14:textId="77777777" w:rsidR="00BD5F77" w:rsidRPr="00731365" w:rsidRDefault="00BD5F77" w:rsidP="00BD5F77">
      <w:pPr>
        <w:pStyle w:val="ListParagraph"/>
        <w:numPr>
          <w:ilvl w:val="0"/>
          <w:numId w:val="20"/>
        </w:numPr>
        <w:jc w:val="both"/>
      </w:pPr>
      <w:r w:rsidRPr="00731365">
        <w:t xml:space="preserve">I want to get a SARS-CoV-2 vaccine, but it costs too much money for </w:t>
      </w:r>
      <w:proofErr w:type="gramStart"/>
      <w:r w:rsidRPr="00731365">
        <w:t>me</w:t>
      </w:r>
      <w:proofErr w:type="gramEnd"/>
    </w:p>
    <w:p w14:paraId="2B13543B" w14:textId="77777777" w:rsidR="00BD5F77" w:rsidRDefault="00BD5F77" w:rsidP="00BD5F77">
      <w:pPr>
        <w:pStyle w:val="ListParagraph"/>
        <w:numPr>
          <w:ilvl w:val="0"/>
          <w:numId w:val="20"/>
        </w:numPr>
        <w:jc w:val="both"/>
      </w:pPr>
      <w:r w:rsidRPr="00731365">
        <w:t>Other (describe)</w:t>
      </w:r>
    </w:p>
    <w:p w14:paraId="1F932145" w14:textId="77777777" w:rsidR="00BD5F77" w:rsidRPr="00731365" w:rsidRDefault="00BD5F77" w:rsidP="00BD5F77">
      <w:pPr>
        <w:pStyle w:val="ListParagraph"/>
        <w:ind w:left="360"/>
        <w:jc w:val="both"/>
      </w:pPr>
    </w:p>
    <w:p w14:paraId="6A7012A1" w14:textId="77777777" w:rsidR="00BD5F77" w:rsidRPr="004B5C0D" w:rsidRDefault="00BD5F77" w:rsidP="00BD5F77">
      <w:pPr>
        <w:jc w:val="both"/>
        <w:rPr>
          <w:b/>
        </w:rPr>
      </w:pPr>
      <w:r w:rsidRPr="004B5C0D">
        <w:rPr>
          <w:b/>
        </w:rPr>
        <w:t>Primary reasons for not receiving the Covid-19 vaccine and not wanting one (select the single best answer)</w:t>
      </w:r>
    </w:p>
    <w:p w14:paraId="68879E07" w14:textId="77777777" w:rsidR="00BD5F77" w:rsidRDefault="00BD5F77" w:rsidP="00BD5F77">
      <w:pPr>
        <w:jc w:val="both"/>
      </w:pPr>
    </w:p>
    <w:p w14:paraId="35C64FD4" w14:textId="77777777" w:rsidR="00BD5F77" w:rsidRDefault="00BD5F77" w:rsidP="00BD5F77">
      <w:pPr>
        <w:pStyle w:val="ListParagraph"/>
        <w:numPr>
          <w:ilvl w:val="0"/>
          <w:numId w:val="21"/>
        </w:numPr>
        <w:jc w:val="both"/>
      </w:pPr>
      <w:r>
        <w:t xml:space="preserve">I do not want to get a SARS-CoV-2 vaccine because I don't think it is important for my </w:t>
      </w:r>
      <w:proofErr w:type="gramStart"/>
      <w:r>
        <w:t>health</w:t>
      </w:r>
      <w:proofErr w:type="gramEnd"/>
    </w:p>
    <w:p w14:paraId="13F15754" w14:textId="77777777" w:rsidR="00BD5F77" w:rsidRDefault="00BD5F77" w:rsidP="00BD5F77">
      <w:pPr>
        <w:pStyle w:val="ListParagraph"/>
        <w:numPr>
          <w:ilvl w:val="0"/>
          <w:numId w:val="21"/>
        </w:numPr>
        <w:jc w:val="both"/>
      </w:pPr>
      <w:r>
        <w:t xml:space="preserve">I do not want to get a SARS-CoV-2 vaccine because I do not believe they </w:t>
      </w:r>
      <w:proofErr w:type="gramStart"/>
      <w:r>
        <w:t>work</w:t>
      </w:r>
      <w:proofErr w:type="gramEnd"/>
    </w:p>
    <w:p w14:paraId="2CAFE6CB" w14:textId="77777777" w:rsidR="00BD5F77" w:rsidRDefault="00BD5F77" w:rsidP="00BD5F77">
      <w:pPr>
        <w:pStyle w:val="ListParagraph"/>
        <w:numPr>
          <w:ilvl w:val="0"/>
          <w:numId w:val="21"/>
        </w:numPr>
        <w:jc w:val="both"/>
      </w:pPr>
      <w:r>
        <w:t xml:space="preserve">I do not want to get a SARS-CoV-2 vaccine because I think they are </w:t>
      </w:r>
      <w:proofErr w:type="gramStart"/>
      <w:r>
        <w:t>dangerous</w:t>
      </w:r>
      <w:proofErr w:type="gramEnd"/>
    </w:p>
    <w:p w14:paraId="7335B2D7" w14:textId="77777777" w:rsidR="00BD5F77" w:rsidRDefault="00BD5F77" w:rsidP="00BD5F77">
      <w:pPr>
        <w:pStyle w:val="ListParagraph"/>
        <w:numPr>
          <w:ilvl w:val="0"/>
          <w:numId w:val="21"/>
        </w:numPr>
        <w:jc w:val="both"/>
      </w:pPr>
      <w:r>
        <w:t xml:space="preserve">I do not want to get a SARS-CoV-2 vaccine because I have had COVID-19 and therefore don't believe a vaccine is important for </w:t>
      </w:r>
      <w:proofErr w:type="gramStart"/>
      <w:r>
        <w:t>me</w:t>
      </w:r>
      <w:proofErr w:type="gramEnd"/>
    </w:p>
    <w:p w14:paraId="6E1ACBAD" w14:textId="77777777" w:rsidR="00BD5F77" w:rsidRDefault="00BD5F77" w:rsidP="00BD5F77">
      <w:pPr>
        <w:pStyle w:val="ListParagraph"/>
        <w:numPr>
          <w:ilvl w:val="0"/>
          <w:numId w:val="21"/>
        </w:numPr>
        <w:jc w:val="both"/>
      </w:pPr>
      <w:r>
        <w:t xml:space="preserve">I did not know a SARS-CoV-2 vaccine was recommended for </w:t>
      </w:r>
      <w:proofErr w:type="gramStart"/>
      <w:r>
        <w:t>me</w:t>
      </w:r>
      <w:proofErr w:type="gramEnd"/>
    </w:p>
    <w:p w14:paraId="1504A981" w14:textId="77777777" w:rsidR="00BD5F77" w:rsidRDefault="00BD5F77" w:rsidP="00BD5F77">
      <w:pPr>
        <w:pStyle w:val="ListParagraph"/>
        <w:numPr>
          <w:ilvl w:val="0"/>
          <w:numId w:val="21"/>
        </w:numPr>
        <w:jc w:val="both"/>
      </w:pPr>
      <w:r>
        <w:t>Other (describe)</w:t>
      </w:r>
    </w:p>
    <w:p w14:paraId="6EE784DD" w14:textId="77777777" w:rsidR="00BD5F77" w:rsidRDefault="00BD5F77" w:rsidP="00BD5F77">
      <w:pPr>
        <w:spacing w:line="264" w:lineRule="auto"/>
        <w:contextualSpacing w:val="0"/>
        <w:jc w:val="both"/>
        <w:rPr>
          <w:rFonts w:cs="Arial"/>
          <w:szCs w:val="22"/>
        </w:rPr>
      </w:pPr>
      <w:r>
        <w:rPr>
          <w:rFonts w:cs="Arial"/>
          <w:szCs w:val="22"/>
        </w:rPr>
        <w:br w:type="page"/>
      </w:r>
    </w:p>
    <w:p w14:paraId="42E10BAB" w14:textId="77777777" w:rsidR="00BD5F77" w:rsidRDefault="00BD5F77" w:rsidP="00BD5F77">
      <w:pPr>
        <w:jc w:val="both"/>
        <w:rPr>
          <w:b/>
        </w:rPr>
      </w:pPr>
      <w:bookmarkStart w:id="8" w:name="_Toc130051013"/>
      <w:r w:rsidRPr="004771FB">
        <w:rPr>
          <w:b/>
        </w:rPr>
        <w:lastRenderedPageBreak/>
        <w:t>Table S4.</w:t>
      </w:r>
      <w:r w:rsidRPr="004771FB">
        <w:rPr>
          <w:b/>
          <w:bCs/>
        </w:rPr>
        <w:t xml:space="preserve"> Variables</w:t>
      </w:r>
      <w:r w:rsidRPr="004771FB">
        <w:rPr>
          <w:b/>
        </w:rPr>
        <w:t xml:space="preserve"> evaluated for an association with being unvaccinated.</w:t>
      </w:r>
      <w:bookmarkEnd w:id="8"/>
      <w:r w:rsidRPr="004771FB">
        <w:rPr>
          <w:b/>
        </w:rPr>
        <w:t xml:space="preserve"> </w:t>
      </w:r>
    </w:p>
    <w:p w14:paraId="4E8982DA" w14:textId="77777777" w:rsidR="00BD5F77" w:rsidRPr="004771FB" w:rsidRDefault="00BD5F77" w:rsidP="00BD5F77">
      <w:pPr>
        <w:jc w:val="both"/>
        <w:rPr>
          <w:b/>
        </w:rPr>
      </w:pPr>
    </w:p>
    <w:p w14:paraId="0C6DB5F9" w14:textId="77777777" w:rsidR="00BD5F77" w:rsidRDefault="00BD5F77" w:rsidP="00BD5F77">
      <w:pPr>
        <w:jc w:val="both"/>
        <w:rPr>
          <w:rFonts w:cs="Arial"/>
          <w:szCs w:val="22"/>
        </w:rPr>
      </w:pPr>
      <w:r>
        <w:rPr>
          <w:rFonts w:cs="Arial"/>
          <w:szCs w:val="22"/>
        </w:rPr>
        <w:t>Multivariate</w:t>
      </w:r>
      <w:r w:rsidRPr="00F26998">
        <w:rPr>
          <w:rFonts w:cs="Arial"/>
          <w:szCs w:val="22"/>
        </w:rPr>
        <w:t xml:space="preserve"> logistic regression models were constructed to evaluate the association between patient characteristics and unvaccinated status for (a) COVID-19 and (b) influenza.  Separate models were constructed for COVID-19 and influenza.  Patient characteristics evaluated are summarized in this table. </w:t>
      </w:r>
    </w:p>
    <w:p w14:paraId="67EABD96" w14:textId="77777777" w:rsidR="00BD5F77" w:rsidRPr="00F26998" w:rsidRDefault="00BD5F77" w:rsidP="00BD5F77">
      <w:pPr>
        <w:jc w:val="both"/>
        <w:rPr>
          <w:rFonts w:cs="Arial"/>
          <w:szCs w:val="22"/>
        </w:rPr>
      </w:pPr>
    </w:p>
    <w:tbl>
      <w:tblPr>
        <w:tblStyle w:val="TableGrid"/>
        <w:tblW w:w="9895" w:type="dxa"/>
        <w:tblLook w:val="04A0" w:firstRow="1" w:lastRow="0" w:firstColumn="1" w:lastColumn="0" w:noHBand="0" w:noVBand="1"/>
      </w:tblPr>
      <w:tblGrid>
        <w:gridCol w:w="3505"/>
        <w:gridCol w:w="3240"/>
        <w:gridCol w:w="3150"/>
      </w:tblGrid>
      <w:tr w:rsidR="00BD5F77" w:rsidRPr="00F26998" w14:paraId="6008CCA8" w14:textId="77777777" w:rsidTr="00DE410D">
        <w:tc>
          <w:tcPr>
            <w:tcW w:w="3505" w:type="dxa"/>
          </w:tcPr>
          <w:p w14:paraId="3378232C" w14:textId="77777777" w:rsidR="00BD5F77" w:rsidRPr="00F26998" w:rsidRDefault="00BD5F77" w:rsidP="00DE410D">
            <w:pPr>
              <w:jc w:val="both"/>
              <w:rPr>
                <w:rFonts w:cs="Arial"/>
                <w:b/>
                <w:bCs/>
              </w:rPr>
            </w:pPr>
            <w:r w:rsidRPr="00F26998">
              <w:rPr>
                <w:rFonts w:cs="Arial"/>
                <w:b/>
                <w:bCs/>
              </w:rPr>
              <w:t>Variable</w:t>
            </w:r>
          </w:p>
        </w:tc>
        <w:tc>
          <w:tcPr>
            <w:tcW w:w="3240" w:type="dxa"/>
          </w:tcPr>
          <w:p w14:paraId="22EA163E" w14:textId="77777777" w:rsidR="00BD5F77" w:rsidRPr="00F26998" w:rsidRDefault="00BD5F77" w:rsidP="00DE410D">
            <w:pPr>
              <w:jc w:val="both"/>
              <w:rPr>
                <w:rFonts w:cs="Arial"/>
                <w:b/>
                <w:bCs/>
              </w:rPr>
            </w:pPr>
            <w:r w:rsidRPr="00F26998">
              <w:rPr>
                <w:rFonts w:cs="Arial"/>
                <w:b/>
                <w:bCs/>
              </w:rPr>
              <w:t>Categories</w:t>
            </w:r>
            <w:r>
              <w:rPr>
                <w:rFonts w:cs="Arial"/>
                <w:b/>
                <w:bCs/>
              </w:rPr>
              <w:t>/ Continuous</w:t>
            </w:r>
          </w:p>
        </w:tc>
        <w:tc>
          <w:tcPr>
            <w:tcW w:w="3150" w:type="dxa"/>
          </w:tcPr>
          <w:p w14:paraId="09641867" w14:textId="77777777" w:rsidR="00BD5F77" w:rsidRPr="00F26998" w:rsidRDefault="00BD5F77" w:rsidP="00DE410D">
            <w:pPr>
              <w:jc w:val="both"/>
              <w:rPr>
                <w:rFonts w:cs="Arial"/>
                <w:b/>
                <w:bCs/>
              </w:rPr>
            </w:pPr>
            <w:r w:rsidRPr="00F26998">
              <w:rPr>
                <w:rFonts w:cs="Arial"/>
                <w:b/>
                <w:bCs/>
              </w:rPr>
              <w:t>Referent</w:t>
            </w:r>
          </w:p>
        </w:tc>
      </w:tr>
      <w:tr w:rsidR="00BD5F77" w:rsidRPr="00F26998" w14:paraId="73614E8B" w14:textId="77777777" w:rsidTr="00DE410D">
        <w:tc>
          <w:tcPr>
            <w:tcW w:w="3505" w:type="dxa"/>
          </w:tcPr>
          <w:p w14:paraId="4CA02D6F" w14:textId="77777777" w:rsidR="00BD5F77" w:rsidRPr="00F26998" w:rsidRDefault="00BD5F77" w:rsidP="00DE410D">
            <w:pPr>
              <w:jc w:val="both"/>
              <w:rPr>
                <w:rFonts w:cs="Arial"/>
              </w:rPr>
            </w:pPr>
            <w:r w:rsidRPr="00F26998">
              <w:rPr>
                <w:rFonts w:cs="Arial"/>
              </w:rPr>
              <w:t>Age</w:t>
            </w:r>
          </w:p>
        </w:tc>
        <w:tc>
          <w:tcPr>
            <w:tcW w:w="3240" w:type="dxa"/>
          </w:tcPr>
          <w:p w14:paraId="37FBE473" w14:textId="77777777" w:rsidR="00BD5F77" w:rsidRPr="00F26998" w:rsidRDefault="00BD5F77" w:rsidP="00DE410D">
            <w:pPr>
              <w:jc w:val="both"/>
              <w:rPr>
                <w:rFonts w:cs="Arial"/>
              </w:rPr>
            </w:pPr>
            <w:r>
              <w:rPr>
                <w:rFonts w:cs="Arial"/>
              </w:rPr>
              <w:t>Continuous</w:t>
            </w:r>
          </w:p>
        </w:tc>
        <w:tc>
          <w:tcPr>
            <w:tcW w:w="3150" w:type="dxa"/>
          </w:tcPr>
          <w:p w14:paraId="5577E38C" w14:textId="77777777" w:rsidR="00BD5F77" w:rsidRPr="00F26998" w:rsidRDefault="00BD5F77" w:rsidP="00DE410D">
            <w:pPr>
              <w:jc w:val="both"/>
              <w:rPr>
                <w:rFonts w:cs="Arial"/>
              </w:rPr>
            </w:pPr>
            <w:r>
              <w:rPr>
                <w:rFonts w:cs="Arial"/>
              </w:rPr>
              <w:t xml:space="preserve"> Every 10-year increase</w:t>
            </w:r>
          </w:p>
        </w:tc>
      </w:tr>
      <w:tr w:rsidR="00BD5F77" w:rsidRPr="00F26998" w14:paraId="0BFAF8BB" w14:textId="77777777" w:rsidTr="00DE410D">
        <w:tc>
          <w:tcPr>
            <w:tcW w:w="3505" w:type="dxa"/>
          </w:tcPr>
          <w:p w14:paraId="770F1EC8" w14:textId="77777777" w:rsidR="00BD5F77" w:rsidRPr="00F26998" w:rsidRDefault="00BD5F77" w:rsidP="00DE410D">
            <w:pPr>
              <w:jc w:val="both"/>
              <w:rPr>
                <w:rFonts w:cs="Arial"/>
              </w:rPr>
            </w:pPr>
            <w:r>
              <w:rPr>
                <w:rFonts w:cs="Arial"/>
              </w:rPr>
              <w:t>Sex</w:t>
            </w:r>
          </w:p>
        </w:tc>
        <w:tc>
          <w:tcPr>
            <w:tcW w:w="3240" w:type="dxa"/>
          </w:tcPr>
          <w:p w14:paraId="1A1CDB44" w14:textId="77777777" w:rsidR="00BD5F77" w:rsidRPr="00F26998" w:rsidRDefault="00BD5F77" w:rsidP="00DE410D">
            <w:pPr>
              <w:jc w:val="both"/>
              <w:rPr>
                <w:rFonts w:cs="Arial"/>
              </w:rPr>
            </w:pPr>
            <w:r>
              <w:rPr>
                <w:rFonts w:cs="Arial"/>
              </w:rPr>
              <w:t>Female &amp; Male</w:t>
            </w:r>
          </w:p>
        </w:tc>
        <w:tc>
          <w:tcPr>
            <w:tcW w:w="3150" w:type="dxa"/>
          </w:tcPr>
          <w:p w14:paraId="601475E0" w14:textId="77777777" w:rsidR="00BD5F77" w:rsidRPr="00F26998" w:rsidRDefault="00BD5F77" w:rsidP="00DE410D">
            <w:pPr>
              <w:jc w:val="both"/>
              <w:rPr>
                <w:rFonts w:cs="Arial"/>
              </w:rPr>
            </w:pPr>
            <w:r>
              <w:rPr>
                <w:rFonts w:cs="Arial"/>
              </w:rPr>
              <w:t>Female</w:t>
            </w:r>
          </w:p>
        </w:tc>
      </w:tr>
      <w:tr w:rsidR="00BD5F77" w:rsidRPr="00F26998" w14:paraId="7A85C738" w14:textId="77777777" w:rsidTr="00DE410D">
        <w:tc>
          <w:tcPr>
            <w:tcW w:w="3505" w:type="dxa"/>
          </w:tcPr>
          <w:p w14:paraId="3624D60E" w14:textId="77777777" w:rsidR="00BD5F77" w:rsidRPr="00F26998" w:rsidRDefault="00BD5F77" w:rsidP="00DE410D">
            <w:pPr>
              <w:jc w:val="both"/>
              <w:rPr>
                <w:rFonts w:cs="Arial"/>
              </w:rPr>
            </w:pPr>
            <w:r>
              <w:rPr>
                <w:rFonts w:cs="Arial"/>
              </w:rPr>
              <w:t>R</w:t>
            </w:r>
            <w:r w:rsidRPr="00A267A1">
              <w:rPr>
                <w:rFonts w:cs="Arial"/>
              </w:rPr>
              <w:t>ace</w:t>
            </w:r>
            <w:r>
              <w:rPr>
                <w:rFonts w:cs="Arial"/>
              </w:rPr>
              <w:t>/Ethnicity</w:t>
            </w:r>
          </w:p>
        </w:tc>
        <w:tc>
          <w:tcPr>
            <w:tcW w:w="3240" w:type="dxa"/>
          </w:tcPr>
          <w:p w14:paraId="3E34B2CC" w14:textId="77777777" w:rsidR="00BD5F77" w:rsidRPr="00F26998" w:rsidRDefault="00BD5F77" w:rsidP="00DE410D">
            <w:pPr>
              <w:jc w:val="both"/>
              <w:rPr>
                <w:rFonts w:cs="Arial"/>
              </w:rPr>
            </w:pPr>
            <w:r w:rsidRPr="00805656">
              <w:rPr>
                <w:rFonts w:cs="Arial"/>
              </w:rPr>
              <w:t>Non-Hispanic White</w:t>
            </w:r>
            <w:r>
              <w:rPr>
                <w:rFonts w:cs="Arial"/>
              </w:rPr>
              <w:t xml:space="preserve">, </w:t>
            </w:r>
            <w:r w:rsidRPr="00C85A44">
              <w:rPr>
                <w:rFonts w:cs="Arial"/>
              </w:rPr>
              <w:t>Non-Hispanic Black</w:t>
            </w:r>
            <w:r>
              <w:rPr>
                <w:rFonts w:cs="Arial"/>
              </w:rPr>
              <w:t xml:space="preserve">, </w:t>
            </w:r>
            <w:r w:rsidRPr="00C85A44">
              <w:rPr>
                <w:rFonts w:cs="Arial"/>
              </w:rPr>
              <w:t>Hispanic</w:t>
            </w:r>
            <w:r>
              <w:rPr>
                <w:rFonts w:cs="Arial"/>
              </w:rPr>
              <w:t xml:space="preserve">, and </w:t>
            </w:r>
            <w:r w:rsidRPr="00C85A44">
              <w:rPr>
                <w:rFonts w:cs="Arial"/>
              </w:rPr>
              <w:t>Other</w:t>
            </w:r>
          </w:p>
        </w:tc>
        <w:tc>
          <w:tcPr>
            <w:tcW w:w="3150" w:type="dxa"/>
          </w:tcPr>
          <w:p w14:paraId="06BC228A" w14:textId="77777777" w:rsidR="00BD5F77" w:rsidRPr="00F26998" w:rsidRDefault="00BD5F77" w:rsidP="00DE410D">
            <w:pPr>
              <w:jc w:val="both"/>
              <w:rPr>
                <w:rFonts w:cs="Arial"/>
              </w:rPr>
            </w:pPr>
            <w:r w:rsidRPr="00805656">
              <w:rPr>
                <w:rFonts w:cs="Arial"/>
              </w:rPr>
              <w:t>Non-Hispanic White</w:t>
            </w:r>
          </w:p>
        </w:tc>
      </w:tr>
      <w:tr w:rsidR="00BD5F77" w:rsidRPr="00F26998" w14:paraId="4929ED03" w14:textId="77777777" w:rsidTr="00DE410D">
        <w:tc>
          <w:tcPr>
            <w:tcW w:w="3505" w:type="dxa"/>
          </w:tcPr>
          <w:p w14:paraId="7938AD4C" w14:textId="77777777" w:rsidR="00BD5F77" w:rsidRPr="00F26998" w:rsidRDefault="00BD5F77" w:rsidP="00DE410D">
            <w:pPr>
              <w:jc w:val="both"/>
              <w:rPr>
                <w:rFonts w:cs="Arial"/>
              </w:rPr>
            </w:pPr>
            <w:r>
              <w:rPr>
                <w:rFonts w:cs="Arial"/>
              </w:rPr>
              <w:t>Body mass index</w:t>
            </w:r>
          </w:p>
        </w:tc>
        <w:tc>
          <w:tcPr>
            <w:tcW w:w="3240" w:type="dxa"/>
          </w:tcPr>
          <w:p w14:paraId="0E5D237D" w14:textId="77777777" w:rsidR="00BD5F77" w:rsidRPr="00F26998" w:rsidRDefault="00BD5F77" w:rsidP="00DE410D">
            <w:pPr>
              <w:jc w:val="both"/>
              <w:rPr>
                <w:rFonts w:cs="Arial"/>
              </w:rPr>
            </w:pPr>
            <w:r>
              <w:rPr>
                <w:rFonts w:cs="Arial"/>
              </w:rPr>
              <w:t>Continuous</w:t>
            </w:r>
          </w:p>
        </w:tc>
        <w:tc>
          <w:tcPr>
            <w:tcW w:w="3150" w:type="dxa"/>
          </w:tcPr>
          <w:p w14:paraId="26273506" w14:textId="77777777" w:rsidR="00BD5F77" w:rsidRPr="00F26998" w:rsidRDefault="00BD5F77" w:rsidP="00DE410D">
            <w:pPr>
              <w:jc w:val="both"/>
              <w:rPr>
                <w:rFonts w:cs="Arial"/>
              </w:rPr>
            </w:pPr>
            <w:r>
              <w:rPr>
                <w:rFonts w:cs="Arial"/>
              </w:rPr>
              <w:t>Every 5-unit increase</w:t>
            </w:r>
          </w:p>
        </w:tc>
      </w:tr>
      <w:tr w:rsidR="00BD5F77" w:rsidRPr="00F26998" w14:paraId="73678741" w14:textId="77777777" w:rsidTr="00DE410D">
        <w:tc>
          <w:tcPr>
            <w:tcW w:w="3505" w:type="dxa"/>
          </w:tcPr>
          <w:p w14:paraId="68767104" w14:textId="77777777" w:rsidR="00BD5F77" w:rsidRPr="00F26998" w:rsidRDefault="00BD5F77" w:rsidP="00DE410D">
            <w:pPr>
              <w:jc w:val="both"/>
              <w:rPr>
                <w:rFonts w:cs="Arial"/>
              </w:rPr>
            </w:pPr>
            <w:r>
              <w:rPr>
                <w:rFonts w:cs="Arial"/>
              </w:rPr>
              <w:t>Chronic medical conditions: cardiovascular disease</w:t>
            </w:r>
          </w:p>
        </w:tc>
        <w:tc>
          <w:tcPr>
            <w:tcW w:w="3240" w:type="dxa"/>
          </w:tcPr>
          <w:p w14:paraId="22DA99FF" w14:textId="77777777" w:rsidR="00BD5F77" w:rsidRPr="00F26998" w:rsidRDefault="00BD5F77" w:rsidP="00DE410D">
            <w:pPr>
              <w:jc w:val="both"/>
              <w:rPr>
                <w:rFonts w:cs="Arial"/>
              </w:rPr>
            </w:pPr>
            <w:r w:rsidRPr="003B6E2A">
              <w:rPr>
                <w:rFonts w:cs="Arial"/>
              </w:rPr>
              <w:t>Yes &amp; No</w:t>
            </w:r>
          </w:p>
        </w:tc>
        <w:tc>
          <w:tcPr>
            <w:tcW w:w="3150" w:type="dxa"/>
          </w:tcPr>
          <w:p w14:paraId="3752828F" w14:textId="77777777" w:rsidR="00BD5F77" w:rsidRPr="00F26998" w:rsidRDefault="00BD5F77" w:rsidP="00DE410D">
            <w:pPr>
              <w:jc w:val="both"/>
              <w:rPr>
                <w:rFonts w:cs="Arial"/>
              </w:rPr>
            </w:pPr>
            <w:r>
              <w:rPr>
                <w:rFonts w:cs="Arial"/>
              </w:rPr>
              <w:t>No</w:t>
            </w:r>
          </w:p>
        </w:tc>
      </w:tr>
      <w:tr w:rsidR="00BD5F77" w:rsidRPr="00F26998" w14:paraId="5D715E70" w14:textId="77777777" w:rsidTr="00DE410D">
        <w:tc>
          <w:tcPr>
            <w:tcW w:w="3505" w:type="dxa"/>
          </w:tcPr>
          <w:p w14:paraId="65BCCA9D" w14:textId="77777777" w:rsidR="00BD5F77" w:rsidRDefault="00BD5F77" w:rsidP="00DE410D">
            <w:pPr>
              <w:jc w:val="both"/>
              <w:rPr>
                <w:rFonts w:cs="Arial"/>
              </w:rPr>
            </w:pPr>
            <w:r w:rsidRPr="001B2769">
              <w:rPr>
                <w:rFonts w:cs="Arial"/>
              </w:rPr>
              <w:t xml:space="preserve">Chronic medical conditions: </w:t>
            </w:r>
            <w:r>
              <w:rPr>
                <w:rFonts w:cs="Arial"/>
              </w:rPr>
              <w:t xml:space="preserve">neurologic </w:t>
            </w:r>
            <w:r w:rsidRPr="001B2769">
              <w:rPr>
                <w:rFonts w:cs="Arial"/>
              </w:rPr>
              <w:t>disease</w:t>
            </w:r>
          </w:p>
        </w:tc>
        <w:tc>
          <w:tcPr>
            <w:tcW w:w="3240" w:type="dxa"/>
          </w:tcPr>
          <w:p w14:paraId="16B5C892" w14:textId="77777777" w:rsidR="00BD5F77" w:rsidRPr="00F26998" w:rsidRDefault="00BD5F77" w:rsidP="00DE410D">
            <w:pPr>
              <w:jc w:val="both"/>
              <w:rPr>
                <w:rFonts w:cs="Arial"/>
              </w:rPr>
            </w:pPr>
            <w:r w:rsidRPr="003B6E2A">
              <w:rPr>
                <w:rFonts w:cs="Arial"/>
              </w:rPr>
              <w:t>Yes &amp; No</w:t>
            </w:r>
          </w:p>
        </w:tc>
        <w:tc>
          <w:tcPr>
            <w:tcW w:w="3150" w:type="dxa"/>
          </w:tcPr>
          <w:p w14:paraId="56DC5338" w14:textId="77777777" w:rsidR="00BD5F77" w:rsidRPr="00F26998" w:rsidRDefault="00BD5F77" w:rsidP="00DE410D">
            <w:pPr>
              <w:jc w:val="both"/>
              <w:rPr>
                <w:rFonts w:cs="Arial"/>
              </w:rPr>
            </w:pPr>
            <w:r w:rsidRPr="00320698">
              <w:rPr>
                <w:rFonts w:cs="Arial"/>
              </w:rPr>
              <w:t>No</w:t>
            </w:r>
          </w:p>
        </w:tc>
      </w:tr>
      <w:tr w:rsidR="00BD5F77" w:rsidRPr="00F26998" w14:paraId="5A721BDC" w14:textId="77777777" w:rsidTr="00DE410D">
        <w:tc>
          <w:tcPr>
            <w:tcW w:w="3505" w:type="dxa"/>
          </w:tcPr>
          <w:p w14:paraId="6140D962" w14:textId="77777777" w:rsidR="00BD5F77" w:rsidRDefault="00BD5F77" w:rsidP="00DE410D">
            <w:pPr>
              <w:jc w:val="both"/>
              <w:rPr>
                <w:rFonts w:cs="Arial"/>
              </w:rPr>
            </w:pPr>
            <w:r w:rsidRPr="001B2769">
              <w:rPr>
                <w:rFonts w:cs="Arial"/>
              </w:rPr>
              <w:t xml:space="preserve">Chronic medical conditions: </w:t>
            </w:r>
            <w:r>
              <w:rPr>
                <w:rFonts w:cs="Arial"/>
              </w:rPr>
              <w:t xml:space="preserve">pulmonary </w:t>
            </w:r>
            <w:r w:rsidRPr="001B2769">
              <w:rPr>
                <w:rFonts w:cs="Arial"/>
              </w:rPr>
              <w:t>disease</w:t>
            </w:r>
          </w:p>
        </w:tc>
        <w:tc>
          <w:tcPr>
            <w:tcW w:w="3240" w:type="dxa"/>
          </w:tcPr>
          <w:p w14:paraId="0FE0779F" w14:textId="77777777" w:rsidR="00BD5F77" w:rsidRPr="00F26998" w:rsidRDefault="00BD5F77" w:rsidP="00DE410D">
            <w:pPr>
              <w:jc w:val="both"/>
              <w:rPr>
                <w:rFonts w:cs="Arial"/>
              </w:rPr>
            </w:pPr>
            <w:r w:rsidRPr="003B6E2A">
              <w:rPr>
                <w:rFonts w:cs="Arial"/>
              </w:rPr>
              <w:t>Yes &amp; No</w:t>
            </w:r>
          </w:p>
        </w:tc>
        <w:tc>
          <w:tcPr>
            <w:tcW w:w="3150" w:type="dxa"/>
          </w:tcPr>
          <w:p w14:paraId="3159BB45" w14:textId="77777777" w:rsidR="00BD5F77" w:rsidRPr="00F26998" w:rsidRDefault="00BD5F77" w:rsidP="00DE410D">
            <w:pPr>
              <w:jc w:val="both"/>
              <w:rPr>
                <w:rFonts w:cs="Arial"/>
              </w:rPr>
            </w:pPr>
            <w:r w:rsidRPr="00320698">
              <w:rPr>
                <w:rFonts w:cs="Arial"/>
              </w:rPr>
              <w:t>No</w:t>
            </w:r>
          </w:p>
        </w:tc>
      </w:tr>
      <w:tr w:rsidR="00BD5F77" w:rsidRPr="00F26998" w14:paraId="2D69452E" w14:textId="77777777" w:rsidTr="00DE410D">
        <w:tc>
          <w:tcPr>
            <w:tcW w:w="3505" w:type="dxa"/>
          </w:tcPr>
          <w:p w14:paraId="66A39FEF" w14:textId="77777777" w:rsidR="00BD5F77" w:rsidRDefault="00BD5F77" w:rsidP="00DE410D">
            <w:pPr>
              <w:jc w:val="both"/>
              <w:rPr>
                <w:rFonts w:cs="Arial"/>
              </w:rPr>
            </w:pPr>
            <w:r w:rsidRPr="001B2769">
              <w:rPr>
                <w:rFonts w:cs="Arial"/>
              </w:rPr>
              <w:t xml:space="preserve">Chronic medical conditions: </w:t>
            </w:r>
            <w:r>
              <w:rPr>
                <w:rFonts w:cs="Arial"/>
              </w:rPr>
              <w:t xml:space="preserve">gastrointestinal </w:t>
            </w:r>
            <w:r w:rsidRPr="001B2769">
              <w:rPr>
                <w:rFonts w:cs="Arial"/>
              </w:rPr>
              <w:t>disease</w:t>
            </w:r>
          </w:p>
        </w:tc>
        <w:tc>
          <w:tcPr>
            <w:tcW w:w="3240" w:type="dxa"/>
          </w:tcPr>
          <w:p w14:paraId="2E3B8BF0" w14:textId="77777777" w:rsidR="00BD5F77" w:rsidRPr="00F26998" w:rsidRDefault="00BD5F77" w:rsidP="00DE410D">
            <w:pPr>
              <w:jc w:val="both"/>
              <w:rPr>
                <w:rFonts w:cs="Arial"/>
              </w:rPr>
            </w:pPr>
            <w:r w:rsidRPr="003B6E2A">
              <w:rPr>
                <w:rFonts w:cs="Arial"/>
              </w:rPr>
              <w:t>Yes &amp; No</w:t>
            </w:r>
          </w:p>
        </w:tc>
        <w:tc>
          <w:tcPr>
            <w:tcW w:w="3150" w:type="dxa"/>
          </w:tcPr>
          <w:p w14:paraId="3D74302F" w14:textId="77777777" w:rsidR="00BD5F77" w:rsidRPr="00F26998" w:rsidRDefault="00BD5F77" w:rsidP="00DE410D">
            <w:pPr>
              <w:jc w:val="both"/>
              <w:rPr>
                <w:rFonts w:cs="Arial"/>
              </w:rPr>
            </w:pPr>
            <w:r w:rsidRPr="00320698">
              <w:rPr>
                <w:rFonts w:cs="Arial"/>
              </w:rPr>
              <w:t>No</w:t>
            </w:r>
          </w:p>
        </w:tc>
      </w:tr>
      <w:tr w:rsidR="00BD5F77" w:rsidRPr="00F26998" w14:paraId="26CC1C40" w14:textId="77777777" w:rsidTr="00DE410D">
        <w:tc>
          <w:tcPr>
            <w:tcW w:w="3505" w:type="dxa"/>
          </w:tcPr>
          <w:p w14:paraId="3A8FC1D7" w14:textId="77777777" w:rsidR="00BD5F77" w:rsidRDefault="00BD5F77" w:rsidP="00DE410D">
            <w:pPr>
              <w:jc w:val="both"/>
              <w:rPr>
                <w:rFonts w:cs="Arial"/>
              </w:rPr>
            </w:pPr>
            <w:r w:rsidRPr="001B2769">
              <w:rPr>
                <w:rFonts w:cs="Arial"/>
              </w:rPr>
              <w:t xml:space="preserve">Chronic medical conditions: </w:t>
            </w:r>
            <w:r>
              <w:rPr>
                <w:rFonts w:cs="Arial"/>
              </w:rPr>
              <w:t xml:space="preserve">endocrine </w:t>
            </w:r>
            <w:r w:rsidRPr="001B2769">
              <w:rPr>
                <w:rFonts w:cs="Arial"/>
              </w:rPr>
              <w:t>disease</w:t>
            </w:r>
          </w:p>
        </w:tc>
        <w:tc>
          <w:tcPr>
            <w:tcW w:w="3240" w:type="dxa"/>
          </w:tcPr>
          <w:p w14:paraId="380C1D90" w14:textId="77777777" w:rsidR="00BD5F77" w:rsidRPr="00F26998" w:rsidRDefault="00BD5F77" w:rsidP="00DE410D">
            <w:pPr>
              <w:jc w:val="both"/>
              <w:rPr>
                <w:rFonts w:cs="Arial"/>
              </w:rPr>
            </w:pPr>
            <w:r w:rsidRPr="003B6E2A">
              <w:rPr>
                <w:rFonts w:cs="Arial"/>
              </w:rPr>
              <w:t>Yes &amp; No</w:t>
            </w:r>
          </w:p>
        </w:tc>
        <w:tc>
          <w:tcPr>
            <w:tcW w:w="3150" w:type="dxa"/>
          </w:tcPr>
          <w:p w14:paraId="43D6E997" w14:textId="77777777" w:rsidR="00BD5F77" w:rsidRPr="00F26998" w:rsidRDefault="00BD5F77" w:rsidP="00DE410D">
            <w:pPr>
              <w:jc w:val="both"/>
              <w:rPr>
                <w:rFonts w:cs="Arial"/>
              </w:rPr>
            </w:pPr>
            <w:r w:rsidRPr="00320698">
              <w:rPr>
                <w:rFonts w:cs="Arial"/>
              </w:rPr>
              <w:t>No</w:t>
            </w:r>
          </w:p>
        </w:tc>
      </w:tr>
      <w:tr w:rsidR="00BD5F77" w:rsidRPr="00F26998" w14:paraId="3C16F9EA" w14:textId="77777777" w:rsidTr="00DE410D">
        <w:tc>
          <w:tcPr>
            <w:tcW w:w="3505" w:type="dxa"/>
          </w:tcPr>
          <w:p w14:paraId="7F648748" w14:textId="77777777" w:rsidR="00BD5F77" w:rsidRDefault="00BD5F77" w:rsidP="00DE410D">
            <w:pPr>
              <w:jc w:val="both"/>
              <w:rPr>
                <w:rFonts w:cs="Arial"/>
              </w:rPr>
            </w:pPr>
            <w:r w:rsidRPr="001B2769">
              <w:rPr>
                <w:rFonts w:cs="Arial"/>
              </w:rPr>
              <w:t xml:space="preserve">Chronic medical conditions: </w:t>
            </w:r>
            <w:r>
              <w:rPr>
                <w:rFonts w:cs="Arial"/>
              </w:rPr>
              <w:t xml:space="preserve">renal </w:t>
            </w:r>
            <w:r w:rsidRPr="001B2769">
              <w:rPr>
                <w:rFonts w:cs="Arial"/>
              </w:rPr>
              <w:t>disease</w:t>
            </w:r>
          </w:p>
        </w:tc>
        <w:tc>
          <w:tcPr>
            <w:tcW w:w="3240" w:type="dxa"/>
          </w:tcPr>
          <w:p w14:paraId="4EA6D2A9" w14:textId="77777777" w:rsidR="00BD5F77" w:rsidRPr="00F26998" w:rsidRDefault="00BD5F77" w:rsidP="00DE410D">
            <w:pPr>
              <w:jc w:val="both"/>
              <w:rPr>
                <w:rFonts w:cs="Arial"/>
              </w:rPr>
            </w:pPr>
            <w:r w:rsidRPr="003B6E2A">
              <w:rPr>
                <w:rFonts w:cs="Arial"/>
              </w:rPr>
              <w:t>Yes &amp; No</w:t>
            </w:r>
          </w:p>
        </w:tc>
        <w:tc>
          <w:tcPr>
            <w:tcW w:w="3150" w:type="dxa"/>
          </w:tcPr>
          <w:p w14:paraId="70EC80D2" w14:textId="77777777" w:rsidR="00BD5F77" w:rsidRPr="00F26998" w:rsidRDefault="00BD5F77" w:rsidP="00DE410D">
            <w:pPr>
              <w:jc w:val="both"/>
              <w:rPr>
                <w:rFonts w:cs="Arial"/>
              </w:rPr>
            </w:pPr>
            <w:r w:rsidRPr="00320698">
              <w:rPr>
                <w:rFonts w:cs="Arial"/>
              </w:rPr>
              <w:t>No</w:t>
            </w:r>
          </w:p>
        </w:tc>
      </w:tr>
      <w:tr w:rsidR="00BD5F77" w:rsidRPr="00F26998" w14:paraId="10587BFC" w14:textId="77777777" w:rsidTr="00DE410D">
        <w:tc>
          <w:tcPr>
            <w:tcW w:w="3505" w:type="dxa"/>
          </w:tcPr>
          <w:p w14:paraId="587E6923" w14:textId="77777777" w:rsidR="00BD5F77" w:rsidRDefault="00BD5F77" w:rsidP="00DE410D">
            <w:pPr>
              <w:jc w:val="both"/>
              <w:rPr>
                <w:rFonts w:cs="Arial"/>
              </w:rPr>
            </w:pPr>
            <w:r w:rsidRPr="001B2769">
              <w:rPr>
                <w:rFonts w:cs="Arial"/>
              </w:rPr>
              <w:t xml:space="preserve">Chronic medical conditions: </w:t>
            </w:r>
            <w:r>
              <w:rPr>
                <w:rFonts w:cs="Arial"/>
              </w:rPr>
              <w:t>cancer</w:t>
            </w:r>
          </w:p>
        </w:tc>
        <w:tc>
          <w:tcPr>
            <w:tcW w:w="3240" w:type="dxa"/>
          </w:tcPr>
          <w:p w14:paraId="04944979" w14:textId="77777777" w:rsidR="00BD5F77" w:rsidRPr="00F26998" w:rsidRDefault="00BD5F77" w:rsidP="00DE410D">
            <w:pPr>
              <w:jc w:val="both"/>
              <w:rPr>
                <w:rFonts w:cs="Arial"/>
              </w:rPr>
            </w:pPr>
            <w:r w:rsidRPr="003B6E2A">
              <w:rPr>
                <w:rFonts w:cs="Arial"/>
              </w:rPr>
              <w:t>Yes &amp; No</w:t>
            </w:r>
          </w:p>
        </w:tc>
        <w:tc>
          <w:tcPr>
            <w:tcW w:w="3150" w:type="dxa"/>
          </w:tcPr>
          <w:p w14:paraId="47D34DB2" w14:textId="77777777" w:rsidR="00BD5F77" w:rsidRPr="00F26998" w:rsidRDefault="00BD5F77" w:rsidP="00DE410D">
            <w:pPr>
              <w:jc w:val="both"/>
              <w:rPr>
                <w:rFonts w:cs="Arial"/>
              </w:rPr>
            </w:pPr>
            <w:r w:rsidRPr="00320698">
              <w:rPr>
                <w:rFonts w:cs="Arial"/>
              </w:rPr>
              <w:t>No</w:t>
            </w:r>
          </w:p>
        </w:tc>
      </w:tr>
      <w:tr w:rsidR="00BD5F77" w:rsidRPr="00F26998" w14:paraId="24F9C3AC" w14:textId="77777777" w:rsidTr="00DE410D">
        <w:tc>
          <w:tcPr>
            <w:tcW w:w="3505" w:type="dxa"/>
          </w:tcPr>
          <w:p w14:paraId="2D992F9D" w14:textId="77777777" w:rsidR="00BD5F77" w:rsidRDefault="00BD5F77" w:rsidP="00DE410D">
            <w:pPr>
              <w:jc w:val="both"/>
              <w:rPr>
                <w:rFonts w:cs="Arial"/>
              </w:rPr>
            </w:pPr>
            <w:r w:rsidRPr="001B2769">
              <w:rPr>
                <w:rFonts w:cs="Arial"/>
              </w:rPr>
              <w:t xml:space="preserve">Chronic medical conditions: </w:t>
            </w:r>
            <w:r>
              <w:rPr>
                <w:rFonts w:cs="Arial"/>
              </w:rPr>
              <w:t>immunosuppression</w:t>
            </w:r>
          </w:p>
        </w:tc>
        <w:tc>
          <w:tcPr>
            <w:tcW w:w="3240" w:type="dxa"/>
          </w:tcPr>
          <w:p w14:paraId="68C4754C" w14:textId="77777777" w:rsidR="00BD5F77" w:rsidRPr="00F26998" w:rsidRDefault="00BD5F77" w:rsidP="00DE410D">
            <w:pPr>
              <w:jc w:val="both"/>
              <w:rPr>
                <w:rFonts w:cs="Arial"/>
              </w:rPr>
            </w:pPr>
            <w:r w:rsidRPr="003B6E2A">
              <w:rPr>
                <w:rFonts w:cs="Arial"/>
              </w:rPr>
              <w:t>Yes &amp; No</w:t>
            </w:r>
          </w:p>
        </w:tc>
        <w:tc>
          <w:tcPr>
            <w:tcW w:w="3150" w:type="dxa"/>
          </w:tcPr>
          <w:p w14:paraId="53D4C797" w14:textId="77777777" w:rsidR="00BD5F77" w:rsidRPr="00F26998" w:rsidRDefault="00BD5F77" w:rsidP="00DE410D">
            <w:pPr>
              <w:jc w:val="both"/>
              <w:rPr>
                <w:rFonts w:cs="Arial"/>
              </w:rPr>
            </w:pPr>
            <w:r w:rsidRPr="00320698">
              <w:rPr>
                <w:rFonts w:cs="Arial"/>
              </w:rPr>
              <w:t>No</w:t>
            </w:r>
          </w:p>
        </w:tc>
      </w:tr>
      <w:tr w:rsidR="00BD5F77" w:rsidRPr="00F26998" w14:paraId="5B129C0E" w14:textId="77777777" w:rsidTr="00DE410D">
        <w:tc>
          <w:tcPr>
            <w:tcW w:w="3505" w:type="dxa"/>
          </w:tcPr>
          <w:p w14:paraId="1CD472D5" w14:textId="77777777" w:rsidR="00BD5F77" w:rsidRDefault="00BD5F77" w:rsidP="00DE410D">
            <w:pPr>
              <w:jc w:val="both"/>
              <w:rPr>
                <w:rFonts w:cs="Arial"/>
              </w:rPr>
            </w:pPr>
            <w:r w:rsidRPr="001B2769">
              <w:rPr>
                <w:rFonts w:cs="Arial"/>
              </w:rPr>
              <w:t xml:space="preserve">Chronic medical conditions: </w:t>
            </w:r>
            <w:r>
              <w:rPr>
                <w:rFonts w:cs="Arial"/>
              </w:rPr>
              <w:t xml:space="preserve">psychiatric </w:t>
            </w:r>
            <w:r w:rsidRPr="001B2769">
              <w:rPr>
                <w:rFonts w:cs="Arial"/>
              </w:rPr>
              <w:t>disease</w:t>
            </w:r>
          </w:p>
        </w:tc>
        <w:tc>
          <w:tcPr>
            <w:tcW w:w="3240" w:type="dxa"/>
          </w:tcPr>
          <w:p w14:paraId="1D460496" w14:textId="77777777" w:rsidR="00BD5F77" w:rsidRPr="00F26998" w:rsidRDefault="00BD5F77" w:rsidP="00DE410D">
            <w:pPr>
              <w:jc w:val="both"/>
              <w:rPr>
                <w:rFonts w:cs="Arial"/>
              </w:rPr>
            </w:pPr>
            <w:r w:rsidRPr="003B6E2A">
              <w:rPr>
                <w:rFonts w:cs="Arial"/>
              </w:rPr>
              <w:t>Yes &amp; No</w:t>
            </w:r>
          </w:p>
        </w:tc>
        <w:tc>
          <w:tcPr>
            <w:tcW w:w="3150" w:type="dxa"/>
          </w:tcPr>
          <w:p w14:paraId="222AB29B" w14:textId="77777777" w:rsidR="00BD5F77" w:rsidRPr="00F26998" w:rsidRDefault="00BD5F77" w:rsidP="00DE410D">
            <w:pPr>
              <w:jc w:val="both"/>
              <w:rPr>
                <w:rFonts w:cs="Arial"/>
              </w:rPr>
            </w:pPr>
            <w:r w:rsidRPr="00320698">
              <w:rPr>
                <w:rFonts w:cs="Arial"/>
              </w:rPr>
              <w:t>No</w:t>
            </w:r>
          </w:p>
        </w:tc>
      </w:tr>
      <w:tr w:rsidR="00BD5F77" w:rsidRPr="00F26998" w14:paraId="2509CC92" w14:textId="77777777" w:rsidTr="00DE410D">
        <w:tc>
          <w:tcPr>
            <w:tcW w:w="3505" w:type="dxa"/>
          </w:tcPr>
          <w:p w14:paraId="73F9A451" w14:textId="77777777" w:rsidR="00BD5F77" w:rsidRPr="00F26998" w:rsidRDefault="00BD5F77" w:rsidP="00DE410D">
            <w:pPr>
              <w:jc w:val="both"/>
              <w:rPr>
                <w:rFonts w:cs="Arial"/>
              </w:rPr>
            </w:pPr>
            <w:r w:rsidRPr="00E369F8">
              <w:rPr>
                <w:rFonts w:cs="Arial"/>
              </w:rPr>
              <w:t>Medical insurance</w:t>
            </w:r>
          </w:p>
        </w:tc>
        <w:tc>
          <w:tcPr>
            <w:tcW w:w="3240" w:type="dxa"/>
          </w:tcPr>
          <w:p w14:paraId="4B21B275" w14:textId="77777777" w:rsidR="00BD5F77" w:rsidRPr="00F26998" w:rsidRDefault="00BD5F77" w:rsidP="00DE410D">
            <w:pPr>
              <w:jc w:val="both"/>
              <w:rPr>
                <w:rFonts w:cs="Arial"/>
              </w:rPr>
            </w:pPr>
            <w:r>
              <w:rPr>
                <w:rFonts w:cs="Arial"/>
              </w:rPr>
              <w:t>Yes &amp; No</w:t>
            </w:r>
          </w:p>
        </w:tc>
        <w:tc>
          <w:tcPr>
            <w:tcW w:w="3150" w:type="dxa"/>
          </w:tcPr>
          <w:p w14:paraId="66C8163B" w14:textId="77777777" w:rsidR="00BD5F77" w:rsidRPr="00F26998" w:rsidRDefault="00BD5F77" w:rsidP="00DE410D">
            <w:pPr>
              <w:jc w:val="both"/>
              <w:rPr>
                <w:rFonts w:cs="Arial"/>
              </w:rPr>
            </w:pPr>
            <w:r>
              <w:rPr>
                <w:rFonts w:cs="Arial"/>
              </w:rPr>
              <w:t>No</w:t>
            </w:r>
          </w:p>
        </w:tc>
      </w:tr>
      <w:tr w:rsidR="00BD5F77" w:rsidRPr="00F26998" w14:paraId="7E2A821F" w14:textId="77777777" w:rsidTr="00DE410D">
        <w:tc>
          <w:tcPr>
            <w:tcW w:w="3505" w:type="dxa"/>
          </w:tcPr>
          <w:p w14:paraId="03F9CF8A" w14:textId="77777777" w:rsidR="00BD5F77" w:rsidRPr="00F26998" w:rsidRDefault="00BD5F77" w:rsidP="00DE410D">
            <w:pPr>
              <w:jc w:val="both"/>
              <w:rPr>
                <w:rFonts w:cs="Arial"/>
              </w:rPr>
            </w:pPr>
            <w:r>
              <w:rPr>
                <w:rFonts w:cs="Arial"/>
              </w:rPr>
              <w:t>Social vulnerability index (SVI)</w:t>
            </w:r>
          </w:p>
        </w:tc>
        <w:tc>
          <w:tcPr>
            <w:tcW w:w="3240" w:type="dxa"/>
          </w:tcPr>
          <w:p w14:paraId="219B9416" w14:textId="77777777" w:rsidR="00BD5F77" w:rsidRPr="00F26998" w:rsidRDefault="00BD5F77" w:rsidP="00DE410D">
            <w:pPr>
              <w:jc w:val="both"/>
              <w:rPr>
                <w:rFonts w:cs="Arial"/>
              </w:rPr>
            </w:pPr>
            <w:r>
              <w:rPr>
                <w:rFonts w:cs="Arial"/>
              </w:rPr>
              <w:t>Continuous</w:t>
            </w:r>
          </w:p>
        </w:tc>
        <w:tc>
          <w:tcPr>
            <w:tcW w:w="3150" w:type="dxa"/>
          </w:tcPr>
          <w:p w14:paraId="688CD73F" w14:textId="77777777" w:rsidR="00BD5F77" w:rsidRPr="00F26998" w:rsidRDefault="00BD5F77" w:rsidP="00DE410D">
            <w:pPr>
              <w:jc w:val="both"/>
              <w:rPr>
                <w:rFonts w:cs="Arial"/>
              </w:rPr>
            </w:pPr>
            <w:r>
              <w:rPr>
                <w:rFonts w:cs="Arial"/>
              </w:rPr>
              <w:t>Every 10-percentile increase</w:t>
            </w:r>
          </w:p>
        </w:tc>
      </w:tr>
      <w:tr w:rsidR="00BD5F77" w:rsidRPr="00F26998" w14:paraId="72847449" w14:textId="77777777" w:rsidTr="00DE410D">
        <w:tc>
          <w:tcPr>
            <w:tcW w:w="3505" w:type="dxa"/>
          </w:tcPr>
          <w:p w14:paraId="3FCED13A" w14:textId="77777777" w:rsidR="00BD5F77" w:rsidRDefault="00BD5F77" w:rsidP="00DE410D">
            <w:pPr>
              <w:jc w:val="both"/>
              <w:rPr>
                <w:rFonts w:cs="Arial"/>
              </w:rPr>
            </w:pPr>
            <w:r w:rsidRPr="00EC3320">
              <w:rPr>
                <w:rFonts w:cs="Arial"/>
              </w:rPr>
              <w:t>Census track region</w:t>
            </w:r>
          </w:p>
        </w:tc>
        <w:tc>
          <w:tcPr>
            <w:tcW w:w="3240" w:type="dxa"/>
          </w:tcPr>
          <w:p w14:paraId="7C3D828C" w14:textId="77777777" w:rsidR="00BD5F77" w:rsidRPr="00F26998" w:rsidRDefault="00BD5F77" w:rsidP="00DE410D">
            <w:pPr>
              <w:jc w:val="both"/>
              <w:rPr>
                <w:rFonts w:cs="Arial"/>
              </w:rPr>
            </w:pPr>
            <w:r w:rsidRPr="005B7B86">
              <w:rPr>
                <w:rFonts w:cs="Arial"/>
              </w:rPr>
              <w:t>Northeast</w:t>
            </w:r>
            <w:r>
              <w:rPr>
                <w:rFonts w:cs="Arial"/>
              </w:rPr>
              <w:t>, South, Midwest, and West</w:t>
            </w:r>
          </w:p>
        </w:tc>
        <w:tc>
          <w:tcPr>
            <w:tcW w:w="3150" w:type="dxa"/>
          </w:tcPr>
          <w:p w14:paraId="5EC624F3" w14:textId="77777777" w:rsidR="00BD5F77" w:rsidRPr="00F26998" w:rsidRDefault="00BD5F77" w:rsidP="00DE410D">
            <w:pPr>
              <w:jc w:val="both"/>
              <w:rPr>
                <w:rFonts w:cs="Arial"/>
              </w:rPr>
            </w:pPr>
            <w:r w:rsidRPr="005B7B86">
              <w:rPr>
                <w:rFonts w:cs="Arial"/>
              </w:rPr>
              <w:t>Northeast</w:t>
            </w:r>
          </w:p>
        </w:tc>
      </w:tr>
      <w:tr w:rsidR="00BD5F77" w:rsidRPr="00F26998" w14:paraId="595D77B6" w14:textId="77777777" w:rsidTr="00DE410D">
        <w:tc>
          <w:tcPr>
            <w:tcW w:w="3505" w:type="dxa"/>
          </w:tcPr>
          <w:p w14:paraId="5E6E17F1" w14:textId="77777777" w:rsidR="00BD5F77" w:rsidRDefault="00BD5F77" w:rsidP="00DE410D">
            <w:pPr>
              <w:jc w:val="both"/>
              <w:rPr>
                <w:rFonts w:cs="Arial"/>
              </w:rPr>
            </w:pPr>
            <w:r>
              <w:rPr>
                <w:rFonts w:cs="Arial"/>
              </w:rPr>
              <w:t xml:space="preserve">Tobacco smoking </w:t>
            </w:r>
            <w:proofErr w:type="gramStart"/>
            <w:r>
              <w:rPr>
                <w:rFonts w:cs="Arial"/>
              </w:rPr>
              <w:t>and;</w:t>
            </w:r>
            <w:proofErr w:type="gramEnd"/>
            <w:r>
              <w:rPr>
                <w:rFonts w:cs="Arial"/>
              </w:rPr>
              <w:t xml:space="preserve"> influenza</w:t>
            </w:r>
          </w:p>
        </w:tc>
        <w:tc>
          <w:tcPr>
            <w:tcW w:w="3240" w:type="dxa"/>
          </w:tcPr>
          <w:p w14:paraId="40996978" w14:textId="77777777" w:rsidR="00BD5F77" w:rsidRPr="00F26998" w:rsidRDefault="00BD5F77" w:rsidP="00DE410D">
            <w:pPr>
              <w:jc w:val="both"/>
              <w:rPr>
                <w:rFonts w:cs="Arial"/>
              </w:rPr>
            </w:pPr>
            <w:r w:rsidRPr="005B7B86">
              <w:rPr>
                <w:rFonts w:cs="Arial"/>
              </w:rPr>
              <w:t>current smoker</w:t>
            </w:r>
            <w:r>
              <w:rPr>
                <w:rFonts w:cs="Arial"/>
              </w:rPr>
              <w:t xml:space="preserve"> &amp; </w:t>
            </w:r>
            <w:proofErr w:type="gramStart"/>
            <w:r w:rsidRPr="00C85A44">
              <w:rPr>
                <w:rFonts w:cs="Arial"/>
              </w:rPr>
              <w:t>Not</w:t>
            </w:r>
            <w:proofErr w:type="gramEnd"/>
            <w:r w:rsidRPr="00C85A44">
              <w:rPr>
                <w:rFonts w:cs="Arial"/>
              </w:rPr>
              <w:t xml:space="preserve"> current smoker</w:t>
            </w:r>
          </w:p>
        </w:tc>
        <w:tc>
          <w:tcPr>
            <w:tcW w:w="3150" w:type="dxa"/>
          </w:tcPr>
          <w:p w14:paraId="586FF02B" w14:textId="77777777" w:rsidR="00BD5F77" w:rsidRPr="00F26998" w:rsidRDefault="00BD5F77" w:rsidP="00DE410D">
            <w:pPr>
              <w:jc w:val="both"/>
              <w:rPr>
                <w:rFonts w:cs="Arial"/>
              </w:rPr>
            </w:pPr>
            <w:r w:rsidRPr="005B7B86">
              <w:rPr>
                <w:rFonts w:cs="Arial"/>
              </w:rPr>
              <w:t>current smoker</w:t>
            </w:r>
          </w:p>
        </w:tc>
      </w:tr>
      <w:tr w:rsidR="00BD5F77" w:rsidRPr="00F26998" w14:paraId="20AB6375" w14:textId="77777777" w:rsidTr="00DE410D">
        <w:tc>
          <w:tcPr>
            <w:tcW w:w="3505" w:type="dxa"/>
          </w:tcPr>
          <w:p w14:paraId="71C67601" w14:textId="77777777" w:rsidR="00BD5F77" w:rsidRDefault="00BD5F77" w:rsidP="00DE410D">
            <w:pPr>
              <w:jc w:val="both"/>
              <w:rPr>
                <w:rFonts w:cs="Arial"/>
              </w:rPr>
            </w:pPr>
            <w:r>
              <w:rPr>
                <w:rFonts w:cs="Arial"/>
              </w:rPr>
              <w:t>Vaccination in the past</w:t>
            </w:r>
          </w:p>
        </w:tc>
        <w:tc>
          <w:tcPr>
            <w:tcW w:w="3240" w:type="dxa"/>
          </w:tcPr>
          <w:p w14:paraId="65A9EBFD" w14:textId="77777777" w:rsidR="00BD5F77" w:rsidRPr="00F26998" w:rsidRDefault="00BD5F77" w:rsidP="00DE410D">
            <w:pPr>
              <w:jc w:val="both"/>
              <w:rPr>
                <w:rFonts w:cs="Arial"/>
              </w:rPr>
            </w:pPr>
            <w:r w:rsidRPr="00C85A44">
              <w:rPr>
                <w:rFonts w:cs="Arial"/>
              </w:rPr>
              <w:t>Every or most years</w:t>
            </w:r>
            <w:r>
              <w:rPr>
                <w:rFonts w:cs="Arial"/>
              </w:rPr>
              <w:t xml:space="preserve">, </w:t>
            </w:r>
            <w:r w:rsidRPr="005B7B86">
              <w:rPr>
                <w:rFonts w:cs="Arial"/>
              </w:rPr>
              <w:t>Some years</w:t>
            </w:r>
            <w:r>
              <w:rPr>
                <w:rFonts w:cs="Arial"/>
              </w:rPr>
              <w:t xml:space="preserve">, and </w:t>
            </w:r>
            <w:proofErr w:type="gramStart"/>
            <w:r w:rsidRPr="00C85A44">
              <w:rPr>
                <w:rFonts w:cs="Arial"/>
              </w:rPr>
              <w:t>Rarely</w:t>
            </w:r>
            <w:proofErr w:type="gramEnd"/>
            <w:r w:rsidRPr="00C85A44">
              <w:rPr>
                <w:rFonts w:cs="Arial"/>
              </w:rPr>
              <w:t xml:space="preserve"> or never</w:t>
            </w:r>
          </w:p>
        </w:tc>
        <w:tc>
          <w:tcPr>
            <w:tcW w:w="3150" w:type="dxa"/>
          </w:tcPr>
          <w:p w14:paraId="42CF2AD7" w14:textId="77777777" w:rsidR="00BD5F77" w:rsidRPr="00F26998" w:rsidRDefault="00BD5F77" w:rsidP="00DE410D">
            <w:pPr>
              <w:jc w:val="both"/>
              <w:rPr>
                <w:rFonts w:cs="Arial"/>
              </w:rPr>
            </w:pPr>
            <w:r w:rsidRPr="005B7B86">
              <w:rPr>
                <w:rFonts w:cs="Arial"/>
              </w:rPr>
              <w:t>Some years</w:t>
            </w:r>
          </w:p>
        </w:tc>
      </w:tr>
      <w:tr w:rsidR="00BD5F77" w:rsidRPr="00F26998" w14:paraId="3E485ABA" w14:textId="77777777" w:rsidTr="00DE410D">
        <w:tc>
          <w:tcPr>
            <w:tcW w:w="3505" w:type="dxa"/>
          </w:tcPr>
          <w:p w14:paraId="6A1341D0" w14:textId="77777777" w:rsidR="00BD5F77" w:rsidRDefault="00BD5F77" w:rsidP="00DE410D">
            <w:pPr>
              <w:jc w:val="both"/>
              <w:rPr>
                <w:rFonts w:cs="Arial"/>
              </w:rPr>
            </w:pPr>
            <w:r>
              <w:rPr>
                <w:rFonts w:cs="Arial"/>
              </w:rPr>
              <w:t>Education level</w:t>
            </w:r>
          </w:p>
        </w:tc>
        <w:tc>
          <w:tcPr>
            <w:tcW w:w="3240" w:type="dxa"/>
          </w:tcPr>
          <w:p w14:paraId="7FD0BF3F" w14:textId="77777777" w:rsidR="00BD5F77" w:rsidRPr="00C85A44" w:rsidRDefault="00BD5F77" w:rsidP="00DE410D">
            <w:pPr>
              <w:jc w:val="both"/>
              <w:rPr>
                <w:rFonts w:cs="Arial"/>
              </w:rPr>
            </w:pPr>
            <w:r w:rsidRPr="00C85A44">
              <w:rPr>
                <w:rFonts w:cs="Arial"/>
              </w:rPr>
              <w:t xml:space="preserve">College or higher </w:t>
            </w:r>
            <w:r>
              <w:rPr>
                <w:rFonts w:cs="Arial"/>
              </w:rPr>
              <w:t xml:space="preserve">and </w:t>
            </w:r>
            <w:r w:rsidRPr="00C85A44">
              <w:rPr>
                <w:rFonts w:cs="Arial"/>
              </w:rPr>
              <w:t>High School</w:t>
            </w:r>
            <w:r>
              <w:rPr>
                <w:rFonts w:cs="Arial"/>
              </w:rPr>
              <w:t xml:space="preserve"> or lower</w:t>
            </w:r>
          </w:p>
        </w:tc>
        <w:tc>
          <w:tcPr>
            <w:tcW w:w="3150" w:type="dxa"/>
          </w:tcPr>
          <w:p w14:paraId="0645C94E" w14:textId="77777777" w:rsidR="00BD5F77" w:rsidRPr="005B7B86" w:rsidRDefault="00BD5F77" w:rsidP="00DE410D">
            <w:pPr>
              <w:jc w:val="both"/>
              <w:rPr>
                <w:rFonts w:cs="Arial"/>
              </w:rPr>
            </w:pPr>
            <w:r w:rsidRPr="00C85A44">
              <w:rPr>
                <w:rFonts w:cs="Arial"/>
              </w:rPr>
              <w:t>High School</w:t>
            </w:r>
            <w:r>
              <w:rPr>
                <w:rFonts w:cs="Arial"/>
              </w:rPr>
              <w:t xml:space="preserve"> or lower</w:t>
            </w:r>
          </w:p>
        </w:tc>
      </w:tr>
      <w:tr w:rsidR="00BD5F77" w:rsidRPr="00F26998" w14:paraId="3F824716" w14:textId="77777777" w:rsidTr="00DE410D">
        <w:tc>
          <w:tcPr>
            <w:tcW w:w="3505" w:type="dxa"/>
          </w:tcPr>
          <w:p w14:paraId="78CD5D8B" w14:textId="77777777" w:rsidR="00BD5F77" w:rsidRDefault="00BD5F77" w:rsidP="00DE410D">
            <w:pPr>
              <w:jc w:val="both"/>
              <w:rPr>
                <w:rFonts w:cs="Arial"/>
              </w:rPr>
            </w:pPr>
            <w:r>
              <w:rPr>
                <w:rFonts w:cs="Arial"/>
              </w:rPr>
              <w:t>Masking practice in public;</w:t>
            </w:r>
          </w:p>
        </w:tc>
        <w:tc>
          <w:tcPr>
            <w:tcW w:w="3240" w:type="dxa"/>
          </w:tcPr>
          <w:p w14:paraId="798AA4BD" w14:textId="77777777" w:rsidR="00BD5F77" w:rsidRPr="00F26998" w:rsidRDefault="00BD5F77" w:rsidP="00DE410D">
            <w:pPr>
              <w:jc w:val="both"/>
              <w:rPr>
                <w:rFonts w:cs="Arial"/>
              </w:rPr>
            </w:pPr>
            <w:r w:rsidRPr="003B6E2A">
              <w:rPr>
                <w:rFonts w:cs="Arial"/>
              </w:rPr>
              <w:t>Yes &amp; No</w:t>
            </w:r>
          </w:p>
        </w:tc>
        <w:tc>
          <w:tcPr>
            <w:tcW w:w="3150" w:type="dxa"/>
          </w:tcPr>
          <w:p w14:paraId="56DEE19E" w14:textId="77777777" w:rsidR="00BD5F77" w:rsidRPr="00F26998" w:rsidRDefault="00BD5F77" w:rsidP="00DE410D">
            <w:pPr>
              <w:jc w:val="both"/>
              <w:rPr>
                <w:rFonts w:cs="Arial"/>
              </w:rPr>
            </w:pPr>
            <w:r>
              <w:rPr>
                <w:rFonts w:cs="Arial"/>
              </w:rPr>
              <w:t>No</w:t>
            </w:r>
          </w:p>
        </w:tc>
      </w:tr>
    </w:tbl>
    <w:p w14:paraId="03EDE4EC" w14:textId="77777777" w:rsidR="00BD5F77" w:rsidRDefault="00BD5F77" w:rsidP="00BD5F77">
      <w:pPr>
        <w:jc w:val="both"/>
      </w:pPr>
    </w:p>
    <w:p w14:paraId="5873E19D" w14:textId="77777777" w:rsidR="00BD5F77" w:rsidRDefault="00BD5F77" w:rsidP="00BD5F77">
      <w:pPr>
        <w:jc w:val="both"/>
      </w:pPr>
    </w:p>
    <w:p w14:paraId="70A3207E" w14:textId="77777777" w:rsidR="00BD5F77" w:rsidRDefault="00BD5F77" w:rsidP="00BD5F77">
      <w:r>
        <w:t>Supplementary Figure S1 Consort Diagram</w:t>
      </w:r>
    </w:p>
    <w:p w14:paraId="3D228785" w14:textId="77777777" w:rsidR="00BD5F77" w:rsidRDefault="00BD5F77" w:rsidP="00BD5F77"/>
    <w:p w14:paraId="70B5DBFF" w14:textId="77777777" w:rsidR="00BD5F77" w:rsidRDefault="00BD5F77" w:rsidP="00BD5F77">
      <w:r>
        <w:rPr>
          <w:noProof/>
        </w:rPr>
        <w:lastRenderedPageBreak/>
        <w:drawing>
          <wp:inline distT="0" distB="0" distL="0" distR="0" wp14:anchorId="0D991739" wp14:editId="451C9776">
            <wp:extent cx="5943600" cy="3343275"/>
            <wp:effectExtent l="0" t="0" r="0" b="9525"/>
            <wp:docPr id="204417595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175950" name="Graphic 2044175950"/>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943600" cy="3343275"/>
                    </a:xfrm>
                    <a:prstGeom prst="rect">
                      <a:avLst/>
                    </a:prstGeom>
                  </pic:spPr>
                </pic:pic>
              </a:graphicData>
            </a:graphic>
          </wp:inline>
        </w:drawing>
      </w:r>
    </w:p>
    <w:p w14:paraId="0BC5A7F2" w14:textId="77777777" w:rsidR="00BD5F77" w:rsidRDefault="00BD5F77" w:rsidP="00BD5F77"/>
    <w:p w14:paraId="38C8AE61" w14:textId="77777777" w:rsidR="00BD5F77" w:rsidRDefault="00BD5F77" w:rsidP="00BD5F77"/>
    <w:p w14:paraId="05D69350" w14:textId="77777777" w:rsidR="00BD5F77" w:rsidRDefault="00BD5F77" w:rsidP="00BD5F77"/>
    <w:p w14:paraId="13DE0FE6" w14:textId="77777777" w:rsidR="00BD5F77" w:rsidRDefault="00BD5F77" w:rsidP="00BD5F77">
      <w:r>
        <w:t>Table S5 Model Results for figure 1a (COVID-19 Vaccine Hesitancy)</w:t>
      </w:r>
    </w:p>
    <w:p w14:paraId="4914A7FF" w14:textId="77777777" w:rsidR="00BD5F77" w:rsidRDefault="00BD5F77" w:rsidP="00BD5F77"/>
    <w:tbl>
      <w:tblPr>
        <w:tblW w:w="7820" w:type="dxa"/>
        <w:tblLook w:val="04A0" w:firstRow="1" w:lastRow="0" w:firstColumn="1" w:lastColumn="0" w:noHBand="0" w:noVBand="1"/>
      </w:tblPr>
      <w:tblGrid>
        <w:gridCol w:w="5500"/>
        <w:gridCol w:w="1340"/>
        <w:gridCol w:w="980"/>
      </w:tblGrid>
      <w:tr w:rsidR="00BD5F77" w:rsidRPr="005C70BD" w14:paraId="0C4E6F4F" w14:textId="77777777" w:rsidTr="00DE410D">
        <w:trPr>
          <w:trHeight w:val="288"/>
        </w:trPr>
        <w:tc>
          <w:tcPr>
            <w:tcW w:w="5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7DB961"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4A3D8C9D"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Adjusted OR </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36483CBA"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P value</w:t>
            </w:r>
          </w:p>
        </w:tc>
      </w:tr>
      <w:tr w:rsidR="00BD5F77" w:rsidRPr="005C70BD" w14:paraId="5A644AA4"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3810E4F8"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Age in years: every 10-year increase</w:t>
            </w:r>
          </w:p>
        </w:tc>
        <w:tc>
          <w:tcPr>
            <w:tcW w:w="1340" w:type="dxa"/>
            <w:tcBorders>
              <w:top w:val="nil"/>
              <w:left w:val="nil"/>
              <w:bottom w:val="single" w:sz="4" w:space="0" w:color="auto"/>
              <w:right w:val="single" w:sz="4" w:space="0" w:color="auto"/>
            </w:tcBorders>
            <w:shd w:val="clear" w:color="auto" w:fill="auto"/>
            <w:noWrap/>
            <w:vAlign w:val="bottom"/>
            <w:hideMark/>
          </w:tcPr>
          <w:p w14:paraId="7B2CCB91"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0.76</w:t>
            </w:r>
          </w:p>
        </w:tc>
        <w:tc>
          <w:tcPr>
            <w:tcW w:w="980" w:type="dxa"/>
            <w:tcBorders>
              <w:top w:val="nil"/>
              <w:left w:val="nil"/>
              <w:bottom w:val="single" w:sz="4" w:space="0" w:color="auto"/>
              <w:right w:val="single" w:sz="4" w:space="0" w:color="auto"/>
            </w:tcBorders>
            <w:shd w:val="clear" w:color="auto" w:fill="auto"/>
            <w:noWrap/>
            <w:vAlign w:val="bottom"/>
            <w:hideMark/>
          </w:tcPr>
          <w:p w14:paraId="008A72D7"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&lt;0.001</w:t>
            </w:r>
          </w:p>
        </w:tc>
      </w:tr>
      <w:tr w:rsidR="00BD5F77" w:rsidRPr="005C70BD" w14:paraId="602795BD"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549059AF"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BMI: every 5-unit incr</w:t>
            </w:r>
            <w:r>
              <w:rPr>
                <w:rFonts w:ascii="Calibri" w:eastAsia="Times New Roman" w:hAnsi="Calibri" w:cs="Calibri"/>
                <w:color w:val="000000"/>
                <w:szCs w:val="22"/>
              </w:rPr>
              <w:t>ease</w:t>
            </w:r>
          </w:p>
        </w:tc>
        <w:tc>
          <w:tcPr>
            <w:tcW w:w="1340" w:type="dxa"/>
            <w:tcBorders>
              <w:top w:val="nil"/>
              <w:left w:val="nil"/>
              <w:bottom w:val="single" w:sz="4" w:space="0" w:color="auto"/>
              <w:right w:val="single" w:sz="4" w:space="0" w:color="auto"/>
            </w:tcBorders>
            <w:shd w:val="clear" w:color="auto" w:fill="auto"/>
            <w:noWrap/>
            <w:vAlign w:val="bottom"/>
            <w:hideMark/>
          </w:tcPr>
          <w:p w14:paraId="40CD674A"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1.05</w:t>
            </w:r>
          </w:p>
        </w:tc>
        <w:tc>
          <w:tcPr>
            <w:tcW w:w="980" w:type="dxa"/>
            <w:tcBorders>
              <w:top w:val="nil"/>
              <w:left w:val="nil"/>
              <w:bottom w:val="single" w:sz="4" w:space="0" w:color="auto"/>
              <w:right w:val="single" w:sz="4" w:space="0" w:color="auto"/>
            </w:tcBorders>
            <w:shd w:val="clear" w:color="auto" w:fill="auto"/>
            <w:noWrap/>
            <w:vAlign w:val="bottom"/>
            <w:hideMark/>
          </w:tcPr>
          <w:p w14:paraId="23005E1F"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0.002</w:t>
            </w:r>
          </w:p>
        </w:tc>
      </w:tr>
      <w:tr w:rsidR="00BD5F77" w:rsidRPr="005C70BD" w14:paraId="6593185A"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69A862A0"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SVI: every 0.1 increase</w:t>
            </w:r>
          </w:p>
        </w:tc>
        <w:tc>
          <w:tcPr>
            <w:tcW w:w="1340" w:type="dxa"/>
            <w:tcBorders>
              <w:top w:val="nil"/>
              <w:left w:val="nil"/>
              <w:bottom w:val="single" w:sz="4" w:space="0" w:color="auto"/>
              <w:right w:val="single" w:sz="4" w:space="0" w:color="auto"/>
            </w:tcBorders>
            <w:shd w:val="clear" w:color="auto" w:fill="auto"/>
            <w:noWrap/>
            <w:vAlign w:val="bottom"/>
            <w:hideMark/>
          </w:tcPr>
          <w:p w14:paraId="7BDC94B3"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1.03</w:t>
            </w:r>
          </w:p>
        </w:tc>
        <w:tc>
          <w:tcPr>
            <w:tcW w:w="980" w:type="dxa"/>
            <w:tcBorders>
              <w:top w:val="nil"/>
              <w:left w:val="nil"/>
              <w:bottom w:val="single" w:sz="4" w:space="0" w:color="auto"/>
              <w:right w:val="single" w:sz="4" w:space="0" w:color="auto"/>
            </w:tcBorders>
            <w:shd w:val="clear" w:color="auto" w:fill="auto"/>
            <w:noWrap/>
            <w:vAlign w:val="bottom"/>
            <w:hideMark/>
          </w:tcPr>
          <w:p w14:paraId="58418B8A"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0.016</w:t>
            </w:r>
          </w:p>
        </w:tc>
      </w:tr>
      <w:tr w:rsidR="00BD5F77" w:rsidRPr="005C70BD" w14:paraId="6A8E5C96"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571A3220"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Sex: Male vs. Female</w:t>
            </w:r>
          </w:p>
        </w:tc>
        <w:tc>
          <w:tcPr>
            <w:tcW w:w="1340" w:type="dxa"/>
            <w:tcBorders>
              <w:top w:val="nil"/>
              <w:left w:val="nil"/>
              <w:bottom w:val="single" w:sz="4" w:space="0" w:color="auto"/>
              <w:right w:val="single" w:sz="4" w:space="0" w:color="auto"/>
            </w:tcBorders>
            <w:shd w:val="clear" w:color="auto" w:fill="auto"/>
            <w:noWrap/>
            <w:vAlign w:val="bottom"/>
            <w:hideMark/>
          </w:tcPr>
          <w:p w14:paraId="2301D204"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0.81</w:t>
            </w:r>
          </w:p>
        </w:tc>
        <w:tc>
          <w:tcPr>
            <w:tcW w:w="980" w:type="dxa"/>
            <w:tcBorders>
              <w:top w:val="nil"/>
              <w:left w:val="nil"/>
              <w:bottom w:val="single" w:sz="4" w:space="0" w:color="auto"/>
              <w:right w:val="single" w:sz="4" w:space="0" w:color="auto"/>
            </w:tcBorders>
            <w:shd w:val="clear" w:color="auto" w:fill="auto"/>
            <w:noWrap/>
            <w:vAlign w:val="bottom"/>
            <w:hideMark/>
          </w:tcPr>
          <w:p w14:paraId="17E29582"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&lt;0.001</w:t>
            </w:r>
          </w:p>
        </w:tc>
      </w:tr>
      <w:tr w:rsidR="00BD5F77" w:rsidRPr="005C70BD" w14:paraId="05285FFE"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7282E7D1"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Race</w:t>
            </w:r>
          </w:p>
        </w:tc>
        <w:tc>
          <w:tcPr>
            <w:tcW w:w="1340" w:type="dxa"/>
            <w:tcBorders>
              <w:top w:val="nil"/>
              <w:left w:val="nil"/>
              <w:bottom w:val="single" w:sz="4" w:space="0" w:color="auto"/>
              <w:right w:val="single" w:sz="4" w:space="0" w:color="auto"/>
            </w:tcBorders>
            <w:shd w:val="clear" w:color="auto" w:fill="auto"/>
            <w:noWrap/>
            <w:vAlign w:val="bottom"/>
            <w:hideMark/>
          </w:tcPr>
          <w:p w14:paraId="23042A66"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71DB4D10"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0.275</w:t>
            </w:r>
          </w:p>
        </w:tc>
      </w:tr>
      <w:tr w:rsidR="00BD5F77" w:rsidRPr="005C70BD" w14:paraId="2D352C81"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78F74C71"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Non-Hispanic Black vs. Non-Hispanic White</w:t>
            </w:r>
          </w:p>
        </w:tc>
        <w:tc>
          <w:tcPr>
            <w:tcW w:w="1340" w:type="dxa"/>
            <w:tcBorders>
              <w:top w:val="nil"/>
              <w:left w:val="nil"/>
              <w:bottom w:val="single" w:sz="4" w:space="0" w:color="auto"/>
              <w:right w:val="single" w:sz="4" w:space="0" w:color="auto"/>
            </w:tcBorders>
            <w:shd w:val="clear" w:color="auto" w:fill="auto"/>
            <w:noWrap/>
            <w:vAlign w:val="bottom"/>
            <w:hideMark/>
          </w:tcPr>
          <w:p w14:paraId="423C7B98"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0.97</w:t>
            </w:r>
          </w:p>
        </w:tc>
        <w:tc>
          <w:tcPr>
            <w:tcW w:w="980" w:type="dxa"/>
            <w:tcBorders>
              <w:top w:val="nil"/>
              <w:left w:val="nil"/>
              <w:bottom w:val="single" w:sz="4" w:space="0" w:color="auto"/>
              <w:right w:val="single" w:sz="4" w:space="0" w:color="auto"/>
            </w:tcBorders>
            <w:shd w:val="clear" w:color="auto" w:fill="auto"/>
            <w:noWrap/>
            <w:vAlign w:val="bottom"/>
            <w:hideMark/>
          </w:tcPr>
          <w:p w14:paraId="255E4977"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0E821721"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6BF91545"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Hispanic vs. Non-Hispanic White</w:t>
            </w:r>
          </w:p>
        </w:tc>
        <w:tc>
          <w:tcPr>
            <w:tcW w:w="1340" w:type="dxa"/>
            <w:tcBorders>
              <w:top w:val="nil"/>
              <w:left w:val="nil"/>
              <w:bottom w:val="single" w:sz="4" w:space="0" w:color="auto"/>
              <w:right w:val="single" w:sz="4" w:space="0" w:color="auto"/>
            </w:tcBorders>
            <w:shd w:val="clear" w:color="auto" w:fill="auto"/>
            <w:noWrap/>
            <w:vAlign w:val="bottom"/>
            <w:hideMark/>
          </w:tcPr>
          <w:p w14:paraId="4DB1F20D"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0.86</w:t>
            </w:r>
          </w:p>
        </w:tc>
        <w:tc>
          <w:tcPr>
            <w:tcW w:w="980" w:type="dxa"/>
            <w:tcBorders>
              <w:top w:val="nil"/>
              <w:left w:val="nil"/>
              <w:bottom w:val="single" w:sz="4" w:space="0" w:color="auto"/>
              <w:right w:val="single" w:sz="4" w:space="0" w:color="auto"/>
            </w:tcBorders>
            <w:shd w:val="clear" w:color="auto" w:fill="auto"/>
            <w:noWrap/>
            <w:vAlign w:val="bottom"/>
            <w:hideMark/>
          </w:tcPr>
          <w:p w14:paraId="3E9FAB79"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6C0B0A29"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2FBDFC1F"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Other vs. Non-Hispanic White</w:t>
            </w:r>
          </w:p>
        </w:tc>
        <w:tc>
          <w:tcPr>
            <w:tcW w:w="1340" w:type="dxa"/>
            <w:tcBorders>
              <w:top w:val="nil"/>
              <w:left w:val="nil"/>
              <w:bottom w:val="single" w:sz="4" w:space="0" w:color="auto"/>
              <w:right w:val="single" w:sz="4" w:space="0" w:color="auto"/>
            </w:tcBorders>
            <w:shd w:val="clear" w:color="auto" w:fill="auto"/>
            <w:noWrap/>
            <w:vAlign w:val="bottom"/>
            <w:hideMark/>
          </w:tcPr>
          <w:p w14:paraId="267DEE68"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0.90</w:t>
            </w:r>
          </w:p>
        </w:tc>
        <w:tc>
          <w:tcPr>
            <w:tcW w:w="980" w:type="dxa"/>
            <w:tcBorders>
              <w:top w:val="nil"/>
              <w:left w:val="nil"/>
              <w:bottom w:val="single" w:sz="4" w:space="0" w:color="auto"/>
              <w:right w:val="single" w:sz="4" w:space="0" w:color="auto"/>
            </w:tcBorders>
            <w:shd w:val="clear" w:color="auto" w:fill="auto"/>
            <w:noWrap/>
            <w:vAlign w:val="bottom"/>
            <w:hideMark/>
          </w:tcPr>
          <w:p w14:paraId="482FC7A6"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1DE70C64"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7E91C572"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Insurance: Yes vs. No</w:t>
            </w:r>
          </w:p>
        </w:tc>
        <w:tc>
          <w:tcPr>
            <w:tcW w:w="1340" w:type="dxa"/>
            <w:tcBorders>
              <w:top w:val="nil"/>
              <w:left w:val="nil"/>
              <w:bottom w:val="single" w:sz="4" w:space="0" w:color="auto"/>
              <w:right w:val="single" w:sz="4" w:space="0" w:color="auto"/>
            </w:tcBorders>
            <w:shd w:val="clear" w:color="auto" w:fill="auto"/>
            <w:noWrap/>
            <w:vAlign w:val="bottom"/>
            <w:hideMark/>
          </w:tcPr>
          <w:p w14:paraId="39509EAD"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0.71</w:t>
            </w:r>
          </w:p>
        </w:tc>
        <w:tc>
          <w:tcPr>
            <w:tcW w:w="980" w:type="dxa"/>
            <w:tcBorders>
              <w:top w:val="nil"/>
              <w:left w:val="nil"/>
              <w:bottom w:val="single" w:sz="4" w:space="0" w:color="auto"/>
              <w:right w:val="single" w:sz="4" w:space="0" w:color="auto"/>
            </w:tcBorders>
            <w:shd w:val="clear" w:color="auto" w:fill="auto"/>
            <w:noWrap/>
            <w:vAlign w:val="bottom"/>
            <w:hideMark/>
          </w:tcPr>
          <w:p w14:paraId="64E41ADA"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0.006</w:t>
            </w:r>
          </w:p>
        </w:tc>
      </w:tr>
      <w:tr w:rsidR="00BD5F77" w:rsidRPr="005C70BD" w14:paraId="15F86036"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43D32115"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Smoking status: Not current smoker vs. Current smoker</w:t>
            </w:r>
          </w:p>
        </w:tc>
        <w:tc>
          <w:tcPr>
            <w:tcW w:w="1340" w:type="dxa"/>
            <w:tcBorders>
              <w:top w:val="nil"/>
              <w:left w:val="nil"/>
              <w:bottom w:val="single" w:sz="4" w:space="0" w:color="auto"/>
              <w:right w:val="single" w:sz="4" w:space="0" w:color="auto"/>
            </w:tcBorders>
            <w:shd w:val="clear" w:color="auto" w:fill="auto"/>
            <w:noWrap/>
            <w:vAlign w:val="bottom"/>
            <w:hideMark/>
          </w:tcPr>
          <w:p w14:paraId="15A90AC8"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1.11</w:t>
            </w:r>
          </w:p>
        </w:tc>
        <w:tc>
          <w:tcPr>
            <w:tcW w:w="980" w:type="dxa"/>
            <w:tcBorders>
              <w:top w:val="nil"/>
              <w:left w:val="nil"/>
              <w:bottom w:val="single" w:sz="4" w:space="0" w:color="auto"/>
              <w:right w:val="single" w:sz="4" w:space="0" w:color="auto"/>
            </w:tcBorders>
            <w:shd w:val="clear" w:color="auto" w:fill="auto"/>
            <w:noWrap/>
            <w:vAlign w:val="bottom"/>
            <w:hideMark/>
          </w:tcPr>
          <w:p w14:paraId="110F6091"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0.177</w:t>
            </w:r>
          </w:p>
        </w:tc>
      </w:tr>
      <w:tr w:rsidR="00BD5F77" w:rsidRPr="005C70BD" w14:paraId="354E4D35"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748FC0AB"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Influenza Vaccination</w:t>
            </w:r>
          </w:p>
        </w:tc>
        <w:tc>
          <w:tcPr>
            <w:tcW w:w="1340" w:type="dxa"/>
            <w:tcBorders>
              <w:top w:val="nil"/>
              <w:left w:val="nil"/>
              <w:bottom w:val="nil"/>
              <w:right w:val="nil"/>
            </w:tcBorders>
            <w:shd w:val="clear" w:color="auto" w:fill="auto"/>
            <w:noWrap/>
            <w:vAlign w:val="bottom"/>
            <w:hideMark/>
          </w:tcPr>
          <w:p w14:paraId="49DF6425" w14:textId="77777777" w:rsidR="00BD5F77" w:rsidRPr="005C70BD" w:rsidRDefault="00BD5F77" w:rsidP="00DE410D">
            <w:pPr>
              <w:spacing w:after="0"/>
              <w:contextualSpacing w:val="0"/>
              <w:rPr>
                <w:rFonts w:ascii="Calibri" w:eastAsia="Times New Roman" w:hAnsi="Calibri" w:cs="Calibri"/>
                <w:color w:val="000000"/>
                <w:szCs w:val="22"/>
              </w:rPr>
            </w:pPr>
          </w:p>
        </w:tc>
        <w:tc>
          <w:tcPr>
            <w:tcW w:w="980" w:type="dxa"/>
            <w:tcBorders>
              <w:top w:val="nil"/>
              <w:left w:val="single" w:sz="4" w:space="0" w:color="auto"/>
              <w:bottom w:val="single" w:sz="4" w:space="0" w:color="auto"/>
              <w:right w:val="single" w:sz="4" w:space="0" w:color="auto"/>
            </w:tcBorders>
            <w:shd w:val="clear" w:color="auto" w:fill="auto"/>
            <w:noWrap/>
            <w:vAlign w:val="bottom"/>
            <w:hideMark/>
          </w:tcPr>
          <w:p w14:paraId="1A11BB62"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&lt;0.001</w:t>
            </w:r>
          </w:p>
        </w:tc>
      </w:tr>
      <w:tr w:rsidR="00BD5F77" w:rsidRPr="005C70BD" w14:paraId="25F4AE0B"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17F4C359"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Every or most years vs. Some years</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23F6DFB0"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0.39</w:t>
            </w:r>
          </w:p>
        </w:tc>
        <w:tc>
          <w:tcPr>
            <w:tcW w:w="980" w:type="dxa"/>
            <w:tcBorders>
              <w:top w:val="nil"/>
              <w:left w:val="nil"/>
              <w:bottom w:val="single" w:sz="4" w:space="0" w:color="auto"/>
              <w:right w:val="single" w:sz="4" w:space="0" w:color="auto"/>
            </w:tcBorders>
            <w:shd w:val="clear" w:color="auto" w:fill="auto"/>
            <w:noWrap/>
            <w:vAlign w:val="bottom"/>
            <w:hideMark/>
          </w:tcPr>
          <w:p w14:paraId="50F018CF"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4EEAEA25"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36C5A49A"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Rarely or never vs. Some years</w:t>
            </w:r>
          </w:p>
        </w:tc>
        <w:tc>
          <w:tcPr>
            <w:tcW w:w="1340" w:type="dxa"/>
            <w:tcBorders>
              <w:top w:val="nil"/>
              <w:left w:val="nil"/>
              <w:bottom w:val="single" w:sz="4" w:space="0" w:color="auto"/>
              <w:right w:val="single" w:sz="4" w:space="0" w:color="auto"/>
            </w:tcBorders>
            <w:shd w:val="clear" w:color="auto" w:fill="auto"/>
            <w:noWrap/>
            <w:vAlign w:val="bottom"/>
            <w:hideMark/>
          </w:tcPr>
          <w:p w14:paraId="57488228"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1.95</w:t>
            </w:r>
          </w:p>
        </w:tc>
        <w:tc>
          <w:tcPr>
            <w:tcW w:w="980" w:type="dxa"/>
            <w:tcBorders>
              <w:top w:val="nil"/>
              <w:left w:val="nil"/>
              <w:bottom w:val="single" w:sz="4" w:space="0" w:color="auto"/>
              <w:right w:val="single" w:sz="4" w:space="0" w:color="auto"/>
            </w:tcBorders>
            <w:shd w:val="clear" w:color="auto" w:fill="auto"/>
            <w:noWrap/>
            <w:vAlign w:val="bottom"/>
            <w:hideMark/>
          </w:tcPr>
          <w:p w14:paraId="13B62D0C"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1C2FC5A6"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25255D8B"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Underlying conditions</w:t>
            </w:r>
          </w:p>
        </w:tc>
        <w:tc>
          <w:tcPr>
            <w:tcW w:w="1340" w:type="dxa"/>
            <w:tcBorders>
              <w:top w:val="nil"/>
              <w:left w:val="nil"/>
              <w:bottom w:val="single" w:sz="4" w:space="0" w:color="auto"/>
              <w:right w:val="single" w:sz="4" w:space="0" w:color="auto"/>
            </w:tcBorders>
            <w:shd w:val="clear" w:color="auto" w:fill="auto"/>
            <w:noWrap/>
            <w:vAlign w:val="bottom"/>
            <w:hideMark/>
          </w:tcPr>
          <w:p w14:paraId="258257A4"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1469069F"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&lt;0.001</w:t>
            </w:r>
          </w:p>
        </w:tc>
      </w:tr>
      <w:tr w:rsidR="00BD5F77" w:rsidRPr="005C70BD" w14:paraId="7EEB0E61"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6FBE3A82"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1 vs. 0</w:t>
            </w:r>
          </w:p>
        </w:tc>
        <w:tc>
          <w:tcPr>
            <w:tcW w:w="1340" w:type="dxa"/>
            <w:tcBorders>
              <w:top w:val="nil"/>
              <w:left w:val="nil"/>
              <w:bottom w:val="single" w:sz="4" w:space="0" w:color="auto"/>
              <w:right w:val="single" w:sz="4" w:space="0" w:color="auto"/>
            </w:tcBorders>
            <w:shd w:val="clear" w:color="auto" w:fill="auto"/>
            <w:noWrap/>
            <w:vAlign w:val="bottom"/>
            <w:hideMark/>
          </w:tcPr>
          <w:p w14:paraId="6FD778D2"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0.61</w:t>
            </w:r>
          </w:p>
        </w:tc>
        <w:tc>
          <w:tcPr>
            <w:tcW w:w="980" w:type="dxa"/>
            <w:tcBorders>
              <w:top w:val="nil"/>
              <w:left w:val="nil"/>
              <w:bottom w:val="single" w:sz="4" w:space="0" w:color="auto"/>
              <w:right w:val="single" w:sz="4" w:space="0" w:color="auto"/>
            </w:tcBorders>
            <w:shd w:val="clear" w:color="auto" w:fill="auto"/>
            <w:noWrap/>
            <w:vAlign w:val="bottom"/>
            <w:hideMark/>
          </w:tcPr>
          <w:p w14:paraId="38430A33"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08D278AB"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1A93A6DC"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2 vs. 0</w:t>
            </w:r>
          </w:p>
        </w:tc>
        <w:tc>
          <w:tcPr>
            <w:tcW w:w="1340" w:type="dxa"/>
            <w:tcBorders>
              <w:top w:val="nil"/>
              <w:left w:val="nil"/>
              <w:bottom w:val="single" w:sz="4" w:space="0" w:color="auto"/>
              <w:right w:val="single" w:sz="4" w:space="0" w:color="auto"/>
            </w:tcBorders>
            <w:shd w:val="clear" w:color="auto" w:fill="auto"/>
            <w:noWrap/>
            <w:vAlign w:val="bottom"/>
            <w:hideMark/>
          </w:tcPr>
          <w:p w14:paraId="2D751712"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0.45</w:t>
            </w:r>
          </w:p>
        </w:tc>
        <w:tc>
          <w:tcPr>
            <w:tcW w:w="980" w:type="dxa"/>
            <w:tcBorders>
              <w:top w:val="nil"/>
              <w:left w:val="nil"/>
              <w:bottom w:val="single" w:sz="4" w:space="0" w:color="auto"/>
              <w:right w:val="single" w:sz="4" w:space="0" w:color="auto"/>
            </w:tcBorders>
            <w:shd w:val="clear" w:color="auto" w:fill="auto"/>
            <w:noWrap/>
            <w:vAlign w:val="bottom"/>
            <w:hideMark/>
          </w:tcPr>
          <w:p w14:paraId="0002DC85"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6C814273"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0D6BDAE5"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3 vs. 0</w:t>
            </w:r>
          </w:p>
        </w:tc>
        <w:tc>
          <w:tcPr>
            <w:tcW w:w="1340" w:type="dxa"/>
            <w:tcBorders>
              <w:top w:val="nil"/>
              <w:left w:val="nil"/>
              <w:bottom w:val="single" w:sz="4" w:space="0" w:color="auto"/>
              <w:right w:val="single" w:sz="4" w:space="0" w:color="auto"/>
            </w:tcBorders>
            <w:shd w:val="clear" w:color="auto" w:fill="auto"/>
            <w:noWrap/>
            <w:vAlign w:val="bottom"/>
            <w:hideMark/>
          </w:tcPr>
          <w:p w14:paraId="7DB928EC"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0.37</w:t>
            </w:r>
          </w:p>
        </w:tc>
        <w:tc>
          <w:tcPr>
            <w:tcW w:w="980" w:type="dxa"/>
            <w:tcBorders>
              <w:top w:val="nil"/>
              <w:left w:val="nil"/>
              <w:bottom w:val="single" w:sz="4" w:space="0" w:color="auto"/>
              <w:right w:val="single" w:sz="4" w:space="0" w:color="auto"/>
            </w:tcBorders>
            <w:shd w:val="clear" w:color="auto" w:fill="auto"/>
            <w:noWrap/>
            <w:vAlign w:val="bottom"/>
            <w:hideMark/>
          </w:tcPr>
          <w:p w14:paraId="4363F380"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63AE360A"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35DF2486"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Census reg</w:t>
            </w:r>
            <w:r>
              <w:rPr>
                <w:rFonts w:ascii="Calibri" w:eastAsia="Times New Roman" w:hAnsi="Calibri" w:cs="Calibri"/>
                <w:color w:val="000000"/>
                <w:szCs w:val="22"/>
              </w:rPr>
              <w:t>ion</w:t>
            </w:r>
          </w:p>
        </w:tc>
        <w:tc>
          <w:tcPr>
            <w:tcW w:w="1340" w:type="dxa"/>
            <w:tcBorders>
              <w:top w:val="nil"/>
              <w:left w:val="nil"/>
              <w:bottom w:val="single" w:sz="4" w:space="0" w:color="auto"/>
              <w:right w:val="single" w:sz="4" w:space="0" w:color="auto"/>
            </w:tcBorders>
            <w:shd w:val="clear" w:color="auto" w:fill="auto"/>
            <w:noWrap/>
            <w:vAlign w:val="bottom"/>
            <w:hideMark/>
          </w:tcPr>
          <w:p w14:paraId="4C88EE23"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w:t>
            </w:r>
          </w:p>
        </w:tc>
        <w:tc>
          <w:tcPr>
            <w:tcW w:w="980" w:type="dxa"/>
            <w:tcBorders>
              <w:top w:val="nil"/>
              <w:left w:val="nil"/>
              <w:bottom w:val="single" w:sz="4" w:space="0" w:color="auto"/>
              <w:right w:val="single" w:sz="4" w:space="0" w:color="auto"/>
            </w:tcBorders>
            <w:shd w:val="clear" w:color="auto" w:fill="auto"/>
            <w:noWrap/>
            <w:vAlign w:val="bottom"/>
            <w:hideMark/>
          </w:tcPr>
          <w:p w14:paraId="3C249D2A"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&lt;0.001</w:t>
            </w:r>
          </w:p>
        </w:tc>
      </w:tr>
      <w:tr w:rsidR="00BD5F77" w:rsidRPr="005C70BD" w14:paraId="7C4D2D38"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2D5BF90C"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South vs. Northeast</w:t>
            </w:r>
          </w:p>
        </w:tc>
        <w:tc>
          <w:tcPr>
            <w:tcW w:w="1340" w:type="dxa"/>
            <w:tcBorders>
              <w:top w:val="nil"/>
              <w:left w:val="nil"/>
              <w:bottom w:val="single" w:sz="4" w:space="0" w:color="auto"/>
              <w:right w:val="single" w:sz="4" w:space="0" w:color="auto"/>
            </w:tcBorders>
            <w:shd w:val="clear" w:color="auto" w:fill="auto"/>
            <w:noWrap/>
            <w:vAlign w:val="bottom"/>
            <w:hideMark/>
          </w:tcPr>
          <w:p w14:paraId="3C6E0BEA"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1.54</w:t>
            </w:r>
          </w:p>
        </w:tc>
        <w:tc>
          <w:tcPr>
            <w:tcW w:w="980" w:type="dxa"/>
            <w:tcBorders>
              <w:top w:val="nil"/>
              <w:left w:val="nil"/>
              <w:bottom w:val="single" w:sz="4" w:space="0" w:color="auto"/>
              <w:right w:val="single" w:sz="4" w:space="0" w:color="auto"/>
            </w:tcBorders>
            <w:shd w:val="clear" w:color="auto" w:fill="auto"/>
            <w:noWrap/>
            <w:vAlign w:val="bottom"/>
            <w:hideMark/>
          </w:tcPr>
          <w:p w14:paraId="64CBDF94"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39A300B8"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37CCB23C"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 xml:space="preserve">   Midwest vs. Northeast</w:t>
            </w:r>
          </w:p>
        </w:tc>
        <w:tc>
          <w:tcPr>
            <w:tcW w:w="1340" w:type="dxa"/>
            <w:tcBorders>
              <w:top w:val="nil"/>
              <w:left w:val="nil"/>
              <w:bottom w:val="single" w:sz="4" w:space="0" w:color="auto"/>
              <w:right w:val="single" w:sz="4" w:space="0" w:color="auto"/>
            </w:tcBorders>
            <w:shd w:val="clear" w:color="auto" w:fill="auto"/>
            <w:noWrap/>
            <w:vAlign w:val="bottom"/>
            <w:hideMark/>
          </w:tcPr>
          <w:p w14:paraId="42DE690F"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1.25</w:t>
            </w:r>
          </w:p>
        </w:tc>
        <w:tc>
          <w:tcPr>
            <w:tcW w:w="980" w:type="dxa"/>
            <w:tcBorders>
              <w:top w:val="nil"/>
              <w:left w:val="nil"/>
              <w:bottom w:val="single" w:sz="4" w:space="0" w:color="auto"/>
              <w:right w:val="single" w:sz="4" w:space="0" w:color="auto"/>
            </w:tcBorders>
            <w:shd w:val="clear" w:color="auto" w:fill="auto"/>
            <w:noWrap/>
            <w:vAlign w:val="bottom"/>
            <w:hideMark/>
          </w:tcPr>
          <w:p w14:paraId="6971464E"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07FAEE81"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3D5F5947"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lastRenderedPageBreak/>
              <w:t xml:space="preserve">   West vs. Northea</w:t>
            </w:r>
            <w:r>
              <w:rPr>
                <w:rFonts w:ascii="Calibri" w:eastAsia="Times New Roman" w:hAnsi="Calibri" w:cs="Calibri"/>
                <w:color w:val="000000"/>
                <w:szCs w:val="22"/>
              </w:rPr>
              <w:t>st</w:t>
            </w:r>
          </w:p>
        </w:tc>
        <w:tc>
          <w:tcPr>
            <w:tcW w:w="1340" w:type="dxa"/>
            <w:tcBorders>
              <w:top w:val="nil"/>
              <w:left w:val="nil"/>
              <w:bottom w:val="single" w:sz="4" w:space="0" w:color="auto"/>
              <w:right w:val="single" w:sz="4" w:space="0" w:color="auto"/>
            </w:tcBorders>
            <w:shd w:val="clear" w:color="auto" w:fill="auto"/>
            <w:noWrap/>
            <w:vAlign w:val="bottom"/>
            <w:hideMark/>
          </w:tcPr>
          <w:p w14:paraId="0DF0C8BF"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1.16</w:t>
            </w:r>
          </w:p>
        </w:tc>
        <w:tc>
          <w:tcPr>
            <w:tcW w:w="980" w:type="dxa"/>
            <w:tcBorders>
              <w:top w:val="nil"/>
              <w:left w:val="nil"/>
              <w:bottom w:val="single" w:sz="4" w:space="0" w:color="auto"/>
              <w:right w:val="single" w:sz="4" w:space="0" w:color="auto"/>
            </w:tcBorders>
            <w:shd w:val="clear" w:color="auto" w:fill="auto"/>
            <w:noWrap/>
            <w:vAlign w:val="bottom"/>
            <w:hideMark/>
          </w:tcPr>
          <w:p w14:paraId="6951F398"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 </w:t>
            </w:r>
          </w:p>
        </w:tc>
      </w:tr>
      <w:tr w:rsidR="00BD5F77" w:rsidRPr="005C70BD" w14:paraId="42F225AD"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409C8E00" w14:textId="77777777" w:rsidR="00BD5F77" w:rsidRPr="005C70BD" w:rsidRDefault="00BD5F77" w:rsidP="00DE410D">
            <w:pPr>
              <w:spacing w:after="0"/>
              <w:contextualSpacing w:val="0"/>
              <w:rPr>
                <w:rFonts w:ascii="Calibri" w:eastAsia="Times New Roman" w:hAnsi="Calibri" w:cs="Calibri"/>
                <w:color w:val="000000"/>
                <w:szCs w:val="22"/>
              </w:rPr>
            </w:pPr>
            <w:r w:rsidRPr="005C70BD">
              <w:rPr>
                <w:rFonts w:ascii="Calibri" w:eastAsia="Times New Roman" w:hAnsi="Calibri" w:cs="Calibri"/>
                <w:color w:val="000000"/>
                <w:szCs w:val="22"/>
              </w:rPr>
              <w:t>College: College or higher vs. High school</w:t>
            </w:r>
          </w:p>
        </w:tc>
        <w:tc>
          <w:tcPr>
            <w:tcW w:w="1340" w:type="dxa"/>
            <w:tcBorders>
              <w:top w:val="nil"/>
              <w:left w:val="nil"/>
              <w:bottom w:val="single" w:sz="4" w:space="0" w:color="auto"/>
              <w:right w:val="single" w:sz="4" w:space="0" w:color="auto"/>
            </w:tcBorders>
            <w:shd w:val="clear" w:color="auto" w:fill="auto"/>
            <w:noWrap/>
            <w:vAlign w:val="bottom"/>
            <w:hideMark/>
          </w:tcPr>
          <w:p w14:paraId="5100663F"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0.61</w:t>
            </w:r>
          </w:p>
        </w:tc>
        <w:tc>
          <w:tcPr>
            <w:tcW w:w="980" w:type="dxa"/>
            <w:tcBorders>
              <w:top w:val="nil"/>
              <w:left w:val="nil"/>
              <w:bottom w:val="single" w:sz="4" w:space="0" w:color="auto"/>
              <w:right w:val="single" w:sz="4" w:space="0" w:color="auto"/>
            </w:tcBorders>
            <w:shd w:val="clear" w:color="auto" w:fill="auto"/>
            <w:noWrap/>
            <w:vAlign w:val="bottom"/>
            <w:hideMark/>
          </w:tcPr>
          <w:p w14:paraId="175F6D55"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&lt;0.001</w:t>
            </w:r>
          </w:p>
        </w:tc>
      </w:tr>
      <w:tr w:rsidR="00BD5F77" w:rsidRPr="005C70BD" w14:paraId="540F9078"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5E9C48D8" w14:textId="77777777" w:rsidR="00BD5F77" w:rsidRPr="005C70BD" w:rsidRDefault="00BD5F77" w:rsidP="00DE410D">
            <w:pPr>
              <w:spacing w:after="0"/>
              <w:contextualSpacing w:val="0"/>
              <w:rPr>
                <w:rFonts w:ascii="Calibri" w:eastAsia="Times New Roman" w:hAnsi="Calibri" w:cs="Calibri"/>
                <w:color w:val="000000"/>
                <w:szCs w:val="22"/>
              </w:rPr>
            </w:pPr>
            <w:proofErr w:type="gramStart"/>
            <w:r w:rsidRPr="005C70BD">
              <w:rPr>
                <w:rFonts w:ascii="Calibri" w:eastAsia="Times New Roman" w:hAnsi="Calibri" w:cs="Calibri"/>
                <w:color w:val="000000"/>
                <w:szCs w:val="22"/>
              </w:rPr>
              <w:t>Mask :</w:t>
            </w:r>
            <w:proofErr w:type="gramEnd"/>
            <w:r w:rsidRPr="005C70BD">
              <w:rPr>
                <w:rFonts w:ascii="Calibri" w:eastAsia="Times New Roman" w:hAnsi="Calibri" w:cs="Calibri"/>
                <w:color w:val="000000"/>
                <w:szCs w:val="22"/>
              </w:rPr>
              <w:t xml:space="preserve"> Yes vs. No</w:t>
            </w:r>
          </w:p>
        </w:tc>
        <w:tc>
          <w:tcPr>
            <w:tcW w:w="1340" w:type="dxa"/>
            <w:tcBorders>
              <w:top w:val="nil"/>
              <w:left w:val="nil"/>
              <w:bottom w:val="single" w:sz="4" w:space="0" w:color="auto"/>
              <w:right w:val="single" w:sz="4" w:space="0" w:color="auto"/>
            </w:tcBorders>
            <w:shd w:val="clear" w:color="auto" w:fill="auto"/>
            <w:noWrap/>
            <w:vAlign w:val="bottom"/>
            <w:hideMark/>
          </w:tcPr>
          <w:p w14:paraId="2CA36EFF"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0.86</w:t>
            </w:r>
          </w:p>
        </w:tc>
        <w:tc>
          <w:tcPr>
            <w:tcW w:w="980" w:type="dxa"/>
            <w:tcBorders>
              <w:top w:val="nil"/>
              <w:left w:val="nil"/>
              <w:bottom w:val="single" w:sz="4" w:space="0" w:color="auto"/>
              <w:right w:val="single" w:sz="4" w:space="0" w:color="auto"/>
            </w:tcBorders>
            <w:shd w:val="clear" w:color="auto" w:fill="auto"/>
            <w:noWrap/>
            <w:vAlign w:val="bottom"/>
            <w:hideMark/>
          </w:tcPr>
          <w:p w14:paraId="14E5EF07" w14:textId="77777777" w:rsidR="00BD5F77" w:rsidRPr="005C70BD" w:rsidRDefault="00BD5F77" w:rsidP="00DE410D">
            <w:pPr>
              <w:spacing w:after="0"/>
              <w:contextualSpacing w:val="0"/>
              <w:jc w:val="right"/>
              <w:rPr>
                <w:rFonts w:ascii="Calibri" w:eastAsia="Times New Roman" w:hAnsi="Calibri" w:cs="Calibri"/>
                <w:color w:val="000000"/>
                <w:szCs w:val="22"/>
              </w:rPr>
            </w:pPr>
            <w:r w:rsidRPr="005C70BD">
              <w:rPr>
                <w:rFonts w:ascii="Calibri" w:eastAsia="Times New Roman" w:hAnsi="Calibri" w:cs="Calibri"/>
                <w:color w:val="000000"/>
                <w:szCs w:val="22"/>
              </w:rPr>
              <w:t>0.009</w:t>
            </w:r>
          </w:p>
        </w:tc>
      </w:tr>
    </w:tbl>
    <w:p w14:paraId="74263CE2" w14:textId="77777777" w:rsidR="00BD5F77" w:rsidRDefault="00BD5F77" w:rsidP="00BD5F77"/>
    <w:p w14:paraId="79FA9C84" w14:textId="77777777" w:rsidR="00BD5F77" w:rsidRDefault="00BD5F77" w:rsidP="00BD5F77"/>
    <w:p w14:paraId="1E535BE2" w14:textId="77777777" w:rsidR="00BD5F77" w:rsidRDefault="00BD5F77" w:rsidP="00BD5F77">
      <w:r>
        <w:t>Table S6 Model Results for figure 1b (Influenza vaccine hesitancy)</w:t>
      </w:r>
    </w:p>
    <w:p w14:paraId="7EF89E2D" w14:textId="77777777" w:rsidR="00BD5F77" w:rsidRDefault="00BD5F77" w:rsidP="00BD5F77"/>
    <w:tbl>
      <w:tblPr>
        <w:tblW w:w="7800" w:type="dxa"/>
        <w:tblLook w:val="04A0" w:firstRow="1" w:lastRow="0" w:firstColumn="1" w:lastColumn="0" w:noHBand="0" w:noVBand="1"/>
      </w:tblPr>
      <w:tblGrid>
        <w:gridCol w:w="5500"/>
        <w:gridCol w:w="1340"/>
        <w:gridCol w:w="960"/>
      </w:tblGrid>
      <w:tr w:rsidR="00BD5F77" w:rsidRPr="00E85518" w14:paraId="16DCDBA7" w14:textId="77777777" w:rsidTr="00DE410D">
        <w:trPr>
          <w:trHeight w:val="288"/>
        </w:trPr>
        <w:tc>
          <w:tcPr>
            <w:tcW w:w="5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D92394"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7F36A8B9"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Adjusted OR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EF3B7BE"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P value</w:t>
            </w:r>
          </w:p>
        </w:tc>
      </w:tr>
      <w:tr w:rsidR="00BD5F77" w:rsidRPr="00E85518" w14:paraId="4A73674C"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31E3513D"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Age in years: every 10-year increase</w:t>
            </w:r>
          </w:p>
        </w:tc>
        <w:tc>
          <w:tcPr>
            <w:tcW w:w="1340" w:type="dxa"/>
            <w:tcBorders>
              <w:top w:val="nil"/>
              <w:left w:val="nil"/>
              <w:bottom w:val="single" w:sz="4" w:space="0" w:color="auto"/>
              <w:right w:val="single" w:sz="4" w:space="0" w:color="auto"/>
            </w:tcBorders>
            <w:shd w:val="clear" w:color="auto" w:fill="auto"/>
            <w:noWrap/>
            <w:vAlign w:val="bottom"/>
            <w:hideMark/>
          </w:tcPr>
          <w:p w14:paraId="78B05425"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0.90</w:t>
            </w:r>
          </w:p>
        </w:tc>
        <w:tc>
          <w:tcPr>
            <w:tcW w:w="960" w:type="dxa"/>
            <w:tcBorders>
              <w:top w:val="nil"/>
              <w:left w:val="nil"/>
              <w:bottom w:val="single" w:sz="4" w:space="0" w:color="auto"/>
              <w:right w:val="single" w:sz="4" w:space="0" w:color="auto"/>
            </w:tcBorders>
            <w:shd w:val="clear" w:color="auto" w:fill="auto"/>
            <w:noWrap/>
            <w:vAlign w:val="bottom"/>
            <w:hideMark/>
          </w:tcPr>
          <w:p w14:paraId="1F98F81E"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0.136</w:t>
            </w:r>
          </w:p>
        </w:tc>
      </w:tr>
      <w:tr w:rsidR="00BD5F77" w:rsidRPr="00E85518" w14:paraId="45E56381"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484EA4A0"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BMI: every 5</w:t>
            </w:r>
            <w:r>
              <w:rPr>
                <w:rFonts w:ascii="Calibri" w:eastAsia="Times New Roman" w:hAnsi="Calibri" w:cs="Calibri"/>
                <w:color w:val="000000"/>
                <w:szCs w:val="22"/>
              </w:rPr>
              <w:t>-</w:t>
            </w:r>
            <w:r w:rsidRPr="00E85518">
              <w:rPr>
                <w:rFonts w:ascii="Calibri" w:eastAsia="Times New Roman" w:hAnsi="Calibri" w:cs="Calibri"/>
                <w:color w:val="000000"/>
                <w:szCs w:val="22"/>
              </w:rPr>
              <w:t>unit incre</w:t>
            </w:r>
            <w:r>
              <w:rPr>
                <w:rFonts w:ascii="Calibri" w:eastAsia="Times New Roman" w:hAnsi="Calibri" w:cs="Calibri"/>
                <w:color w:val="000000"/>
                <w:szCs w:val="22"/>
              </w:rPr>
              <w:t>ase</w:t>
            </w:r>
          </w:p>
        </w:tc>
        <w:tc>
          <w:tcPr>
            <w:tcW w:w="1340" w:type="dxa"/>
            <w:tcBorders>
              <w:top w:val="nil"/>
              <w:left w:val="nil"/>
              <w:bottom w:val="single" w:sz="4" w:space="0" w:color="auto"/>
              <w:right w:val="single" w:sz="4" w:space="0" w:color="auto"/>
            </w:tcBorders>
            <w:shd w:val="clear" w:color="auto" w:fill="auto"/>
            <w:noWrap/>
            <w:vAlign w:val="bottom"/>
            <w:hideMark/>
          </w:tcPr>
          <w:p w14:paraId="0C0E7C0C"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0.93</w:t>
            </w:r>
          </w:p>
        </w:tc>
        <w:tc>
          <w:tcPr>
            <w:tcW w:w="960" w:type="dxa"/>
            <w:tcBorders>
              <w:top w:val="nil"/>
              <w:left w:val="nil"/>
              <w:bottom w:val="single" w:sz="4" w:space="0" w:color="auto"/>
              <w:right w:val="single" w:sz="4" w:space="0" w:color="auto"/>
            </w:tcBorders>
            <w:shd w:val="clear" w:color="auto" w:fill="auto"/>
            <w:noWrap/>
            <w:vAlign w:val="bottom"/>
            <w:hideMark/>
          </w:tcPr>
          <w:p w14:paraId="22B99DBF"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0.190</w:t>
            </w:r>
          </w:p>
        </w:tc>
      </w:tr>
      <w:tr w:rsidR="00BD5F77" w:rsidRPr="00E85518" w14:paraId="3EC008C3"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0C2731C5"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SVI: every 0.1 increase</w:t>
            </w:r>
          </w:p>
        </w:tc>
        <w:tc>
          <w:tcPr>
            <w:tcW w:w="1340" w:type="dxa"/>
            <w:tcBorders>
              <w:top w:val="nil"/>
              <w:left w:val="nil"/>
              <w:bottom w:val="single" w:sz="4" w:space="0" w:color="auto"/>
              <w:right w:val="single" w:sz="4" w:space="0" w:color="auto"/>
            </w:tcBorders>
            <w:shd w:val="clear" w:color="auto" w:fill="auto"/>
            <w:noWrap/>
            <w:vAlign w:val="bottom"/>
            <w:hideMark/>
          </w:tcPr>
          <w:p w14:paraId="56AD073D"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1.10</w:t>
            </w:r>
          </w:p>
        </w:tc>
        <w:tc>
          <w:tcPr>
            <w:tcW w:w="960" w:type="dxa"/>
            <w:tcBorders>
              <w:top w:val="nil"/>
              <w:left w:val="nil"/>
              <w:bottom w:val="single" w:sz="4" w:space="0" w:color="auto"/>
              <w:right w:val="single" w:sz="4" w:space="0" w:color="auto"/>
            </w:tcBorders>
            <w:shd w:val="clear" w:color="auto" w:fill="auto"/>
            <w:noWrap/>
            <w:vAlign w:val="bottom"/>
            <w:hideMark/>
          </w:tcPr>
          <w:p w14:paraId="46FBA399"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0.030</w:t>
            </w:r>
          </w:p>
        </w:tc>
      </w:tr>
      <w:tr w:rsidR="00BD5F77" w:rsidRPr="00E85518" w14:paraId="50A491CA"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681CF50F"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Sex: Male vs. Female</w:t>
            </w:r>
          </w:p>
        </w:tc>
        <w:tc>
          <w:tcPr>
            <w:tcW w:w="1340" w:type="dxa"/>
            <w:tcBorders>
              <w:top w:val="nil"/>
              <w:left w:val="nil"/>
              <w:bottom w:val="single" w:sz="4" w:space="0" w:color="auto"/>
              <w:right w:val="single" w:sz="4" w:space="0" w:color="auto"/>
            </w:tcBorders>
            <w:shd w:val="clear" w:color="auto" w:fill="auto"/>
            <w:noWrap/>
            <w:vAlign w:val="bottom"/>
            <w:hideMark/>
          </w:tcPr>
          <w:p w14:paraId="39F22095"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0.85</w:t>
            </w:r>
          </w:p>
        </w:tc>
        <w:tc>
          <w:tcPr>
            <w:tcW w:w="960" w:type="dxa"/>
            <w:tcBorders>
              <w:top w:val="nil"/>
              <w:left w:val="nil"/>
              <w:bottom w:val="single" w:sz="4" w:space="0" w:color="auto"/>
              <w:right w:val="single" w:sz="4" w:space="0" w:color="auto"/>
            </w:tcBorders>
            <w:shd w:val="clear" w:color="auto" w:fill="auto"/>
            <w:noWrap/>
            <w:vAlign w:val="bottom"/>
            <w:hideMark/>
          </w:tcPr>
          <w:p w14:paraId="18D8CFB2"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0.455</w:t>
            </w:r>
          </w:p>
        </w:tc>
      </w:tr>
      <w:tr w:rsidR="00BD5F77" w:rsidRPr="00E85518" w14:paraId="0D14C673"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5479E014"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Race</w:t>
            </w:r>
          </w:p>
        </w:tc>
        <w:tc>
          <w:tcPr>
            <w:tcW w:w="1340" w:type="dxa"/>
            <w:tcBorders>
              <w:top w:val="nil"/>
              <w:left w:val="nil"/>
              <w:bottom w:val="single" w:sz="4" w:space="0" w:color="auto"/>
              <w:right w:val="single" w:sz="4" w:space="0" w:color="auto"/>
            </w:tcBorders>
            <w:shd w:val="clear" w:color="auto" w:fill="auto"/>
            <w:noWrap/>
            <w:vAlign w:val="bottom"/>
            <w:hideMark/>
          </w:tcPr>
          <w:p w14:paraId="6296361B"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37A697A8"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0.081</w:t>
            </w:r>
          </w:p>
        </w:tc>
      </w:tr>
      <w:tr w:rsidR="00BD5F77" w:rsidRPr="00E85518" w14:paraId="4EB06593"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710DE904"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Non-Hispanic Black vs. Non-Hispanic White</w:t>
            </w:r>
          </w:p>
        </w:tc>
        <w:tc>
          <w:tcPr>
            <w:tcW w:w="1340" w:type="dxa"/>
            <w:tcBorders>
              <w:top w:val="nil"/>
              <w:left w:val="nil"/>
              <w:bottom w:val="single" w:sz="4" w:space="0" w:color="auto"/>
              <w:right w:val="single" w:sz="4" w:space="0" w:color="auto"/>
            </w:tcBorders>
            <w:shd w:val="clear" w:color="auto" w:fill="auto"/>
            <w:noWrap/>
            <w:vAlign w:val="bottom"/>
            <w:hideMark/>
          </w:tcPr>
          <w:p w14:paraId="3DB123FB"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1.40</w:t>
            </w:r>
          </w:p>
        </w:tc>
        <w:tc>
          <w:tcPr>
            <w:tcW w:w="960" w:type="dxa"/>
            <w:tcBorders>
              <w:top w:val="nil"/>
              <w:left w:val="nil"/>
              <w:bottom w:val="single" w:sz="4" w:space="0" w:color="auto"/>
              <w:right w:val="single" w:sz="4" w:space="0" w:color="auto"/>
            </w:tcBorders>
            <w:shd w:val="clear" w:color="auto" w:fill="auto"/>
            <w:noWrap/>
            <w:vAlign w:val="bottom"/>
            <w:hideMark/>
          </w:tcPr>
          <w:p w14:paraId="4FBE32D1"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41DDB293"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60359696"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Hispanic vs. Non-Hispanic White</w:t>
            </w:r>
          </w:p>
        </w:tc>
        <w:tc>
          <w:tcPr>
            <w:tcW w:w="1340" w:type="dxa"/>
            <w:tcBorders>
              <w:top w:val="nil"/>
              <w:left w:val="nil"/>
              <w:bottom w:val="single" w:sz="4" w:space="0" w:color="auto"/>
              <w:right w:val="single" w:sz="4" w:space="0" w:color="auto"/>
            </w:tcBorders>
            <w:shd w:val="clear" w:color="auto" w:fill="auto"/>
            <w:noWrap/>
            <w:vAlign w:val="bottom"/>
            <w:hideMark/>
          </w:tcPr>
          <w:p w14:paraId="02DEDEB3"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0.54</w:t>
            </w:r>
          </w:p>
        </w:tc>
        <w:tc>
          <w:tcPr>
            <w:tcW w:w="960" w:type="dxa"/>
            <w:tcBorders>
              <w:top w:val="nil"/>
              <w:left w:val="nil"/>
              <w:bottom w:val="single" w:sz="4" w:space="0" w:color="auto"/>
              <w:right w:val="single" w:sz="4" w:space="0" w:color="auto"/>
            </w:tcBorders>
            <w:shd w:val="clear" w:color="auto" w:fill="auto"/>
            <w:noWrap/>
            <w:vAlign w:val="bottom"/>
            <w:hideMark/>
          </w:tcPr>
          <w:p w14:paraId="3B122336"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498A8A27"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711887B8"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Other vs. Non-Hispanic White</w:t>
            </w:r>
          </w:p>
        </w:tc>
        <w:tc>
          <w:tcPr>
            <w:tcW w:w="1340" w:type="dxa"/>
            <w:tcBorders>
              <w:top w:val="nil"/>
              <w:left w:val="nil"/>
              <w:bottom w:val="single" w:sz="4" w:space="0" w:color="auto"/>
              <w:right w:val="single" w:sz="4" w:space="0" w:color="auto"/>
            </w:tcBorders>
            <w:shd w:val="clear" w:color="auto" w:fill="auto"/>
            <w:noWrap/>
            <w:vAlign w:val="bottom"/>
            <w:hideMark/>
          </w:tcPr>
          <w:p w14:paraId="551B8146"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2.26</w:t>
            </w:r>
          </w:p>
        </w:tc>
        <w:tc>
          <w:tcPr>
            <w:tcW w:w="960" w:type="dxa"/>
            <w:tcBorders>
              <w:top w:val="nil"/>
              <w:left w:val="nil"/>
              <w:bottom w:val="single" w:sz="4" w:space="0" w:color="auto"/>
              <w:right w:val="single" w:sz="4" w:space="0" w:color="auto"/>
            </w:tcBorders>
            <w:shd w:val="clear" w:color="auto" w:fill="auto"/>
            <w:noWrap/>
            <w:vAlign w:val="bottom"/>
            <w:hideMark/>
          </w:tcPr>
          <w:p w14:paraId="1B3B35C5"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41713F03"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62E2CDDC"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Insurance: Yes vs. No</w:t>
            </w:r>
          </w:p>
        </w:tc>
        <w:tc>
          <w:tcPr>
            <w:tcW w:w="1340" w:type="dxa"/>
            <w:tcBorders>
              <w:top w:val="nil"/>
              <w:left w:val="nil"/>
              <w:bottom w:val="single" w:sz="4" w:space="0" w:color="auto"/>
              <w:right w:val="single" w:sz="4" w:space="0" w:color="auto"/>
            </w:tcBorders>
            <w:shd w:val="clear" w:color="auto" w:fill="auto"/>
            <w:noWrap/>
            <w:vAlign w:val="bottom"/>
            <w:hideMark/>
          </w:tcPr>
          <w:p w14:paraId="32006D01"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0.39</w:t>
            </w:r>
          </w:p>
        </w:tc>
        <w:tc>
          <w:tcPr>
            <w:tcW w:w="960" w:type="dxa"/>
            <w:tcBorders>
              <w:top w:val="nil"/>
              <w:left w:val="nil"/>
              <w:bottom w:val="single" w:sz="4" w:space="0" w:color="auto"/>
              <w:right w:val="single" w:sz="4" w:space="0" w:color="auto"/>
            </w:tcBorders>
            <w:shd w:val="clear" w:color="auto" w:fill="auto"/>
            <w:noWrap/>
            <w:vAlign w:val="bottom"/>
            <w:hideMark/>
          </w:tcPr>
          <w:p w14:paraId="55629169"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0.069</w:t>
            </w:r>
          </w:p>
        </w:tc>
      </w:tr>
      <w:tr w:rsidR="00BD5F77" w:rsidRPr="00E85518" w14:paraId="3DF2CBE0"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308B3613"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Smoking status: Not current smoker vs. Current smoker</w:t>
            </w:r>
          </w:p>
        </w:tc>
        <w:tc>
          <w:tcPr>
            <w:tcW w:w="1340" w:type="dxa"/>
            <w:tcBorders>
              <w:top w:val="nil"/>
              <w:left w:val="nil"/>
              <w:bottom w:val="single" w:sz="4" w:space="0" w:color="auto"/>
              <w:right w:val="single" w:sz="4" w:space="0" w:color="auto"/>
            </w:tcBorders>
            <w:shd w:val="clear" w:color="auto" w:fill="auto"/>
            <w:noWrap/>
            <w:vAlign w:val="bottom"/>
            <w:hideMark/>
          </w:tcPr>
          <w:p w14:paraId="67A64487"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0.59</w:t>
            </w:r>
          </w:p>
        </w:tc>
        <w:tc>
          <w:tcPr>
            <w:tcW w:w="960" w:type="dxa"/>
            <w:tcBorders>
              <w:top w:val="nil"/>
              <w:left w:val="nil"/>
              <w:bottom w:val="single" w:sz="4" w:space="0" w:color="auto"/>
              <w:right w:val="single" w:sz="4" w:space="0" w:color="auto"/>
            </w:tcBorders>
            <w:shd w:val="clear" w:color="auto" w:fill="auto"/>
            <w:noWrap/>
            <w:vAlign w:val="bottom"/>
            <w:hideMark/>
          </w:tcPr>
          <w:p w14:paraId="709FCFC6"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0.036</w:t>
            </w:r>
          </w:p>
        </w:tc>
      </w:tr>
      <w:tr w:rsidR="00BD5F77" w:rsidRPr="00E85518" w14:paraId="6FC39207"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26842E69"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Influenza Vaccination</w:t>
            </w:r>
          </w:p>
        </w:tc>
        <w:tc>
          <w:tcPr>
            <w:tcW w:w="1340" w:type="dxa"/>
            <w:tcBorders>
              <w:top w:val="nil"/>
              <w:left w:val="nil"/>
              <w:bottom w:val="nil"/>
              <w:right w:val="nil"/>
            </w:tcBorders>
            <w:shd w:val="clear" w:color="auto" w:fill="auto"/>
            <w:noWrap/>
            <w:vAlign w:val="bottom"/>
            <w:hideMark/>
          </w:tcPr>
          <w:p w14:paraId="37F54A69" w14:textId="77777777" w:rsidR="00BD5F77" w:rsidRPr="00E85518" w:rsidRDefault="00BD5F77" w:rsidP="00DE410D">
            <w:pPr>
              <w:spacing w:after="0"/>
              <w:contextualSpacing w:val="0"/>
              <w:rPr>
                <w:rFonts w:ascii="Calibri" w:eastAsia="Times New Roman" w:hAnsi="Calibri" w:cs="Calibri"/>
                <w:color w:val="000000"/>
                <w:szCs w:val="22"/>
              </w:rPr>
            </w:pP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83476EF"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&lt;0.001</w:t>
            </w:r>
          </w:p>
        </w:tc>
      </w:tr>
      <w:tr w:rsidR="00BD5F77" w:rsidRPr="00E85518" w14:paraId="1002DA81"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3CC60344"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Every or most years vs. Some years</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14:paraId="137810C3"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0.08</w:t>
            </w:r>
          </w:p>
        </w:tc>
        <w:tc>
          <w:tcPr>
            <w:tcW w:w="960" w:type="dxa"/>
            <w:tcBorders>
              <w:top w:val="nil"/>
              <w:left w:val="nil"/>
              <w:bottom w:val="single" w:sz="4" w:space="0" w:color="auto"/>
              <w:right w:val="single" w:sz="4" w:space="0" w:color="auto"/>
            </w:tcBorders>
            <w:shd w:val="clear" w:color="auto" w:fill="auto"/>
            <w:noWrap/>
            <w:vAlign w:val="bottom"/>
            <w:hideMark/>
          </w:tcPr>
          <w:p w14:paraId="0027C024"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461CA4B9"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58854DE5"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Rarely or never vs. Some years</w:t>
            </w:r>
          </w:p>
        </w:tc>
        <w:tc>
          <w:tcPr>
            <w:tcW w:w="1340" w:type="dxa"/>
            <w:tcBorders>
              <w:top w:val="nil"/>
              <w:left w:val="nil"/>
              <w:bottom w:val="single" w:sz="4" w:space="0" w:color="auto"/>
              <w:right w:val="single" w:sz="4" w:space="0" w:color="auto"/>
            </w:tcBorders>
            <w:shd w:val="clear" w:color="auto" w:fill="auto"/>
            <w:noWrap/>
            <w:vAlign w:val="bottom"/>
            <w:hideMark/>
          </w:tcPr>
          <w:p w14:paraId="0D0A39E5"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3.58</w:t>
            </w:r>
          </w:p>
        </w:tc>
        <w:tc>
          <w:tcPr>
            <w:tcW w:w="960" w:type="dxa"/>
            <w:tcBorders>
              <w:top w:val="nil"/>
              <w:left w:val="nil"/>
              <w:bottom w:val="single" w:sz="4" w:space="0" w:color="auto"/>
              <w:right w:val="single" w:sz="4" w:space="0" w:color="auto"/>
            </w:tcBorders>
            <w:shd w:val="clear" w:color="auto" w:fill="auto"/>
            <w:noWrap/>
            <w:vAlign w:val="bottom"/>
            <w:hideMark/>
          </w:tcPr>
          <w:p w14:paraId="5C5BBADD"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5E3E9AD1"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53E83163"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Underlying conditions</w:t>
            </w:r>
          </w:p>
        </w:tc>
        <w:tc>
          <w:tcPr>
            <w:tcW w:w="1340" w:type="dxa"/>
            <w:tcBorders>
              <w:top w:val="nil"/>
              <w:left w:val="nil"/>
              <w:bottom w:val="single" w:sz="4" w:space="0" w:color="auto"/>
              <w:right w:val="single" w:sz="4" w:space="0" w:color="auto"/>
            </w:tcBorders>
            <w:shd w:val="clear" w:color="auto" w:fill="auto"/>
            <w:noWrap/>
            <w:vAlign w:val="bottom"/>
            <w:hideMark/>
          </w:tcPr>
          <w:p w14:paraId="0DBB7730"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6BD82634"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0.004</w:t>
            </w:r>
          </w:p>
        </w:tc>
      </w:tr>
      <w:tr w:rsidR="00BD5F77" w:rsidRPr="00E85518" w14:paraId="4F13ED2F"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22C61C91"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1 vs. 0</w:t>
            </w:r>
          </w:p>
        </w:tc>
        <w:tc>
          <w:tcPr>
            <w:tcW w:w="1340" w:type="dxa"/>
            <w:tcBorders>
              <w:top w:val="nil"/>
              <w:left w:val="nil"/>
              <w:bottom w:val="single" w:sz="4" w:space="0" w:color="auto"/>
              <w:right w:val="single" w:sz="4" w:space="0" w:color="auto"/>
            </w:tcBorders>
            <w:shd w:val="clear" w:color="auto" w:fill="auto"/>
            <w:noWrap/>
            <w:vAlign w:val="bottom"/>
            <w:hideMark/>
          </w:tcPr>
          <w:p w14:paraId="2542BBF2"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0.75</w:t>
            </w:r>
          </w:p>
        </w:tc>
        <w:tc>
          <w:tcPr>
            <w:tcW w:w="960" w:type="dxa"/>
            <w:tcBorders>
              <w:top w:val="nil"/>
              <w:left w:val="nil"/>
              <w:bottom w:val="single" w:sz="4" w:space="0" w:color="auto"/>
              <w:right w:val="single" w:sz="4" w:space="0" w:color="auto"/>
            </w:tcBorders>
            <w:shd w:val="clear" w:color="auto" w:fill="auto"/>
            <w:noWrap/>
            <w:vAlign w:val="bottom"/>
            <w:hideMark/>
          </w:tcPr>
          <w:p w14:paraId="0C310184"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6C654BB6"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4A7F01CF"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2 vs. 0</w:t>
            </w:r>
          </w:p>
        </w:tc>
        <w:tc>
          <w:tcPr>
            <w:tcW w:w="1340" w:type="dxa"/>
            <w:tcBorders>
              <w:top w:val="nil"/>
              <w:left w:val="nil"/>
              <w:bottom w:val="single" w:sz="4" w:space="0" w:color="auto"/>
              <w:right w:val="single" w:sz="4" w:space="0" w:color="auto"/>
            </w:tcBorders>
            <w:shd w:val="clear" w:color="auto" w:fill="auto"/>
            <w:noWrap/>
            <w:vAlign w:val="bottom"/>
            <w:hideMark/>
          </w:tcPr>
          <w:p w14:paraId="057544F5"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0.42</w:t>
            </w:r>
          </w:p>
        </w:tc>
        <w:tc>
          <w:tcPr>
            <w:tcW w:w="960" w:type="dxa"/>
            <w:tcBorders>
              <w:top w:val="nil"/>
              <w:left w:val="nil"/>
              <w:bottom w:val="single" w:sz="4" w:space="0" w:color="auto"/>
              <w:right w:val="single" w:sz="4" w:space="0" w:color="auto"/>
            </w:tcBorders>
            <w:shd w:val="clear" w:color="auto" w:fill="auto"/>
            <w:noWrap/>
            <w:vAlign w:val="bottom"/>
            <w:hideMark/>
          </w:tcPr>
          <w:p w14:paraId="7EE32DE9"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432BC17E"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05167FEE"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3 vs. 0</w:t>
            </w:r>
          </w:p>
        </w:tc>
        <w:tc>
          <w:tcPr>
            <w:tcW w:w="1340" w:type="dxa"/>
            <w:tcBorders>
              <w:top w:val="nil"/>
              <w:left w:val="nil"/>
              <w:bottom w:val="single" w:sz="4" w:space="0" w:color="auto"/>
              <w:right w:val="single" w:sz="4" w:space="0" w:color="auto"/>
            </w:tcBorders>
            <w:shd w:val="clear" w:color="auto" w:fill="auto"/>
            <w:noWrap/>
            <w:vAlign w:val="bottom"/>
            <w:hideMark/>
          </w:tcPr>
          <w:p w14:paraId="4B3675D9"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0.30</w:t>
            </w:r>
          </w:p>
        </w:tc>
        <w:tc>
          <w:tcPr>
            <w:tcW w:w="960" w:type="dxa"/>
            <w:tcBorders>
              <w:top w:val="nil"/>
              <w:left w:val="nil"/>
              <w:bottom w:val="single" w:sz="4" w:space="0" w:color="auto"/>
              <w:right w:val="single" w:sz="4" w:space="0" w:color="auto"/>
            </w:tcBorders>
            <w:shd w:val="clear" w:color="auto" w:fill="auto"/>
            <w:noWrap/>
            <w:vAlign w:val="bottom"/>
            <w:hideMark/>
          </w:tcPr>
          <w:p w14:paraId="0353DC01"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200A90B9"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00AAE249"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Census regions</w:t>
            </w:r>
          </w:p>
        </w:tc>
        <w:tc>
          <w:tcPr>
            <w:tcW w:w="1340" w:type="dxa"/>
            <w:tcBorders>
              <w:top w:val="nil"/>
              <w:left w:val="nil"/>
              <w:bottom w:val="single" w:sz="4" w:space="0" w:color="auto"/>
              <w:right w:val="single" w:sz="4" w:space="0" w:color="auto"/>
            </w:tcBorders>
            <w:shd w:val="clear" w:color="auto" w:fill="auto"/>
            <w:noWrap/>
            <w:vAlign w:val="bottom"/>
            <w:hideMark/>
          </w:tcPr>
          <w:p w14:paraId="36B7B707"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c>
          <w:tcPr>
            <w:tcW w:w="960" w:type="dxa"/>
            <w:tcBorders>
              <w:top w:val="nil"/>
              <w:left w:val="nil"/>
              <w:bottom w:val="single" w:sz="4" w:space="0" w:color="auto"/>
              <w:right w:val="single" w:sz="4" w:space="0" w:color="auto"/>
            </w:tcBorders>
            <w:shd w:val="clear" w:color="auto" w:fill="auto"/>
            <w:noWrap/>
            <w:vAlign w:val="bottom"/>
            <w:hideMark/>
          </w:tcPr>
          <w:p w14:paraId="40F55D56"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0.613</w:t>
            </w:r>
          </w:p>
        </w:tc>
      </w:tr>
      <w:tr w:rsidR="00BD5F77" w:rsidRPr="00E85518" w14:paraId="7735AF3D"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505ED2F0"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South vs. Northeast</w:t>
            </w:r>
          </w:p>
        </w:tc>
        <w:tc>
          <w:tcPr>
            <w:tcW w:w="1340" w:type="dxa"/>
            <w:tcBorders>
              <w:top w:val="nil"/>
              <w:left w:val="nil"/>
              <w:bottom w:val="single" w:sz="4" w:space="0" w:color="auto"/>
              <w:right w:val="single" w:sz="4" w:space="0" w:color="auto"/>
            </w:tcBorders>
            <w:shd w:val="clear" w:color="auto" w:fill="auto"/>
            <w:noWrap/>
            <w:vAlign w:val="bottom"/>
            <w:hideMark/>
          </w:tcPr>
          <w:p w14:paraId="60CF10D6"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1.26</w:t>
            </w:r>
          </w:p>
        </w:tc>
        <w:tc>
          <w:tcPr>
            <w:tcW w:w="960" w:type="dxa"/>
            <w:tcBorders>
              <w:top w:val="nil"/>
              <w:left w:val="nil"/>
              <w:bottom w:val="single" w:sz="4" w:space="0" w:color="auto"/>
              <w:right w:val="single" w:sz="4" w:space="0" w:color="auto"/>
            </w:tcBorders>
            <w:shd w:val="clear" w:color="auto" w:fill="auto"/>
            <w:noWrap/>
            <w:vAlign w:val="bottom"/>
            <w:hideMark/>
          </w:tcPr>
          <w:p w14:paraId="02C5BECF"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4E56AD3F"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61909F29"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Midwest vs. Northeast</w:t>
            </w:r>
          </w:p>
        </w:tc>
        <w:tc>
          <w:tcPr>
            <w:tcW w:w="1340" w:type="dxa"/>
            <w:tcBorders>
              <w:top w:val="nil"/>
              <w:left w:val="nil"/>
              <w:bottom w:val="single" w:sz="4" w:space="0" w:color="auto"/>
              <w:right w:val="single" w:sz="4" w:space="0" w:color="auto"/>
            </w:tcBorders>
            <w:shd w:val="clear" w:color="auto" w:fill="auto"/>
            <w:noWrap/>
            <w:vAlign w:val="bottom"/>
            <w:hideMark/>
          </w:tcPr>
          <w:p w14:paraId="0436DD50"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1.64</w:t>
            </w:r>
          </w:p>
        </w:tc>
        <w:tc>
          <w:tcPr>
            <w:tcW w:w="960" w:type="dxa"/>
            <w:tcBorders>
              <w:top w:val="nil"/>
              <w:left w:val="nil"/>
              <w:bottom w:val="single" w:sz="4" w:space="0" w:color="auto"/>
              <w:right w:val="single" w:sz="4" w:space="0" w:color="auto"/>
            </w:tcBorders>
            <w:shd w:val="clear" w:color="auto" w:fill="auto"/>
            <w:noWrap/>
            <w:vAlign w:val="bottom"/>
            <w:hideMark/>
          </w:tcPr>
          <w:p w14:paraId="47D4EB60"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r w:rsidR="00BD5F77" w:rsidRPr="00E85518" w14:paraId="7717CC50" w14:textId="77777777" w:rsidTr="00DE410D">
        <w:trPr>
          <w:trHeight w:val="288"/>
        </w:trPr>
        <w:tc>
          <w:tcPr>
            <w:tcW w:w="5500" w:type="dxa"/>
            <w:tcBorders>
              <w:top w:val="nil"/>
              <w:left w:val="single" w:sz="4" w:space="0" w:color="auto"/>
              <w:bottom w:val="single" w:sz="4" w:space="0" w:color="auto"/>
              <w:right w:val="single" w:sz="4" w:space="0" w:color="auto"/>
            </w:tcBorders>
            <w:shd w:val="clear" w:color="auto" w:fill="auto"/>
            <w:noWrap/>
            <w:vAlign w:val="bottom"/>
            <w:hideMark/>
          </w:tcPr>
          <w:p w14:paraId="6E412EE3"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xml:space="preserve">   West vs. Northea</w:t>
            </w:r>
            <w:r>
              <w:rPr>
                <w:rFonts w:ascii="Calibri" w:eastAsia="Times New Roman" w:hAnsi="Calibri" w:cs="Calibri"/>
                <w:color w:val="000000"/>
                <w:szCs w:val="22"/>
              </w:rPr>
              <w:t>st</w:t>
            </w:r>
          </w:p>
        </w:tc>
        <w:tc>
          <w:tcPr>
            <w:tcW w:w="1340" w:type="dxa"/>
            <w:tcBorders>
              <w:top w:val="nil"/>
              <w:left w:val="nil"/>
              <w:bottom w:val="single" w:sz="4" w:space="0" w:color="auto"/>
              <w:right w:val="single" w:sz="4" w:space="0" w:color="auto"/>
            </w:tcBorders>
            <w:shd w:val="clear" w:color="auto" w:fill="auto"/>
            <w:noWrap/>
            <w:vAlign w:val="bottom"/>
            <w:hideMark/>
          </w:tcPr>
          <w:p w14:paraId="55B0B4F9" w14:textId="77777777" w:rsidR="00BD5F77" w:rsidRPr="00E85518" w:rsidRDefault="00BD5F77" w:rsidP="00DE410D">
            <w:pPr>
              <w:spacing w:after="0"/>
              <w:contextualSpacing w:val="0"/>
              <w:jc w:val="right"/>
              <w:rPr>
                <w:rFonts w:ascii="Calibri" w:eastAsia="Times New Roman" w:hAnsi="Calibri" w:cs="Calibri"/>
                <w:color w:val="000000"/>
                <w:szCs w:val="22"/>
              </w:rPr>
            </w:pPr>
            <w:r w:rsidRPr="00E85518">
              <w:rPr>
                <w:rFonts w:ascii="Calibri" w:eastAsia="Times New Roman" w:hAnsi="Calibri" w:cs="Calibri"/>
                <w:color w:val="000000"/>
                <w:szCs w:val="22"/>
              </w:rPr>
              <w:t>1.42</w:t>
            </w:r>
          </w:p>
        </w:tc>
        <w:tc>
          <w:tcPr>
            <w:tcW w:w="960" w:type="dxa"/>
            <w:tcBorders>
              <w:top w:val="nil"/>
              <w:left w:val="nil"/>
              <w:bottom w:val="single" w:sz="4" w:space="0" w:color="auto"/>
              <w:right w:val="single" w:sz="4" w:space="0" w:color="auto"/>
            </w:tcBorders>
            <w:shd w:val="clear" w:color="auto" w:fill="auto"/>
            <w:noWrap/>
            <w:vAlign w:val="bottom"/>
            <w:hideMark/>
          </w:tcPr>
          <w:p w14:paraId="771B8DB2" w14:textId="77777777" w:rsidR="00BD5F77" w:rsidRPr="00E85518" w:rsidRDefault="00BD5F77" w:rsidP="00DE410D">
            <w:pPr>
              <w:spacing w:after="0"/>
              <w:contextualSpacing w:val="0"/>
              <w:rPr>
                <w:rFonts w:ascii="Calibri" w:eastAsia="Times New Roman" w:hAnsi="Calibri" w:cs="Calibri"/>
                <w:color w:val="000000"/>
                <w:szCs w:val="22"/>
              </w:rPr>
            </w:pPr>
            <w:r w:rsidRPr="00E85518">
              <w:rPr>
                <w:rFonts w:ascii="Calibri" w:eastAsia="Times New Roman" w:hAnsi="Calibri" w:cs="Calibri"/>
                <w:color w:val="000000"/>
                <w:szCs w:val="22"/>
              </w:rPr>
              <w:t> </w:t>
            </w:r>
          </w:p>
        </w:tc>
      </w:tr>
    </w:tbl>
    <w:p w14:paraId="67061391" w14:textId="77777777" w:rsidR="00BD5F77" w:rsidRDefault="00BD5F77" w:rsidP="00BD5F77"/>
    <w:p w14:paraId="10589412" w14:textId="77777777" w:rsidR="00C426E3" w:rsidRDefault="00C426E3"/>
    <w:sectPr w:rsidR="00C426E3" w:rsidSect="00BD5F7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33174" w14:textId="77777777" w:rsidR="00BD5F77" w:rsidRDefault="00BD5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181355"/>
      <w:docPartObj>
        <w:docPartGallery w:val="Page Numbers (Bottom of Page)"/>
        <w:docPartUnique/>
      </w:docPartObj>
    </w:sdtPr>
    <w:sdtEndPr>
      <w:rPr>
        <w:noProof/>
      </w:rPr>
    </w:sdtEndPr>
    <w:sdtContent>
      <w:p w14:paraId="04586135" w14:textId="77777777" w:rsidR="00BD5F77" w:rsidRDefault="00BD5F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95D1B2" w14:textId="77777777" w:rsidR="00BD5F77" w:rsidRDefault="00BD5F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CC66" w14:textId="77777777" w:rsidR="00BD5F77" w:rsidRDefault="00BD5F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B54B8" w14:textId="77777777" w:rsidR="00BD5F77" w:rsidRDefault="00BD5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ABD01" w14:textId="77777777" w:rsidR="00BD5F77" w:rsidRDefault="00BD5F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25319" w14:textId="77777777" w:rsidR="00BD5F77" w:rsidRDefault="00BD5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C161FF"/>
    <w:multiLevelType w:val="hybridMultilevel"/>
    <w:tmpl w:val="73ECB720"/>
    <w:lvl w:ilvl="0" w:tplc="0686BF2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B27DE3"/>
    <w:multiLevelType w:val="hybridMultilevel"/>
    <w:tmpl w:val="6CD007CA"/>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C2D5D"/>
    <w:multiLevelType w:val="hybridMultilevel"/>
    <w:tmpl w:val="010EF4A0"/>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C04035"/>
    <w:multiLevelType w:val="hybridMultilevel"/>
    <w:tmpl w:val="7CB46E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F013CB8"/>
    <w:multiLevelType w:val="hybridMultilevel"/>
    <w:tmpl w:val="1BEC96A0"/>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8F7AC1"/>
    <w:multiLevelType w:val="hybridMultilevel"/>
    <w:tmpl w:val="9F88C9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EF5185"/>
    <w:multiLevelType w:val="hybridMultilevel"/>
    <w:tmpl w:val="3AE01B40"/>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966453"/>
    <w:multiLevelType w:val="multilevel"/>
    <w:tmpl w:val="FCD05E08"/>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23077F7A"/>
    <w:multiLevelType w:val="hybridMultilevel"/>
    <w:tmpl w:val="6C3C9DD2"/>
    <w:lvl w:ilvl="0" w:tplc="031218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6154F4"/>
    <w:multiLevelType w:val="hybridMultilevel"/>
    <w:tmpl w:val="DC52AF3A"/>
    <w:lvl w:ilvl="0" w:tplc="09E889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1BA5E09"/>
    <w:multiLevelType w:val="hybridMultilevel"/>
    <w:tmpl w:val="93B64046"/>
    <w:lvl w:ilvl="0" w:tplc="DEA4DC06">
      <w:start w:val="1"/>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1" w15:restartNumberingAfterBreak="0">
    <w:nsid w:val="36175B1D"/>
    <w:multiLevelType w:val="hybridMultilevel"/>
    <w:tmpl w:val="DC52AF3A"/>
    <w:lvl w:ilvl="0" w:tplc="09E889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F37730E"/>
    <w:multiLevelType w:val="hybridMultilevel"/>
    <w:tmpl w:val="4A0AB33A"/>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89772A"/>
    <w:multiLevelType w:val="hybridMultilevel"/>
    <w:tmpl w:val="6C3C9DD2"/>
    <w:lvl w:ilvl="0" w:tplc="0312185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45B26DF"/>
    <w:multiLevelType w:val="hybridMultilevel"/>
    <w:tmpl w:val="F482BEDE"/>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9E6203"/>
    <w:multiLevelType w:val="hybridMultilevel"/>
    <w:tmpl w:val="A56EEA6E"/>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C049E1"/>
    <w:multiLevelType w:val="hybridMultilevel"/>
    <w:tmpl w:val="F49E13FE"/>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3B56EC"/>
    <w:multiLevelType w:val="hybridMultilevel"/>
    <w:tmpl w:val="F398D8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B810FB3"/>
    <w:multiLevelType w:val="hybridMultilevel"/>
    <w:tmpl w:val="D1AAEA14"/>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86454F"/>
    <w:multiLevelType w:val="hybridMultilevel"/>
    <w:tmpl w:val="57EA2976"/>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BF029B"/>
    <w:multiLevelType w:val="hybridMultilevel"/>
    <w:tmpl w:val="4FFE4F9C"/>
    <w:lvl w:ilvl="0" w:tplc="F0CC5B9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26468173">
    <w:abstractNumId w:val="7"/>
  </w:num>
  <w:num w:numId="2" w16cid:durableId="578635845">
    <w:abstractNumId w:val="3"/>
  </w:num>
  <w:num w:numId="3" w16cid:durableId="2102600590">
    <w:abstractNumId w:val="5"/>
  </w:num>
  <w:num w:numId="4" w16cid:durableId="1818257796">
    <w:abstractNumId w:val="17"/>
  </w:num>
  <w:num w:numId="5" w16cid:durableId="1042747605">
    <w:abstractNumId w:val="8"/>
  </w:num>
  <w:num w:numId="6" w16cid:durableId="516849295">
    <w:abstractNumId w:val="9"/>
  </w:num>
  <w:num w:numId="7" w16cid:durableId="1271087040">
    <w:abstractNumId w:val="13"/>
  </w:num>
  <w:num w:numId="8" w16cid:durableId="1501264472">
    <w:abstractNumId w:val="11"/>
  </w:num>
  <w:num w:numId="9" w16cid:durableId="391202230">
    <w:abstractNumId w:val="0"/>
  </w:num>
  <w:num w:numId="10" w16cid:durableId="742222401">
    <w:abstractNumId w:val="10"/>
  </w:num>
  <w:num w:numId="11" w16cid:durableId="2023434322">
    <w:abstractNumId w:val="12"/>
  </w:num>
  <w:num w:numId="12" w16cid:durableId="1441101601">
    <w:abstractNumId w:val="20"/>
  </w:num>
  <w:num w:numId="13" w16cid:durableId="1289704543">
    <w:abstractNumId w:val="14"/>
  </w:num>
  <w:num w:numId="14" w16cid:durableId="1107040788">
    <w:abstractNumId w:val="19"/>
  </w:num>
  <w:num w:numId="15" w16cid:durableId="99184504">
    <w:abstractNumId w:val="1"/>
  </w:num>
  <w:num w:numId="16" w16cid:durableId="1983387263">
    <w:abstractNumId w:val="2"/>
  </w:num>
  <w:num w:numId="17" w16cid:durableId="296104766">
    <w:abstractNumId w:val="18"/>
  </w:num>
  <w:num w:numId="18" w16cid:durableId="2147161097">
    <w:abstractNumId w:val="16"/>
  </w:num>
  <w:num w:numId="19" w16cid:durableId="1362785551">
    <w:abstractNumId w:val="15"/>
  </w:num>
  <w:num w:numId="20" w16cid:durableId="47845998">
    <w:abstractNumId w:val="4"/>
  </w:num>
  <w:num w:numId="21" w16cid:durableId="7365873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I0NzIwtTQ0sjQzMDZS0lEKTi0uzszPAykwrAUABFe6dSwAAAA="/>
    <w:docVar w:name="dgnword-docGUID" w:val="{E525C0A3-059D-48AC-A783-E3A7EBEC8372}"/>
    <w:docVar w:name="dgnword-eventsink" w:val="2299756323456"/>
  </w:docVars>
  <w:rsids>
    <w:rsidRoot w:val="00BD5F77"/>
    <w:rsid w:val="00BB09A0"/>
    <w:rsid w:val="00BD5F77"/>
    <w:rsid w:val="00C426E3"/>
    <w:rsid w:val="00FF1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DEBEE"/>
  <w15:chartTrackingRefBased/>
  <w15:docId w15:val="{341A985B-A3E7-407C-BD4C-C4448E60C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F77"/>
    <w:pPr>
      <w:spacing w:after="120" w:line="240" w:lineRule="auto"/>
      <w:contextualSpacing/>
    </w:pPr>
    <w:rPr>
      <w:rFonts w:ascii="Arial" w:eastAsiaTheme="minorEastAsia" w:hAnsi="Arial"/>
      <w:kern w:val="0"/>
      <w:szCs w:val="20"/>
      <w14:ligatures w14:val="none"/>
    </w:rPr>
  </w:style>
  <w:style w:type="paragraph" w:styleId="Heading1">
    <w:name w:val="heading 1"/>
    <w:basedOn w:val="Normal"/>
    <w:next w:val="Normal"/>
    <w:link w:val="Heading1Char"/>
    <w:uiPriority w:val="9"/>
    <w:qFormat/>
    <w:rsid w:val="00BD5F77"/>
    <w:pPr>
      <w:keepNext/>
      <w:keepLines/>
      <w:spacing w:before="32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F77"/>
    <w:rPr>
      <w:rFonts w:asciiTheme="majorHAnsi" w:eastAsiaTheme="majorEastAsia" w:hAnsiTheme="majorHAnsi" w:cstheme="majorBidi"/>
      <w:color w:val="2F5496" w:themeColor="accent1" w:themeShade="BF"/>
      <w:kern w:val="0"/>
      <w:sz w:val="32"/>
      <w:szCs w:val="32"/>
      <w14:ligatures w14:val="none"/>
    </w:rPr>
  </w:style>
  <w:style w:type="character" w:styleId="Hyperlink">
    <w:name w:val="Hyperlink"/>
    <w:basedOn w:val="DefaultParagraphFont"/>
    <w:uiPriority w:val="99"/>
    <w:unhideWhenUsed/>
    <w:rsid w:val="00BD5F77"/>
    <w:rPr>
      <w:color w:val="0563C1" w:themeColor="hyperlink"/>
      <w:u w:val="single"/>
    </w:rPr>
  </w:style>
  <w:style w:type="paragraph" w:styleId="ListParagraph">
    <w:name w:val="List Paragraph"/>
    <w:basedOn w:val="Normal"/>
    <w:uiPriority w:val="34"/>
    <w:qFormat/>
    <w:rsid w:val="00BD5F77"/>
    <w:pPr>
      <w:ind w:left="720"/>
    </w:pPr>
  </w:style>
  <w:style w:type="paragraph" w:styleId="Header">
    <w:name w:val="header"/>
    <w:basedOn w:val="Normal"/>
    <w:link w:val="HeaderChar"/>
    <w:uiPriority w:val="99"/>
    <w:unhideWhenUsed/>
    <w:rsid w:val="00BD5F77"/>
    <w:pPr>
      <w:tabs>
        <w:tab w:val="center" w:pos="4680"/>
        <w:tab w:val="right" w:pos="9360"/>
      </w:tabs>
    </w:pPr>
  </w:style>
  <w:style w:type="character" w:customStyle="1" w:styleId="HeaderChar">
    <w:name w:val="Header Char"/>
    <w:basedOn w:val="DefaultParagraphFont"/>
    <w:link w:val="Header"/>
    <w:uiPriority w:val="99"/>
    <w:rsid w:val="00BD5F77"/>
    <w:rPr>
      <w:rFonts w:ascii="Arial" w:eastAsiaTheme="minorEastAsia" w:hAnsi="Arial"/>
      <w:kern w:val="0"/>
      <w:szCs w:val="20"/>
      <w14:ligatures w14:val="none"/>
    </w:rPr>
  </w:style>
  <w:style w:type="paragraph" w:styleId="Footer">
    <w:name w:val="footer"/>
    <w:basedOn w:val="Normal"/>
    <w:link w:val="FooterChar"/>
    <w:uiPriority w:val="99"/>
    <w:unhideWhenUsed/>
    <w:rsid w:val="00BD5F77"/>
    <w:pPr>
      <w:tabs>
        <w:tab w:val="center" w:pos="4680"/>
        <w:tab w:val="right" w:pos="9360"/>
      </w:tabs>
    </w:pPr>
  </w:style>
  <w:style w:type="character" w:customStyle="1" w:styleId="FooterChar">
    <w:name w:val="Footer Char"/>
    <w:basedOn w:val="DefaultParagraphFont"/>
    <w:link w:val="Footer"/>
    <w:uiPriority w:val="99"/>
    <w:rsid w:val="00BD5F77"/>
    <w:rPr>
      <w:rFonts w:ascii="Arial" w:eastAsiaTheme="minorEastAsia" w:hAnsi="Arial"/>
      <w:kern w:val="0"/>
      <w:szCs w:val="20"/>
      <w14:ligatures w14:val="none"/>
    </w:rPr>
  </w:style>
  <w:style w:type="table" w:styleId="TableGrid">
    <w:name w:val="Table Grid"/>
    <w:basedOn w:val="TableNormal"/>
    <w:uiPriority w:val="39"/>
    <w:rsid w:val="00BD5F77"/>
    <w:pPr>
      <w:spacing w:after="120" w:line="264" w:lineRule="auto"/>
    </w:pPr>
    <w:rPr>
      <w:rFonts w:eastAsiaTheme="minorEastAs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D5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khana@ohsu.edu" TargetMode="External"/><Relationship Id="rId11" Type="http://schemas.openxmlformats.org/officeDocument/2006/relationships/header" Target="header2.xml"/><Relationship Id="rId5" Type="http://schemas.openxmlformats.org/officeDocument/2006/relationships/image" Target="media/image1.jpeg"/><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sv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3447</Words>
  <Characters>19478</Characters>
  <Application>Microsoft Office Word</Application>
  <DocSecurity>0</DocSecurity>
  <Lines>649</Lines>
  <Paragraphs>432</Paragraphs>
  <ScaleCrop>false</ScaleCrop>
  <Company/>
  <LinksUpToDate>false</LinksUpToDate>
  <CharactersWithSpaces>22493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Akram Khan</dc:creator>
  <cp:keywords/>
  <dc:description/>
  <cp:lastModifiedBy>Akram Khan</cp:lastModifiedBy>
  <cp:revision>1</cp:revision>
  <dcterms:created xsi:type="dcterms:W3CDTF">2024-02-12T00:40:00Z</dcterms:created>
  <dcterms:modified xsi:type="dcterms:W3CDTF">2024-02-12T00:41:00Z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e5a89e10-b982-4e0c-b580-0808e03af2a5</vt:lpwstr>
  </property>
</Properties>
</file>