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29CDFA" w14:textId="77777777" w:rsidR="0094079F" w:rsidRDefault="0094079F" w:rsidP="0094079F">
      <w:pPr>
        <w:rPr>
          <w:rFonts w:cs="Arial"/>
          <w:b/>
          <w:bCs/>
        </w:rPr>
      </w:pPr>
      <w:r>
        <w:rPr>
          <w:rFonts w:cs="Arial"/>
          <w:b/>
          <w:bCs/>
        </w:rPr>
        <w:t>Supplemental materials</w:t>
      </w:r>
    </w:p>
    <w:p w14:paraId="08CFC89D" w14:textId="0B8CA8EF" w:rsidR="0094079F" w:rsidRDefault="0094079F" w:rsidP="0094079F">
      <w:pPr>
        <w:rPr>
          <w:rFonts w:cs="Arial"/>
          <w:b/>
          <w:bCs/>
        </w:rPr>
      </w:pPr>
    </w:p>
    <w:p w14:paraId="264FEBE1" w14:textId="77777777" w:rsidR="0094079F" w:rsidRDefault="0094079F" w:rsidP="0094079F">
      <w:pPr>
        <w:spacing w:after="200" w:line="276" w:lineRule="auto"/>
        <w:rPr>
          <w:rFonts w:cs="Arial"/>
          <w:b/>
          <w:bCs/>
        </w:rPr>
      </w:pPr>
      <w:proofErr w:type="spellStart"/>
      <w:r>
        <w:rPr>
          <w:rFonts w:cs="Arial"/>
          <w:b/>
          <w:bCs/>
        </w:rPr>
        <w:t>eTable</w:t>
      </w:r>
      <w:proofErr w:type="spellEnd"/>
      <w:r>
        <w:rPr>
          <w:rFonts w:cs="Arial"/>
          <w:b/>
          <w:bCs/>
        </w:rPr>
        <w:t xml:space="preserve"> 1. List of Dx and Rx names used for case definitions</w:t>
      </w:r>
    </w:p>
    <w:tbl>
      <w:tblPr>
        <w:tblStyle w:val="TableGrid"/>
        <w:tblW w:w="0" w:type="auto"/>
        <w:tblLayout w:type="fixed"/>
        <w:tblLook w:val="04A0" w:firstRow="1" w:lastRow="0" w:firstColumn="1" w:lastColumn="0" w:noHBand="0" w:noVBand="1"/>
      </w:tblPr>
      <w:tblGrid>
        <w:gridCol w:w="1525"/>
        <w:gridCol w:w="2970"/>
        <w:gridCol w:w="4855"/>
      </w:tblGrid>
      <w:tr w:rsidR="0094079F" w14:paraId="221819C6" w14:textId="77777777" w:rsidTr="005B6AE2">
        <w:tc>
          <w:tcPr>
            <w:tcW w:w="1525" w:type="dxa"/>
          </w:tcPr>
          <w:p w14:paraId="6318DD18" w14:textId="77777777" w:rsidR="0094079F" w:rsidRDefault="0094079F" w:rsidP="00FE258D">
            <w:pPr>
              <w:spacing w:after="200" w:line="276" w:lineRule="auto"/>
              <w:rPr>
                <w:rFonts w:cs="Arial"/>
                <w:b/>
                <w:bCs/>
              </w:rPr>
            </w:pPr>
            <w:r>
              <w:rPr>
                <w:rFonts w:cs="Arial"/>
                <w:b/>
                <w:bCs/>
              </w:rPr>
              <w:t>Algorithm criteria</w:t>
            </w:r>
          </w:p>
        </w:tc>
        <w:tc>
          <w:tcPr>
            <w:tcW w:w="2970" w:type="dxa"/>
          </w:tcPr>
          <w:p w14:paraId="4BE6D110" w14:textId="77777777" w:rsidR="0094079F" w:rsidRPr="003A3555" w:rsidRDefault="0094079F" w:rsidP="00FE258D">
            <w:pPr>
              <w:spacing w:after="200" w:line="276" w:lineRule="auto"/>
              <w:rPr>
                <w:rFonts w:cs="Arial"/>
                <w:b/>
                <w:bCs/>
              </w:rPr>
            </w:pPr>
            <w:r>
              <w:rPr>
                <w:rFonts w:cs="Arial"/>
                <w:b/>
                <w:bCs/>
              </w:rPr>
              <w:t>Source PMAP table [field name]</w:t>
            </w:r>
          </w:p>
        </w:tc>
        <w:tc>
          <w:tcPr>
            <w:tcW w:w="4855" w:type="dxa"/>
          </w:tcPr>
          <w:p w14:paraId="70EF2980" w14:textId="77777777" w:rsidR="0094079F" w:rsidRPr="003A3555" w:rsidRDefault="0094079F" w:rsidP="00FE258D">
            <w:pPr>
              <w:spacing w:after="200" w:line="276" w:lineRule="auto"/>
              <w:rPr>
                <w:rFonts w:cs="Arial"/>
                <w:b/>
                <w:bCs/>
              </w:rPr>
            </w:pPr>
            <w:r>
              <w:rPr>
                <w:rFonts w:cs="Arial"/>
                <w:b/>
                <w:bCs/>
              </w:rPr>
              <w:t xml:space="preserve">Codes </w:t>
            </w:r>
          </w:p>
        </w:tc>
      </w:tr>
      <w:tr w:rsidR="0094079F" w14:paraId="1CD46DF1" w14:textId="77777777" w:rsidTr="005B6AE2">
        <w:tc>
          <w:tcPr>
            <w:tcW w:w="1525" w:type="dxa"/>
          </w:tcPr>
          <w:p w14:paraId="11A18797" w14:textId="77777777" w:rsidR="0094079F" w:rsidRPr="00F75EBB" w:rsidRDefault="0094079F" w:rsidP="00FE258D">
            <w:pPr>
              <w:spacing w:after="200" w:line="276" w:lineRule="auto"/>
              <w:rPr>
                <w:rFonts w:cs="Arial"/>
              </w:rPr>
            </w:pPr>
            <w:r w:rsidRPr="00F75EBB">
              <w:rPr>
                <w:rFonts w:cs="Arial"/>
              </w:rPr>
              <w:t>Dx codes</w:t>
            </w:r>
            <w:r>
              <w:rPr>
                <w:rFonts w:cs="Arial"/>
              </w:rPr>
              <w:t>*</w:t>
            </w:r>
          </w:p>
        </w:tc>
        <w:tc>
          <w:tcPr>
            <w:tcW w:w="2970" w:type="dxa"/>
          </w:tcPr>
          <w:p w14:paraId="7CDB6A58" w14:textId="77777777" w:rsidR="0094079F" w:rsidRDefault="0094079F" w:rsidP="00FE258D">
            <w:pPr>
              <w:spacing w:after="200" w:line="276" w:lineRule="auto"/>
              <w:rPr>
                <w:rFonts w:cs="Arial"/>
              </w:rPr>
            </w:pPr>
            <w:r w:rsidRPr="00F75EBB">
              <w:rPr>
                <w:rFonts w:cs="Arial"/>
              </w:rPr>
              <w:t>HSP_ADMIT_DX, HSP_BILLING_DX, MEDICAL_HX, PAT_ENC_DX, PROBLEM_LIST</w:t>
            </w:r>
          </w:p>
          <w:p w14:paraId="088B9E8B" w14:textId="77777777" w:rsidR="0094079F" w:rsidRPr="00F75EBB" w:rsidRDefault="0094079F" w:rsidP="00FE258D">
            <w:pPr>
              <w:spacing w:after="200" w:line="276" w:lineRule="auto"/>
              <w:rPr>
                <w:rFonts w:cs="Arial"/>
              </w:rPr>
            </w:pPr>
            <w:r>
              <w:rPr>
                <w:rFonts w:cs="Arial"/>
              </w:rPr>
              <w:t>[icd10_code]</w:t>
            </w:r>
          </w:p>
        </w:tc>
        <w:tc>
          <w:tcPr>
            <w:tcW w:w="4855" w:type="dxa"/>
          </w:tcPr>
          <w:p w14:paraId="6F4DF59D" w14:textId="77777777" w:rsidR="0094079F" w:rsidRPr="00F75EBB" w:rsidRDefault="0094079F" w:rsidP="00FE258D">
            <w:pPr>
              <w:spacing w:after="200" w:line="276" w:lineRule="auto"/>
              <w:rPr>
                <w:rFonts w:cs="Arial"/>
              </w:rPr>
            </w:pPr>
            <w:r w:rsidRPr="00F75EBB">
              <w:rPr>
                <w:rFonts w:cs="Arial"/>
              </w:rPr>
              <w:t>"I49.8", "I49", "I49.9", "I50.1", "I30", "I30.9", "I30.0", "I30.8", "I31.9", "I51.4", "I40", "I40.9", "I40.1", "I40.8", "E11", "E03.9", "E03.8", "E03", "E05.9", "E05", "E27.49", "E27.8", "E27", "J18.9", "J84.89", "J84.114", "J84.113", "G04.9", "G04", "G92.8", "G04.8", "G04.90", "G04.81", "G04.00", "G05.3", "G05", "K52.9", "K50", "K51", "K52", "K52.3", "K52.89", "K52.8", "K51.513", "K51.5", "K51.514", "K51.51", "K51.50", "K51.512", "K51.519", "K75.9", "K75.4", "K75.2", "L30.9", "L20", "L20.9", "L27.9", "L27", "L30.8", "L27.8", "L20.89", "L20.8", "L30", "R21", "D72.12", "D72.810", "D61.9", "D61.3", "D61.1", "D61.2", "D61", "M60", "M60.9", "M60.1", "M60.8", "M60.10", "M60.18", "H57.1", "H57.10", "H35.38", "H35.383", "H35.389", "N28.9", "N08", "N14.19", "N14.2", "N14.1", "N14.4", "L13.0"</w:t>
            </w:r>
          </w:p>
        </w:tc>
      </w:tr>
      <w:tr w:rsidR="0094079F" w14:paraId="746B2550" w14:textId="77777777" w:rsidTr="005B6AE2">
        <w:tc>
          <w:tcPr>
            <w:tcW w:w="1525" w:type="dxa"/>
          </w:tcPr>
          <w:p w14:paraId="1C8A6B3A" w14:textId="77777777" w:rsidR="0094079F" w:rsidRPr="00F75EBB" w:rsidRDefault="0094079F" w:rsidP="00FE258D">
            <w:pPr>
              <w:spacing w:after="200" w:line="276" w:lineRule="auto"/>
              <w:rPr>
                <w:rFonts w:cs="Arial"/>
              </w:rPr>
            </w:pPr>
            <w:r w:rsidRPr="00F75EBB">
              <w:rPr>
                <w:rFonts w:cs="Arial"/>
              </w:rPr>
              <w:t xml:space="preserve">Rx codes </w:t>
            </w:r>
          </w:p>
        </w:tc>
        <w:tc>
          <w:tcPr>
            <w:tcW w:w="2970" w:type="dxa"/>
          </w:tcPr>
          <w:p w14:paraId="05405E26" w14:textId="77777777" w:rsidR="0094079F" w:rsidRDefault="0094079F" w:rsidP="00FE258D">
            <w:pPr>
              <w:spacing w:after="200" w:line="276" w:lineRule="auto"/>
              <w:rPr>
                <w:rFonts w:cs="Arial"/>
              </w:rPr>
            </w:pPr>
            <w:r>
              <w:rPr>
                <w:rFonts w:cs="Arial"/>
              </w:rPr>
              <w:t>DERIVED_MED_ADMIN</w:t>
            </w:r>
          </w:p>
          <w:p w14:paraId="116895A0" w14:textId="77777777" w:rsidR="0094079F" w:rsidRPr="00F75EBB" w:rsidRDefault="0094079F" w:rsidP="00FE258D">
            <w:pPr>
              <w:spacing w:after="200" w:line="276" w:lineRule="auto"/>
              <w:rPr>
                <w:rFonts w:cs="Arial"/>
              </w:rPr>
            </w:pPr>
            <w:r>
              <w:rPr>
                <w:rFonts w:cs="Arial"/>
              </w:rPr>
              <w:t>[</w:t>
            </w:r>
            <w:proofErr w:type="spellStart"/>
            <w:r>
              <w:rPr>
                <w:rFonts w:cs="Arial"/>
              </w:rPr>
              <w:t>medication_name</w:t>
            </w:r>
            <w:proofErr w:type="spellEnd"/>
            <w:r>
              <w:rPr>
                <w:rFonts w:cs="Arial"/>
              </w:rPr>
              <w:t>]</w:t>
            </w:r>
          </w:p>
        </w:tc>
        <w:tc>
          <w:tcPr>
            <w:tcW w:w="4855" w:type="dxa"/>
          </w:tcPr>
          <w:p w14:paraId="72A0DFA1" w14:textId="77777777" w:rsidR="00C5066A" w:rsidRPr="00C5066A" w:rsidRDefault="00777435" w:rsidP="00777435">
            <w:pPr>
              <w:spacing w:after="200" w:line="276" w:lineRule="auto"/>
              <w:rPr>
                <w:rFonts w:cs="Arial"/>
                <w:b/>
                <w:bCs/>
              </w:rPr>
            </w:pPr>
            <w:r w:rsidRPr="00C5066A">
              <w:rPr>
                <w:rFonts w:cs="Arial"/>
                <w:b/>
                <w:bCs/>
              </w:rPr>
              <w:t>All irAE types:</w:t>
            </w:r>
            <w:r w:rsidR="00C5066A" w:rsidRPr="00C5066A">
              <w:rPr>
                <w:rFonts w:cs="Arial"/>
                <w:b/>
                <w:bCs/>
              </w:rPr>
              <w:t xml:space="preserve"> </w:t>
            </w:r>
          </w:p>
          <w:p w14:paraId="7EF655FA" w14:textId="4D6F8802" w:rsidR="00C5066A" w:rsidRDefault="0094079F" w:rsidP="00777435">
            <w:pPr>
              <w:spacing w:after="200" w:line="276" w:lineRule="auto"/>
              <w:rPr>
                <w:rFonts w:cs="Arial"/>
              </w:rPr>
            </w:pPr>
            <w:r w:rsidRPr="00F75EBB">
              <w:rPr>
                <w:rFonts w:cs="Arial"/>
              </w:rPr>
              <w:t>"PREDNISONE", "METHYLPREDNISOLONE"</w:t>
            </w:r>
            <w:r w:rsidR="00777435">
              <w:rPr>
                <w:rFonts w:cs="Arial"/>
              </w:rPr>
              <w:t xml:space="preserve">, </w:t>
            </w:r>
            <w:r w:rsidRPr="00F75EBB">
              <w:rPr>
                <w:rFonts w:cs="Arial"/>
              </w:rPr>
              <w:t>"INFLIXIMAB</w:t>
            </w:r>
            <w:r w:rsidRPr="00ED3C5B">
              <w:rPr>
                <w:rFonts w:cs="Arial"/>
              </w:rPr>
              <w:t>",</w:t>
            </w:r>
            <w:r w:rsidRPr="00ED3C5B">
              <w:rPr>
                <w:rFonts w:cs="Arial"/>
                <w:i/>
                <w:iCs/>
              </w:rPr>
              <w:t xml:space="preserve"> </w:t>
            </w:r>
            <w:r w:rsidR="00777435" w:rsidRPr="00ED3C5B">
              <w:rPr>
                <w:rFonts w:cs="Arial"/>
              </w:rPr>
              <w:t xml:space="preserve">“DUPILUMAB”, </w:t>
            </w:r>
            <w:r w:rsidR="00F24A86" w:rsidRPr="00ED3C5B">
              <w:rPr>
                <w:rFonts w:cs="Arial"/>
              </w:rPr>
              <w:t>“</w:t>
            </w:r>
            <w:r w:rsidR="00777435" w:rsidRPr="00ED3C5B">
              <w:rPr>
                <w:rFonts w:cs="Arial"/>
              </w:rPr>
              <w:t>AZATHIOPRINE</w:t>
            </w:r>
            <w:r w:rsidR="00F24A86" w:rsidRPr="00ED3C5B">
              <w:rPr>
                <w:rFonts w:cs="Arial"/>
              </w:rPr>
              <w:t>”,</w:t>
            </w:r>
            <w:r w:rsidR="00777435" w:rsidRPr="00ED3C5B">
              <w:rPr>
                <w:rFonts w:cs="Arial"/>
              </w:rPr>
              <w:t xml:space="preserve"> </w:t>
            </w:r>
            <w:r w:rsidR="00F24A86" w:rsidRPr="00ED3C5B">
              <w:rPr>
                <w:rFonts w:cs="Arial"/>
              </w:rPr>
              <w:t>“</w:t>
            </w:r>
            <w:r w:rsidR="00777435" w:rsidRPr="00ED3C5B">
              <w:rPr>
                <w:rFonts w:cs="Arial"/>
              </w:rPr>
              <w:t>METHOTREXATE</w:t>
            </w:r>
            <w:r w:rsidR="00F24A86" w:rsidRPr="00ED3C5B">
              <w:rPr>
                <w:rFonts w:cs="Arial"/>
              </w:rPr>
              <w:t>”, “</w:t>
            </w:r>
            <w:r w:rsidR="00777435" w:rsidRPr="00ED3C5B">
              <w:rPr>
                <w:rFonts w:cs="Arial"/>
              </w:rPr>
              <w:t>MYCOPHENOLATE MOFETIL</w:t>
            </w:r>
            <w:r w:rsidR="00F24A86" w:rsidRPr="00ED3C5B">
              <w:rPr>
                <w:rFonts w:cs="Arial"/>
              </w:rPr>
              <w:t>”, “</w:t>
            </w:r>
            <w:r w:rsidR="00777435" w:rsidRPr="00ED3C5B">
              <w:rPr>
                <w:rFonts w:cs="Arial"/>
              </w:rPr>
              <w:t>IVI</w:t>
            </w:r>
            <w:r w:rsidR="00C5066A" w:rsidRPr="00ED3C5B">
              <w:rPr>
                <w:rFonts w:cs="Arial"/>
              </w:rPr>
              <w:t>G</w:t>
            </w:r>
            <w:r w:rsidR="00F24A86" w:rsidRPr="00ED3C5B">
              <w:rPr>
                <w:rFonts w:cs="Arial"/>
              </w:rPr>
              <w:t>”</w:t>
            </w:r>
            <w:r w:rsidR="00C5066A" w:rsidRPr="00ED3C5B">
              <w:rPr>
                <w:rFonts w:cs="Arial"/>
              </w:rPr>
              <w:t xml:space="preserve">, </w:t>
            </w:r>
            <w:r w:rsidR="00F24A86" w:rsidRPr="00ED3C5B">
              <w:rPr>
                <w:rFonts w:cs="Arial"/>
              </w:rPr>
              <w:t>“RITUXIMAB”</w:t>
            </w:r>
          </w:p>
          <w:p w14:paraId="5F3ACD9D" w14:textId="5AC43002" w:rsidR="00F24A86" w:rsidRPr="00C5066A" w:rsidRDefault="00F24A86" w:rsidP="00777435">
            <w:pPr>
              <w:spacing w:after="200" w:line="276" w:lineRule="auto"/>
              <w:rPr>
                <w:rFonts w:cs="Arial"/>
                <w:b/>
                <w:bCs/>
              </w:rPr>
            </w:pPr>
            <w:r w:rsidRPr="00C5066A">
              <w:rPr>
                <w:rFonts w:cs="Arial"/>
                <w:b/>
                <w:bCs/>
              </w:rPr>
              <w:t xml:space="preserve">Additional </w:t>
            </w:r>
            <w:r w:rsidR="00C5066A">
              <w:rPr>
                <w:rFonts w:cs="Arial"/>
                <w:b/>
                <w:bCs/>
              </w:rPr>
              <w:t>medications</w:t>
            </w:r>
            <w:r w:rsidR="00ED3C5B">
              <w:rPr>
                <w:rFonts w:cs="Arial"/>
                <w:b/>
                <w:bCs/>
              </w:rPr>
              <w:t xml:space="preserve"> by organ system</w:t>
            </w:r>
            <w:r w:rsidRPr="00C5066A">
              <w:rPr>
                <w:rFonts w:cs="Arial"/>
                <w:b/>
                <w:bCs/>
              </w:rPr>
              <w:t xml:space="preserve">: </w:t>
            </w:r>
          </w:p>
          <w:p w14:paraId="27B1F075" w14:textId="766ABFEA" w:rsidR="00C5066A" w:rsidRPr="00ED3C5B" w:rsidRDefault="00F24A86" w:rsidP="00777435">
            <w:pPr>
              <w:spacing w:after="200" w:line="276" w:lineRule="auto"/>
              <w:rPr>
                <w:rFonts w:cs="Arial"/>
                <w:i/>
                <w:iCs/>
              </w:rPr>
            </w:pPr>
            <w:r>
              <w:rPr>
                <w:rFonts w:cs="Arial"/>
              </w:rPr>
              <w:t>Dermatologic</w:t>
            </w:r>
            <w:r w:rsidR="00C5066A">
              <w:rPr>
                <w:rFonts w:cs="Arial"/>
              </w:rPr>
              <w:t>:</w:t>
            </w:r>
            <w:r w:rsidR="00777435" w:rsidRPr="00777435">
              <w:rPr>
                <w:rFonts w:cs="Arial"/>
              </w:rPr>
              <w:t xml:space="preserve"> </w:t>
            </w:r>
            <w:r w:rsidR="0094079F" w:rsidRPr="00F75EBB">
              <w:rPr>
                <w:rFonts w:cs="Arial"/>
                <w:i/>
                <w:iCs/>
              </w:rPr>
              <w:t>"TRIAMCINOLONE", "BETAMETHASONE", "CLOBETASOL", "FLUOCINONIDE", "HALOBETASOL", "DESONIDE</w:t>
            </w:r>
            <w:r w:rsidR="0094079F" w:rsidRPr="00ED3C5B">
              <w:rPr>
                <w:rFonts w:cs="Arial"/>
                <w:i/>
                <w:iCs/>
              </w:rPr>
              <w:t>"</w:t>
            </w:r>
            <w:r w:rsidR="00C5066A" w:rsidRPr="00ED3C5B">
              <w:rPr>
                <w:rFonts w:cs="Arial"/>
                <w:i/>
                <w:iCs/>
              </w:rPr>
              <w:t xml:space="preserve">, </w:t>
            </w:r>
            <w:r w:rsidR="00ED3C5B" w:rsidRPr="00ED3C5B">
              <w:rPr>
                <w:rFonts w:cs="Arial"/>
              </w:rPr>
              <w:t xml:space="preserve">“OMALIZUMAB”, </w:t>
            </w:r>
            <w:r w:rsidR="00C5066A" w:rsidRPr="00ED3C5B">
              <w:rPr>
                <w:rFonts w:cs="Arial"/>
              </w:rPr>
              <w:t>“DUPILUMAB”</w:t>
            </w:r>
          </w:p>
          <w:p w14:paraId="7DE43917" w14:textId="6D5664AB" w:rsidR="00F24A86" w:rsidRDefault="00F24A86" w:rsidP="00777435">
            <w:pPr>
              <w:spacing w:after="200" w:line="276" w:lineRule="auto"/>
              <w:rPr>
                <w:rFonts w:cs="Arial"/>
              </w:rPr>
            </w:pPr>
            <w:r>
              <w:rPr>
                <w:rFonts w:cs="Arial"/>
              </w:rPr>
              <w:t>Endocrine</w:t>
            </w:r>
            <w:r w:rsidR="009B68AD">
              <w:rPr>
                <w:rFonts w:cs="Arial"/>
              </w:rPr>
              <w:t>**</w:t>
            </w:r>
            <w:r w:rsidR="00C5066A">
              <w:rPr>
                <w:rFonts w:cs="Arial"/>
              </w:rPr>
              <w:t xml:space="preserve">: </w:t>
            </w:r>
            <w:r w:rsidR="00C5066A" w:rsidRPr="00FE258D">
              <w:rPr>
                <w:rFonts w:cs="Arial"/>
              </w:rPr>
              <w:t>"LEVOTHYROXINE"</w:t>
            </w:r>
          </w:p>
          <w:p w14:paraId="7A911756" w14:textId="12DE2F84" w:rsidR="00F24A86" w:rsidRDefault="00F24A86" w:rsidP="00777435">
            <w:pPr>
              <w:spacing w:after="200" w:line="276" w:lineRule="auto"/>
              <w:rPr>
                <w:rFonts w:cs="Arial"/>
              </w:rPr>
            </w:pPr>
            <w:r>
              <w:rPr>
                <w:rFonts w:cs="Arial"/>
              </w:rPr>
              <w:t>Kidney:</w:t>
            </w:r>
            <w:r w:rsidR="00C5066A">
              <w:rPr>
                <w:rFonts w:cs="Arial"/>
              </w:rPr>
              <w:t xml:space="preserve"> </w:t>
            </w:r>
            <w:r>
              <w:rPr>
                <w:rFonts w:cs="Arial"/>
              </w:rPr>
              <w:t>“AZATHIOPRINE”</w:t>
            </w:r>
          </w:p>
          <w:p w14:paraId="52231B62" w14:textId="0B1604C2" w:rsidR="00F24A86" w:rsidRPr="00F24A86" w:rsidRDefault="00C5066A" w:rsidP="00F24A86">
            <w:pPr>
              <w:spacing w:after="200" w:line="276" w:lineRule="auto"/>
              <w:rPr>
                <w:rFonts w:cs="Arial"/>
              </w:rPr>
            </w:pPr>
            <w:r>
              <w:rPr>
                <w:rFonts w:cs="Arial"/>
              </w:rPr>
              <w:lastRenderedPageBreak/>
              <w:t>Colitis</w:t>
            </w:r>
            <w:r w:rsidR="00F24A86">
              <w:rPr>
                <w:rFonts w:cs="Arial"/>
              </w:rPr>
              <w:t>: “</w:t>
            </w:r>
            <w:r w:rsidR="00F24A86" w:rsidRPr="00F24A86">
              <w:rPr>
                <w:rFonts w:cs="Arial"/>
              </w:rPr>
              <w:t>EDOLIZUMA</w:t>
            </w:r>
            <w:r w:rsidR="00F24A86">
              <w:rPr>
                <w:rFonts w:cs="Arial"/>
              </w:rPr>
              <w:t>B”, “</w:t>
            </w:r>
            <w:r w:rsidR="00F24A86" w:rsidRPr="00F24A86">
              <w:rPr>
                <w:rFonts w:cs="Arial"/>
              </w:rPr>
              <w:t>TOFACITINIB</w:t>
            </w:r>
            <w:r w:rsidR="00F24A86">
              <w:rPr>
                <w:rFonts w:cs="Arial"/>
              </w:rPr>
              <w:t>”, “USTEKINUMAB”</w:t>
            </w:r>
          </w:p>
          <w:p w14:paraId="4FC7FE00" w14:textId="2291BAF8" w:rsidR="00F24A86" w:rsidRPr="00F24A86" w:rsidRDefault="00C5066A" w:rsidP="00F24A86">
            <w:pPr>
              <w:spacing w:after="200" w:line="276" w:lineRule="auto"/>
              <w:rPr>
                <w:rFonts w:cs="Arial"/>
              </w:rPr>
            </w:pPr>
            <w:r>
              <w:rPr>
                <w:rFonts w:cs="Arial"/>
              </w:rPr>
              <w:t>Hepatic</w:t>
            </w:r>
            <w:r w:rsidR="00F24A86">
              <w:rPr>
                <w:rFonts w:cs="Arial"/>
              </w:rPr>
              <w:t xml:space="preserve">: </w:t>
            </w:r>
            <w:r w:rsidR="00F24A86" w:rsidRPr="00F24A86">
              <w:rPr>
                <w:rFonts w:cs="Arial"/>
              </w:rPr>
              <w:t xml:space="preserve">(NOT </w:t>
            </w:r>
            <w:r w:rsidR="00644A0F">
              <w:rPr>
                <w:rFonts w:cs="Arial"/>
              </w:rPr>
              <w:t xml:space="preserve">“INFLIXIMAB”), </w:t>
            </w:r>
            <w:r w:rsidR="00F24A86">
              <w:rPr>
                <w:rFonts w:cs="Arial"/>
              </w:rPr>
              <w:t>“AZATHIOPRINE”, “</w:t>
            </w:r>
            <w:r w:rsidR="00F24A86" w:rsidRPr="00F24A86">
              <w:rPr>
                <w:rFonts w:cs="Arial"/>
              </w:rPr>
              <w:t>MYCOPHENOLATE MOFETIL</w:t>
            </w:r>
            <w:r w:rsidR="00F24A86">
              <w:rPr>
                <w:rFonts w:cs="Arial"/>
              </w:rPr>
              <w:t>”, “</w:t>
            </w:r>
            <w:r w:rsidR="00F24A86" w:rsidRPr="00F24A86">
              <w:rPr>
                <w:rFonts w:cs="Arial"/>
              </w:rPr>
              <w:t>TACROLIMUS</w:t>
            </w:r>
            <w:r w:rsidR="00F24A86">
              <w:rPr>
                <w:rFonts w:cs="Arial"/>
              </w:rPr>
              <w:t>”, “</w:t>
            </w:r>
            <w:r w:rsidR="00F24A86" w:rsidRPr="00F24A86">
              <w:rPr>
                <w:rFonts w:cs="Arial"/>
              </w:rPr>
              <w:t>ANTITHYMOCYTE GLOBULIN</w:t>
            </w:r>
            <w:r w:rsidR="00F24A86">
              <w:rPr>
                <w:rFonts w:cs="Arial"/>
              </w:rPr>
              <w:t>”, “</w:t>
            </w:r>
            <w:r w:rsidR="00F24A86" w:rsidRPr="00F24A86">
              <w:rPr>
                <w:rFonts w:cs="Arial"/>
              </w:rPr>
              <w:t>TOCILIZUMAB</w:t>
            </w:r>
            <w:r w:rsidR="00F24A86">
              <w:rPr>
                <w:rFonts w:cs="Arial"/>
              </w:rPr>
              <w:t>”</w:t>
            </w:r>
          </w:p>
          <w:p w14:paraId="7440C8FA" w14:textId="2B516A63" w:rsidR="00F24A86" w:rsidRPr="00F75EBB" w:rsidRDefault="00644A0F" w:rsidP="00777435">
            <w:pPr>
              <w:spacing w:after="200" w:line="276" w:lineRule="auto"/>
              <w:rPr>
                <w:rFonts w:cs="Arial"/>
              </w:rPr>
            </w:pPr>
            <w:r>
              <w:rPr>
                <w:rFonts w:cs="Arial"/>
              </w:rPr>
              <w:t>Myocarditis/myositis: “</w:t>
            </w:r>
            <w:r w:rsidRPr="00644A0F">
              <w:rPr>
                <w:rFonts w:cs="Arial"/>
              </w:rPr>
              <w:t>ABATACEPT</w:t>
            </w:r>
            <w:r>
              <w:rPr>
                <w:rFonts w:cs="Arial"/>
              </w:rPr>
              <w:t>”,</w:t>
            </w:r>
            <w:r w:rsidR="002E1195">
              <w:rPr>
                <w:rFonts w:cs="Arial"/>
              </w:rPr>
              <w:t xml:space="preserve"> </w:t>
            </w:r>
            <w:r>
              <w:rPr>
                <w:rFonts w:cs="Arial"/>
              </w:rPr>
              <w:t>“</w:t>
            </w:r>
            <w:r w:rsidRPr="00644A0F">
              <w:rPr>
                <w:rFonts w:cs="Arial"/>
              </w:rPr>
              <w:t>ALEMTUZUMAB</w:t>
            </w:r>
            <w:r>
              <w:rPr>
                <w:rFonts w:cs="Arial"/>
              </w:rPr>
              <w:t>”, “A</w:t>
            </w:r>
            <w:r w:rsidRPr="00644A0F">
              <w:rPr>
                <w:rFonts w:cs="Arial"/>
              </w:rPr>
              <w:t>NTITHYMOCYTE GLOBULIN</w:t>
            </w:r>
            <w:r>
              <w:rPr>
                <w:rFonts w:cs="Arial"/>
              </w:rPr>
              <w:t>”, “</w:t>
            </w:r>
            <w:r w:rsidRPr="00644A0F">
              <w:rPr>
                <w:rFonts w:cs="Arial"/>
              </w:rPr>
              <w:t>METHOTREXED</w:t>
            </w:r>
            <w:r w:rsidR="00EE0B46">
              <w:rPr>
                <w:rFonts w:cs="Arial"/>
              </w:rPr>
              <w:t>”</w:t>
            </w:r>
            <w:r>
              <w:rPr>
                <w:rFonts w:cs="Arial"/>
              </w:rPr>
              <w:t xml:space="preserve">, </w:t>
            </w:r>
            <w:r w:rsidR="00EE0B46">
              <w:rPr>
                <w:rFonts w:cs="Arial"/>
              </w:rPr>
              <w:t>“</w:t>
            </w:r>
            <w:r w:rsidRPr="00644A0F">
              <w:rPr>
                <w:rFonts w:cs="Arial"/>
              </w:rPr>
              <w:t>MYCOPHENOLATE</w:t>
            </w:r>
            <w:r>
              <w:rPr>
                <w:rFonts w:cs="Arial"/>
              </w:rPr>
              <w:t>”</w:t>
            </w:r>
          </w:p>
        </w:tc>
      </w:tr>
      <w:tr w:rsidR="0094079F" w14:paraId="3825B543" w14:textId="77777777" w:rsidTr="005B6AE2">
        <w:tc>
          <w:tcPr>
            <w:tcW w:w="1525" w:type="dxa"/>
          </w:tcPr>
          <w:p w14:paraId="4D837010" w14:textId="77777777" w:rsidR="0094079F" w:rsidRPr="009A447C" w:rsidRDefault="0094079F" w:rsidP="00FE258D">
            <w:pPr>
              <w:spacing w:after="200" w:line="276" w:lineRule="auto"/>
              <w:rPr>
                <w:rFonts w:cs="Arial"/>
              </w:rPr>
            </w:pPr>
            <w:r>
              <w:rPr>
                <w:rFonts w:cs="Arial"/>
              </w:rPr>
              <w:lastRenderedPageBreak/>
              <w:t>Rx dosages</w:t>
            </w:r>
          </w:p>
        </w:tc>
        <w:tc>
          <w:tcPr>
            <w:tcW w:w="2970" w:type="dxa"/>
          </w:tcPr>
          <w:p w14:paraId="466EF559" w14:textId="77777777" w:rsidR="0094079F" w:rsidRDefault="0094079F" w:rsidP="00FE258D">
            <w:pPr>
              <w:spacing w:after="200" w:line="276" w:lineRule="auto"/>
              <w:rPr>
                <w:rFonts w:cs="Arial"/>
              </w:rPr>
            </w:pPr>
            <w:r>
              <w:rPr>
                <w:rFonts w:cs="Arial"/>
              </w:rPr>
              <w:t>DERIVED_MED_ADMIN</w:t>
            </w:r>
          </w:p>
          <w:p w14:paraId="29C72183" w14:textId="77777777" w:rsidR="0094079F" w:rsidRDefault="0094079F" w:rsidP="00FE258D">
            <w:pPr>
              <w:spacing w:after="200" w:line="276" w:lineRule="auto"/>
              <w:rPr>
                <w:rFonts w:cs="Arial"/>
              </w:rPr>
            </w:pPr>
            <w:r>
              <w:rPr>
                <w:rFonts w:cs="Arial"/>
              </w:rPr>
              <w:t>[</w:t>
            </w:r>
            <w:proofErr w:type="spellStart"/>
            <w:r>
              <w:rPr>
                <w:rFonts w:cs="Arial"/>
              </w:rPr>
              <w:t>sig_num</w:t>
            </w:r>
            <w:proofErr w:type="spellEnd"/>
            <w:r>
              <w:rPr>
                <w:rFonts w:cs="Arial"/>
              </w:rPr>
              <w:t>]</w:t>
            </w:r>
          </w:p>
          <w:p w14:paraId="575D71AF" w14:textId="62ED457B" w:rsidR="0094079F" w:rsidRDefault="0094079F" w:rsidP="00FE258D">
            <w:pPr>
              <w:spacing w:after="200" w:line="276" w:lineRule="auto"/>
              <w:rPr>
                <w:rFonts w:cs="Arial"/>
              </w:rPr>
            </w:pPr>
            <w:r>
              <w:rPr>
                <w:rFonts w:cs="Arial"/>
              </w:rPr>
              <w:t>[</w:t>
            </w:r>
            <w:proofErr w:type="spellStart"/>
            <w:r>
              <w:rPr>
                <w:rFonts w:cs="Arial"/>
              </w:rPr>
              <w:t>dose_unit</w:t>
            </w:r>
            <w:proofErr w:type="spellEnd"/>
            <w:r>
              <w:rPr>
                <w:rFonts w:cs="Arial"/>
              </w:rPr>
              <w:t>]</w:t>
            </w:r>
          </w:p>
        </w:tc>
        <w:tc>
          <w:tcPr>
            <w:tcW w:w="4855" w:type="dxa"/>
          </w:tcPr>
          <w:p w14:paraId="36DF3146" w14:textId="2660DDEC" w:rsidR="0094079F" w:rsidRDefault="0094079F" w:rsidP="00FE258D">
            <w:pPr>
              <w:spacing w:after="200" w:line="276" w:lineRule="auto"/>
              <w:rPr>
                <w:rFonts w:cs="Arial"/>
              </w:rPr>
            </w:pPr>
            <w:r>
              <w:rPr>
                <w:rFonts w:cs="Arial"/>
              </w:rPr>
              <w:t>Prednisone: 50mg</w:t>
            </w:r>
            <w:r w:rsidR="004B65E2">
              <w:rPr>
                <w:rFonts w:cs="Arial"/>
              </w:rPr>
              <w:t>**</w:t>
            </w:r>
            <w:r w:rsidR="009B68AD">
              <w:rPr>
                <w:rFonts w:cs="Arial"/>
              </w:rPr>
              <w:t>*</w:t>
            </w:r>
          </w:p>
          <w:p w14:paraId="2B721715" w14:textId="6D2E6C7D" w:rsidR="0094079F" w:rsidRDefault="0094079F" w:rsidP="00FE258D">
            <w:pPr>
              <w:spacing w:after="200" w:line="276" w:lineRule="auto"/>
              <w:rPr>
                <w:rFonts w:cs="Arial"/>
              </w:rPr>
            </w:pPr>
            <w:r>
              <w:rPr>
                <w:rFonts w:cs="Arial"/>
              </w:rPr>
              <w:t xml:space="preserve">Methylprednisolone: </w:t>
            </w:r>
            <w:r w:rsidR="002E1195">
              <w:rPr>
                <w:rFonts w:cs="Arial"/>
              </w:rPr>
              <w:t>5</w:t>
            </w:r>
            <w:r>
              <w:rPr>
                <w:rFonts w:cs="Arial"/>
              </w:rPr>
              <w:t>0mg</w:t>
            </w:r>
            <w:r w:rsidR="004B65E2">
              <w:rPr>
                <w:rFonts w:cs="Arial"/>
              </w:rPr>
              <w:t>**</w:t>
            </w:r>
            <w:r w:rsidR="009B68AD">
              <w:rPr>
                <w:rFonts w:cs="Arial"/>
              </w:rPr>
              <w:t>*</w:t>
            </w:r>
          </w:p>
          <w:p w14:paraId="52EC5380" w14:textId="2904FBBC" w:rsidR="0094079F" w:rsidRDefault="0094079F" w:rsidP="00FE258D">
            <w:pPr>
              <w:spacing w:after="200" w:line="276" w:lineRule="auto"/>
              <w:rPr>
                <w:rFonts w:cs="Arial"/>
              </w:rPr>
            </w:pPr>
            <w:r>
              <w:rPr>
                <w:rFonts w:cs="Arial"/>
              </w:rPr>
              <w:t>Infliximab: 250mg</w:t>
            </w:r>
            <w:r w:rsidR="004B65E2">
              <w:rPr>
                <w:rFonts w:cs="Arial"/>
              </w:rPr>
              <w:t>**</w:t>
            </w:r>
            <w:r w:rsidR="009B68AD">
              <w:rPr>
                <w:rFonts w:cs="Arial"/>
              </w:rPr>
              <w:t>*</w:t>
            </w:r>
          </w:p>
          <w:p w14:paraId="4F4C2B4B" w14:textId="590D8826" w:rsidR="0094079F" w:rsidRPr="009A447C" w:rsidRDefault="0094079F" w:rsidP="00FE258D">
            <w:pPr>
              <w:spacing w:after="200" w:line="276" w:lineRule="auto"/>
              <w:rPr>
                <w:rFonts w:cs="Arial"/>
              </w:rPr>
            </w:pPr>
            <w:r>
              <w:rPr>
                <w:rFonts w:cs="Arial"/>
              </w:rPr>
              <w:t>Levothyroxine</w:t>
            </w:r>
            <w:r w:rsidR="00436049">
              <w:rPr>
                <w:rFonts w:cs="Arial"/>
              </w:rPr>
              <w:t>,</w:t>
            </w:r>
            <w:r>
              <w:rPr>
                <w:rFonts w:cs="Arial"/>
              </w:rPr>
              <w:t xml:space="preserve"> triamcinolone/other topical agents</w:t>
            </w:r>
            <w:r w:rsidR="002E1195">
              <w:rPr>
                <w:rFonts w:cs="Arial"/>
              </w:rPr>
              <w:t>, &amp; other biologic therapies</w:t>
            </w:r>
            <w:r>
              <w:rPr>
                <w:rFonts w:cs="Arial"/>
              </w:rPr>
              <w:t>: no threshold</w:t>
            </w:r>
          </w:p>
        </w:tc>
      </w:tr>
    </w:tbl>
    <w:p w14:paraId="24FD5C27" w14:textId="3B5E4090" w:rsidR="002E1195" w:rsidRPr="006B77BF" w:rsidRDefault="0094079F" w:rsidP="0094079F">
      <w:pPr>
        <w:spacing w:after="200" w:line="276" w:lineRule="auto"/>
        <w:rPr>
          <w:rFonts w:cs="Arial"/>
          <w:sz w:val="16"/>
          <w:szCs w:val="16"/>
        </w:rPr>
        <w:sectPr w:rsidR="002E1195" w:rsidRPr="006B77BF">
          <w:pgSz w:w="12240" w:h="15840"/>
          <w:pgMar w:top="1440" w:right="1440" w:bottom="1440" w:left="1440" w:header="720" w:footer="720" w:gutter="0"/>
          <w:cols w:space="720"/>
          <w:docGrid w:linePitch="360"/>
        </w:sectPr>
      </w:pPr>
      <w:r w:rsidRPr="006B77BF">
        <w:rPr>
          <w:rFonts w:cs="Arial"/>
          <w:b/>
          <w:bCs/>
          <w:i/>
          <w:iCs/>
          <w:sz w:val="16"/>
          <w:szCs w:val="16"/>
        </w:rPr>
        <w:t xml:space="preserve">* </w:t>
      </w:r>
      <w:r w:rsidRPr="006B77BF">
        <w:rPr>
          <w:rFonts w:cs="Arial"/>
          <w:sz w:val="16"/>
          <w:szCs w:val="16"/>
        </w:rPr>
        <w:t>Corresponding to cardiovascular, endocrine, pulmonary, nervous system, gastrointestinal, skin, hematologic, musculoskeletal, ocular, and renal anatomic domains</w:t>
      </w:r>
      <w:r w:rsidR="009B68AD">
        <w:rPr>
          <w:rFonts w:cs="Arial"/>
          <w:sz w:val="16"/>
          <w:szCs w:val="16"/>
        </w:rPr>
        <w:br/>
        <w:t xml:space="preserve">** </w:t>
      </w:r>
      <w:r w:rsidR="00210B90" w:rsidRPr="00210B90">
        <w:rPr>
          <w:rFonts w:cs="Arial"/>
          <w:sz w:val="16"/>
          <w:szCs w:val="16"/>
        </w:rPr>
        <w:t xml:space="preserve">Although </w:t>
      </w:r>
      <w:proofErr w:type="spellStart"/>
      <w:r w:rsidR="00210B90" w:rsidRPr="00210B90">
        <w:rPr>
          <w:rFonts w:cs="Arial"/>
          <w:sz w:val="16"/>
          <w:szCs w:val="16"/>
        </w:rPr>
        <w:t>irAE</w:t>
      </w:r>
      <w:proofErr w:type="spellEnd"/>
      <w:r w:rsidR="00210B90" w:rsidRPr="00210B90">
        <w:rPr>
          <w:rFonts w:cs="Arial"/>
          <w:sz w:val="16"/>
          <w:szCs w:val="16"/>
        </w:rPr>
        <w:t xml:space="preserve"> thyroiditis includes both symptomatic hyperthyroidism (treatable with beta blockers) and hypothyroidism (treatable with levothyroxine), in most cases patients experience a short, undetected period of hyperthyroidism followed by a longer period of hypothyroidism; with the latter, more stable </w:t>
      </w:r>
      <w:r w:rsidR="00210B90">
        <w:rPr>
          <w:rFonts w:cs="Arial"/>
          <w:sz w:val="16"/>
          <w:szCs w:val="16"/>
        </w:rPr>
        <w:t>clinical scenario</w:t>
      </w:r>
      <w:r w:rsidR="00210B90" w:rsidRPr="00210B90">
        <w:rPr>
          <w:rFonts w:cs="Arial"/>
          <w:sz w:val="16"/>
          <w:szCs w:val="16"/>
        </w:rPr>
        <w:t xml:space="preserve"> more likely to be detected and treated. For this reason we did not include beta blockers for hyperthyroidism in the algorithm.</w:t>
      </w:r>
      <w:r w:rsidR="00892CCB" w:rsidRPr="006B77BF">
        <w:rPr>
          <w:rFonts w:cs="Arial"/>
          <w:sz w:val="16"/>
          <w:szCs w:val="16"/>
        </w:rPr>
        <w:br/>
      </w:r>
      <w:r w:rsidR="004B65E2" w:rsidRPr="006B77BF">
        <w:rPr>
          <w:rFonts w:cs="Arial"/>
          <w:sz w:val="16"/>
          <w:szCs w:val="16"/>
        </w:rPr>
        <w:t>**</w:t>
      </w:r>
      <w:r w:rsidR="009B68AD">
        <w:rPr>
          <w:rFonts w:cs="Arial"/>
          <w:sz w:val="16"/>
          <w:szCs w:val="16"/>
        </w:rPr>
        <w:t>*</w:t>
      </w:r>
      <w:r w:rsidR="004B65E2" w:rsidRPr="006B77BF">
        <w:rPr>
          <w:rFonts w:cs="Arial"/>
          <w:sz w:val="16"/>
          <w:szCs w:val="16"/>
        </w:rPr>
        <w:t xml:space="preserve"> </w:t>
      </w:r>
      <w:r w:rsidR="00857CB7" w:rsidRPr="006B77BF">
        <w:rPr>
          <w:rFonts w:cs="Arial"/>
          <w:sz w:val="16"/>
          <w:szCs w:val="16"/>
        </w:rPr>
        <w:t xml:space="preserve">Given that guidance recommends 1mg/kg/day prednisone or methylprednisolone for most commonly occurring </w:t>
      </w:r>
      <w:proofErr w:type="spellStart"/>
      <w:r w:rsidR="00857CB7" w:rsidRPr="006B77BF">
        <w:rPr>
          <w:rFonts w:cs="Arial"/>
          <w:sz w:val="16"/>
          <w:szCs w:val="16"/>
        </w:rPr>
        <w:t>irAEs</w:t>
      </w:r>
      <w:proofErr w:type="spellEnd"/>
      <w:r w:rsidR="00857CB7" w:rsidRPr="006B77BF">
        <w:rPr>
          <w:rFonts w:cs="Arial"/>
          <w:sz w:val="16"/>
          <w:szCs w:val="16"/>
        </w:rPr>
        <w:t xml:space="preserve"> (depending on the diagnosis and the guideline used), </w:t>
      </w:r>
      <w:r w:rsidR="0030759F" w:rsidRPr="006B77BF">
        <w:rPr>
          <w:rFonts w:cs="Arial"/>
          <w:sz w:val="16"/>
          <w:szCs w:val="16"/>
        </w:rPr>
        <w:t xml:space="preserve">and 5mg/kg/day infliximab for certain steroid-refractory </w:t>
      </w:r>
      <w:r w:rsidR="005714BE" w:rsidRPr="006B77BF">
        <w:rPr>
          <w:rFonts w:cs="Arial"/>
          <w:sz w:val="16"/>
          <w:szCs w:val="16"/>
        </w:rPr>
        <w:t xml:space="preserve">irAE, </w:t>
      </w:r>
      <w:r w:rsidR="00857CB7" w:rsidRPr="006B77BF">
        <w:rPr>
          <w:rFonts w:cs="Arial"/>
          <w:sz w:val="16"/>
          <w:szCs w:val="16"/>
        </w:rPr>
        <w:t>the chosen thresholds were based the assumption that 50mg/day would correspond to 1 mg/kg</w:t>
      </w:r>
      <w:r w:rsidR="005714BE" w:rsidRPr="006B77BF">
        <w:rPr>
          <w:rFonts w:cs="Arial"/>
          <w:sz w:val="16"/>
          <w:szCs w:val="16"/>
        </w:rPr>
        <w:t xml:space="preserve"> (</w:t>
      </w:r>
      <w:r w:rsidR="00907EB9" w:rsidRPr="006B77BF">
        <w:rPr>
          <w:rFonts w:cs="Arial"/>
          <w:sz w:val="16"/>
          <w:szCs w:val="16"/>
        </w:rPr>
        <w:t xml:space="preserve">and 250 mg/day = </w:t>
      </w:r>
      <w:r w:rsidR="005714BE" w:rsidRPr="006B77BF">
        <w:rPr>
          <w:rFonts w:cs="Arial"/>
          <w:sz w:val="16"/>
          <w:szCs w:val="16"/>
        </w:rPr>
        <w:t>5 mg/kg infliximab)</w:t>
      </w:r>
      <w:r w:rsidR="00857CB7" w:rsidRPr="006B77BF">
        <w:rPr>
          <w:rFonts w:cs="Arial"/>
          <w:sz w:val="16"/>
          <w:szCs w:val="16"/>
        </w:rPr>
        <w:t xml:space="preserve"> for a patient of 50kg (110 </w:t>
      </w:r>
      <w:proofErr w:type="spellStart"/>
      <w:r w:rsidR="00857CB7" w:rsidRPr="006B77BF">
        <w:rPr>
          <w:rFonts w:cs="Arial"/>
          <w:sz w:val="16"/>
          <w:szCs w:val="16"/>
        </w:rPr>
        <w:t>lbs</w:t>
      </w:r>
      <w:proofErr w:type="spellEnd"/>
      <w:r w:rsidR="00857CB7" w:rsidRPr="006B77BF">
        <w:rPr>
          <w:rFonts w:cs="Arial"/>
          <w:sz w:val="16"/>
          <w:szCs w:val="16"/>
        </w:rPr>
        <w:t>).</w:t>
      </w:r>
      <w:r w:rsidR="00892CCB" w:rsidRPr="006B77BF">
        <w:rPr>
          <w:rFonts w:cs="Arial"/>
          <w:sz w:val="16"/>
          <w:szCs w:val="16"/>
        </w:rPr>
        <w:br/>
      </w:r>
      <w:r w:rsidRPr="006B77BF">
        <w:rPr>
          <w:rFonts w:cs="Arial"/>
          <w:i/>
          <w:iCs/>
          <w:sz w:val="16"/>
          <w:szCs w:val="16"/>
        </w:rPr>
        <w:t>Topical agents for treatment of skin-related irAE</w:t>
      </w:r>
    </w:p>
    <w:p w14:paraId="38378F9A" w14:textId="7010363A" w:rsidR="0094079F" w:rsidRPr="007453C1" w:rsidRDefault="0094079F" w:rsidP="003B7655">
      <w:pPr>
        <w:spacing w:after="200" w:line="276" w:lineRule="auto"/>
        <w:rPr>
          <w:rFonts w:cs="Arial"/>
          <w:b/>
          <w:bCs/>
        </w:rPr>
      </w:pPr>
      <w:proofErr w:type="spellStart"/>
      <w:r>
        <w:rPr>
          <w:rFonts w:cs="Arial"/>
          <w:b/>
          <w:bCs/>
        </w:rPr>
        <w:lastRenderedPageBreak/>
        <w:t>eFigure</w:t>
      </w:r>
      <w:proofErr w:type="spellEnd"/>
      <w:r>
        <w:rPr>
          <w:rFonts w:cs="Arial"/>
          <w:b/>
          <w:bCs/>
        </w:rPr>
        <w:t xml:space="preserve"> 1. CONSORT </w:t>
      </w:r>
      <w:r w:rsidR="003B7655">
        <w:rPr>
          <w:rFonts w:cs="Arial"/>
          <w:b/>
          <w:bCs/>
        </w:rPr>
        <w:t>F</w:t>
      </w:r>
      <w:r>
        <w:rPr>
          <w:rFonts w:cs="Arial"/>
          <w:b/>
          <w:bCs/>
        </w:rPr>
        <w:t>low Diagram- irAE Validation Cohort</w:t>
      </w:r>
    </w:p>
    <w:p w14:paraId="7B0CF87B" w14:textId="3A82EC6B" w:rsidR="0094079F" w:rsidRDefault="000E4DFC" w:rsidP="002E1195">
      <w:pPr>
        <w:rPr>
          <w:rFonts w:cs="Arial"/>
        </w:rPr>
      </w:pPr>
      <w:r w:rsidRPr="000E4DFC">
        <w:rPr>
          <w:rFonts w:cs="Arial"/>
          <w:noProof/>
        </w:rPr>
        <w:drawing>
          <wp:inline distT="0" distB="0" distL="0" distR="0" wp14:anchorId="4BB48E4D" wp14:editId="4090C407">
            <wp:extent cx="5204624" cy="6933236"/>
            <wp:effectExtent l="0" t="0" r="2540" b="1270"/>
            <wp:docPr id="1707402244" name="Picture 1707402244" descr="A flowchart of a patient's heal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402244" name="Picture 1707402244" descr="A flowchart of a patient's health&#10;&#10;Description automatically generated"/>
                    <pic:cNvPicPr/>
                  </pic:nvPicPr>
                  <pic:blipFill>
                    <a:blip r:embed="rId5"/>
                    <a:stretch>
                      <a:fillRect/>
                    </a:stretch>
                  </pic:blipFill>
                  <pic:spPr>
                    <a:xfrm>
                      <a:off x="0" y="0"/>
                      <a:ext cx="5225545" cy="6961105"/>
                    </a:xfrm>
                    <a:prstGeom prst="rect">
                      <a:avLst/>
                    </a:prstGeom>
                  </pic:spPr>
                </pic:pic>
              </a:graphicData>
            </a:graphic>
          </wp:inline>
        </w:drawing>
      </w:r>
    </w:p>
    <w:p w14:paraId="37421147" w14:textId="77777777" w:rsidR="00DC5547" w:rsidRDefault="00DC5547" w:rsidP="002E1195">
      <w:pPr>
        <w:rPr>
          <w:bCs/>
          <w:sz w:val="16"/>
          <w:szCs w:val="16"/>
        </w:rPr>
      </w:pPr>
    </w:p>
    <w:p w14:paraId="67ED4B94" w14:textId="5D991454" w:rsidR="00967EBD" w:rsidRDefault="00090055" w:rsidP="002E1195">
      <w:pPr>
        <w:rPr>
          <w:rFonts w:cs="Arial"/>
        </w:rPr>
      </w:pPr>
      <w:r w:rsidRPr="00DC5547">
        <w:rPr>
          <w:bCs/>
          <w:sz w:val="16"/>
          <w:szCs w:val="16"/>
        </w:rPr>
        <w:t xml:space="preserve">* </w:t>
      </w:r>
      <w:r w:rsidR="006B5106" w:rsidRPr="006B5106">
        <w:rPr>
          <w:bCs/>
          <w:sz w:val="16"/>
          <w:szCs w:val="16"/>
        </w:rPr>
        <w:t>The irAE monitoring registry included patients that were consented on clinical trials or clinical protocols (e.g., biospecimen collection protocol) if they were eligible to receive immunotherapy. Some of these patients were eligible, but they may have not received immunotherapy. This explains why there may be data prior to FDA approval of commonly used immunotherapy agents and why some patients did not receive immunotherapy.</w:t>
      </w:r>
    </w:p>
    <w:p w14:paraId="687266A0" w14:textId="77777777" w:rsidR="003B7655" w:rsidRDefault="003B7655" w:rsidP="002E1195">
      <w:pPr>
        <w:rPr>
          <w:rFonts w:cs="Arial"/>
        </w:rPr>
      </w:pPr>
    </w:p>
    <w:p w14:paraId="11A7D179" w14:textId="77777777" w:rsidR="000A34EF" w:rsidRPr="002E1195" w:rsidRDefault="000A34EF" w:rsidP="002E1195">
      <w:pPr>
        <w:rPr>
          <w:rFonts w:cs="Arial"/>
        </w:rPr>
      </w:pPr>
    </w:p>
    <w:p w14:paraId="3BA58430" w14:textId="05F4C7B5" w:rsidR="0094079F" w:rsidRDefault="0094079F" w:rsidP="0094079F">
      <w:proofErr w:type="spellStart"/>
      <w:r>
        <w:rPr>
          <w:b/>
          <w:bCs/>
        </w:rPr>
        <w:lastRenderedPageBreak/>
        <w:t>e</w:t>
      </w:r>
      <w:r w:rsidRPr="006C3F51">
        <w:rPr>
          <w:b/>
          <w:bCs/>
        </w:rPr>
        <w:t>Table</w:t>
      </w:r>
      <w:proofErr w:type="spellEnd"/>
      <w:r w:rsidRPr="006C3F51">
        <w:rPr>
          <w:b/>
          <w:bCs/>
        </w:rPr>
        <w:t xml:space="preserve"> </w:t>
      </w:r>
      <w:r>
        <w:rPr>
          <w:b/>
          <w:bCs/>
        </w:rPr>
        <w:t>2</w:t>
      </w:r>
      <w:r w:rsidRPr="006C3F51">
        <w:rPr>
          <w:b/>
          <w:bCs/>
        </w:rPr>
        <w:t>.</w:t>
      </w:r>
      <w:r>
        <w:t xml:space="preserve"> </w:t>
      </w:r>
      <w:r w:rsidR="00A57FDD">
        <w:rPr>
          <w:b/>
          <w:bCs/>
        </w:rPr>
        <w:t>I</w:t>
      </w:r>
      <w:r w:rsidRPr="00A57FDD">
        <w:rPr>
          <w:b/>
          <w:bCs/>
        </w:rPr>
        <w:t>rAE Case Definition Algorithm Criteria</w:t>
      </w:r>
      <w:r>
        <w:t xml:space="preserve"> </w:t>
      </w:r>
    </w:p>
    <w:tbl>
      <w:tblPr>
        <w:tblStyle w:val="TableGridLight"/>
        <w:tblW w:w="9805" w:type="dxa"/>
        <w:tblLook w:val="04A0" w:firstRow="1" w:lastRow="0" w:firstColumn="1" w:lastColumn="0" w:noHBand="0" w:noVBand="1"/>
      </w:tblPr>
      <w:tblGrid>
        <w:gridCol w:w="1770"/>
        <w:gridCol w:w="1560"/>
        <w:gridCol w:w="1476"/>
        <w:gridCol w:w="1591"/>
        <w:gridCol w:w="1631"/>
        <w:gridCol w:w="1777"/>
      </w:tblGrid>
      <w:tr w:rsidR="0094079F" w:rsidRPr="006C3F51" w14:paraId="0FD10A28" w14:textId="77777777" w:rsidTr="00FE258D">
        <w:trPr>
          <w:trHeight w:val="386"/>
        </w:trPr>
        <w:tc>
          <w:tcPr>
            <w:tcW w:w="1804" w:type="dxa"/>
            <w:hideMark/>
          </w:tcPr>
          <w:p w14:paraId="57CD08DE" w14:textId="77777777" w:rsidR="0094079F" w:rsidRPr="006C3F51" w:rsidRDefault="0094079F" w:rsidP="00FE258D">
            <w:proofErr w:type="spellStart"/>
            <w:r w:rsidRPr="006C3F51">
              <w:rPr>
                <w:b/>
                <w:bCs/>
              </w:rPr>
              <w:t>Criteria</w:t>
            </w:r>
            <w:r w:rsidRPr="00A57FDD">
              <w:rPr>
                <w:vertAlign w:val="superscript"/>
              </w:rPr>
              <w:t>a</w:t>
            </w:r>
            <w:proofErr w:type="spellEnd"/>
          </w:p>
        </w:tc>
        <w:tc>
          <w:tcPr>
            <w:tcW w:w="1590" w:type="dxa"/>
            <w:hideMark/>
          </w:tcPr>
          <w:p w14:paraId="6FDA07E9" w14:textId="77777777" w:rsidR="0094079F" w:rsidRPr="006C3F51" w:rsidRDefault="0094079F" w:rsidP="00FE258D">
            <w:r>
              <w:rPr>
                <w:b/>
                <w:bCs/>
              </w:rPr>
              <w:t xml:space="preserve">Dx / </w:t>
            </w:r>
            <w:proofErr w:type="spellStart"/>
            <w:r>
              <w:rPr>
                <w:b/>
                <w:bCs/>
              </w:rPr>
              <w:t>Rx</w:t>
            </w:r>
            <w:r w:rsidRPr="00A57FDD">
              <w:rPr>
                <w:vertAlign w:val="superscript"/>
              </w:rPr>
              <w:t>b</w:t>
            </w:r>
            <w:proofErr w:type="spellEnd"/>
          </w:p>
        </w:tc>
        <w:tc>
          <w:tcPr>
            <w:tcW w:w="1240" w:type="dxa"/>
          </w:tcPr>
          <w:p w14:paraId="1A6E58A1" w14:textId="77777777" w:rsidR="0094079F" w:rsidRDefault="0094079F" w:rsidP="00FE258D">
            <w:pPr>
              <w:rPr>
                <w:b/>
                <w:bCs/>
              </w:rPr>
            </w:pPr>
            <w:r>
              <w:rPr>
                <w:b/>
                <w:bCs/>
              </w:rPr>
              <w:t>Dx/Rx (relaxed)</w:t>
            </w:r>
          </w:p>
        </w:tc>
        <w:tc>
          <w:tcPr>
            <w:tcW w:w="1603" w:type="dxa"/>
            <w:hideMark/>
          </w:tcPr>
          <w:p w14:paraId="164ACA05" w14:textId="77777777" w:rsidR="0094079F" w:rsidRPr="006C3F51" w:rsidRDefault="0094079F" w:rsidP="00FE258D">
            <w:r>
              <w:rPr>
                <w:b/>
                <w:bCs/>
              </w:rPr>
              <w:t>Discontinue</w:t>
            </w:r>
            <w:r w:rsidRPr="006C3F51">
              <w:rPr>
                <w:b/>
                <w:bCs/>
              </w:rPr>
              <w:t xml:space="preserve"> </w:t>
            </w:r>
          </w:p>
        </w:tc>
        <w:tc>
          <w:tcPr>
            <w:tcW w:w="1685" w:type="dxa"/>
            <w:hideMark/>
          </w:tcPr>
          <w:p w14:paraId="4E34D7C4" w14:textId="77777777" w:rsidR="0094079F" w:rsidRPr="006C3F51" w:rsidRDefault="0094079F" w:rsidP="00FE258D">
            <w:r>
              <w:rPr>
                <w:b/>
                <w:bCs/>
              </w:rPr>
              <w:t xml:space="preserve">Rx only </w:t>
            </w:r>
          </w:p>
        </w:tc>
        <w:tc>
          <w:tcPr>
            <w:tcW w:w="1883" w:type="dxa"/>
            <w:hideMark/>
          </w:tcPr>
          <w:p w14:paraId="5C464BA6" w14:textId="77777777" w:rsidR="0094079F" w:rsidRPr="006C3F51" w:rsidRDefault="0094079F" w:rsidP="00FE258D">
            <w:r>
              <w:rPr>
                <w:b/>
                <w:bCs/>
              </w:rPr>
              <w:t xml:space="preserve">Dx only </w:t>
            </w:r>
          </w:p>
        </w:tc>
      </w:tr>
      <w:tr w:rsidR="0094079F" w:rsidRPr="006C3F51" w14:paraId="6C8C482B" w14:textId="77777777" w:rsidTr="00FE258D">
        <w:trPr>
          <w:trHeight w:val="979"/>
        </w:trPr>
        <w:tc>
          <w:tcPr>
            <w:tcW w:w="1804" w:type="dxa"/>
            <w:hideMark/>
          </w:tcPr>
          <w:p w14:paraId="617F54C1" w14:textId="77777777" w:rsidR="0094079F" w:rsidRPr="006C3F51" w:rsidRDefault="0094079F" w:rsidP="00FE258D">
            <w:r w:rsidRPr="006C3F51">
              <w:rPr>
                <w:b/>
                <w:bCs/>
              </w:rPr>
              <w:t>ICI exposure</w:t>
            </w:r>
          </w:p>
          <w:p w14:paraId="6CE3611A" w14:textId="77777777" w:rsidR="0094079F" w:rsidRPr="006C3F51" w:rsidRDefault="0094079F" w:rsidP="00FE258D">
            <w:r w:rsidRPr="006C3F51">
              <w:rPr>
                <w:b/>
                <w:bCs/>
              </w:rPr>
              <w:t>(NDC codes)</w:t>
            </w:r>
          </w:p>
        </w:tc>
        <w:tc>
          <w:tcPr>
            <w:tcW w:w="1590" w:type="dxa"/>
            <w:hideMark/>
          </w:tcPr>
          <w:p w14:paraId="6A111F59" w14:textId="77777777" w:rsidR="0094079F" w:rsidRPr="006C3F51" w:rsidRDefault="0094079F" w:rsidP="00FE258D">
            <w:r w:rsidRPr="006C3F51">
              <w:t>Any ICI medication</w:t>
            </w:r>
          </w:p>
        </w:tc>
        <w:tc>
          <w:tcPr>
            <w:tcW w:w="1240" w:type="dxa"/>
          </w:tcPr>
          <w:p w14:paraId="2DEC91BE" w14:textId="77777777" w:rsidR="0094079F" w:rsidRPr="006C3F51" w:rsidRDefault="0094079F" w:rsidP="00FE258D">
            <w:r w:rsidRPr="006C3F51">
              <w:t>Any ICI medication</w:t>
            </w:r>
          </w:p>
        </w:tc>
        <w:tc>
          <w:tcPr>
            <w:tcW w:w="1603" w:type="dxa"/>
            <w:hideMark/>
          </w:tcPr>
          <w:p w14:paraId="679FFBE4" w14:textId="77777777" w:rsidR="0094079F" w:rsidRPr="006C3F51" w:rsidRDefault="0094079F" w:rsidP="00FE258D">
            <w:r w:rsidRPr="006C3F51">
              <w:t>Any ICI medication</w:t>
            </w:r>
          </w:p>
        </w:tc>
        <w:tc>
          <w:tcPr>
            <w:tcW w:w="1685" w:type="dxa"/>
          </w:tcPr>
          <w:p w14:paraId="7F8F39CF" w14:textId="77777777" w:rsidR="0094079F" w:rsidRPr="006C3F51" w:rsidRDefault="0094079F" w:rsidP="00FE258D">
            <w:r w:rsidRPr="006C3F51">
              <w:t>Any ICI medication</w:t>
            </w:r>
          </w:p>
        </w:tc>
        <w:tc>
          <w:tcPr>
            <w:tcW w:w="1883" w:type="dxa"/>
          </w:tcPr>
          <w:p w14:paraId="34A9AE30" w14:textId="77777777" w:rsidR="0094079F" w:rsidRPr="006C3F51" w:rsidRDefault="0094079F" w:rsidP="00FE258D">
            <w:r w:rsidRPr="006C3F51">
              <w:t>Any ICI medication</w:t>
            </w:r>
          </w:p>
        </w:tc>
      </w:tr>
      <w:tr w:rsidR="0094079F" w:rsidRPr="006C3F51" w14:paraId="18D7C7DA" w14:textId="77777777" w:rsidTr="00FE258D">
        <w:trPr>
          <w:trHeight w:val="1520"/>
        </w:trPr>
        <w:tc>
          <w:tcPr>
            <w:tcW w:w="1804" w:type="dxa"/>
            <w:hideMark/>
          </w:tcPr>
          <w:p w14:paraId="5CB98691" w14:textId="77777777" w:rsidR="0094079F" w:rsidRPr="009818BB" w:rsidRDefault="0094079F" w:rsidP="00FE258D">
            <w:pPr>
              <w:rPr>
                <w:b/>
                <w:bCs/>
              </w:rPr>
            </w:pPr>
            <w:r w:rsidRPr="009818BB">
              <w:rPr>
                <w:b/>
                <w:bCs/>
              </w:rPr>
              <w:t>irAE toxicity dx</w:t>
            </w:r>
          </w:p>
          <w:p w14:paraId="546C468F" w14:textId="7C6EC3D3" w:rsidR="0094079F" w:rsidRPr="006C3F51" w:rsidRDefault="0094079F" w:rsidP="00FE258D">
            <w:r w:rsidRPr="006C3F51">
              <w:rPr>
                <w:b/>
                <w:bCs/>
              </w:rPr>
              <w:t xml:space="preserve">(ICD-10 </w:t>
            </w:r>
            <w:proofErr w:type="gramStart"/>
            <w:r w:rsidRPr="006C3F51">
              <w:rPr>
                <w:b/>
                <w:bCs/>
              </w:rPr>
              <w:t>codes)</w:t>
            </w:r>
            <w:r w:rsidR="0051041C" w:rsidRPr="002D5E53">
              <w:rPr>
                <w:vertAlign w:val="superscript"/>
              </w:rPr>
              <w:t>c</w:t>
            </w:r>
            <w:proofErr w:type="gramEnd"/>
          </w:p>
        </w:tc>
        <w:tc>
          <w:tcPr>
            <w:tcW w:w="1590" w:type="dxa"/>
            <w:hideMark/>
          </w:tcPr>
          <w:p w14:paraId="58DBCCA4" w14:textId="0FED6280" w:rsidR="0094079F" w:rsidRPr="006C3F51" w:rsidRDefault="0094079F" w:rsidP="00FE258D">
            <w:r w:rsidRPr="006C3F51">
              <w:t xml:space="preserve">Based on toxicities as listed in the NCCN/ASCO </w:t>
            </w:r>
            <w:proofErr w:type="spellStart"/>
            <w:r w:rsidRPr="006C3F51">
              <w:t>guidelines</w:t>
            </w:r>
            <w:r w:rsidR="0051041C" w:rsidRPr="0051041C">
              <w:rPr>
                <w:vertAlign w:val="superscript"/>
              </w:rPr>
              <w:t>d</w:t>
            </w:r>
            <w:proofErr w:type="spellEnd"/>
          </w:p>
        </w:tc>
        <w:tc>
          <w:tcPr>
            <w:tcW w:w="1240" w:type="dxa"/>
          </w:tcPr>
          <w:p w14:paraId="0346909D" w14:textId="77777777" w:rsidR="0094079F" w:rsidRPr="006C3F51" w:rsidRDefault="0094079F" w:rsidP="00FE258D">
            <w:r w:rsidRPr="006C3F51">
              <w:t>Based on toxicities as listed in the NCCN/ASCO guidelines</w:t>
            </w:r>
          </w:p>
        </w:tc>
        <w:tc>
          <w:tcPr>
            <w:tcW w:w="1603" w:type="dxa"/>
            <w:hideMark/>
          </w:tcPr>
          <w:p w14:paraId="45269321" w14:textId="77777777" w:rsidR="0094079F" w:rsidRPr="006C3F51" w:rsidRDefault="0094079F" w:rsidP="00FE258D">
            <w:r w:rsidRPr="006C3F51">
              <w:t>Based on toxicities as listed in the NCCN/ASCO guidelines</w:t>
            </w:r>
          </w:p>
        </w:tc>
        <w:tc>
          <w:tcPr>
            <w:tcW w:w="1685" w:type="dxa"/>
          </w:tcPr>
          <w:p w14:paraId="73E72664" w14:textId="77777777" w:rsidR="0094079F" w:rsidRPr="006C3F51" w:rsidRDefault="0094079F" w:rsidP="00FE258D">
            <w:r w:rsidRPr="006C3F51">
              <w:t>N/A</w:t>
            </w:r>
          </w:p>
        </w:tc>
        <w:tc>
          <w:tcPr>
            <w:tcW w:w="1883" w:type="dxa"/>
          </w:tcPr>
          <w:p w14:paraId="05B8AD2A" w14:textId="77777777" w:rsidR="0094079F" w:rsidRPr="006C3F51" w:rsidRDefault="0094079F" w:rsidP="00FE258D">
            <w:r w:rsidRPr="006C3F51">
              <w:t>Based on toxicities as listed in the NCCN/ASCO guidelines</w:t>
            </w:r>
          </w:p>
        </w:tc>
      </w:tr>
      <w:tr w:rsidR="0094079F" w:rsidRPr="006C3F51" w14:paraId="3BD9B39E" w14:textId="77777777" w:rsidTr="00FE258D">
        <w:trPr>
          <w:trHeight w:val="1160"/>
        </w:trPr>
        <w:tc>
          <w:tcPr>
            <w:tcW w:w="1804" w:type="dxa"/>
            <w:hideMark/>
          </w:tcPr>
          <w:p w14:paraId="291AB463" w14:textId="77777777" w:rsidR="0094079F" w:rsidRPr="006C3F51" w:rsidRDefault="0094079F" w:rsidP="00FE258D">
            <w:r w:rsidRPr="006C3F51">
              <w:rPr>
                <w:b/>
                <w:bCs/>
              </w:rPr>
              <w:t>Corticosteroid/</w:t>
            </w:r>
          </w:p>
          <w:p w14:paraId="00870AAB" w14:textId="34465F6C" w:rsidR="0094079F" w:rsidRPr="006C3F51" w:rsidRDefault="0094079F" w:rsidP="00FE258D">
            <w:r w:rsidRPr="006C3F51">
              <w:rPr>
                <w:b/>
                <w:bCs/>
              </w:rPr>
              <w:t>DMARD use (Medication codes)</w:t>
            </w:r>
          </w:p>
        </w:tc>
        <w:tc>
          <w:tcPr>
            <w:tcW w:w="1590" w:type="dxa"/>
            <w:hideMark/>
          </w:tcPr>
          <w:p w14:paraId="57B0E749" w14:textId="77777777" w:rsidR="0094079F" w:rsidRPr="006C3F51" w:rsidRDefault="0094079F" w:rsidP="00FE258D">
            <w:r w:rsidRPr="006C3F51">
              <w:t xml:space="preserve">Based on treatments in NCCN/ASCO </w:t>
            </w:r>
            <w:proofErr w:type="spellStart"/>
            <w:r w:rsidRPr="006C3F51">
              <w:t>guidelines</w:t>
            </w:r>
            <w:r w:rsidRPr="006C3F51">
              <w:rPr>
                <w:vertAlign w:val="superscript"/>
              </w:rPr>
              <w:t>e</w:t>
            </w:r>
            <w:proofErr w:type="spellEnd"/>
          </w:p>
        </w:tc>
        <w:tc>
          <w:tcPr>
            <w:tcW w:w="1240" w:type="dxa"/>
          </w:tcPr>
          <w:p w14:paraId="38A5B8F5" w14:textId="77777777" w:rsidR="0094079F" w:rsidRPr="006C3F51" w:rsidRDefault="0094079F" w:rsidP="00FE258D">
            <w:r w:rsidRPr="006C3F51">
              <w:t>Based on treatments in NCCN/ASCO guidelines</w:t>
            </w:r>
          </w:p>
        </w:tc>
        <w:tc>
          <w:tcPr>
            <w:tcW w:w="1603" w:type="dxa"/>
            <w:hideMark/>
          </w:tcPr>
          <w:p w14:paraId="48B5615A" w14:textId="77777777" w:rsidR="0094079F" w:rsidRPr="006C3F51" w:rsidRDefault="0094079F" w:rsidP="00FE258D">
            <w:r w:rsidRPr="006C3F51">
              <w:t>Based on treatments in NCCN/ASCO guidelines</w:t>
            </w:r>
          </w:p>
        </w:tc>
        <w:tc>
          <w:tcPr>
            <w:tcW w:w="1685" w:type="dxa"/>
          </w:tcPr>
          <w:p w14:paraId="71648512" w14:textId="77777777" w:rsidR="0094079F" w:rsidRPr="006C3F51" w:rsidRDefault="0094079F" w:rsidP="00FE258D">
            <w:r w:rsidRPr="006C3F51">
              <w:t>Based on treatments in NCCN/ASCO guidelines</w:t>
            </w:r>
          </w:p>
        </w:tc>
        <w:tc>
          <w:tcPr>
            <w:tcW w:w="1883" w:type="dxa"/>
          </w:tcPr>
          <w:p w14:paraId="3851F967" w14:textId="77777777" w:rsidR="0094079F" w:rsidRPr="006C3F51" w:rsidRDefault="0094079F" w:rsidP="00FE258D">
            <w:r>
              <w:t>N/A</w:t>
            </w:r>
          </w:p>
        </w:tc>
      </w:tr>
      <w:tr w:rsidR="0094079F" w:rsidRPr="006C3F51" w14:paraId="04D13BBE" w14:textId="77777777" w:rsidTr="00FE258D">
        <w:trPr>
          <w:trHeight w:val="856"/>
        </w:trPr>
        <w:tc>
          <w:tcPr>
            <w:tcW w:w="1804" w:type="dxa"/>
            <w:hideMark/>
          </w:tcPr>
          <w:p w14:paraId="29CC8E04" w14:textId="77777777" w:rsidR="0094079F" w:rsidRPr="006C3F51" w:rsidRDefault="0094079F" w:rsidP="00FE258D">
            <w:r w:rsidRPr="006C3F51">
              <w:rPr>
                <w:b/>
                <w:bCs/>
              </w:rPr>
              <w:t>Corticosteroid timing</w:t>
            </w:r>
          </w:p>
        </w:tc>
        <w:tc>
          <w:tcPr>
            <w:tcW w:w="1590" w:type="dxa"/>
            <w:hideMark/>
          </w:tcPr>
          <w:p w14:paraId="2770EC39" w14:textId="77777777" w:rsidR="0094079F" w:rsidRPr="006C3F51" w:rsidRDefault="0094079F" w:rsidP="00FE258D">
            <w:r w:rsidRPr="006C3F51">
              <w:t xml:space="preserve">Within +/- </w:t>
            </w:r>
            <w:r>
              <w:t>4</w:t>
            </w:r>
            <w:r w:rsidRPr="006C3F51">
              <w:t>0 days of “</w:t>
            </w:r>
            <w:proofErr w:type="spellStart"/>
            <w:r>
              <w:t>ir</w:t>
            </w:r>
            <w:r w:rsidRPr="006C3F51">
              <w:t>AE</w:t>
            </w:r>
            <w:proofErr w:type="spellEnd"/>
            <w:r w:rsidRPr="006C3F51">
              <w:t xml:space="preserve">” </w:t>
            </w:r>
            <w:proofErr w:type="spellStart"/>
            <w:r w:rsidRPr="006C3F51">
              <w:t>dx</w:t>
            </w:r>
            <w:r w:rsidRPr="006C3F51">
              <w:rPr>
                <w:vertAlign w:val="superscript"/>
              </w:rPr>
              <w:t>f</w:t>
            </w:r>
            <w:proofErr w:type="spellEnd"/>
          </w:p>
        </w:tc>
        <w:tc>
          <w:tcPr>
            <w:tcW w:w="1240" w:type="dxa"/>
          </w:tcPr>
          <w:p w14:paraId="32230619" w14:textId="77777777" w:rsidR="0094079F" w:rsidRPr="006C3F51" w:rsidRDefault="0094079F" w:rsidP="00FE258D">
            <w:r w:rsidRPr="006C3F51">
              <w:t>Any time prior to “</w:t>
            </w:r>
            <w:r>
              <w:t>ir</w:t>
            </w:r>
            <w:r w:rsidRPr="006C3F51">
              <w:t>AE” dx</w:t>
            </w:r>
            <w:r>
              <w:t xml:space="preserve"> to +40 days</w:t>
            </w:r>
          </w:p>
        </w:tc>
        <w:tc>
          <w:tcPr>
            <w:tcW w:w="1603" w:type="dxa"/>
            <w:hideMark/>
          </w:tcPr>
          <w:p w14:paraId="04ADBA30" w14:textId="58FE89E2" w:rsidR="0094079F" w:rsidRPr="006C3F51" w:rsidRDefault="0094079F" w:rsidP="00FE258D">
            <w:r w:rsidRPr="006C3F51">
              <w:t xml:space="preserve">Within +/- </w:t>
            </w:r>
            <w:r>
              <w:t>4</w:t>
            </w:r>
            <w:r w:rsidRPr="006C3F51">
              <w:t>0 days of “</w:t>
            </w:r>
            <w:proofErr w:type="spellStart"/>
            <w:r>
              <w:t>ir</w:t>
            </w:r>
            <w:r w:rsidRPr="006C3F51">
              <w:t>AE</w:t>
            </w:r>
            <w:proofErr w:type="spellEnd"/>
            <w:r w:rsidRPr="006C3F51">
              <w:t>” dx</w:t>
            </w:r>
          </w:p>
        </w:tc>
        <w:tc>
          <w:tcPr>
            <w:tcW w:w="1685" w:type="dxa"/>
          </w:tcPr>
          <w:p w14:paraId="17CC7365" w14:textId="77777777" w:rsidR="0094079F" w:rsidRPr="006C3F51" w:rsidRDefault="0094079F" w:rsidP="00FE258D">
            <w:r w:rsidRPr="006C3F51">
              <w:t>N/A</w:t>
            </w:r>
          </w:p>
        </w:tc>
        <w:tc>
          <w:tcPr>
            <w:tcW w:w="1883" w:type="dxa"/>
          </w:tcPr>
          <w:p w14:paraId="1973A6C3" w14:textId="77777777" w:rsidR="0094079F" w:rsidRPr="006C3F51" w:rsidRDefault="0094079F" w:rsidP="00FE258D">
            <w:r>
              <w:t>N/A</w:t>
            </w:r>
          </w:p>
        </w:tc>
      </w:tr>
      <w:tr w:rsidR="0094079F" w:rsidRPr="006C3F51" w14:paraId="03C2CA98" w14:textId="77777777" w:rsidTr="00FE258D">
        <w:trPr>
          <w:trHeight w:val="566"/>
        </w:trPr>
        <w:tc>
          <w:tcPr>
            <w:tcW w:w="1804" w:type="dxa"/>
            <w:hideMark/>
          </w:tcPr>
          <w:p w14:paraId="69EDA4A3" w14:textId="77777777" w:rsidR="0094079F" w:rsidRPr="006C3F51" w:rsidRDefault="0094079F" w:rsidP="00FE258D">
            <w:r w:rsidRPr="006C3F51">
              <w:rPr>
                <w:b/>
                <w:bCs/>
              </w:rPr>
              <w:t>ICI treatment discontinuation</w:t>
            </w:r>
          </w:p>
        </w:tc>
        <w:tc>
          <w:tcPr>
            <w:tcW w:w="1590" w:type="dxa"/>
            <w:hideMark/>
          </w:tcPr>
          <w:p w14:paraId="5CD1FF65" w14:textId="77777777" w:rsidR="0094079F" w:rsidRPr="006C3F51" w:rsidRDefault="0094079F" w:rsidP="00FE258D">
            <w:r w:rsidRPr="006C3F51">
              <w:t>N/A</w:t>
            </w:r>
          </w:p>
        </w:tc>
        <w:tc>
          <w:tcPr>
            <w:tcW w:w="1240" w:type="dxa"/>
          </w:tcPr>
          <w:p w14:paraId="7F3F9B08" w14:textId="77777777" w:rsidR="0094079F" w:rsidRPr="006C3F51" w:rsidRDefault="0094079F" w:rsidP="00FE258D">
            <w:r>
              <w:t>N/A</w:t>
            </w:r>
          </w:p>
        </w:tc>
        <w:tc>
          <w:tcPr>
            <w:tcW w:w="1603" w:type="dxa"/>
            <w:hideMark/>
          </w:tcPr>
          <w:p w14:paraId="462B7DD6" w14:textId="268FC426" w:rsidR="0094079F" w:rsidRPr="006C3F51" w:rsidRDefault="0094079F" w:rsidP="00FE258D">
            <w:r w:rsidRPr="006C3F51">
              <w:t xml:space="preserve">&gt;60 days with no ICI </w:t>
            </w:r>
            <w:proofErr w:type="spellStart"/>
            <w:r w:rsidRPr="006C3F51">
              <w:t>administration</w:t>
            </w:r>
            <w:r w:rsidR="00D32629" w:rsidRPr="00D32629">
              <w:rPr>
                <w:vertAlign w:val="superscript"/>
              </w:rPr>
              <w:t>g</w:t>
            </w:r>
            <w:proofErr w:type="spellEnd"/>
          </w:p>
        </w:tc>
        <w:tc>
          <w:tcPr>
            <w:tcW w:w="1685" w:type="dxa"/>
          </w:tcPr>
          <w:p w14:paraId="0D876538" w14:textId="77777777" w:rsidR="0094079F" w:rsidRPr="006C3F51" w:rsidRDefault="0094079F" w:rsidP="00FE258D">
            <w:r w:rsidRPr="006C3F51">
              <w:t>N/A</w:t>
            </w:r>
          </w:p>
        </w:tc>
        <w:tc>
          <w:tcPr>
            <w:tcW w:w="1883" w:type="dxa"/>
          </w:tcPr>
          <w:p w14:paraId="1E42CD18" w14:textId="77777777" w:rsidR="0094079F" w:rsidRPr="006C3F51" w:rsidRDefault="0094079F" w:rsidP="00FE258D">
            <w:r>
              <w:t>N/A</w:t>
            </w:r>
          </w:p>
        </w:tc>
      </w:tr>
    </w:tbl>
    <w:p w14:paraId="62E2D786" w14:textId="33C7D858" w:rsidR="0094079F" w:rsidRPr="006C3F51" w:rsidRDefault="0094079F" w:rsidP="0094079F">
      <w:pPr>
        <w:rPr>
          <w:sz w:val="16"/>
          <w:szCs w:val="16"/>
        </w:rPr>
      </w:pPr>
      <w:proofErr w:type="spellStart"/>
      <w:r w:rsidRPr="006C3F51">
        <w:rPr>
          <w:i/>
          <w:iCs/>
          <w:sz w:val="16"/>
          <w:szCs w:val="16"/>
          <w:vertAlign w:val="superscript"/>
        </w:rPr>
        <w:t>a</w:t>
      </w:r>
      <w:proofErr w:type="spellEnd"/>
      <w:r w:rsidRPr="006C3F51">
        <w:rPr>
          <w:i/>
          <w:iCs/>
          <w:sz w:val="16"/>
          <w:szCs w:val="16"/>
        </w:rPr>
        <w:t xml:space="preserve"> All criteria were required to be present for a particular algorithm to classify a patient as having an irA</w:t>
      </w:r>
      <w:r w:rsidR="00023453">
        <w:rPr>
          <w:i/>
          <w:iCs/>
          <w:sz w:val="16"/>
          <w:szCs w:val="16"/>
        </w:rPr>
        <w:t>E</w:t>
      </w:r>
    </w:p>
    <w:p w14:paraId="33731343" w14:textId="1BCF2491" w:rsidR="0094079F" w:rsidRPr="006C3F51" w:rsidRDefault="0094079F" w:rsidP="0094079F">
      <w:pPr>
        <w:rPr>
          <w:sz w:val="16"/>
          <w:szCs w:val="16"/>
        </w:rPr>
      </w:pPr>
      <w:r w:rsidRPr="006C3F51">
        <w:rPr>
          <w:i/>
          <w:iCs/>
          <w:sz w:val="16"/>
          <w:szCs w:val="16"/>
          <w:vertAlign w:val="superscript"/>
        </w:rPr>
        <w:t xml:space="preserve">b </w:t>
      </w:r>
      <w:r w:rsidRPr="006C3F51">
        <w:rPr>
          <w:i/>
          <w:iCs/>
          <w:sz w:val="16"/>
          <w:szCs w:val="16"/>
        </w:rPr>
        <w:t xml:space="preserve">Brown V et al. Cancer Investigation, 2021. </w:t>
      </w:r>
      <w:proofErr w:type="spellStart"/>
      <w:r w:rsidRPr="006C3F51">
        <w:rPr>
          <w:i/>
          <w:iCs/>
          <w:sz w:val="16"/>
          <w:szCs w:val="16"/>
        </w:rPr>
        <w:t>doi</w:t>
      </w:r>
      <w:proofErr w:type="spellEnd"/>
      <w:r w:rsidRPr="006C3F51">
        <w:rPr>
          <w:i/>
          <w:iCs/>
          <w:sz w:val="16"/>
          <w:szCs w:val="16"/>
        </w:rPr>
        <w:t>: 10.1080/07357907.2021.1913502</w:t>
      </w:r>
      <w:r w:rsidR="00D32629">
        <w:rPr>
          <w:i/>
          <w:iCs/>
          <w:sz w:val="16"/>
          <w:szCs w:val="16"/>
        </w:rPr>
        <w:t xml:space="preserve">. </w:t>
      </w:r>
    </w:p>
    <w:p w14:paraId="60B6B42D" w14:textId="713FA272" w:rsidR="0094079F" w:rsidRPr="006C3F51" w:rsidRDefault="0094079F" w:rsidP="0094079F">
      <w:pPr>
        <w:rPr>
          <w:sz w:val="16"/>
          <w:szCs w:val="16"/>
        </w:rPr>
      </w:pPr>
      <w:r w:rsidRPr="006C3F51">
        <w:rPr>
          <w:i/>
          <w:iCs/>
          <w:sz w:val="16"/>
          <w:szCs w:val="16"/>
          <w:vertAlign w:val="superscript"/>
        </w:rPr>
        <w:t>c</w:t>
      </w:r>
      <w:r w:rsidRPr="006C3F51">
        <w:rPr>
          <w:i/>
          <w:iCs/>
          <w:sz w:val="16"/>
          <w:szCs w:val="16"/>
        </w:rPr>
        <w:t xml:space="preserve"> </w:t>
      </w:r>
      <w:r w:rsidR="0051041C" w:rsidRPr="006C3F51">
        <w:rPr>
          <w:i/>
          <w:iCs/>
          <w:sz w:val="16"/>
          <w:szCs w:val="16"/>
        </w:rPr>
        <w:t xml:space="preserve">Algorithm toxicity definitions adapted from published examples that used Medicare claims. We could not emulate the requirement that ICD-10 codes appear in the first 4 claims positions because those fields do not exist in EHR. </w:t>
      </w:r>
    </w:p>
    <w:p w14:paraId="5C2AFD16" w14:textId="4EABB873" w:rsidR="0094079F" w:rsidRPr="006C3F51" w:rsidRDefault="0094079F" w:rsidP="0094079F">
      <w:pPr>
        <w:rPr>
          <w:sz w:val="16"/>
          <w:szCs w:val="16"/>
        </w:rPr>
      </w:pPr>
      <w:r w:rsidRPr="006C3F51">
        <w:rPr>
          <w:i/>
          <w:iCs/>
          <w:sz w:val="16"/>
          <w:szCs w:val="16"/>
          <w:vertAlign w:val="superscript"/>
        </w:rPr>
        <w:t xml:space="preserve">d </w:t>
      </w:r>
      <w:r w:rsidR="0051041C" w:rsidRPr="006C3F51">
        <w:rPr>
          <w:i/>
          <w:iCs/>
          <w:sz w:val="16"/>
          <w:szCs w:val="16"/>
        </w:rPr>
        <w:t>Toxicities are cardiovascular, endocrine, pulmonary, nervous system, gastrointestinal, skin, hematologic, musculoskeletal, ocular, or renal.</w:t>
      </w:r>
    </w:p>
    <w:p w14:paraId="32E0F540" w14:textId="7D22A1DD" w:rsidR="0094079F" w:rsidRDefault="0094079F" w:rsidP="0094079F">
      <w:pPr>
        <w:rPr>
          <w:i/>
          <w:iCs/>
          <w:sz w:val="16"/>
          <w:szCs w:val="16"/>
        </w:rPr>
      </w:pPr>
      <w:proofErr w:type="spellStart"/>
      <w:r w:rsidRPr="006C3F51">
        <w:rPr>
          <w:i/>
          <w:iCs/>
          <w:sz w:val="16"/>
          <w:szCs w:val="16"/>
          <w:vertAlign w:val="superscript"/>
        </w:rPr>
        <w:t>e</w:t>
      </w:r>
      <w:proofErr w:type="spellEnd"/>
      <w:r w:rsidRPr="006C3F51">
        <w:rPr>
          <w:i/>
          <w:iCs/>
          <w:sz w:val="16"/>
          <w:szCs w:val="16"/>
        </w:rPr>
        <w:t xml:space="preserve"> </w:t>
      </w:r>
      <w:r w:rsidR="00D57DA0">
        <w:rPr>
          <w:i/>
          <w:iCs/>
          <w:sz w:val="16"/>
          <w:szCs w:val="16"/>
        </w:rPr>
        <w:t xml:space="preserve">See </w:t>
      </w:r>
      <w:proofErr w:type="spellStart"/>
      <w:r w:rsidR="00D57DA0">
        <w:rPr>
          <w:i/>
          <w:iCs/>
          <w:sz w:val="16"/>
          <w:szCs w:val="16"/>
        </w:rPr>
        <w:t>eTable</w:t>
      </w:r>
      <w:proofErr w:type="spellEnd"/>
      <w:r w:rsidR="00D57DA0">
        <w:rPr>
          <w:i/>
          <w:iCs/>
          <w:sz w:val="16"/>
          <w:szCs w:val="16"/>
        </w:rPr>
        <w:t xml:space="preserve"> 1.</w:t>
      </w:r>
    </w:p>
    <w:p w14:paraId="631BDC09" w14:textId="77777777" w:rsidR="0051041C" w:rsidRDefault="0051041C" w:rsidP="00D32629">
      <w:pPr>
        <w:rPr>
          <w:i/>
          <w:iCs/>
          <w:sz w:val="16"/>
          <w:szCs w:val="16"/>
        </w:rPr>
      </w:pPr>
      <w:r w:rsidRPr="0051041C">
        <w:rPr>
          <w:i/>
          <w:iCs/>
          <w:sz w:val="16"/>
          <w:szCs w:val="16"/>
          <w:vertAlign w:val="superscript"/>
        </w:rPr>
        <w:t>f</w:t>
      </w:r>
      <w:r>
        <w:rPr>
          <w:i/>
          <w:iCs/>
          <w:sz w:val="16"/>
          <w:szCs w:val="16"/>
        </w:rPr>
        <w:t xml:space="preserve"> </w:t>
      </w:r>
      <w:proofErr w:type="gramStart"/>
      <w:r w:rsidRPr="006C3F51">
        <w:rPr>
          <w:i/>
          <w:iCs/>
          <w:sz w:val="16"/>
          <w:szCs w:val="16"/>
        </w:rPr>
        <w:t>This criteria</w:t>
      </w:r>
      <w:proofErr w:type="gramEnd"/>
      <w:r w:rsidRPr="006C3F51">
        <w:rPr>
          <w:i/>
          <w:iCs/>
          <w:sz w:val="16"/>
          <w:szCs w:val="16"/>
        </w:rPr>
        <w:t xml:space="preserve"> may differ slightly from the published algorithm, as details were not available at the time of analysis.</w:t>
      </w:r>
    </w:p>
    <w:p w14:paraId="7CC8C671" w14:textId="15303867" w:rsidR="00D32629" w:rsidRPr="0051041C" w:rsidRDefault="0051041C" w:rsidP="00D32629">
      <w:pPr>
        <w:rPr>
          <w:sz w:val="16"/>
          <w:szCs w:val="16"/>
        </w:rPr>
      </w:pPr>
      <w:r w:rsidRPr="0051041C">
        <w:rPr>
          <w:sz w:val="16"/>
          <w:szCs w:val="16"/>
          <w:vertAlign w:val="superscript"/>
        </w:rPr>
        <w:t>g</w:t>
      </w:r>
      <w:r w:rsidR="00D32629">
        <w:rPr>
          <w:i/>
          <w:iCs/>
          <w:sz w:val="16"/>
          <w:szCs w:val="16"/>
        </w:rPr>
        <w:t xml:space="preserve"> </w:t>
      </w:r>
      <w:proofErr w:type="gramStart"/>
      <w:r w:rsidR="00D32629" w:rsidRPr="00D32629">
        <w:rPr>
          <w:i/>
          <w:iCs/>
          <w:sz w:val="16"/>
          <w:szCs w:val="16"/>
        </w:rPr>
        <w:t>The</w:t>
      </w:r>
      <w:proofErr w:type="gramEnd"/>
      <w:r w:rsidR="00D32629" w:rsidRPr="00D32629">
        <w:rPr>
          <w:i/>
          <w:iCs/>
          <w:sz w:val="16"/>
          <w:szCs w:val="16"/>
        </w:rPr>
        <w:t xml:space="preserve"> choice of &gt;60 days of no ICI administration</w:t>
      </w:r>
      <w:r w:rsidR="009818BB">
        <w:rPr>
          <w:i/>
          <w:iCs/>
          <w:sz w:val="16"/>
          <w:szCs w:val="16"/>
        </w:rPr>
        <w:t xml:space="preserve"> generally</w:t>
      </w:r>
      <w:r w:rsidR="00D32629" w:rsidRPr="00D32629">
        <w:rPr>
          <w:i/>
          <w:iCs/>
          <w:sz w:val="16"/>
          <w:szCs w:val="16"/>
        </w:rPr>
        <w:t xml:space="preserve"> aligns with missing at least two cycles of treatment. This is a reasonable surrogate of treatment discontinuation, although it may not capture all patients for which other treatment delays (personal, financial, or otherwise) occurred. The authors of the published case definition also used &gt;60 days of no ICI administration to define treatment discontinuation in their analysis of irAE-related outcomes.</w:t>
      </w:r>
      <w:r w:rsidR="00D32629">
        <w:rPr>
          <w:rFonts w:cs="Arial"/>
        </w:rPr>
        <w:t xml:space="preserve"> </w:t>
      </w:r>
    </w:p>
    <w:p w14:paraId="55C029A4" w14:textId="3D71E6EB" w:rsidR="00D32629" w:rsidRPr="00064D09" w:rsidRDefault="00D32629" w:rsidP="0094079F">
      <w:pPr>
        <w:rPr>
          <w:sz w:val="16"/>
          <w:szCs w:val="16"/>
        </w:rPr>
      </w:pPr>
    </w:p>
    <w:p w14:paraId="7B2D6B0B" w14:textId="77777777" w:rsidR="0094079F" w:rsidRDefault="0094079F" w:rsidP="0094079F"/>
    <w:p w14:paraId="18707A30" w14:textId="77777777" w:rsidR="0094079F" w:rsidRDefault="0094079F" w:rsidP="0094079F">
      <w:pPr>
        <w:spacing w:after="200" w:line="276" w:lineRule="auto"/>
      </w:pPr>
      <w:r>
        <w:br w:type="page"/>
      </w:r>
    </w:p>
    <w:p w14:paraId="2E0C3A36" w14:textId="77777777" w:rsidR="0094079F" w:rsidRDefault="0094079F" w:rsidP="0094079F">
      <w:pPr>
        <w:rPr>
          <w:b/>
          <w:bCs/>
        </w:rPr>
      </w:pPr>
      <w:proofErr w:type="spellStart"/>
      <w:r>
        <w:rPr>
          <w:b/>
          <w:bCs/>
        </w:rPr>
        <w:lastRenderedPageBreak/>
        <w:t>e</w:t>
      </w:r>
      <w:r w:rsidRPr="0023047C">
        <w:rPr>
          <w:b/>
          <w:bCs/>
        </w:rPr>
        <w:t>Figure</w:t>
      </w:r>
      <w:proofErr w:type="spellEnd"/>
      <w:r w:rsidRPr="0023047C">
        <w:rPr>
          <w:b/>
          <w:bCs/>
        </w:rPr>
        <w:t xml:space="preserve"> </w:t>
      </w:r>
      <w:r>
        <w:rPr>
          <w:b/>
          <w:bCs/>
        </w:rPr>
        <w:t>2</w:t>
      </w:r>
      <w:r w:rsidRPr="0023047C">
        <w:rPr>
          <w:b/>
          <w:bCs/>
        </w:rPr>
        <w:t xml:space="preserve">. Graphical Depiction of </w:t>
      </w:r>
      <w:r>
        <w:rPr>
          <w:b/>
          <w:bCs/>
        </w:rPr>
        <w:t xml:space="preserve">irAE Case Definition </w:t>
      </w:r>
      <w:r w:rsidRPr="0023047C">
        <w:rPr>
          <w:b/>
          <w:bCs/>
        </w:rPr>
        <w:t>Algorithm(s)</w:t>
      </w:r>
      <w:r>
        <w:rPr>
          <w:b/>
          <w:bCs/>
        </w:rPr>
        <w:t xml:space="preserve"> </w:t>
      </w:r>
    </w:p>
    <w:p w14:paraId="2621FAFE" w14:textId="77777777" w:rsidR="0094079F" w:rsidRDefault="0094079F" w:rsidP="0094079F">
      <w:pPr>
        <w:rPr>
          <w:b/>
          <w:bCs/>
        </w:rPr>
      </w:pPr>
      <w:r w:rsidRPr="00073838">
        <w:rPr>
          <w:b/>
          <w:bCs/>
          <w:noProof/>
        </w:rPr>
        <w:drawing>
          <wp:inline distT="0" distB="0" distL="0" distR="0" wp14:anchorId="259E2F06" wp14:editId="407EC80B">
            <wp:extent cx="5837274" cy="6477727"/>
            <wp:effectExtent l="0" t="0" r="5080" b="0"/>
            <wp:docPr id="131169455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813466" name="Picture 1" descr="A screenshot of a computer&#10;&#10;Description automatically generated"/>
                    <pic:cNvPicPr/>
                  </pic:nvPicPr>
                  <pic:blipFill>
                    <a:blip r:embed="rId6"/>
                    <a:stretch>
                      <a:fillRect/>
                    </a:stretch>
                  </pic:blipFill>
                  <pic:spPr>
                    <a:xfrm>
                      <a:off x="0" y="0"/>
                      <a:ext cx="5873308" cy="6517715"/>
                    </a:xfrm>
                    <a:prstGeom prst="rect">
                      <a:avLst/>
                    </a:prstGeom>
                  </pic:spPr>
                </pic:pic>
              </a:graphicData>
            </a:graphic>
          </wp:inline>
        </w:drawing>
      </w:r>
    </w:p>
    <w:p w14:paraId="00A69FCB" w14:textId="77777777" w:rsidR="0094079F" w:rsidRPr="00763F69" w:rsidRDefault="0094079F" w:rsidP="0094079F">
      <w:pPr>
        <w:rPr>
          <w:sz w:val="16"/>
          <w:szCs w:val="16"/>
        </w:rPr>
      </w:pPr>
      <w:r w:rsidRPr="00763F69">
        <w:rPr>
          <w:sz w:val="16"/>
          <w:szCs w:val="16"/>
        </w:rPr>
        <w:t xml:space="preserve">Algorithm Dx/Rx was adapted directly from a publication, as previously described. For algorithm Dx/Rx relaxed, we expanded the date buffer for irAE treatment to include any date prior to the ICD-10 code, up to 40 days following. For algorithm Dx/Rx (discontinue), we added a requirement that ICI treatment be discontinued </w:t>
      </w:r>
      <w:proofErr w:type="gramStart"/>
      <w:r w:rsidRPr="00763F69">
        <w:rPr>
          <w:sz w:val="16"/>
          <w:szCs w:val="16"/>
        </w:rPr>
        <w:t>subsequent to</w:t>
      </w:r>
      <w:proofErr w:type="gramEnd"/>
      <w:r w:rsidRPr="00763F69">
        <w:rPr>
          <w:sz w:val="16"/>
          <w:szCs w:val="16"/>
        </w:rPr>
        <w:t xml:space="preserve"> the ICD-10 code, in concordance with guidelines for management of moderate-severe irAE. For algorithms Rx only and Dx only) we relaxed the requirement for the presence of both diagnosis and pharmacy data to define an irAE episode.</w:t>
      </w:r>
    </w:p>
    <w:p w14:paraId="2F0D387A" w14:textId="77777777" w:rsidR="00CC3CD8" w:rsidRDefault="00CC3CD8"/>
    <w:p w14:paraId="7C98E057" w14:textId="77777777" w:rsidR="00404993" w:rsidRDefault="00404993">
      <w:pPr>
        <w:sectPr w:rsidR="00404993">
          <w:pgSz w:w="12240" w:h="15840"/>
          <w:pgMar w:top="1440" w:right="1440" w:bottom="1440" w:left="1440" w:header="720" w:footer="720" w:gutter="0"/>
          <w:cols w:space="720"/>
          <w:docGrid w:linePitch="360"/>
        </w:sectPr>
      </w:pPr>
    </w:p>
    <w:p w14:paraId="710AB42C" w14:textId="0203E1C6" w:rsidR="00404993" w:rsidRPr="00DA4929" w:rsidRDefault="00404993">
      <w:pPr>
        <w:rPr>
          <w:b/>
          <w:bCs/>
        </w:rPr>
      </w:pPr>
      <w:proofErr w:type="spellStart"/>
      <w:r w:rsidRPr="00DA4929">
        <w:rPr>
          <w:b/>
          <w:bCs/>
        </w:rPr>
        <w:lastRenderedPageBreak/>
        <w:t>eTable</w:t>
      </w:r>
      <w:proofErr w:type="spellEnd"/>
      <w:r w:rsidRPr="00DA4929">
        <w:rPr>
          <w:b/>
          <w:bCs/>
        </w:rPr>
        <w:t xml:space="preserve"> 3. </w:t>
      </w:r>
      <w:r w:rsidR="00FC7299" w:rsidRPr="00DA4929">
        <w:rPr>
          <w:b/>
          <w:bCs/>
        </w:rPr>
        <w:t xml:space="preserve">ICI </w:t>
      </w:r>
      <w:r w:rsidR="00DA4929" w:rsidRPr="00DA4929">
        <w:rPr>
          <w:b/>
          <w:bCs/>
        </w:rPr>
        <w:t>initiation</w:t>
      </w:r>
      <w:r w:rsidR="00FC7299" w:rsidRPr="00DA4929">
        <w:rPr>
          <w:b/>
          <w:bCs/>
        </w:rPr>
        <w:t xml:space="preserve"> and incident irAE/severity by year</w:t>
      </w:r>
    </w:p>
    <w:p w14:paraId="3E3A52CE" w14:textId="77777777" w:rsidR="00404993" w:rsidRDefault="00404993" w:rsidP="00404993">
      <w:pPr>
        <w:ind w:left="720"/>
        <w:rPr>
          <w:bCs/>
          <w:sz w:val="22"/>
          <w:szCs w:val="22"/>
        </w:rPr>
      </w:pPr>
    </w:p>
    <w:tbl>
      <w:tblPr>
        <w:tblStyle w:val="TableGrid"/>
        <w:tblW w:w="0" w:type="auto"/>
        <w:tblInd w:w="-5" w:type="dxa"/>
        <w:tblLook w:val="04A0" w:firstRow="1" w:lastRow="0" w:firstColumn="1" w:lastColumn="0" w:noHBand="0" w:noVBand="1"/>
      </w:tblPr>
      <w:tblGrid>
        <w:gridCol w:w="1075"/>
        <w:gridCol w:w="2070"/>
        <w:gridCol w:w="1805"/>
        <w:gridCol w:w="2340"/>
      </w:tblGrid>
      <w:tr w:rsidR="00404993" w14:paraId="5ABF6893" w14:textId="77777777" w:rsidTr="005164F0">
        <w:tc>
          <w:tcPr>
            <w:tcW w:w="1075" w:type="dxa"/>
          </w:tcPr>
          <w:p w14:paraId="5E878A51" w14:textId="77777777" w:rsidR="00404993" w:rsidRDefault="00404993" w:rsidP="00D60B2E">
            <w:pPr>
              <w:rPr>
                <w:bCs/>
              </w:rPr>
            </w:pPr>
            <w:r>
              <w:rPr>
                <w:bCs/>
              </w:rPr>
              <w:t>Year</w:t>
            </w:r>
          </w:p>
        </w:tc>
        <w:tc>
          <w:tcPr>
            <w:tcW w:w="2070" w:type="dxa"/>
          </w:tcPr>
          <w:p w14:paraId="10D22B55" w14:textId="77777777" w:rsidR="00404993" w:rsidRDefault="00404993" w:rsidP="00D60B2E">
            <w:pPr>
              <w:rPr>
                <w:bCs/>
              </w:rPr>
            </w:pPr>
            <w:r>
              <w:rPr>
                <w:bCs/>
              </w:rPr>
              <w:t>New ICI patients, N</w:t>
            </w:r>
          </w:p>
        </w:tc>
        <w:tc>
          <w:tcPr>
            <w:tcW w:w="1805" w:type="dxa"/>
          </w:tcPr>
          <w:p w14:paraId="69D5108D" w14:textId="77777777" w:rsidR="00404993" w:rsidRDefault="00404993" w:rsidP="00D60B2E">
            <w:pPr>
              <w:rPr>
                <w:bCs/>
              </w:rPr>
            </w:pPr>
            <w:r>
              <w:rPr>
                <w:bCs/>
              </w:rPr>
              <w:t>Incident irAE, N</w:t>
            </w:r>
          </w:p>
        </w:tc>
        <w:tc>
          <w:tcPr>
            <w:tcW w:w="2340" w:type="dxa"/>
          </w:tcPr>
          <w:p w14:paraId="2DE8E5AA" w14:textId="3526BF12" w:rsidR="00404993" w:rsidRDefault="005164F0" w:rsidP="00D60B2E">
            <w:pPr>
              <w:rPr>
                <w:bCs/>
              </w:rPr>
            </w:pPr>
            <w:proofErr w:type="gramStart"/>
            <w:r>
              <w:rPr>
                <w:bCs/>
              </w:rPr>
              <w:t>S</w:t>
            </w:r>
            <w:r w:rsidR="00404993">
              <w:rPr>
                <w:bCs/>
              </w:rPr>
              <w:t>evere(</w:t>
            </w:r>
            <w:proofErr w:type="gramEnd"/>
            <w:r w:rsidR="00404993">
              <w:rPr>
                <w:bCs/>
              </w:rPr>
              <w:t>+)</w:t>
            </w:r>
            <w:r>
              <w:rPr>
                <w:bCs/>
              </w:rPr>
              <w:t xml:space="preserve"> irAE</w:t>
            </w:r>
            <w:r w:rsidR="00404993">
              <w:rPr>
                <w:bCs/>
              </w:rPr>
              <w:t>, N (%)</w:t>
            </w:r>
          </w:p>
        </w:tc>
      </w:tr>
      <w:tr w:rsidR="00404993" w14:paraId="27E8BD88" w14:textId="77777777" w:rsidTr="005164F0">
        <w:tc>
          <w:tcPr>
            <w:tcW w:w="1075" w:type="dxa"/>
          </w:tcPr>
          <w:p w14:paraId="7C1BA39E" w14:textId="77777777" w:rsidR="00404993" w:rsidRDefault="00404993" w:rsidP="00D60B2E">
            <w:pPr>
              <w:rPr>
                <w:bCs/>
              </w:rPr>
            </w:pPr>
            <w:r>
              <w:rPr>
                <w:bCs/>
              </w:rPr>
              <w:t>2015</w:t>
            </w:r>
          </w:p>
        </w:tc>
        <w:tc>
          <w:tcPr>
            <w:tcW w:w="2070" w:type="dxa"/>
          </w:tcPr>
          <w:p w14:paraId="4B60EAE5" w14:textId="77777777" w:rsidR="00404993" w:rsidRDefault="00404993" w:rsidP="00D60B2E">
            <w:pPr>
              <w:rPr>
                <w:bCs/>
              </w:rPr>
            </w:pPr>
            <w:r>
              <w:rPr>
                <w:bCs/>
              </w:rPr>
              <w:t>5</w:t>
            </w:r>
          </w:p>
        </w:tc>
        <w:tc>
          <w:tcPr>
            <w:tcW w:w="1805" w:type="dxa"/>
          </w:tcPr>
          <w:p w14:paraId="60202ED4" w14:textId="77777777" w:rsidR="00404993" w:rsidRDefault="00404993" w:rsidP="00D60B2E">
            <w:pPr>
              <w:rPr>
                <w:bCs/>
              </w:rPr>
            </w:pPr>
            <w:r>
              <w:rPr>
                <w:bCs/>
              </w:rPr>
              <w:t>1</w:t>
            </w:r>
          </w:p>
        </w:tc>
        <w:tc>
          <w:tcPr>
            <w:tcW w:w="2340" w:type="dxa"/>
          </w:tcPr>
          <w:p w14:paraId="4DB15A79" w14:textId="77777777" w:rsidR="00404993" w:rsidRDefault="00404993" w:rsidP="00D60B2E">
            <w:pPr>
              <w:rPr>
                <w:bCs/>
              </w:rPr>
            </w:pPr>
            <w:r>
              <w:rPr>
                <w:bCs/>
              </w:rPr>
              <w:t>0 (0)</w:t>
            </w:r>
          </w:p>
        </w:tc>
      </w:tr>
      <w:tr w:rsidR="00404993" w14:paraId="7FF18D37" w14:textId="77777777" w:rsidTr="005164F0">
        <w:tc>
          <w:tcPr>
            <w:tcW w:w="1075" w:type="dxa"/>
          </w:tcPr>
          <w:p w14:paraId="26BBE1A0" w14:textId="77777777" w:rsidR="00404993" w:rsidRDefault="00404993" w:rsidP="00D60B2E">
            <w:pPr>
              <w:rPr>
                <w:bCs/>
              </w:rPr>
            </w:pPr>
            <w:r>
              <w:rPr>
                <w:bCs/>
              </w:rPr>
              <w:t>2016</w:t>
            </w:r>
          </w:p>
        </w:tc>
        <w:tc>
          <w:tcPr>
            <w:tcW w:w="2070" w:type="dxa"/>
          </w:tcPr>
          <w:p w14:paraId="10CB7B17" w14:textId="77777777" w:rsidR="00404993" w:rsidRDefault="00404993" w:rsidP="00D60B2E">
            <w:pPr>
              <w:rPr>
                <w:bCs/>
              </w:rPr>
            </w:pPr>
            <w:r>
              <w:rPr>
                <w:bCs/>
              </w:rPr>
              <w:t>48</w:t>
            </w:r>
          </w:p>
        </w:tc>
        <w:tc>
          <w:tcPr>
            <w:tcW w:w="1805" w:type="dxa"/>
          </w:tcPr>
          <w:p w14:paraId="693DCB2A" w14:textId="77777777" w:rsidR="00404993" w:rsidRDefault="00404993" w:rsidP="00D60B2E">
            <w:pPr>
              <w:rPr>
                <w:bCs/>
              </w:rPr>
            </w:pPr>
            <w:r>
              <w:rPr>
                <w:bCs/>
              </w:rPr>
              <w:t>20</w:t>
            </w:r>
          </w:p>
        </w:tc>
        <w:tc>
          <w:tcPr>
            <w:tcW w:w="2340" w:type="dxa"/>
          </w:tcPr>
          <w:p w14:paraId="02A7F1BD" w14:textId="77777777" w:rsidR="00404993" w:rsidRDefault="00404993" w:rsidP="00D60B2E">
            <w:pPr>
              <w:rPr>
                <w:bCs/>
              </w:rPr>
            </w:pPr>
            <w:r>
              <w:rPr>
                <w:bCs/>
              </w:rPr>
              <w:t>6 (30)</w:t>
            </w:r>
          </w:p>
        </w:tc>
      </w:tr>
      <w:tr w:rsidR="00404993" w14:paraId="2814D2F1" w14:textId="77777777" w:rsidTr="005164F0">
        <w:tc>
          <w:tcPr>
            <w:tcW w:w="1075" w:type="dxa"/>
          </w:tcPr>
          <w:p w14:paraId="70C3619A" w14:textId="77777777" w:rsidR="00404993" w:rsidRDefault="00404993" w:rsidP="00D60B2E">
            <w:pPr>
              <w:rPr>
                <w:bCs/>
              </w:rPr>
            </w:pPr>
            <w:r>
              <w:rPr>
                <w:bCs/>
              </w:rPr>
              <w:t>2017</w:t>
            </w:r>
          </w:p>
        </w:tc>
        <w:tc>
          <w:tcPr>
            <w:tcW w:w="2070" w:type="dxa"/>
          </w:tcPr>
          <w:p w14:paraId="128453FF" w14:textId="77777777" w:rsidR="00404993" w:rsidRDefault="00404993" w:rsidP="00D60B2E">
            <w:pPr>
              <w:rPr>
                <w:bCs/>
              </w:rPr>
            </w:pPr>
            <w:r>
              <w:rPr>
                <w:bCs/>
              </w:rPr>
              <w:t>93</w:t>
            </w:r>
          </w:p>
        </w:tc>
        <w:tc>
          <w:tcPr>
            <w:tcW w:w="1805" w:type="dxa"/>
          </w:tcPr>
          <w:p w14:paraId="79972BA2" w14:textId="77777777" w:rsidR="00404993" w:rsidRDefault="00404993" w:rsidP="00D60B2E">
            <w:pPr>
              <w:rPr>
                <w:bCs/>
              </w:rPr>
            </w:pPr>
            <w:r>
              <w:rPr>
                <w:bCs/>
              </w:rPr>
              <w:t>47</w:t>
            </w:r>
          </w:p>
        </w:tc>
        <w:tc>
          <w:tcPr>
            <w:tcW w:w="2340" w:type="dxa"/>
          </w:tcPr>
          <w:p w14:paraId="3771E96D" w14:textId="77777777" w:rsidR="00404993" w:rsidRDefault="00404993" w:rsidP="00D60B2E">
            <w:pPr>
              <w:rPr>
                <w:bCs/>
              </w:rPr>
            </w:pPr>
            <w:r>
              <w:rPr>
                <w:bCs/>
              </w:rPr>
              <w:t>19 (40)</w:t>
            </w:r>
          </w:p>
        </w:tc>
      </w:tr>
      <w:tr w:rsidR="00404993" w14:paraId="70C9A6A3" w14:textId="77777777" w:rsidTr="005164F0">
        <w:tc>
          <w:tcPr>
            <w:tcW w:w="1075" w:type="dxa"/>
          </w:tcPr>
          <w:p w14:paraId="41ED20F2" w14:textId="77777777" w:rsidR="00404993" w:rsidRDefault="00404993" w:rsidP="00D60B2E">
            <w:pPr>
              <w:rPr>
                <w:bCs/>
              </w:rPr>
            </w:pPr>
            <w:r>
              <w:rPr>
                <w:bCs/>
              </w:rPr>
              <w:t>2018</w:t>
            </w:r>
          </w:p>
        </w:tc>
        <w:tc>
          <w:tcPr>
            <w:tcW w:w="2070" w:type="dxa"/>
          </w:tcPr>
          <w:p w14:paraId="4115C300" w14:textId="77777777" w:rsidR="00404993" w:rsidRDefault="00404993" w:rsidP="00D60B2E">
            <w:pPr>
              <w:rPr>
                <w:bCs/>
              </w:rPr>
            </w:pPr>
            <w:r>
              <w:rPr>
                <w:bCs/>
              </w:rPr>
              <w:t>85</w:t>
            </w:r>
          </w:p>
        </w:tc>
        <w:tc>
          <w:tcPr>
            <w:tcW w:w="1805" w:type="dxa"/>
          </w:tcPr>
          <w:p w14:paraId="7AE69DBB" w14:textId="77777777" w:rsidR="00404993" w:rsidRDefault="00404993" w:rsidP="00D60B2E">
            <w:pPr>
              <w:rPr>
                <w:bCs/>
              </w:rPr>
            </w:pPr>
            <w:r>
              <w:rPr>
                <w:bCs/>
              </w:rPr>
              <w:t>22</w:t>
            </w:r>
          </w:p>
        </w:tc>
        <w:tc>
          <w:tcPr>
            <w:tcW w:w="2340" w:type="dxa"/>
          </w:tcPr>
          <w:p w14:paraId="7C3DFAC1" w14:textId="77777777" w:rsidR="00404993" w:rsidRDefault="00404993" w:rsidP="00D60B2E">
            <w:pPr>
              <w:rPr>
                <w:bCs/>
              </w:rPr>
            </w:pPr>
            <w:r>
              <w:rPr>
                <w:bCs/>
              </w:rPr>
              <w:t>12 (55)</w:t>
            </w:r>
          </w:p>
        </w:tc>
      </w:tr>
      <w:tr w:rsidR="00404993" w14:paraId="0B17AB6E" w14:textId="77777777" w:rsidTr="005164F0">
        <w:tc>
          <w:tcPr>
            <w:tcW w:w="1075" w:type="dxa"/>
          </w:tcPr>
          <w:p w14:paraId="030AA40B" w14:textId="77777777" w:rsidR="00404993" w:rsidRDefault="00404993" w:rsidP="00D60B2E">
            <w:pPr>
              <w:rPr>
                <w:bCs/>
              </w:rPr>
            </w:pPr>
            <w:r>
              <w:rPr>
                <w:bCs/>
              </w:rPr>
              <w:t>2019</w:t>
            </w:r>
          </w:p>
        </w:tc>
        <w:tc>
          <w:tcPr>
            <w:tcW w:w="2070" w:type="dxa"/>
          </w:tcPr>
          <w:p w14:paraId="4A43F1F8" w14:textId="77777777" w:rsidR="00404993" w:rsidRDefault="00404993" w:rsidP="00D60B2E">
            <w:pPr>
              <w:rPr>
                <w:bCs/>
              </w:rPr>
            </w:pPr>
            <w:r>
              <w:rPr>
                <w:bCs/>
              </w:rPr>
              <w:t>93</w:t>
            </w:r>
          </w:p>
        </w:tc>
        <w:tc>
          <w:tcPr>
            <w:tcW w:w="1805" w:type="dxa"/>
          </w:tcPr>
          <w:p w14:paraId="2BA684E0" w14:textId="77777777" w:rsidR="00404993" w:rsidRDefault="00404993" w:rsidP="00D60B2E">
            <w:pPr>
              <w:rPr>
                <w:bCs/>
              </w:rPr>
            </w:pPr>
            <w:r>
              <w:rPr>
                <w:bCs/>
              </w:rPr>
              <w:t>26</w:t>
            </w:r>
          </w:p>
        </w:tc>
        <w:tc>
          <w:tcPr>
            <w:tcW w:w="2340" w:type="dxa"/>
          </w:tcPr>
          <w:p w14:paraId="2E443E52" w14:textId="77777777" w:rsidR="00404993" w:rsidRDefault="00404993" w:rsidP="00D60B2E">
            <w:pPr>
              <w:rPr>
                <w:bCs/>
              </w:rPr>
            </w:pPr>
            <w:r>
              <w:rPr>
                <w:bCs/>
              </w:rPr>
              <w:t>11 (42)</w:t>
            </w:r>
          </w:p>
        </w:tc>
      </w:tr>
      <w:tr w:rsidR="00404993" w14:paraId="78DA80CF" w14:textId="77777777" w:rsidTr="005164F0">
        <w:tc>
          <w:tcPr>
            <w:tcW w:w="1075" w:type="dxa"/>
          </w:tcPr>
          <w:p w14:paraId="2618540F" w14:textId="77777777" w:rsidR="00404993" w:rsidRDefault="00404993" w:rsidP="00D60B2E">
            <w:pPr>
              <w:rPr>
                <w:bCs/>
              </w:rPr>
            </w:pPr>
            <w:r>
              <w:rPr>
                <w:bCs/>
              </w:rPr>
              <w:t>2020</w:t>
            </w:r>
          </w:p>
        </w:tc>
        <w:tc>
          <w:tcPr>
            <w:tcW w:w="2070" w:type="dxa"/>
          </w:tcPr>
          <w:p w14:paraId="0E5D86AA" w14:textId="77777777" w:rsidR="00404993" w:rsidRDefault="00404993" w:rsidP="00D60B2E">
            <w:pPr>
              <w:rPr>
                <w:bCs/>
              </w:rPr>
            </w:pPr>
            <w:r>
              <w:rPr>
                <w:bCs/>
              </w:rPr>
              <w:t>30</w:t>
            </w:r>
          </w:p>
        </w:tc>
        <w:tc>
          <w:tcPr>
            <w:tcW w:w="1805" w:type="dxa"/>
          </w:tcPr>
          <w:p w14:paraId="3503D89D" w14:textId="77777777" w:rsidR="00404993" w:rsidRDefault="00404993" w:rsidP="00D60B2E">
            <w:pPr>
              <w:rPr>
                <w:bCs/>
              </w:rPr>
            </w:pPr>
            <w:r>
              <w:rPr>
                <w:bCs/>
              </w:rPr>
              <w:t>8</w:t>
            </w:r>
          </w:p>
        </w:tc>
        <w:tc>
          <w:tcPr>
            <w:tcW w:w="2340" w:type="dxa"/>
          </w:tcPr>
          <w:p w14:paraId="6F99C2FE" w14:textId="77777777" w:rsidR="00404993" w:rsidRDefault="00404993" w:rsidP="00D60B2E">
            <w:pPr>
              <w:rPr>
                <w:bCs/>
              </w:rPr>
            </w:pPr>
            <w:r>
              <w:rPr>
                <w:bCs/>
              </w:rPr>
              <w:t>1 (13)</w:t>
            </w:r>
          </w:p>
        </w:tc>
      </w:tr>
      <w:tr w:rsidR="00404993" w14:paraId="4C56C31D" w14:textId="77777777" w:rsidTr="005164F0">
        <w:tc>
          <w:tcPr>
            <w:tcW w:w="1075" w:type="dxa"/>
          </w:tcPr>
          <w:p w14:paraId="718C6CAC" w14:textId="77777777" w:rsidR="00404993" w:rsidRPr="00D60B2E" w:rsidRDefault="00404993" w:rsidP="00D60B2E">
            <w:pPr>
              <w:rPr>
                <w:b/>
              </w:rPr>
            </w:pPr>
            <w:r w:rsidRPr="00D60B2E">
              <w:rPr>
                <w:b/>
              </w:rPr>
              <w:t>TOTAL</w:t>
            </w:r>
          </w:p>
        </w:tc>
        <w:tc>
          <w:tcPr>
            <w:tcW w:w="2070" w:type="dxa"/>
          </w:tcPr>
          <w:p w14:paraId="3331FCD8" w14:textId="77777777" w:rsidR="00404993" w:rsidRPr="00D60B2E" w:rsidRDefault="00404993" w:rsidP="00D60B2E">
            <w:pPr>
              <w:rPr>
                <w:b/>
              </w:rPr>
            </w:pPr>
            <w:r w:rsidRPr="00D60B2E">
              <w:rPr>
                <w:b/>
              </w:rPr>
              <w:t>354</w:t>
            </w:r>
          </w:p>
        </w:tc>
        <w:tc>
          <w:tcPr>
            <w:tcW w:w="1805" w:type="dxa"/>
          </w:tcPr>
          <w:p w14:paraId="1FBDB5C6" w14:textId="77777777" w:rsidR="00404993" w:rsidRPr="00D60B2E" w:rsidRDefault="00404993" w:rsidP="00D60B2E">
            <w:pPr>
              <w:rPr>
                <w:b/>
              </w:rPr>
            </w:pPr>
            <w:r w:rsidRPr="00D60B2E">
              <w:rPr>
                <w:b/>
              </w:rPr>
              <w:t>126</w:t>
            </w:r>
            <w:r w:rsidRPr="00D60B2E">
              <w:rPr>
                <w:bCs/>
              </w:rPr>
              <w:t>*</w:t>
            </w:r>
          </w:p>
        </w:tc>
        <w:tc>
          <w:tcPr>
            <w:tcW w:w="2340" w:type="dxa"/>
          </w:tcPr>
          <w:p w14:paraId="4BF33576" w14:textId="77777777" w:rsidR="00404993" w:rsidRPr="00D60B2E" w:rsidRDefault="00404993" w:rsidP="00D60B2E">
            <w:pPr>
              <w:rPr>
                <w:b/>
              </w:rPr>
            </w:pPr>
            <w:r w:rsidRPr="00D60B2E">
              <w:rPr>
                <w:b/>
              </w:rPr>
              <w:t>49 (39)</w:t>
            </w:r>
          </w:p>
        </w:tc>
      </w:tr>
    </w:tbl>
    <w:p w14:paraId="378801CF" w14:textId="0F98BF62" w:rsidR="00404993" w:rsidRPr="00D60B2E" w:rsidRDefault="00404993" w:rsidP="00404993">
      <w:pPr>
        <w:rPr>
          <w:bCs/>
          <w:sz w:val="22"/>
          <w:szCs w:val="22"/>
        </w:rPr>
      </w:pPr>
      <w:r w:rsidRPr="00D60B2E">
        <w:rPr>
          <w:bCs/>
          <w:sz w:val="16"/>
          <w:szCs w:val="16"/>
        </w:rPr>
        <w:t>* Total = 126, not 89, as individual patients may have experienced &gt;1 irAE</w:t>
      </w:r>
    </w:p>
    <w:p w14:paraId="4D9A945B" w14:textId="77777777" w:rsidR="00404993" w:rsidRDefault="00404993"/>
    <w:sectPr w:rsidR="004049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05799F"/>
    <w:multiLevelType w:val="hybridMultilevel"/>
    <w:tmpl w:val="03F87A9C"/>
    <w:lvl w:ilvl="0" w:tplc="42CA8F2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34072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2E8"/>
    <w:rsid w:val="000060B7"/>
    <w:rsid w:val="0002100A"/>
    <w:rsid w:val="00023453"/>
    <w:rsid w:val="00050AF8"/>
    <w:rsid w:val="00090055"/>
    <w:rsid w:val="000934DE"/>
    <w:rsid w:val="000A34EF"/>
    <w:rsid w:val="000B3E16"/>
    <w:rsid w:val="000E4DFC"/>
    <w:rsid w:val="00162904"/>
    <w:rsid w:val="001A2270"/>
    <w:rsid w:val="001D0BD3"/>
    <w:rsid w:val="00210B90"/>
    <w:rsid w:val="00295F2B"/>
    <w:rsid w:val="002D5E53"/>
    <w:rsid w:val="002E1195"/>
    <w:rsid w:val="0030759F"/>
    <w:rsid w:val="003B7655"/>
    <w:rsid w:val="00404993"/>
    <w:rsid w:val="004163EE"/>
    <w:rsid w:val="00436049"/>
    <w:rsid w:val="004B65E2"/>
    <w:rsid w:val="004F39CF"/>
    <w:rsid w:val="0051041C"/>
    <w:rsid w:val="005164F0"/>
    <w:rsid w:val="00526CB1"/>
    <w:rsid w:val="00532512"/>
    <w:rsid w:val="005339FA"/>
    <w:rsid w:val="0055762E"/>
    <w:rsid w:val="00571470"/>
    <w:rsid w:val="005714BE"/>
    <w:rsid w:val="00587801"/>
    <w:rsid w:val="005A15F0"/>
    <w:rsid w:val="005B6AE2"/>
    <w:rsid w:val="00625762"/>
    <w:rsid w:val="00644A0F"/>
    <w:rsid w:val="006B5106"/>
    <w:rsid w:val="006B77BF"/>
    <w:rsid w:val="006D4A62"/>
    <w:rsid w:val="00720F49"/>
    <w:rsid w:val="00777435"/>
    <w:rsid w:val="00857CB7"/>
    <w:rsid w:val="00892CCB"/>
    <w:rsid w:val="008A02E6"/>
    <w:rsid w:val="008E1967"/>
    <w:rsid w:val="00907EB9"/>
    <w:rsid w:val="0094079F"/>
    <w:rsid w:val="009423FC"/>
    <w:rsid w:val="00967EBD"/>
    <w:rsid w:val="009818BB"/>
    <w:rsid w:val="009B68AD"/>
    <w:rsid w:val="009F4837"/>
    <w:rsid w:val="00A46F7C"/>
    <w:rsid w:val="00A57FDD"/>
    <w:rsid w:val="00AF05B3"/>
    <w:rsid w:val="00B53511"/>
    <w:rsid w:val="00B752E8"/>
    <w:rsid w:val="00BC67FC"/>
    <w:rsid w:val="00BE29F9"/>
    <w:rsid w:val="00C40018"/>
    <w:rsid w:val="00C5066A"/>
    <w:rsid w:val="00CC3CD8"/>
    <w:rsid w:val="00D32629"/>
    <w:rsid w:val="00D57DA0"/>
    <w:rsid w:val="00DA4929"/>
    <w:rsid w:val="00DC5547"/>
    <w:rsid w:val="00DD1C97"/>
    <w:rsid w:val="00ED11B2"/>
    <w:rsid w:val="00ED3C5B"/>
    <w:rsid w:val="00EE0B46"/>
    <w:rsid w:val="00F24A86"/>
    <w:rsid w:val="00F711BC"/>
    <w:rsid w:val="00F83304"/>
    <w:rsid w:val="00FC0C91"/>
    <w:rsid w:val="00FC2345"/>
    <w:rsid w:val="00FC7299"/>
    <w:rsid w:val="00FE2AD6"/>
    <w:rsid w:val="67A181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08A1B"/>
  <w15:chartTrackingRefBased/>
  <w15:docId w15:val="{69425C3D-80F8-FB4F-B2D8-38576043B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079F"/>
    <w:rPr>
      <w:rFonts w:ascii="Times New Roman" w:eastAsia="Times New Roman" w:hAnsi="Times New Roman" w:cs="Times New Roman"/>
    </w:rPr>
  </w:style>
  <w:style w:type="paragraph" w:styleId="Heading1">
    <w:name w:val="heading 1"/>
    <w:basedOn w:val="Normal"/>
    <w:next w:val="Normal"/>
    <w:link w:val="Heading1Char"/>
    <w:uiPriority w:val="9"/>
    <w:qFormat/>
    <w:rsid w:val="00B752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52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52E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52E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752E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752E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752E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752E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752E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52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52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52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52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52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52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52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52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52E8"/>
    <w:rPr>
      <w:rFonts w:eastAsiaTheme="majorEastAsia" w:cstheme="majorBidi"/>
      <w:color w:val="272727" w:themeColor="text1" w:themeTint="D8"/>
    </w:rPr>
  </w:style>
  <w:style w:type="paragraph" w:styleId="Title">
    <w:name w:val="Title"/>
    <w:basedOn w:val="Normal"/>
    <w:next w:val="Normal"/>
    <w:link w:val="TitleChar"/>
    <w:uiPriority w:val="10"/>
    <w:qFormat/>
    <w:rsid w:val="00B752E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52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52E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52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52E8"/>
    <w:pPr>
      <w:spacing w:before="160" w:after="160"/>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B752E8"/>
    <w:rPr>
      <w:i/>
      <w:iCs/>
      <w:color w:val="404040" w:themeColor="text1" w:themeTint="BF"/>
    </w:rPr>
  </w:style>
  <w:style w:type="paragraph" w:styleId="ListParagraph">
    <w:name w:val="List Paragraph"/>
    <w:basedOn w:val="Normal"/>
    <w:uiPriority w:val="34"/>
    <w:qFormat/>
    <w:rsid w:val="00B752E8"/>
    <w:pPr>
      <w:ind w:left="720"/>
      <w:contextualSpacing/>
    </w:pPr>
    <w:rPr>
      <w:rFonts w:asciiTheme="minorHAnsi" w:eastAsiaTheme="minorHAnsi" w:hAnsiTheme="minorHAnsi" w:cstheme="minorBidi"/>
    </w:rPr>
  </w:style>
  <w:style w:type="character" w:styleId="IntenseEmphasis">
    <w:name w:val="Intense Emphasis"/>
    <w:basedOn w:val="DefaultParagraphFont"/>
    <w:uiPriority w:val="21"/>
    <w:qFormat/>
    <w:rsid w:val="00B752E8"/>
    <w:rPr>
      <w:i/>
      <w:iCs/>
      <w:color w:val="0F4761" w:themeColor="accent1" w:themeShade="BF"/>
    </w:rPr>
  </w:style>
  <w:style w:type="paragraph" w:styleId="IntenseQuote">
    <w:name w:val="Intense Quote"/>
    <w:basedOn w:val="Normal"/>
    <w:next w:val="Normal"/>
    <w:link w:val="IntenseQuoteChar"/>
    <w:uiPriority w:val="30"/>
    <w:qFormat/>
    <w:rsid w:val="00B752E8"/>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rPr>
  </w:style>
  <w:style w:type="character" w:customStyle="1" w:styleId="IntenseQuoteChar">
    <w:name w:val="Intense Quote Char"/>
    <w:basedOn w:val="DefaultParagraphFont"/>
    <w:link w:val="IntenseQuote"/>
    <w:uiPriority w:val="30"/>
    <w:rsid w:val="00B752E8"/>
    <w:rPr>
      <w:i/>
      <w:iCs/>
      <w:color w:val="0F4761" w:themeColor="accent1" w:themeShade="BF"/>
    </w:rPr>
  </w:style>
  <w:style w:type="character" w:styleId="IntenseReference">
    <w:name w:val="Intense Reference"/>
    <w:basedOn w:val="DefaultParagraphFont"/>
    <w:uiPriority w:val="32"/>
    <w:qFormat/>
    <w:rsid w:val="00B752E8"/>
    <w:rPr>
      <w:b/>
      <w:bCs/>
      <w:smallCaps/>
      <w:color w:val="0F4761" w:themeColor="accent1" w:themeShade="BF"/>
      <w:spacing w:val="5"/>
    </w:rPr>
  </w:style>
  <w:style w:type="table" w:styleId="TableGrid">
    <w:name w:val="Table Grid"/>
    <w:basedOn w:val="TableNormal"/>
    <w:uiPriority w:val="39"/>
    <w:rsid w:val="0094079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94079F"/>
    <w:rPr>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Text">
    <w:name w:val="annotation text"/>
    <w:basedOn w:val="Normal"/>
    <w:link w:val="CommentTextChar"/>
    <w:uiPriority w:val="99"/>
    <w:semiHidden/>
    <w:unhideWhenUsed/>
    <w:rsid w:val="00050AF8"/>
    <w:rPr>
      <w:sz w:val="20"/>
      <w:szCs w:val="20"/>
    </w:rPr>
  </w:style>
  <w:style w:type="character" w:customStyle="1" w:styleId="CommentTextChar">
    <w:name w:val="Comment Text Char"/>
    <w:basedOn w:val="DefaultParagraphFont"/>
    <w:link w:val="CommentText"/>
    <w:uiPriority w:val="99"/>
    <w:semiHidden/>
    <w:rsid w:val="00050AF8"/>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050AF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6143207">
      <w:bodyDiv w:val="1"/>
      <w:marLeft w:val="0"/>
      <w:marRight w:val="0"/>
      <w:marTop w:val="0"/>
      <w:marBottom w:val="0"/>
      <w:divBdr>
        <w:top w:val="none" w:sz="0" w:space="0" w:color="auto"/>
        <w:left w:val="none" w:sz="0" w:space="0" w:color="auto"/>
        <w:bottom w:val="none" w:sz="0" w:space="0" w:color="auto"/>
        <w:right w:val="none" w:sz="0" w:space="0" w:color="auto"/>
      </w:divBdr>
    </w:div>
    <w:div w:id="534074995">
      <w:bodyDiv w:val="1"/>
      <w:marLeft w:val="0"/>
      <w:marRight w:val="0"/>
      <w:marTop w:val="0"/>
      <w:marBottom w:val="0"/>
      <w:divBdr>
        <w:top w:val="none" w:sz="0" w:space="0" w:color="auto"/>
        <w:left w:val="none" w:sz="0" w:space="0" w:color="auto"/>
        <w:bottom w:val="none" w:sz="0" w:space="0" w:color="auto"/>
        <w:right w:val="none" w:sz="0" w:space="0" w:color="auto"/>
      </w:divBdr>
    </w:div>
    <w:div w:id="876235352">
      <w:bodyDiv w:val="1"/>
      <w:marLeft w:val="0"/>
      <w:marRight w:val="0"/>
      <w:marTop w:val="0"/>
      <w:marBottom w:val="0"/>
      <w:divBdr>
        <w:top w:val="none" w:sz="0" w:space="0" w:color="auto"/>
        <w:left w:val="none" w:sz="0" w:space="0" w:color="auto"/>
        <w:bottom w:val="none" w:sz="0" w:space="0" w:color="auto"/>
        <w:right w:val="none" w:sz="0" w:space="0" w:color="auto"/>
      </w:divBdr>
    </w:div>
    <w:div w:id="966545101">
      <w:bodyDiv w:val="1"/>
      <w:marLeft w:val="0"/>
      <w:marRight w:val="0"/>
      <w:marTop w:val="0"/>
      <w:marBottom w:val="0"/>
      <w:divBdr>
        <w:top w:val="none" w:sz="0" w:space="0" w:color="auto"/>
        <w:left w:val="none" w:sz="0" w:space="0" w:color="auto"/>
        <w:bottom w:val="none" w:sz="0" w:space="0" w:color="auto"/>
        <w:right w:val="none" w:sz="0" w:space="0" w:color="auto"/>
      </w:divBdr>
    </w:div>
    <w:div w:id="1228802453">
      <w:bodyDiv w:val="1"/>
      <w:marLeft w:val="0"/>
      <w:marRight w:val="0"/>
      <w:marTop w:val="0"/>
      <w:marBottom w:val="0"/>
      <w:divBdr>
        <w:top w:val="none" w:sz="0" w:space="0" w:color="auto"/>
        <w:left w:val="none" w:sz="0" w:space="0" w:color="auto"/>
        <w:bottom w:val="none" w:sz="0" w:space="0" w:color="auto"/>
        <w:right w:val="none" w:sz="0" w:space="0" w:color="auto"/>
      </w:divBdr>
    </w:div>
    <w:div w:id="1409183578">
      <w:bodyDiv w:val="1"/>
      <w:marLeft w:val="0"/>
      <w:marRight w:val="0"/>
      <w:marTop w:val="0"/>
      <w:marBottom w:val="0"/>
      <w:divBdr>
        <w:top w:val="none" w:sz="0" w:space="0" w:color="auto"/>
        <w:left w:val="none" w:sz="0" w:space="0" w:color="auto"/>
        <w:bottom w:val="none" w:sz="0" w:space="0" w:color="auto"/>
        <w:right w:val="none" w:sz="0" w:space="0" w:color="auto"/>
      </w:divBdr>
    </w:div>
    <w:div w:id="1459952135">
      <w:bodyDiv w:val="1"/>
      <w:marLeft w:val="0"/>
      <w:marRight w:val="0"/>
      <w:marTop w:val="0"/>
      <w:marBottom w:val="0"/>
      <w:divBdr>
        <w:top w:val="none" w:sz="0" w:space="0" w:color="auto"/>
        <w:left w:val="none" w:sz="0" w:space="0" w:color="auto"/>
        <w:bottom w:val="none" w:sz="0" w:space="0" w:color="auto"/>
        <w:right w:val="none" w:sz="0" w:space="0" w:color="auto"/>
      </w:divBdr>
    </w:div>
    <w:div w:id="1469474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6</Pages>
  <Words>985</Words>
  <Characters>5621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Heyward</dc:creator>
  <cp:keywords/>
  <dc:description/>
  <cp:lastModifiedBy>Jamie Heyward</cp:lastModifiedBy>
  <cp:revision>6</cp:revision>
  <dcterms:created xsi:type="dcterms:W3CDTF">2024-12-18T21:10:00Z</dcterms:created>
  <dcterms:modified xsi:type="dcterms:W3CDTF">2024-12-19T21:14:00Z</dcterms:modified>
</cp:coreProperties>
</file>