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0AA8F" w14:textId="32489559" w:rsidR="000D0A10" w:rsidRPr="004E3BCB" w:rsidRDefault="004E3BCB">
      <w:pPr>
        <w:rPr>
          <w:rFonts w:ascii="Times New Roman" w:hAnsi="Times New Roman" w:cs="Times New Roman"/>
        </w:rPr>
      </w:pPr>
      <w:r w:rsidRPr="004E3BCB">
        <w:rPr>
          <w:rFonts w:ascii="Times New Roman" w:hAnsi="Times New Roman" w:cs="Times New Roman"/>
        </w:rPr>
        <w:t>Supplemental Table</w:t>
      </w:r>
      <w:r w:rsidR="00F77D01">
        <w:rPr>
          <w:rFonts w:ascii="Times New Roman" w:hAnsi="Times New Roman" w:cs="Times New Roman"/>
        </w:rPr>
        <w:t xml:space="preserve"> 1. </w:t>
      </w:r>
      <w:r w:rsidR="00F77D01" w:rsidRPr="00F77D01">
        <w:rPr>
          <w:rFonts w:ascii="Times New Roman" w:hAnsi="Times New Roman" w:cs="Times New Roman"/>
        </w:rPr>
        <w:t>ICD-9/10-CM ClinDx group names</w:t>
      </w:r>
      <w:r w:rsidR="00F77D01">
        <w:rPr>
          <w:rFonts w:ascii="Times New Roman" w:hAnsi="Times New Roman" w:cs="Times New Roman"/>
        </w:rPr>
        <w:t>,</w:t>
      </w:r>
      <w:r w:rsidR="00F77D01" w:rsidRPr="00F77D01">
        <w:rPr>
          <w:rFonts w:ascii="Times New Roman" w:hAnsi="Times New Roman" w:cs="Times New Roman"/>
        </w:rPr>
        <w:t xml:space="preserve"> definitions</w:t>
      </w:r>
      <w:r w:rsidR="00F77D01">
        <w:rPr>
          <w:rFonts w:ascii="Times New Roman" w:hAnsi="Times New Roman" w:cs="Times New Roman"/>
        </w:rPr>
        <w:t>, and code ranges</w:t>
      </w:r>
      <w:r w:rsidR="00F77D01" w:rsidRPr="00F77D01">
        <w:rPr>
          <w:rFonts w:ascii="Times New Roman" w:hAnsi="Times New Roman" w:cs="Times New Roman"/>
        </w:rPr>
        <w:t xml:space="preserve"> used for analysis of Ohio Bureau of Workers’ Compensation claims, 2011–2018.</w:t>
      </w:r>
    </w:p>
    <w:tbl>
      <w:tblPr>
        <w:tblStyle w:val="ListTable2"/>
        <w:tblW w:w="0" w:type="auto"/>
        <w:tblCellMar>
          <w:top w:w="43" w:type="dxa"/>
          <w:bottom w:w="43" w:type="dxa"/>
        </w:tblCellMar>
        <w:tblLook w:val="04A0" w:firstRow="1" w:lastRow="0" w:firstColumn="1" w:lastColumn="0" w:noHBand="0" w:noVBand="1"/>
      </w:tblPr>
      <w:tblGrid>
        <w:gridCol w:w="1921"/>
        <w:gridCol w:w="4982"/>
        <w:gridCol w:w="4242"/>
        <w:gridCol w:w="1815"/>
      </w:tblGrid>
      <w:tr w:rsidR="00255757" w:rsidRPr="00006166" w14:paraId="7A0714C3" w14:textId="77777777" w:rsidTr="008D0E4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2F5A04E2" w14:textId="77777777" w:rsidR="004E3BCB" w:rsidRPr="00006166" w:rsidRDefault="004E3BCB" w:rsidP="008D0E4B">
            <w:pPr>
              <w:rPr>
                <w:rFonts w:ascii="Times New Roman" w:hAnsi="Times New Roman" w:cs="Times New Roman"/>
                <w:b w:val="0"/>
                <w:bCs w:val="0"/>
                <w:sz w:val="16"/>
                <w:szCs w:val="16"/>
              </w:rPr>
            </w:pPr>
            <w:r w:rsidRPr="00006166">
              <w:rPr>
                <w:rFonts w:ascii="Times New Roman" w:hAnsi="Times New Roman" w:cs="Times New Roman"/>
                <w:sz w:val="16"/>
                <w:szCs w:val="16"/>
              </w:rPr>
              <w:t>Clinical diagnosis group name</w:t>
            </w:r>
          </w:p>
        </w:tc>
        <w:tc>
          <w:tcPr>
            <w:tcW w:w="0" w:type="auto"/>
          </w:tcPr>
          <w:p w14:paraId="2B7A280C" w14:textId="77777777" w:rsidR="004E3BCB" w:rsidRPr="00006166" w:rsidRDefault="004E3BCB" w:rsidP="008D0E4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006166">
              <w:rPr>
                <w:rFonts w:ascii="Times New Roman" w:hAnsi="Times New Roman" w:cs="Times New Roman"/>
                <w:sz w:val="16"/>
                <w:szCs w:val="16"/>
              </w:rPr>
              <w:t>Definition</w:t>
            </w:r>
          </w:p>
        </w:tc>
        <w:tc>
          <w:tcPr>
            <w:tcW w:w="0" w:type="auto"/>
          </w:tcPr>
          <w:p w14:paraId="085F14F4" w14:textId="77777777" w:rsidR="004E3BCB" w:rsidRPr="00006166" w:rsidRDefault="004E3BCB" w:rsidP="008D0E4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006166">
              <w:rPr>
                <w:rFonts w:ascii="Times New Roman" w:eastAsia="Times New Roman" w:hAnsi="Times New Roman" w:cs="Times New Roman"/>
                <w:sz w:val="16"/>
                <w:szCs w:val="16"/>
              </w:rPr>
              <w:t>ICD-10-CM Code Range</w:t>
            </w:r>
          </w:p>
        </w:tc>
        <w:tc>
          <w:tcPr>
            <w:tcW w:w="0" w:type="auto"/>
          </w:tcPr>
          <w:p w14:paraId="42B377C8" w14:textId="77777777" w:rsidR="004E3BCB" w:rsidRPr="00006166" w:rsidRDefault="004E3BCB" w:rsidP="008D0E4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006166">
              <w:rPr>
                <w:rFonts w:ascii="Times New Roman" w:eastAsia="Times New Roman" w:hAnsi="Times New Roman" w:cs="Times New Roman"/>
                <w:sz w:val="16"/>
                <w:szCs w:val="16"/>
              </w:rPr>
              <w:t>ICD-9-CM Code Range</w:t>
            </w:r>
          </w:p>
        </w:tc>
      </w:tr>
      <w:tr w:rsidR="00255757" w:rsidRPr="00006166" w14:paraId="4F70CB99"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B46643" w14:textId="77777777" w:rsidR="004E3BCB" w:rsidRPr="00006166" w:rsidRDefault="004E3BCB" w:rsidP="008D0E4B">
            <w:pPr>
              <w:rPr>
                <w:rFonts w:ascii="Times New Roman" w:hAnsi="Times New Roman" w:cs="Times New Roman"/>
                <w:sz w:val="16"/>
                <w:szCs w:val="16"/>
              </w:rPr>
            </w:pPr>
            <w:r w:rsidRPr="00006166">
              <w:rPr>
                <w:rFonts w:ascii="Times New Roman" w:hAnsi="Times New Roman" w:cs="Times New Roman"/>
                <w:sz w:val="16"/>
                <w:szCs w:val="16"/>
              </w:rPr>
              <w:t>Acute myocardial infarction/heart failure</w:t>
            </w:r>
          </w:p>
        </w:tc>
        <w:tc>
          <w:tcPr>
            <w:tcW w:w="0" w:type="auto"/>
          </w:tcPr>
          <w:p w14:paraId="2FC4080F"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both acute myocardial infarction (AMI) and heart failure codes. An AMI is commonly known as a heart attack and is a condition where heart muscle dies due to lack of blood flow to the heart. Heart failure is a chronic, progressive condition where the heart </w:t>
            </w:r>
            <w:proofErr w:type="gramStart"/>
            <w:r w:rsidRPr="00006166">
              <w:rPr>
                <w:rFonts w:ascii="Times New Roman" w:hAnsi="Times New Roman" w:cs="Times New Roman"/>
                <w:sz w:val="16"/>
                <w:szCs w:val="16"/>
              </w:rPr>
              <w:t>can’t</w:t>
            </w:r>
            <w:proofErr w:type="gramEnd"/>
            <w:r w:rsidRPr="00006166">
              <w:rPr>
                <w:rFonts w:ascii="Times New Roman" w:hAnsi="Times New Roman" w:cs="Times New Roman"/>
                <w:sz w:val="16"/>
                <w:szCs w:val="16"/>
              </w:rPr>
              <w:t xml:space="preserve"> pump enough blood to meet the blood and oxygen requirements of the body. All other circulatory system disease codes were excluded and were put in the DISEASES OF THE CIRCULATORY SYSTEM NEC grouping.</w:t>
            </w:r>
          </w:p>
        </w:tc>
        <w:tc>
          <w:tcPr>
            <w:tcW w:w="0" w:type="auto"/>
          </w:tcPr>
          <w:p w14:paraId="0E75FAB3"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I21-I22.9, I50-I50.9</w:t>
            </w:r>
          </w:p>
        </w:tc>
        <w:tc>
          <w:tcPr>
            <w:tcW w:w="0" w:type="auto"/>
          </w:tcPr>
          <w:p w14:paraId="5F1F50EF"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410-410.92, 428-428.9</w:t>
            </w:r>
          </w:p>
        </w:tc>
      </w:tr>
      <w:tr w:rsidR="00255757" w:rsidRPr="00006166" w14:paraId="25A0AD3F"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353F8034" w14:textId="77777777" w:rsidR="004E3BCB" w:rsidRPr="00006166" w:rsidRDefault="004E3BCB" w:rsidP="008D0E4B">
            <w:pPr>
              <w:rPr>
                <w:rFonts w:ascii="Times New Roman" w:hAnsi="Times New Roman" w:cs="Times New Roman"/>
                <w:sz w:val="16"/>
                <w:szCs w:val="16"/>
              </w:rPr>
            </w:pPr>
            <w:r w:rsidRPr="00006166">
              <w:rPr>
                <w:rFonts w:ascii="Times New Roman" w:hAnsi="Times New Roman" w:cs="Times New Roman"/>
                <w:sz w:val="16"/>
                <w:szCs w:val="16"/>
              </w:rPr>
              <w:t>Amputation</w:t>
            </w:r>
          </w:p>
        </w:tc>
        <w:tc>
          <w:tcPr>
            <w:tcW w:w="0" w:type="auto"/>
          </w:tcPr>
          <w:p w14:paraId="602619A3"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amputation codes for surgical, traumatic, complete, and partial amputations. An amputation is a condition where a part of the body is intentionally removed surgically or </w:t>
            </w:r>
            <w:proofErr w:type="gramStart"/>
            <w:r w:rsidRPr="00006166">
              <w:rPr>
                <w:rFonts w:ascii="Times New Roman" w:hAnsi="Times New Roman" w:cs="Times New Roman"/>
                <w:sz w:val="16"/>
                <w:szCs w:val="16"/>
              </w:rPr>
              <w:t>as a result of</w:t>
            </w:r>
            <w:proofErr w:type="gramEnd"/>
            <w:r w:rsidRPr="00006166">
              <w:rPr>
                <w:rFonts w:ascii="Times New Roman" w:hAnsi="Times New Roman" w:cs="Times New Roman"/>
                <w:sz w:val="16"/>
                <w:szCs w:val="16"/>
              </w:rPr>
              <w:t xml:space="preserve"> an injury or accident. All other injury codes were excluded.</w:t>
            </w:r>
          </w:p>
        </w:tc>
        <w:tc>
          <w:tcPr>
            <w:tcW w:w="0" w:type="auto"/>
          </w:tcPr>
          <w:p w14:paraId="30B27EBF"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S08.1-S08.89XS, S28.1-S28.229S, S38.2-S38.232S, S48-S48.929S, S58-S58.929S, S68-S68.729S, S78-S78.929S, S88-S88.929S, S98-S98.929S</w:t>
            </w:r>
          </w:p>
        </w:tc>
        <w:tc>
          <w:tcPr>
            <w:tcW w:w="0" w:type="auto"/>
          </w:tcPr>
          <w:p w14:paraId="4AB53AE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885-887.7, 895-897.7, 905.9</w:t>
            </w:r>
          </w:p>
        </w:tc>
      </w:tr>
      <w:tr w:rsidR="00255757" w:rsidRPr="00006166" w14:paraId="6956ABE5"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2305C2"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Asbestosis</w:t>
            </w:r>
          </w:p>
        </w:tc>
        <w:tc>
          <w:tcPr>
            <w:tcW w:w="0" w:type="auto"/>
          </w:tcPr>
          <w:p w14:paraId="7AA09BF8"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asbestosis code and goes by the name pneumoconiosis due to asbestos and other mineral fibers in ICD-10-CM. It is a chronic lung disease that occurs due to the inhalation of asbestos fibers. All other codes for respiratory diseases, pneumoconiosis, and respiratory conditions due to external agents were excluded.</w:t>
            </w:r>
          </w:p>
        </w:tc>
        <w:tc>
          <w:tcPr>
            <w:tcW w:w="0" w:type="auto"/>
          </w:tcPr>
          <w:p w14:paraId="7E8C77A5"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J61</w:t>
            </w:r>
          </w:p>
        </w:tc>
        <w:tc>
          <w:tcPr>
            <w:tcW w:w="0" w:type="auto"/>
          </w:tcPr>
          <w:p w14:paraId="6DD6ED33"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501</w:t>
            </w:r>
          </w:p>
        </w:tc>
      </w:tr>
      <w:tr w:rsidR="00255757" w:rsidRPr="00006166" w14:paraId="3DA792C3"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3D0D5F76"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Black lung</w:t>
            </w:r>
          </w:p>
        </w:tc>
        <w:tc>
          <w:tcPr>
            <w:tcW w:w="0" w:type="auto"/>
          </w:tcPr>
          <w:p w14:paraId="45140197"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black lung code and goes by the name </w:t>
            </w:r>
            <w:proofErr w:type="spellStart"/>
            <w:r w:rsidRPr="00006166">
              <w:rPr>
                <w:rFonts w:ascii="Times New Roman" w:hAnsi="Times New Roman" w:cs="Times New Roman"/>
                <w:sz w:val="16"/>
                <w:szCs w:val="16"/>
              </w:rPr>
              <w:t>coalworker’s</w:t>
            </w:r>
            <w:proofErr w:type="spellEnd"/>
            <w:r w:rsidRPr="00006166">
              <w:rPr>
                <w:rFonts w:ascii="Times New Roman" w:hAnsi="Times New Roman" w:cs="Times New Roman"/>
                <w:sz w:val="16"/>
                <w:szCs w:val="16"/>
              </w:rPr>
              <w:t xml:space="preserve"> pneumoconiosis in ICD-CM. It is a disease caused by the inhalation of coal dust over </w:t>
            </w:r>
            <w:proofErr w:type="gramStart"/>
            <w:r w:rsidRPr="00006166">
              <w:rPr>
                <w:rFonts w:ascii="Times New Roman" w:hAnsi="Times New Roman" w:cs="Times New Roman"/>
                <w:sz w:val="16"/>
                <w:szCs w:val="16"/>
              </w:rPr>
              <w:t>long periods</w:t>
            </w:r>
            <w:proofErr w:type="gramEnd"/>
            <w:r w:rsidRPr="00006166">
              <w:rPr>
                <w:rFonts w:ascii="Times New Roman" w:hAnsi="Times New Roman" w:cs="Times New Roman"/>
                <w:sz w:val="16"/>
                <w:szCs w:val="16"/>
              </w:rPr>
              <w:t xml:space="preserve"> of time. All other codes for respiratory diseases, pneumoconiosis, and respiratory conditions due to external agents were excluded.</w:t>
            </w:r>
          </w:p>
        </w:tc>
        <w:tc>
          <w:tcPr>
            <w:tcW w:w="0" w:type="auto"/>
          </w:tcPr>
          <w:p w14:paraId="2B8DE1E3"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J60</w:t>
            </w:r>
          </w:p>
        </w:tc>
        <w:tc>
          <w:tcPr>
            <w:tcW w:w="0" w:type="auto"/>
          </w:tcPr>
          <w:p w14:paraId="7D1F87BF"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500</w:t>
            </w:r>
          </w:p>
        </w:tc>
      </w:tr>
      <w:tr w:rsidR="00255757" w:rsidRPr="00006166" w14:paraId="741781EA"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B61DBA"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Burn</w:t>
            </w:r>
          </w:p>
        </w:tc>
        <w:tc>
          <w:tcPr>
            <w:tcW w:w="0" w:type="auto"/>
          </w:tcPr>
          <w:p w14:paraId="459F4F12"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burn and corrosion codes. Burns are injuries to the body due to a heat element such as electrical heating appliances, electricity, flame, friction, </w:t>
            </w:r>
            <w:proofErr w:type="gramStart"/>
            <w:r w:rsidRPr="00006166">
              <w:rPr>
                <w:rFonts w:ascii="Times New Roman" w:hAnsi="Times New Roman" w:cs="Times New Roman"/>
                <w:sz w:val="16"/>
                <w:szCs w:val="16"/>
              </w:rPr>
              <w:t>hot air</w:t>
            </w:r>
            <w:proofErr w:type="gramEnd"/>
            <w:r w:rsidRPr="00006166">
              <w:rPr>
                <w:rFonts w:ascii="Times New Roman" w:hAnsi="Times New Roman" w:cs="Times New Roman"/>
                <w:sz w:val="16"/>
                <w:szCs w:val="16"/>
              </w:rPr>
              <w:t>, and hot gases, hot objects, lightning, and radiation. Corrosions are burns resulting from chemicals and can occur both internally and externally. All other injury codes were excluded.</w:t>
            </w:r>
          </w:p>
        </w:tc>
        <w:tc>
          <w:tcPr>
            <w:tcW w:w="0" w:type="auto"/>
          </w:tcPr>
          <w:p w14:paraId="0BA951F7"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T20-T32.99</w:t>
            </w:r>
          </w:p>
        </w:tc>
        <w:tc>
          <w:tcPr>
            <w:tcW w:w="0" w:type="auto"/>
          </w:tcPr>
          <w:p w14:paraId="79BA1DD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906.5-906.9, 940-949.5</w:t>
            </w:r>
          </w:p>
        </w:tc>
      </w:tr>
      <w:tr w:rsidR="00255757" w:rsidRPr="00006166" w14:paraId="03FDFBDE"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44DFF2DB"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Carpal tunnel syndrome</w:t>
            </w:r>
          </w:p>
        </w:tc>
        <w:tc>
          <w:tcPr>
            <w:tcW w:w="0" w:type="auto"/>
          </w:tcPr>
          <w:p w14:paraId="5E749758"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carpal tunnel syndrome codes. Carpal tunnel syndrome is a condition that occurs when the median nerve in the hand gets compressed by the bones and ligaments around the carpal tunnel. All other mononeuropathies and other nervous system disease codes were excluded and were put in the DISEASES OF THE NERVOUS SYSTEM AND SENSE ORGANS NEC grouping.</w:t>
            </w:r>
          </w:p>
        </w:tc>
        <w:tc>
          <w:tcPr>
            <w:tcW w:w="0" w:type="auto"/>
          </w:tcPr>
          <w:p w14:paraId="39DEF85D"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G56.0-G56.03</w:t>
            </w:r>
          </w:p>
        </w:tc>
        <w:tc>
          <w:tcPr>
            <w:tcW w:w="0" w:type="auto"/>
          </w:tcPr>
          <w:p w14:paraId="39EAE91E"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354.0</w:t>
            </w:r>
          </w:p>
        </w:tc>
      </w:tr>
      <w:tr w:rsidR="00255757" w:rsidRPr="00006166" w14:paraId="77502050"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B43091"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Cellulitis or abscess</w:t>
            </w:r>
          </w:p>
        </w:tc>
        <w:tc>
          <w:tcPr>
            <w:tcW w:w="0" w:type="auto"/>
          </w:tcPr>
          <w:p w14:paraId="38B7F801"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cellulitis and abscess codes. Cellulitis is caused by bacterial infections of the skin and an abscess is a mass on the body that is filled with pus usually due to a bacterial infection. All other skin condition codes were excluded.</w:t>
            </w:r>
          </w:p>
        </w:tc>
        <w:tc>
          <w:tcPr>
            <w:tcW w:w="0" w:type="auto"/>
          </w:tcPr>
          <w:p w14:paraId="04B2033A"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L02-L03.91</w:t>
            </w:r>
          </w:p>
        </w:tc>
        <w:tc>
          <w:tcPr>
            <w:tcW w:w="0" w:type="auto"/>
          </w:tcPr>
          <w:p w14:paraId="3C3278C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681-682.9</w:t>
            </w:r>
          </w:p>
        </w:tc>
      </w:tr>
      <w:tr w:rsidR="00255757" w:rsidRPr="00006166" w14:paraId="06DF1348" w14:textId="77777777" w:rsidTr="008D0E4B">
        <w:trPr>
          <w:trHeight w:val="70"/>
        </w:trPr>
        <w:tc>
          <w:tcPr>
            <w:cnfStyle w:val="001000000000" w:firstRow="0" w:lastRow="0" w:firstColumn="1" w:lastColumn="0" w:oddVBand="0" w:evenVBand="0" w:oddHBand="0" w:evenHBand="0" w:firstRowFirstColumn="0" w:firstRowLastColumn="0" w:lastRowFirstColumn="0" w:lastRowLastColumn="0"/>
            <w:tcW w:w="0" w:type="auto"/>
          </w:tcPr>
          <w:p w14:paraId="57F49BD7"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lastRenderedPageBreak/>
              <w:t>Complications of surgical and medical care NEC</w:t>
            </w:r>
          </w:p>
        </w:tc>
        <w:tc>
          <w:tcPr>
            <w:tcW w:w="0" w:type="auto"/>
          </w:tcPr>
          <w:p w14:paraId="5E0B6DD5"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codes related to events that complicate the medical and surgical care of the patient. Such events may include leaving a surgical tool in the patient or if there was a complication with the patient’s internal medical device.</w:t>
            </w:r>
          </w:p>
        </w:tc>
        <w:tc>
          <w:tcPr>
            <w:tcW w:w="0" w:type="auto"/>
          </w:tcPr>
          <w:p w14:paraId="77815F57"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T80-T88.9XXS</w:t>
            </w:r>
          </w:p>
        </w:tc>
        <w:tc>
          <w:tcPr>
            <w:tcW w:w="0" w:type="auto"/>
          </w:tcPr>
          <w:p w14:paraId="39337A14"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909.3, 996-999.9</w:t>
            </w:r>
          </w:p>
        </w:tc>
      </w:tr>
      <w:tr w:rsidR="00255757" w:rsidRPr="00006166" w14:paraId="55F194C0"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F3659B"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Congenital abnormalities NEC and perinatal conditions</w:t>
            </w:r>
          </w:p>
        </w:tc>
        <w:tc>
          <w:tcPr>
            <w:tcW w:w="0" w:type="auto"/>
          </w:tcPr>
          <w:p w14:paraId="328DCAD8"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congenital abnormality and perinatal codes not elsewhere classified. A congenital anomaly is a structural or functional abnormality of the body that occurs at the time of birth. The perinatal codes identify newborns affected by maternal forces, disorders related to gestation, abnormal findings on neonatal screenings, birth trauma, and other conditions that originate in the perinatal period (period before birth through first 28 days after birth). It should be noted that if a condition occurs in this period and continues throughout the life of the patient, it will be coded regardless of the patient’s age. The perinatal codes exclusively go on the newborn’s record and never the maternal record. Congenital spondylolisthesis was excluded and was put in the CONGENITAL SPONDYLOLISTHESIS grouping. </w:t>
            </w:r>
          </w:p>
        </w:tc>
        <w:tc>
          <w:tcPr>
            <w:tcW w:w="0" w:type="auto"/>
          </w:tcPr>
          <w:p w14:paraId="04AB8AA7"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P00-Q75.9, Q76.0-Q76.1, Q76.3-Q99.9</w:t>
            </w:r>
          </w:p>
        </w:tc>
        <w:tc>
          <w:tcPr>
            <w:tcW w:w="0" w:type="auto"/>
          </w:tcPr>
          <w:p w14:paraId="43F2D56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740-755.9, 756.0, 756.10-756.11, 756.13-779.9</w:t>
            </w:r>
          </w:p>
        </w:tc>
      </w:tr>
      <w:tr w:rsidR="00255757" w:rsidRPr="00006166" w14:paraId="3758E9D4"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2FE47CC4"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Congenital spondylolisthesis</w:t>
            </w:r>
          </w:p>
        </w:tc>
        <w:tc>
          <w:tcPr>
            <w:tcW w:w="0" w:type="auto"/>
          </w:tcPr>
          <w:p w14:paraId="6B933E12"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congenital spondylolisthesis code. Congenital spondylolisthesis is a birth defect where the vertebrae may slip from their position due to a malformation in the spine during fetal development. All other congenital abnormality codes were excluded and were put in the CONGENITAL ABNORMALITIES NEC AND PERINATAL CONDITIONS grouping.</w:t>
            </w:r>
          </w:p>
        </w:tc>
        <w:tc>
          <w:tcPr>
            <w:tcW w:w="0" w:type="auto"/>
          </w:tcPr>
          <w:p w14:paraId="0AC134B3"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Q76.2</w:t>
            </w:r>
          </w:p>
        </w:tc>
        <w:tc>
          <w:tcPr>
            <w:tcW w:w="0" w:type="auto"/>
          </w:tcPr>
          <w:p w14:paraId="310F69C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756.12</w:t>
            </w:r>
          </w:p>
        </w:tc>
      </w:tr>
      <w:tr w:rsidR="00255757" w:rsidRPr="00006166" w14:paraId="4F12BD4C"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90F4640"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Contact dermatitis and other eczema</w:t>
            </w:r>
          </w:p>
        </w:tc>
        <w:tc>
          <w:tcPr>
            <w:tcW w:w="0" w:type="auto"/>
          </w:tcPr>
          <w:p w14:paraId="0A06F618"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contact dermatitis and other eczema codes. Eczema is a group of skin conditions where the skin becomes irritated or inflamed. Contact dermatitis causes the skin to be inflamed when it is exposed to an outside source. All other skin condition codes were excluded.</w:t>
            </w:r>
          </w:p>
        </w:tc>
        <w:tc>
          <w:tcPr>
            <w:tcW w:w="0" w:type="auto"/>
          </w:tcPr>
          <w:p w14:paraId="481BBF53"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L23-L25.9</w:t>
            </w:r>
          </w:p>
        </w:tc>
        <w:tc>
          <w:tcPr>
            <w:tcW w:w="0" w:type="auto"/>
          </w:tcPr>
          <w:p w14:paraId="6B87AD5D"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692-692.9</w:t>
            </w:r>
          </w:p>
        </w:tc>
      </w:tr>
      <w:tr w:rsidR="00255757" w:rsidRPr="00006166" w14:paraId="1EA2C524"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1CF4F7D6"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Contusion with intact skin surface</w:t>
            </w:r>
          </w:p>
        </w:tc>
        <w:tc>
          <w:tcPr>
            <w:tcW w:w="0" w:type="auto"/>
          </w:tcPr>
          <w:p w14:paraId="7CD47D7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contusion codes. Contusions are commonly known as bruises and are injuries where the skin is not broken, but the capillaries underneath have been ruptured. Codes for contusions to the internal organs were excluded.</w:t>
            </w:r>
          </w:p>
        </w:tc>
        <w:tc>
          <w:tcPr>
            <w:tcW w:w="0" w:type="auto"/>
          </w:tcPr>
          <w:p w14:paraId="7EDD5ACC"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S00.03-S00.03XS, S00.1-S00.12XS, S00.33-S00.33XS, S00.43-S00.439S, S00.53-S00.532S, S00.83-S00.83XS, S00.93-S00.93XS, S10.0-S10.0XXS, S10.83-S10.83XS, S10.93-S10.93XS, S20.0-S20.02XS, S20.2-S20.229S, S30.0X-S30.3XXS, S40.0-S40.029S, S50.0-S50.12XS, S60.0-S60.229S, S70.0-S70.12XS, S80.0-S80.12XS, S90.0-S90.32XS</w:t>
            </w:r>
          </w:p>
        </w:tc>
        <w:tc>
          <w:tcPr>
            <w:tcW w:w="0" w:type="auto"/>
          </w:tcPr>
          <w:p w14:paraId="0CF142F7"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906.3, 920, 921.0-921.1, 921.9-924.9</w:t>
            </w:r>
          </w:p>
        </w:tc>
      </w:tr>
      <w:tr w:rsidR="00255757" w:rsidRPr="00006166" w14:paraId="55647430"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571AD86"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Crushing injury</w:t>
            </w:r>
          </w:p>
        </w:tc>
        <w:tc>
          <w:tcPr>
            <w:tcW w:w="0" w:type="auto"/>
          </w:tcPr>
          <w:p w14:paraId="551AD767"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crush injury codes. A crush injury occurs when the body is underneath or caught between physical objects. All other injury codes were excluded.</w:t>
            </w:r>
          </w:p>
        </w:tc>
        <w:tc>
          <w:tcPr>
            <w:tcW w:w="0" w:type="auto"/>
          </w:tcPr>
          <w:p w14:paraId="01C66F93"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S07-S07.9XXS, S17-S17.9XXS, S28.0-S28.0XXS, S38.0-S38.1XXS, S47-S47.9XXS, S57-S57.82XS, S67-S67.92XS, S77-S77.22XS, S87-S87.82XS, S97-S97.82XS</w:t>
            </w:r>
          </w:p>
        </w:tc>
        <w:tc>
          <w:tcPr>
            <w:tcW w:w="0" w:type="auto"/>
          </w:tcPr>
          <w:p w14:paraId="34B3161F"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906.4, 925-929.9</w:t>
            </w:r>
          </w:p>
        </w:tc>
      </w:tr>
      <w:tr w:rsidR="00255757" w:rsidRPr="00006166" w14:paraId="24480A7E"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09CA2683"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Death, cause unknown</w:t>
            </w:r>
          </w:p>
        </w:tc>
        <w:tc>
          <w:tcPr>
            <w:tcW w:w="0" w:type="auto"/>
          </w:tcPr>
          <w:p w14:paraId="2B343799"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death codes. It includes death, unexplained death or other conditions that are unspecified causes of mortality.</w:t>
            </w:r>
          </w:p>
        </w:tc>
        <w:tc>
          <w:tcPr>
            <w:tcW w:w="0" w:type="auto"/>
          </w:tcPr>
          <w:p w14:paraId="0D45B16A"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R99</w:t>
            </w:r>
          </w:p>
        </w:tc>
        <w:tc>
          <w:tcPr>
            <w:tcW w:w="0" w:type="auto"/>
          </w:tcPr>
          <w:p w14:paraId="45B3F843"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798-798.9</w:t>
            </w:r>
          </w:p>
        </w:tc>
      </w:tr>
      <w:tr w:rsidR="00255757" w:rsidRPr="00006166" w14:paraId="6AC21EB8"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C749AE"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Disc disorders and spinal stenosis</w:t>
            </w:r>
          </w:p>
        </w:tc>
        <w:tc>
          <w:tcPr>
            <w:tcW w:w="0" w:type="auto"/>
          </w:tcPr>
          <w:p w14:paraId="4A62841B"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disc disorder and spinal stenosis codes. Disc disorders are issues with the vertebral discs in the spine. Spinal stenosis occurs when the spaces within the spine narrow and put pressure on the nerves that travel through the spine. All other musculoskeletal disease codes were excluded.</w:t>
            </w:r>
          </w:p>
        </w:tc>
        <w:tc>
          <w:tcPr>
            <w:tcW w:w="0" w:type="auto"/>
          </w:tcPr>
          <w:p w14:paraId="4072EF3A"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M48.0-M48.08, M50-M54.9, M99.2-M99.79</w:t>
            </w:r>
          </w:p>
        </w:tc>
        <w:tc>
          <w:tcPr>
            <w:tcW w:w="0" w:type="auto"/>
          </w:tcPr>
          <w:p w14:paraId="145061BC"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722-724.9</w:t>
            </w:r>
          </w:p>
        </w:tc>
      </w:tr>
      <w:tr w:rsidR="00255757" w:rsidRPr="00006166" w14:paraId="6F28DA43"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3421663D"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lastRenderedPageBreak/>
              <w:t>Diseases of musculoskeletal and connective tissue NEC</w:t>
            </w:r>
          </w:p>
        </w:tc>
        <w:tc>
          <w:tcPr>
            <w:tcW w:w="0" w:type="auto"/>
          </w:tcPr>
          <w:p w14:paraId="005C137F"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musculoskeletal and connective tissue disease codes not elsewhere classified. These diseases cause problems for the musculoskeletal system and the connective tissue found in the body. This system and connective tissue involve the bones, joints, ligaments, muscles, and intervertebral discs. </w:t>
            </w:r>
            <w:r>
              <w:rPr>
                <w:rFonts w:ascii="Times New Roman" w:hAnsi="Times New Roman" w:cs="Times New Roman"/>
                <w:sz w:val="16"/>
                <w:szCs w:val="16"/>
              </w:rPr>
              <w:t>Many groups of common occupational musculoskeletal and connective tissues diseases were put in separate groupings and thus excluded from this one: s</w:t>
            </w:r>
            <w:r w:rsidRPr="00006166">
              <w:rPr>
                <w:rFonts w:ascii="Times New Roman" w:hAnsi="Times New Roman" w:cs="Times New Roman"/>
                <w:sz w:val="16"/>
                <w:szCs w:val="16"/>
              </w:rPr>
              <w:t xml:space="preserve">pinal osteoarthritis, spinal stenosis, disc disorders, joint disorders, fractures, strains, sprains, knee </w:t>
            </w:r>
            <w:r>
              <w:rPr>
                <w:rFonts w:ascii="Times New Roman" w:hAnsi="Times New Roman" w:cs="Times New Roman"/>
                <w:sz w:val="16"/>
                <w:szCs w:val="16"/>
              </w:rPr>
              <w:t xml:space="preserve">diagnoses from this chapter (such as knee </w:t>
            </w:r>
            <w:r w:rsidRPr="00006166">
              <w:rPr>
                <w:rFonts w:ascii="Times New Roman" w:hAnsi="Times New Roman" w:cs="Times New Roman"/>
                <w:sz w:val="16"/>
                <w:szCs w:val="16"/>
              </w:rPr>
              <w:t xml:space="preserve">derangements, knee tears, </w:t>
            </w:r>
            <w:r>
              <w:rPr>
                <w:rFonts w:ascii="Times New Roman" w:hAnsi="Times New Roman" w:cs="Times New Roman"/>
                <w:sz w:val="16"/>
                <w:szCs w:val="16"/>
              </w:rPr>
              <w:t>c</w:t>
            </w:r>
            <w:r w:rsidRPr="001E22B7">
              <w:rPr>
                <w:rFonts w:ascii="Times New Roman" w:hAnsi="Times New Roman" w:cs="Times New Roman"/>
                <w:sz w:val="16"/>
                <w:szCs w:val="16"/>
              </w:rPr>
              <w:t>hondromalacia of patella</w:t>
            </w:r>
            <w:r>
              <w:rPr>
                <w:rFonts w:ascii="Times New Roman" w:hAnsi="Times New Roman" w:cs="Times New Roman"/>
                <w:sz w:val="16"/>
                <w:szCs w:val="16"/>
              </w:rPr>
              <w:t xml:space="preserve">) </w:t>
            </w:r>
            <w:r w:rsidRPr="00006166">
              <w:rPr>
                <w:rFonts w:ascii="Times New Roman" w:hAnsi="Times New Roman" w:cs="Times New Roman"/>
                <w:sz w:val="16"/>
                <w:szCs w:val="16"/>
              </w:rPr>
              <w:t>and soft tissue/enthesopathy, and nerve disorders such as carpal tunnel syndrome were excluded.</w:t>
            </w:r>
          </w:p>
        </w:tc>
        <w:tc>
          <w:tcPr>
            <w:tcW w:w="0" w:type="auto"/>
          </w:tcPr>
          <w:p w14:paraId="6764A0BD"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M00-M19.93, M1A-M1A.9XX1, M26-M27.9, M40-M46.99, M48.4-M48.58XS, M49-M49.89, M80-M99.19, M99.8-M99.9</w:t>
            </w:r>
          </w:p>
        </w:tc>
        <w:tc>
          <w:tcPr>
            <w:tcW w:w="0" w:type="auto"/>
          </w:tcPr>
          <w:p w14:paraId="1A7755F2"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710-716.99, 720-720.9, 730-735.9, 736.0-736.09, 736.2-739.9</w:t>
            </w:r>
          </w:p>
        </w:tc>
      </w:tr>
      <w:tr w:rsidR="00255757" w:rsidRPr="00006166" w14:paraId="525C5230"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D4A22C5"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Diseases of the blood and blood-forming organs</w:t>
            </w:r>
          </w:p>
        </w:tc>
        <w:tc>
          <w:tcPr>
            <w:tcW w:w="0" w:type="auto"/>
          </w:tcPr>
          <w:p w14:paraId="70249EBA"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blood and blood-forming organ disease codes. These diseases cause problems for the blood cells, the spleen, and the other blood forming organs in the body.</w:t>
            </w:r>
          </w:p>
        </w:tc>
        <w:tc>
          <w:tcPr>
            <w:tcW w:w="0" w:type="auto"/>
          </w:tcPr>
          <w:p w14:paraId="47EA4A7E"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D50-D89.9</w:t>
            </w:r>
          </w:p>
        </w:tc>
        <w:tc>
          <w:tcPr>
            <w:tcW w:w="0" w:type="auto"/>
          </w:tcPr>
          <w:p w14:paraId="0238A69C"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280-289.9</w:t>
            </w:r>
          </w:p>
        </w:tc>
      </w:tr>
      <w:tr w:rsidR="00255757" w:rsidRPr="00006166" w14:paraId="083EFD1B"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3AC9D907"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Diseases of the circulatory system NEC</w:t>
            </w:r>
          </w:p>
        </w:tc>
        <w:tc>
          <w:tcPr>
            <w:tcW w:w="0" w:type="auto"/>
          </w:tcPr>
          <w:p w14:paraId="6C97A700"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circulatory system disease codes not elsewhere classified. These diseases cause problems for the circulatory system, which include the heart, blood vessels, blood, lungs, and lymphatic system. All acute myocardial infarction and heart failure codes were excluded and were put in the ACUTE MYOCARDIAL INFARCTION/HEART FAILURE grouping. </w:t>
            </w:r>
          </w:p>
        </w:tc>
        <w:tc>
          <w:tcPr>
            <w:tcW w:w="0" w:type="auto"/>
          </w:tcPr>
          <w:p w14:paraId="10EE9374"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I00-I20.9, I23-I49.9, I51-I99.9</w:t>
            </w:r>
          </w:p>
        </w:tc>
        <w:tc>
          <w:tcPr>
            <w:tcW w:w="0" w:type="auto"/>
          </w:tcPr>
          <w:p w14:paraId="2B9B84B6"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390-405.99, 411-427.9, 429-459.9</w:t>
            </w:r>
          </w:p>
        </w:tc>
      </w:tr>
      <w:tr w:rsidR="00255757" w:rsidRPr="00006166" w14:paraId="5619A45B"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80B71E"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Diseases of the digestive systems NEC</w:t>
            </w:r>
          </w:p>
        </w:tc>
        <w:tc>
          <w:tcPr>
            <w:tcW w:w="0" w:type="auto"/>
          </w:tcPr>
          <w:p w14:paraId="2BFDF09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digestive system disease codes not elsewhere classified. These diseases cause problems with the digestive system which involve the mouth, esophagus, stomach, pancreas, liver, gallbladder, and intestines. The hernia codes were excluded and put in the HERNIA grouping.</w:t>
            </w:r>
          </w:p>
        </w:tc>
        <w:tc>
          <w:tcPr>
            <w:tcW w:w="0" w:type="auto"/>
          </w:tcPr>
          <w:p w14:paraId="4803798B"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K00-K38.9, K50-K95.89</w:t>
            </w:r>
          </w:p>
        </w:tc>
        <w:tc>
          <w:tcPr>
            <w:tcW w:w="0" w:type="auto"/>
          </w:tcPr>
          <w:p w14:paraId="485A952C"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520-543.9, 555-579.9</w:t>
            </w:r>
          </w:p>
        </w:tc>
      </w:tr>
      <w:tr w:rsidR="00255757" w:rsidRPr="00006166" w14:paraId="66BEFE86"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30C31C10" w14:textId="77777777" w:rsidR="004E3BCB" w:rsidRPr="00006166" w:rsidRDefault="004E3BCB" w:rsidP="008D0E4B">
            <w:pPr>
              <w:rPr>
                <w:rFonts w:ascii="Times New Roman" w:hAnsi="Times New Roman" w:cs="Times New Roman"/>
                <w:sz w:val="16"/>
                <w:szCs w:val="16"/>
              </w:rPr>
            </w:pPr>
            <w:r w:rsidRPr="00006166">
              <w:rPr>
                <w:rFonts w:ascii="Times New Roman" w:hAnsi="Times New Roman" w:cs="Times New Roman"/>
                <w:sz w:val="16"/>
                <w:szCs w:val="16"/>
              </w:rPr>
              <w:t>Diseases of the genitourinary system</w:t>
            </w:r>
          </w:p>
        </w:tc>
        <w:tc>
          <w:tcPr>
            <w:tcW w:w="0" w:type="auto"/>
          </w:tcPr>
          <w:p w14:paraId="481865F5"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genitourinary system disease codes. These diseases cause problems for the genitourinary system, which includes the urinary system, the male and female reproductive systems, and disorders of the breasts. </w:t>
            </w:r>
          </w:p>
        </w:tc>
        <w:tc>
          <w:tcPr>
            <w:tcW w:w="0" w:type="auto"/>
          </w:tcPr>
          <w:p w14:paraId="6B0C412B"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N00-N99.89</w:t>
            </w:r>
          </w:p>
        </w:tc>
        <w:tc>
          <w:tcPr>
            <w:tcW w:w="0" w:type="auto"/>
          </w:tcPr>
          <w:p w14:paraId="502CEE4E"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580-629.9</w:t>
            </w:r>
          </w:p>
        </w:tc>
      </w:tr>
      <w:tr w:rsidR="00255757" w:rsidRPr="00006166" w14:paraId="131C6ABA"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3752DD" w14:textId="77777777" w:rsidR="004E3BCB" w:rsidRPr="00006166" w:rsidRDefault="004E3BCB" w:rsidP="008D0E4B">
            <w:pPr>
              <w:rPr>
                <w:rFonts w:ascii="Times New Roman" w:hAnsi="Times New Roman" w:cs="Times New Roman"/>
                <w:sz w:val="16"/>
                <w:szCs w:val="16"/>
              </w:rPr>
            </w:pPr>
            <w:r w:rsidRPr="00006166">
              <w:rPr>
                <w:rFonts w:ascii="Times New Roman" w:hAnsi="Times New Roman" w:cs="Times New Roman"/>
                <w:sz w:val="16"/>
                <w:szCs w:val="16"/>
              </w:rPr>
              <w:t>Diseases of the nervous system and sense organs NEC</w:t>
            </w:r>
          </w:p>
        </w:tc>
        <w:tc>
          <w:tcPr>
            <w:tcW w:w="0" w:type="auto"/>
          </w:tcPr>
          <w:p w14:paraId="0D72CF9D"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nervous system and sense organ disease codes not elsewhere classified. These diseases cause problems for the nervous system and sense organs. The nervous system involves the brain, spinal cord, and the nerves. The sense organs include the eyes and ears. The carpal tunnel syndrome codes were excluded and put in the CARPAL TUNNEL SYNDROME grouping.</w:t>
            </w:r>
          </w:p>
        </w:tc>
        <w:tc>
          <w:tcPr>
            <w:tcW w:w="0" w:type="auto"/>
          </w:tcPr>
          <w:p w14:paraId="0893800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G00-G55, G56.1-H95.89</w:t>
            </w:r>
          </w:p>
        </w:tc>
        <w:tc>
          <w:tcPr>
            <w:tcW w:w="0" w:type="auto"/>
          </w:tcPr>
          <w:p w14:paraId="1DA30C52"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320-353.9, 354.1-389.9</w:t>
            </w:r>
          </w:p>
        </w:tc>
      </w:tr>
      <w:tr w:rsidR="00255757" w:rsidRPr="00006166" w14:paraId="35736E29"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4437193E" w14:textId="77777777" w:rsidR="004E3BCB" w:rsidRPr="00006166" w:rsidRDefault="004E3BCB" w:rsidP="00A27AA0">
            <w:pPr>
              <w:rPr>
                <w:rFonts w:ascii="Times New Roman" w:hAnsi="Times New Roman" w:cs="Times New Roman"/>
                <w:caps/>
                <w:sz w:val="16"/>
                <w:szCs w:val="16"/>
              </w:rPr>
            </w:pPr>
            <w:r w:rsidRPr="00006166">
              <w:rPr>
                <w:rFonts w:ascii="Times New Roman" w:hAnsi="Times New Roman" w:cs="Times New Roman"/>
                <w:sz w:val="16"/>
                <w:szCs w:val="16"/>
              </w:rPr>
              <w:t>Diseases of the respiratory system NEC</w:t>
            </w:r>
          </w:p>
        </w:tc>
        <w:tc>
          <w:tcPr>
            <w:tcW w:w="0" w:type="auto"/>
          </w:tcPr>
          <w:p w14:paraId="10D037CB"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respiratory system disease codes. These diseases cause problems for the respiratory system, which involve the nose, sinuses, mouth, pharynx, larynx, trachea, diaphragm, lungs, and bronchial tubes. Codes for asbestosis, black lung, pneumoconiosis, and other respiratory conditions due to external agents were excluded.</w:t>
            </w:r>
          </w:p>
        </w:tc>
        <w:tc>
          <w:tcPr>
            <w:tcW w:w="0" w:type="auto"/>
          </w:tcPr>
          <w:p w14:paraId="1EF9192D"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J00-J47.9, J80-J99, U07.0</w:t>
            </w:r>
          </w:p>
        </w:tc>
        <w:tc>
          <w:tcPr>
            <w:tcW w:w="0" w:type="auto"/>
          </w:tcPr>
          <w:p w14:paraId="55479030"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460-496, 510-519.9</w:t>
            </w:r>
          </w:p>
        </w:tc>
      </w:tr>
      <w:tr w:rsidR="00255757" w:rsidRPr="00006166" w14:paraId="661B8D29"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55E3E0"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Diseases of the skin and subcutaneous tissue NEC</w:t>
            </w:r>
          </w:p>
        </w:tc>
        <w:tc>
          <w:tcPr>
            <w:tcW w:w="0" w:type="auto"/>
          </w:tcPr>
          <w:p w14:paraId="0213DF12"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skin and subcutaneous tissue disease codes not elsewhere classified. These diseases impact the skin, which is the outer most layer covering the body. It defends against external forces and is made up of three layers, the epidermis, dermis, and hypodermis or </w:t>
            </w:r>
            <w:r w:rsidRPr="00006166">
              <w:rPr>
                <w:rFonts w:ascii="Times New Roman" w:hAnsi="Times New Roman" w:cs="Times New Roman"/>
                <w:sz w:val="16"/>
                <w:szCs w:val="16"/>
              </w:rPr>
              <w:lastRenderedPageBreak/>
              <w:t>subcutaneous tissue. Codes for cellulitis, abscesses, contact dermatitis, and other eczemas were excluded.</w:t>
            </w:r>
          </w:p>
        </w:tc>
        <w:tc>
          <w:tcPr>
            <w:tcW w:w="0" w:type="auto"/>
          </w:tcPr>
          <w:p w14:paraId="4F616F15"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lastRenderedPageBreak/>
              <w:t>L00-L01.1, L04-L22, L26-L99</w:t>
            </w:r>
          </w:p>
        </w:tc>
        <w:tc>
          <w:tcPr>
            <w:tcW w:w="0" w:type="auto"/>
          </w:tcPr>
          <w:p w14:paraId="67EF65A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680-680.9, 683-691.8, 693-709.9</w:t>
            </w:r>
          </w:p>
        </w:tc>
      </w:tr>
      <w:tr w:rsidR="00255757" w:rsidRPr="00006166" w14:paraId="24F3B987"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4A034166"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Dislocation</w:t>
            </w:r>
          </w:p>
        </w:tc>
        <w:tc>
          <w:tcPr>
            <w:tcW w:w="0" w:type="auto"/>
          </w:tcPr>
          <w:p w14:paraId="79F0C848"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dislocation and subluxation codes. Dislocation occurs when a bone in a joint, slips out of its normal position, restricting movement in the affected area. A subluxation is a partial dislocation where the bone </w:t>
            </w:r>
            <w:proofErr w:type="gramStart"/>
            <w:r w:rsidRPr="00006166">
              <w:rPr>
                <w:rFonts w:ascii="Times New Roman" w:hAnsi="Times New Roman" w:cs="Times New Roman"/>
                <w:sz w:val="16"/>
                <w:szCs w:val="16"/>
              </w:rPr>
              <w:t>isn’t</w:t>
            </w:r>
            <w:proofErr w:type="gramEnd"/>
            <w:r w:rsidRPr="00006166">
              <w:rPr>
                <w:rFonts w:ascii="Times New Roman" w:hAnsi="Times New Roman" w:cs="Times New Roman"/>
                <w:sz w:val="16"/>
                <w:szCs w:val="16"/>
              </w:rPr>
              <w:t xml:space="preserve"> completely forced out of the joint. All other injury codes were excluded.</w:t>
            </w:r>
          </w:p>
        </w:tc>
        <w:tc>
          <w:tcPr>
            <w:tcW w:w="0" w:type="auto"/>
          </w:tcPr>
          <w:p w14:paraId="2540776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S03.0-S03.2XXS, S13.0-S13.29XS, S23.0-S23.29XS, S33.0-S33.4XXS, S43.0-S43.396S, S53.0-S53.196S, S63.0-S63.299S, S73.0-S73.046S, S83.0-S83.196S, S93.0-S93.336S</w:t>
            </w:r>
          </w:p>
        </w:tc>
        <w:tc>
          <w:tcPr>
            <w:tcW w:w="0" w:type="auto"/>
          </w:tcPr>
          <w:p w14:paraId="35309C94"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830-835.13, 836.3-839.9, 905.6</w:t>
            </w:r>
          </w:p>
        </w:tc>
      </w:tr>
      <w:tr w:rsidR="00255757" w:rsidRPr="00006166" w14:paraId="50C7B51C"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2128C4"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Endocrine, nutritional</w:t>
            </w:r>
            <w:r>
              <w:rPr>
                <w:rFonts w:ascii="Times New Roman" w:hAnsi="Times New Roman" w:cs="Times New Roman"/>
                <w:sz w:val="16"/>
                <w:szCs w:val="16"/>
              </w:rPr>
              <w:t>,</w:t>
            </w:r>
            <w:r w:rsidRPr="00006166">
              <w:rPr>
                <w:rFonts w:ascii="Times New Roman" w:hAnsi="Times New Roman" w:cs="Times New Roman"/>
                <w:sz w:val="16"/>
                <w:szCs w:val="16"/>
              </w:rPr>
              <w:t xml:space="preserve"> and metabolic diseases</w:t>
            </w:r>
          </w:p>
        </w:tc>
        <w:tc>
          <w:tcPr>
            <w:tcW w:w="0" w:type="auto"/>
          </w:tcPr>
          <w:p w14:paraId="5425ADEF"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endocrine, nutritional, and metabolic disease codes. These diseases cause problems for the body’s endocrine system, nutrition, and metabolism.</w:t>
            </w:r>
          </w:p>
        </w:tc>
        <w:tc>
          <w:tcPr>
            <w:tcW w:w="0" w:type="auto"/>
          </w:tcPr>
          <w:p w14:paraId="448E95A5"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E00-E89.89</w:t>
            </w:r>
          </w:p>
        </w:tc>
        <w:tc>
          <w:tcPr>
            <w:tcW w:w="0" w:type="auto"/>
          </w:tcPr>
          <w:p w14:paraId="2D0FC365"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240-279.9</w:t>
            </w:r>
          </w:p>
        </w:tc>
      </w:tr>
      <w:tr w:rsidR="00255757" w:rsidRPr="00006166" w14:paraId="61F48DE5"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187BCE96"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Foreign body, eye</w:t>
            </w:r>
          </w:p>
        </w:tc>
        <w:tc>
          <w:tcPr>
            <w:tcW w:w="0" w:type="auto"/>
          </w:tcPr>
          <w:p w14:paraId="60B11B0B"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foreign body in eye codes. These are instances when a foreign body is found in the eye. All other foreign body and injury codes were excluded.</w:t>
            </w:r>
          </w:p>
        </w:tc>
        <w:tc>
          <w:tcPr>
            <w:tcW w:w="0" w:type="auto"/>
          </w:tcPr>
          <w:p w14:paraId="05676AF0"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T15-T15.92XS</w:t>
            </w:r>
          </w:p>
        </w:tc>
        <w:tc>
          <w:tcPr>
            <w:tcW w:w="0" w:type="auto"/>
          </w:tcPr>
          <w:p w14:paraId="6B7E28EA"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930-930.9</w:t>
            </w:r>
          </w:p>
        </w:tc>
      </w:tr>
      <w:tr w:rsidR="00255757" w:rsidRPr="00006166" w14:paraId="2E40D0E8"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F471D0"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Foreign body, not eye</w:t>
            </w:r>
          </w:p>
        </w:tc>
        <w:tc>
          <w:tcPr>
            <w:tcW w:w="0" w:type="auto"/>
          </w:tcPr>
          <w:p w14:paraId="25BF40C9"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all other foreign body codes. These are instances when a foreign body is found in various parts of the body excluding the eye. All codes for foreign body in eye and all other injury codes were excluded.</w:t>
            </w:r>
          </w:p>
        </w:tc>
        <w:tc>
          <w:tcPr>
            <w:tcW w:w="0" w:type="auto"/>
          </w:tcPr>
          <w:p w14:paraId="35251B30"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T16-T19.9XXS</w:t>
            </w:r>
          </w:p>
        </w:tc>
        <w:tc>
          <w:tcPr>
            <w:tcW w:w="0" w:type="auto"/>
          </w:tcPr>
          <w:p w14:paraId="6B90D4CE"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908.5, 931-939.9</w:t>
            </w:r>
          </w:p>
        </w:tc>
      </w:tr>
      <w:tr w:rsidR="00255757" w:rsidRPr="00006166" w14:paraId="46EB1546"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079B27AE"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Fracture - head</w:t>
            </w:r>
          </w:p>
        </w:tc>
        <w:tc>
          <w:tcPr>
            <w:tcW w:w="0" w:type="auto"/>
          </w:tcPr>
          <w:p w14:paraId="664DF80E"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head fracture codes. A fracture is a complete or incomplete break in the bones of the body. All pathological fracture codes and codes for fractures of the neck, trunk, upper extremity, lower extremity, and all other locations were excluded.</w:t>
            </w:r>
          </w:p>
        </w:tc>
        <w:tc>
          <w:tcPr>
            <w:tcW w:w="0" w:type="auto"/>
          </w:tcPr>
          <w:p w14:paraId="5832139E"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S02-S02.92XS</w:t>
            </w:r>
          </w:p>
        </w:tc>
        <w:tc>
          <w:tcPr>
            <w:tcW w:w="0" w:type="auto"/>
          </w:tcPr>
          <w:p w14:paraId="142768C5"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800-804.99, </w:t>
            </w:r>
            <w:r>
              <w:rPr>
                <w:rFonts w:ascii="Times New Roman" w:hAnsi="Times New Roman" w:cs="Times New Roman"/>
                <w:sz w:val="16"/>
                <w:szCs w:val="16"/>
              </w:rPr>
              <w:t xml:space="preserve">873.63, 873.73, </w:t>
            </w:r>
            <w:r w:rsidRPr="00006166">
              <w:rPr>
                <w:rFonts w:ascii="Times New Roman" w:hAnsi="Times New Roman" w:cs="Times New Roman"/>
                <w:sz w:val="16"/>
                <w:szCs w:val="16"/>
              </w:rPr>
              <w:t>905.0</w:t>
            </w:r>
          </w:p>
        </w:tc>
      </w:tr>
      <w:tr w:rsidR="00255757" w:rsidRPr="00006166" w14:paraId="760490ED"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9BF1C0"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Fracture - lower extremity</w:t>
            </w:r>
          </w:p>
        </w:tc>
        <w:tc>
          <w:tcPr>
            <w:tcW w:w="0" w:type="auto"/>
          </w:tcPr>
          <w:p w14:paraId="50962BFD"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lower extremity fracture codes. The lower extremity includes the thigh, leg, and foot. A fracture is a complete or incomplete break in the bones of the body. All pathological fracture codes and codes for fractures of the head, neck, trunk, upper extremity, and all other locations were excluded.</w:t>
            </w:r>
          </w:p>
        </w:tc>
        <w:tc>
          <w:tcPr>
            <w:tcW w:w="0" w:type="auto"/>
          </w:tcPr>
          <w:p w14:paraId="2C226F90"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S72-S72.92XS, S79.0-S79.199S, S82-S82.92XS, S89.0-S89.399S, S92-S92.919S, S99.0-S99.299S </w:t>
            </w:r>
          </w:p>
        </w:tc>
        <w:tc>
          <w:tcPr>
            <w:tcW w:w="0" w:type="auto"/>
          </w:tcPr>
          <w:p w14:paraId="401EBB4F"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820-828.1, 905.3-905.4</w:t>
            </w:r>
          </w:p>
        </w:tc>
      </w:tr>
      <w:tr w:rsidR="00255757" w:rsidRPr="00006166" w14:paraId="5C005935"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2838BC06"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Fracture - NEC</w:t>
            </w:r>
          </w:p>
        </w:tc>
        <w:tc>
          <w:tcPr>
            <w:tcW w:w="0" w:type="auto"/>
          </w:tcPr>
          <w:p w14:paraId="239209A0"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fractures of unspecified bones and specified fractures not elsewhere classified such as fractures of the clavicle or scapula. A fracture is a complete or incomplete break in the bones of the body. All pathological fracture codes were excluded.</w:t>
            </w:r>
          </w:p>
        </w:tc>
        <w:tc>
          <w:tcPr>
            <w:tcW w:w="0" w:type="auto"/>
          </w:tcPr>
          <w:p w14:paraId="3487F1A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S42.0-S42.199S</w:t>
            </w:r>
          </w:p>
        </w:tc>
        <w:tc>
          <w:tcPr>
            <w:tcW w:w="0" w:type="auto"/>
          </w:tcPr>
          <w:p w14:paraId="5E4D714C"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810-811.19, 829-829.1, 905.5</w:t>
            </w:r>
          </w:p>
        </w:tc>
      </w:tr>
      <w:tr w:rsidR="00255757" w:rsidRPr="00006166" w14:paraId="442BB1E9"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6B35FA"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Fracture - neck and trunk</w:t>
            </w:r>
          </w:p>
        </w:tc>
        <w:tc>
          <w:tcPr>
            <w:tcW w:w="0" w:type="auto"/>
          </w:tcPr>
          <w:p w14:paraId="700264A0"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neck and trunk fracture codes. A fracture is a complete or incomplete break in the bones of the body. All pathological fracture codes and codes for fractures of the head, lower extremity, upper extremity, and all other locations were excluded.</w:t>
            </w:r>
          </w:p>
        </w:tc>
        <w:tc>
          <w:tcPr>
            <w:tcW w:w="0" w:type="auto"/>
          </w:tcPr>
          <w:p w14:paraId="26DB3FCB"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S12-S12.9XXS, S22-S22.9XXS, S32-S32.9XXS</w:t>
            </w:r>
          </w:p>
        </w:tc>
        <w:tc>
          <w:tcPr>
            <w:tcW w:w="0" w:type="auto"/>
          </w:tcPr>
          <w:p w14:paraId="442B175A"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805-809.1, 905.1</w:t>
            </w:r>
          </w:p>
        </w:tc>
      </w:tr>
      <w:tr w:rsidR="00255757" w:rsidRPr="00006166" w14:paraId="6E4D3B5E"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5B5505CB"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Fracture - upper extremity</w:t>
            </w:r>
          </w:p>
        </w:tc>
        <w:tc>
          <w:tcPr>
            <w:tcW w:w="0" w:type="auto"/>
          </w:tcPr>
          <w:p w14:paraId="67CC27E4"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upper extremity fracture codes. The upper extremity is comprised of the arms and excludes the scapula and clavicle. A fracture is a complete or incomplete break in the bones of the body. All pathological fracture codes and codes for specified fractures of all other bones were excluded.</w:t>
            </w:r>
          </w:p>
        </w:tc>
        <w:tc>
          <w:tcPr>
            <w:tcW w:w="0" w:type="auto"/>
          </w:tcPr>
          <w:p w14:paraId="1E234C4B"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S42.2-S42.92XS, S49.0-S49.199S, S52-S52.92XS, S59.0-S59.299S, S62-S62.92XS</w:t>
            </w:r>
          </w:p>
        </w:tc>
        <w:tc>
          <w:tcPr>
            <w:tcW w:w="0" w:type="auto"/>
          </w:tcPr>
          <w:p w14:paraId="4B329364"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812-819.1, 905.2</w:t>
            </w:r>
          </w:p>
        </w:tc>
      </w:tr>
      <w:tr w:rsidR="00255757" w:rsidRPr="00006166" w14:paraId="6F058489"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3EB6F66" w14:textId="77777777" w:rsidR="004E3BCB" w:rsidRPr="00006166" w:rsidRDefault="004E3BCB" w:rsidP="008D0E4B">
            <w:pPr>
              <w:rPr>
                <w:rFonts w:ascii="Times New Roman" w:hAnsi="Times New Roman" w:cs="Times New Roman"/>
                <w:sz w:val="16"/>
                <w:szCs w:val="16"/>
              </w:rPr>
            </w:pPr>
            <w:r w:rsidRPr="00006166">
              <w:rPr>
                <w:rFonts w:ascii="Times New Roman" w:hAnsi="Times New Roman" w:cs="Times New Roman"/>
                <w:sz w:val="16"/>
                <w:szCs w:val="16"/>
              </w:rPr>
              <w:t>Header with multiple diagnosis groupings</w:t>
            </w:r>
          </w:p>
        </w:tc>
        <w:tc>
          <w:tcPr>
            <w:tcW w:w="0" w:type="auto"/>
          </w:tcPr>
          <w:p w14:paraId="1A1D656A"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ICD-CM header codes that have more specific codes identified with multiple Diagnosis Groupings within their hierarches. Header codes are non-billable ICD-CM codes that include </w:t>
            </w:r>
            <w:r w:rsidRPr="00006166">
              <w:rPr>
                <w:rFonts w:ascii="Times New Roman" w:hAnsi="Times New Roman" w:cs="Times New Roman"/>
                <w:sz w:val="16"/>
                <w:szCs w:val="16"/>
              </w:rPr>
              <w:lastRenderedPageBreak/>
              <w:t>billable ICD-CM codes within their hierarchies. Non-billable header codes identified with the same Diagnosis Groupings as the billable codes were excluded.</w:t>
            </w:r>
          </w:p>
        </w:tc>
        <w:tc>
          <w:tcPr>
            <w:tcW w:w="0" w:type="auto"/>
          </w:tcPr>
          <w:p w14:paraId="74C84050" w14:textId="4C17EC48"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bookmarkStart w:id="0" w:name="OLE_LINK1"/>
            <w:r w:rsidRPr="00006166">
              <w:rPr>
                <w:rFonts w:ascii="Times New Roman" w:hAnsi="Times New Roman" w:cs="Times New Roman"/>
                <w:sz w:val="16"/>
                <w:szCs w:val="16"/>
              </w:rPr>
              <w:lastRenderedPageBreak/>
              <w:t xml:space="preserve">F07, F07.8, F48, G56, </w:t>
            </w:r>
            <w:r>
              <w:rPr>
                <w:rFonts w:ascii="Times New Roman" w:hAnsi="Times New Roman" w:cs="Times New Roman"/>
                <w:sz w:val="16"/>
                <w:szCs w:val="16"/>
              </w:rPr>
              <w:t xml:space="preserve">M24, </w:t>
            </w:r>
            <w:r w:rsidR="00255757" w:rsidRPr="00255757">
              <w:rPr>
                <w:rFonts w:ascii="Times New Roman" w:hAnsi="Times New Roman" w:cs="Times New Roman"/>
                <w:sz w:val="16"/>
                <w:szCs w:val="16"/>
              </w:rPr>
              <w:t xml:space="preserve">M24.3, M24.4, M24.5, M24.6, </w:t>
            </w:r>
            <w:r>
              <w:rPr>
                <w:rFonts w:ascii="Times New Roman" w:hAnsi="Times New Roman" w:cs="Times New Roman"/>
                <w:sz w:val="16"/>
                <w:szCs w:val="16"/>
              </w:rPr>
              <w:t xml:space="preserve">M25, </w:t>
            </w:r>
            <w:r w:rsidR="00255757" w:rsidRPr="00255757">
              <w:rPr>
                <w:rFonts w:ascii="Times New Roman" w:hAnsi="Times New Roman" w:cs="Times New Roman"/>
                <w:sz w:val="16"/>
                <w:szCs w:val="16"/>
              </w:rPr>
              <w:t>M25.0, M25.1, M25.2, M25.3, M25.4, M25.5, M25.6, M25.7, M25.8</w:t>
            </w:r>
            <w:r w:rsidR="00255757">
              <w:rPr>
                <w:rFonts w:ascii="Times New Roman" w:hAnsi="Times New Roman" w:cs="Times New Roman"/>
                <w:sz w:val="16"/>
                <w:szCs w:val="16"/>
              </w:rPr>
              <w:t xml:space="preserve">, </w:t>
            </w:r>
            <w:r w:rsidRPr="00006166">
              <w:rPr>
                <w:rFonts w:ascii="Times New Roman" w:hAnsi="Times New Roman" w:cs="Times New Roman"/>
                <w:sz w:val="16"/>
                <w:szCs w:val="16"/>
              </w:rPr>
              <w:t xml:space="preserve">M48, Q76, S00, S00.0, S00.3, S00.4, S00.5, </w:t>
            </w:r>
            <w:r w:rsidRPr="00006166">
              <w:rPr>
                <w:rFonts w:ascii="Times New Roman" w:hAnsi="Times New Roman" w:cs="Times New Roman"/>
                <w:sz w:val="16"/>
                <w:szCs w:val="16"/>
              </w:rPr>
              <w:lastRenderedPageBreak/>
              <w:t>S00.8, S00.9, S03, S05, S08, S09, S09.1, S10, S10.8, S10.9, S13, S16, S20, S23, S28, S29, S29.0, S30, S30.0, S33, S38, S39, S39.0, S39.01, S40, S42, S43, S46, S46.0, S46.1, S46.2, S46.3, S46.8, S46.9, S49, S50, S53, S56, S56.0, S56.1, S56.2, S56.3, S56.4, S56.5, S56.8, S56.9, S59, S60, S63, S66, S66.0, S66.1, S66.2, S66.3, S66.4, S66.5, S66.8, S66.9, S70, S73, S76, S76.0, S76.1, S76.2, S76.3, S76.8, S76.9, S79, S80, S83, S86, S86.0, S86.1, S86.2, S86.3, S86.8, S86.9, S89, S90, S93, S96, S96.0, S96.1, S96.2, S96.8, S96.9, S99, U07</w:t>
            </w:r>
            <w:bookmarkEnd w:id="0"/>
          </w:p>
        </w:tc>
        <w:tc>
          <w:tcPr>
            <w:tcW w:w="0" w:type="auto"/>
          </w:tcPr>
          <w:p w14:paraId="41582EBB" w14:textId="54D05863"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lastRenderedPageBreak/>
              <w:t xml:space="preserve">310, 310.8, 354, </w:t>
            </w:r>
            <w:r>
              <w:rPr>
                <w:rFonts w:ascii="Times New Roman" w:hAnsi="Times New Roman" w:cs="Times New Roman"/>
                <w:sz w:val="16"/>
                <w:szCs w:val="16"/>
              </w:rPr>
              <w:t xml:space="preserve">718, </w:t>
            </w:r>
            <w:r w:rsidR="00052B0F">
              <w:rPr>
                <w:rFonts w:ascii="Times New Roman" w:hAnsi="Times New Roman" w:cs="Times New Roman"/>
                <w:sz w:val="16"/>
                <w:szCs w:val="16"/>
              </w:rPr>
              <w:t>718.2,</w:t>
            </w:r>
            <w:r w:rsidR="00A27AA0">
              <w:rPr>
                <w:rFonts w:ascii="Times New Roman" w:hAnsi="Times New Roman" w:cs="Times New Roman"/>
                <w:sz w:val="16"/>
                <w:szCs w:val="16"/>
              </w:rPr>
              <w:t xml:space="preserve"> </w:t>
            </w:r>
            <w:r w:rsidR="00052B0F">
              <w:rPr>
                <w:rFonts w:ascii="Times New Roman" w:hAnsi="Times New Roman" w:cs="Times New Roman"/>
                <w:sz w:val="16"/>
                <w:szCs w:val="16"/>
              </w:rPr>
              <w:t>718.3, 718.4, 718.5, 718.8,</w:t>
            </w:r>
            <w:r w:rsidR="00052B0F" w:rsidRPr="00006166">
              <w:rPr>
                <w:rFonts w:ascii="Times New Roman" w:hAnsi="Times New Roman" w:cs="Times New Roman"/>
                <w:sz w:val="16"/>
                <w:szCs w:val="16"/>
              </w:rPr>
              <w:t xml:space="preserve"> </w:t>
            </w:r>
            <w:r w:rsidRPr="00006166">
              <w:rPr>
                <w:rFonts w:ascii="Times New Roman" w:hAnsi="Times New Roman" w:cs="Times New Roman"/>
                <w:sz w:val="16"/>
                <w:szCs w:val="16"/>
              </w:rPr>
              <w:t xml:space="preserve">736, 756, </w:t>
            </w:r>
            <w:r w:rsidRPr="00006166">
              <w:rPr>
                <w:rFonts w:ascii="Times New Roman" w:hAnsi="Times New Roman" w:cs="Times New Roman"/>
                <w:sz w:val="16"/>
                <w:szCs w:val="16"/>
              </w:rPr>
              <w:lastRenderedPageBreak/>
              <w:t>756.1, 836, 844, 847, 905, 906, 907, 908, 909, 921</w:t>
            </w:r>
          </w:p>
        </w:tc>
      </w:tr>
      <w:tr w:rsidR="00255757" w:rsidRPr="00006166" w14:paraId="4638E8D4"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41BA7C59"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lastRenderedPageBreak/>
              <w:t>Hernia</w:t>
            </w:r>
          </w:p>
        </w:tc>
        <w:tc>
          <w:tcPr>
            <w:tcW w:w="0" w:type="auto"/>
          </w:tcPr>
          <w:p w14:paraId="2A41307C"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hernia codes. A hernia is a condition where part of an internal organ protrudes through an opening in the muscle or tissue to an area it </w:t>
            </w:r>
            <w:proofErr w:type="gramStart"/>
            <w:r w:rsidRPr="00006166">
              <w:rPr>
                <w:rFonts w:ascii="Times New Roman" w:hAnsi="Times New Roman" w:cs="Times New Roman"/>
                <w:sz w:val="16"/>
                <w:szCs w:val="16"/>
              </w:rPr>
              <w:t>shouldn’t</w:t>
            </w:r>
            <w:proofErr w:type="gramEnd"/>
            <w:r w:rsidRPr="00006166">
              <w:rPr>
                <w:rFonts w:ascii="Times New Roman" w:hAnsi="Times New Roman" w:cs="Times New Roman"/>
                <w:sz w:val="16"/>
                <w:szCs w:val="16"/>
              </w:rPr>
              <w:t xml:space="preserve"> be in. All other digestive system disease codes were excluded and put in the DISEASES OF THE DIGESTIVE SYSTEMS NEC grouping.</w:t>
            </w:r>
          </w:p>
        </w:tc>
        <w:tc>
          <w:tcPr>
            <w:tcW w:w="0" w:type="auto"/>
          </w:tcPr>
          <w:p w14:paraId="21EDC9D5"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K40-K46.9</w:t>
            </w:r>
          </w:p>
        </w:tc>
        <w:tc>
          <w:tcPr>
            <w:tcW w:w="0" w:type="auto"/>
          </w:tcPr>
          <w:p w14:paraId="3A64C07A"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550-553.9</w:t>
            </w:r>
          </w:p>
        </w:tc>
      </w:tr>
      <w:tr w:rsidR="00255757" w:rsidRPr="00006166" w14:paraId="7286B3A2"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048E50F"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Infectious and parasitic diseases</w:t>
            </w:r>
          </w:p>
        </w:tc>
        <w:tc>
          <w:tcPr>
            <w:tcW w:w="0" w:type="auto"/>
          </w:tcPr>
          <w:p w14:paraId="57883455"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infectious and parasitic disease codes. These diseases are caused by organisms such as viruses, bacteria, fungi, or parasites and can impact the body in a variety of ways. A00.00 is a custom code created by BWC that was excluded and put in the NOT A DIAGNOSIS grouping. U07.1 was added to ICD-10-CM in 2021 for COVID-19. </w:t>
            </w:r>
          </w:p>
        </w:tc>
        <w:tc>
          <w:tcPr>
            <w:tcW w:w="0" w:type="auto"/>
          </w:tcPr>
          <w:p w14:paraId="1F4C9073"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A00-B99.9, U07.1</w:t>
            </w:r>
          </w:p>
        </w:tc>
        <w:tc>
          <w:tcPr>
            <w:tcW w:w="0" w:type="auto"/>
          </w:tcPr>
          <w:p w14:paraId="574E5103"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001-139.8</w:t>
            </w:r>
          </w:p>
        </w:tc>
      </w:tr>
      <w:tr w:rsidR="00255757" w:rsidRPr="00006166" w14:paraId="676F8A9A"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34A63BFF"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Injury to nerves and spinal cord</w:t>
            </w:r>
          </w:p>
        </w:tc>
        <w:tc>
          <w:tcPr>
            <w:tcW w:w="0" w:type="auto"/>
          </w:tcPr>
          <w:p w14:paraId="68588013"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nerve and spinal injury codes. These injuries occur due to external events or trauma and impact the functioning of the nerves and spinal cord. All other injury codes were excluded.</w:t>
            </w:r>
          </w:p>
        </w:tc>
        <w:tc>
          <w:tcPr>
            <w:tcW w:w="0" w:type="auto"/>
          </w:tcPr>
          <w:p w14:paraId="26363BF6"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S04-S04.9XXS, S14-S14.9XXS, S24-S24.9XXS, S34-S34.9XXS, S44-S44.92XS, S54-S54.92XS, S64-S64.92XS, S74-S74.92XS, S84-S84.92XS, S94-S94.92XS</w:t>
            </w:r>
          </w:p>
        </w:tc>
        <w:tc>
          <w:tcPr>
            <w:tcW w:w="0" w:type="auto"/>
          </w:tcPr>
          <w:p w14:paraId="09A704CB"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907.1-907.9, 950-957.9</w:t>
            </w:r>
          </w:p>
        </w:tc>
      </w:tr>
      <w:tr w:rsidR="00255757" w:rsidRPr="00006166" w14:paraId="13930E89"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253240"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Internal or blood vessel injuries NEC</w:t>
            </w:r>
          </w:p>
        </w:tc>
        <w:tc>
          <w:tcPr>
            <w:tcW w:w="0" w:type="auto"/>
          </w:tcPr>
          <w:p w14:paraId="5705A833"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internal injuries and blood vessel injury codes. These injuries occur due to external events or trauma and impact the functioning of the blood vessels and internal organs. All other injury codes were excluded.</w:t>
            </w:r>
          </w:p>
        </w:tc>
        <w:tc>
          <w:tcPr>
            <w:tcW w:w="0" w:type="auto"/>
          </w:tcPr>
          <w:p w14:paraId="0F129C6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S09.0-S09.0XXS, S15-S15.9XXS, S25-S27.9XXS, S35-S37.99XS, S45-S45.999S, S55-S55.999S, S65-S65.999S, S75-S75.999S, S85-S85.999S, S95-S95.999S</w:t>
            </w:r>
          </w:p>
        </w:tc>
        <w:tc>
          <w:tcPr>
            <w:tcW w:w="0" w:type="auto"/>
          </w:tcPr>
          <w:p w14:paraId="5806AFCC"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860-869.1, 900-904.9, 908.0-908.4</w:t>
            </w:r>
          </w:p>
        </w:tc>
      </w:tr>
      <w:tr w:rsidR="00255757" w:rsidRPr="00006166" w14:paraId="3EECCC82"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0BA1670E"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Intracranial injury</w:t>
            </w:r>
          </w:p>
        </w:tc>
        <w:tc>
          <w:tcPr>
            <w:tcW w:w="0" w:type="auto"/>
          </w:tcPr>
          <w:p w14:paraId="49FB29ED"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intracranial injury codes. These injuries occur due to external events or trauma and impact the everything inside the skull. All other injury codes were excluded.</w:t>
            </w:r>
          </w:p>
        </w:tc>
        <w:tc>
          <w:tcPr>
            <w:tcW w:w="0" w:type="auto"/>
          </w:tcPr>
          <w:p w14:paraId="43843886"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S06-S06.9X9S</w:t>
            </w:r>
          </w:p>
        </w:tc>
        <w:tc>
          <w:tcPr>
            <w:tcW w:w="0" w:type="auto"/>
          </w:tcPr>
          <w:p w14:paraId="427934D6"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850-854.19, 907.0</w:t>
            </w:r>
          </w:p>
        </w:tc>
      </w:tr>
      <w:tr w:rsidR="00255757" w:rsidRPr="00006166" w14:paraId="5AEED6C8"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D6E7E1B"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Joint disorders NEC</w:t>
            </w:r>
          </w:p>
        </w:tc>
        <w:tc>
          <w:tcPr>
            <w:tcW w:w="0" w:type="auto"/>
          </w:tcPr>
          <w:p w14:paraId="32E89459"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w:t>
            </w:r>
            <w:r>
              <w:rPr>
                <w:rFonts w:ascii="Times New Roman" w:hAnsi="Times New Roman" w:cs="Times New Roman"/>
                <w:sz w:val="16"/>
                <w:szCs w:val="16"/>
              </w:rPr>
              <w:t xml:space="preserve">other </w:t>
            </w:r>
            <w:r w:rsidRPr="00006166">
              <w:rPr>
                <w:rFonts w:ascii="Times New Roman" w:hAnsi="Times New Roman" w:cs="Times New Roman"/>
                <w:sz w:val="16"/>
                <w:szCs w:val="16"/>
              </w:rPr>
              <w:t xml:space="preserve">joint disorder codes. These disorders impact the joints which are places around the body where two bones meet. </w:t>
            </w:r>
            <w:r>
              <w:rPr>
                <w:rFonts w:ascii="Times New Roman" w:hAnsi="Times New Roman" w:cs="Times New Roman"/>
                <w:sz w:val="16"/>
                <w:szCs w:val="16"/>
              </w:rPr>
              <w:t xml:space="preserve">Knee derangements, joint disorders affecting the knee, vertebral disc disorders, spinal stenosis, and spinal osteoarthritis were assigned to other groups. </w:t>
            </w:r>
            <w:bookmarkStart w:id="1" w:name="_Hlk153270840"/>
            <w:r w:rsidRPr="00006166">
              <w:rPr>
                <w:rFonts w:ascii="Times New Roman" w:hAnsi="Times New Roman" w:cs="Times New Roman"/>
                <w:sz w:val="16"/>
                <w:szCs w:val="16"/>
              </w:rPr>
              <w:t>All other musculoskeletal disease codes were excluded.</w:t>
            </w:r>
            <w:bookmarkEnd w:id="1"/>
          </w:p>
        </w:tc>
        <w:tc>
          <w:tcPr>
            <w:tcW w:w="0" w:type="auto"/>
          </w:tcPr>
          <w:p w14:paraId="1F8FD933" w14:textId="07696890"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M20-M2</w:t>
            </w:r>
            <w:r>
              <w:rPr>
                <w:rFonts w:ascii="Times New Roman" w:hAnsi="Times New Roman" w:cs="Times New Roman"/>
                <w:sz w:val="16"/>
                <w:szCs w:val="16"/>
              </w:rPr>
              <w:t>1.969</w:t>
            </w:r>
            <w:r w:rsidRPr="00006166">
              <w:rPr>
                <w:rFonts w:ascii="Times New Roman" w:hAnsi="Times New Roman" w:cs="Times New Roman"/>
                <w:sz w:val="16"/>
                <w:szCs w:val="16"/>
              </w:rPr>
              <w:t>, M24</w:t>
            </w:r>
            <w:r w:rsidR="00255757">
              <w:rPr>
                <w:rFonts w:ascii="Times New Roman" w:hAnsi="Times New Roman" w:cs="Times New Roman"/>
                <w:sz w:val="16"/>
                <w:szCs w:val="16"/>
              </w:rPr>
              <w:t>.0</w:t>
            </w:r>
            <w:r w:rsidRPr="00006166">
              <w:rPr>
                <w:rFonts w:ascii="Times New Roman" w:hAnsi="Times New Roman" w:cs="Times New Roman"/>
                <w:sz w:val="16"/>
                <w:szCs w:val="16"/>
              </w:rPr>
              <w:t>-</w:t>
            </w:r>
            <w:r w:rsidR="00255757">
              <w:rPr>
                <w:rFonts w:ascii="Times New Roman" w:hAnsi="Times New Roman" w:cs="Times New Roman"/>
                <w:sz w:val="16"/>
                <w:szCs w:val="16"/>
              </w:rPr>
              <w:t>M24.29, M24.30-</w:t>
            </w:r>
            <w:r>
              <w:rPr>
                <w:rFonts w:ascii="Times New Roman" w:hAnsi="Times New Roman" w:cs="Times New Roman"/>
                <w:sz w:val="16"/>
                <w:szCs w:val="16"/>
              </w:rPr>
              <w:t>M24.359, M24.37-</w:t>
            </w:r>
            <w:r w:rsidR="00401ACD">
              <w:rPr>
                <w:rFonts w:ascii="Times New Roman" w:hAnsi="Times New Roman" w:cs="Times New Roman"/>
                <w:sz w:val="16"/>
                <w:szCs w:val="16"/>
              </w:rPr>
              <w:t>M24.39, M24.</w:t>
            </w:r>
            <w:r w:rsidR="00A27AA0">
              <w:rPr>
                <w:rFonts w:ascii="Times New Roman" w:hAnsi="Times New Roman" w:cs="Times New Roman"/>
                <w:sz w:val="16"/>
                <w:szCs w:val="16"/>
              </w:rPr>
              <w:t>30</w:t>
            </w:r>
            <w:r w:rsidR="00401ACD">
              <w:rPr>
                <w:rFonts w:ascii="Times New Roman" w:hAnsi="Times New Roman" w:cs="Times New Roman"/>
                <w:sz w:val="16"/>
                <w:szCs w:val="16"/>
              </w:rPr>
              <w:t>-M24.359, M24.37-M24.39, M24.40-</w:t>
            </w:r>
            <w:r>
              <w:rPr>
                <w:rFonts w:ascii="Times New Roman" w:hAnsi="Times New Roman" w:cs="Times New Roman"/>
                <w:sz w:val="16"/>
                <w:szCs w:val="16"/>
              </w:rPr>
              <w:t>M24.459, M24.47-</w:t>
            </w:r>
            <w:r w:rsidR="00401ACD">
              <w:rPr>
                <w:rFonts w:ascii="Times New Roman" w:hAnsi="Times New Roman" w:cs="Times New Roman"/>
                <w:sz w:val="16"/>
                <w:szCs w:val="16"/>
              </w:rPr>
              <w:t>M24.49, M24.50-</w:t>
            </w:r>
            <w:r>
              <w:rPr>
                <w:rFonts w:ascii="Times New Roman" w:hAnsi="Times New Roman" w:cs="Times New Roman"/>
                <w:sz w:val="16"/>
                <w:szCs w:val="16"/>
              </w:rPr>
              <w:t>M24.559, M24.57-</w:t>
            </w:r>
            <w:r w:rsidR="00401ACD">
              <w:rPr>
                <w:rFonts w:ascii="Times New Roman" w:hAnsi="Times New Roman" w:cs="Times New Roman"/>
                <w:sz w:val="16"/>
                <w:szCs w:val="16"/>
              </w:rPr>
              <w:t>M24.59, M24.60-</w:t>
            </w:r>
            <w:r>
              <w:rPr>
                <w:rFonts w:ascii="Times New Roman" w:hAnsi="Times New Roman" w:cs="Times New Roman"/>
                <w:sz w:val="16"/>
                <w:szCs w:val="16"/>
              </w:rPr>
              <w:t>M24.659, M24.67</w:t>
            </w:r>
            <w:r w:rsidR="00401ACD">
              <w:rPr>
                <w:rFonts w:ascii="Times New Roman" w:hAnsi="Times New Roman" w:cs="Times New Roman"/>
                <w:sz w:val="16"/>
                <w:szCs w:val="16"/>
              </w:rPr>
              <w:t>-M24.9, M25.00</w:t>
            </w:r>
            <w:r>
              <w:rPr>
                <w:rFonts w:ascii="Times New Roman" w:hAnsi="Times New Roman" w:cs="Times New Roman"/>
                <w:sz w:val="16"/>
                <w:szCs w:val="16"/>
              </w:rPr>
              <w:t>-M25.059, M25.07-</w:t>
            </w:r>
            <w:r w:rsidR="00401ACD">
              <w:rPr>
                <w:rFonts w:ascii="Times New Roman" w:hAnsi="Times New Roman" w:cs="Times New Roman"/>
                <w:sz w:val="16"/>
                <w:szCs w:val="16"/>
              </w:rPr>
              <w:t>M25.08, M25.10-</w:t>
            </w:r>
            <w:r>
              <w:rPr>
                <w:rFonts w:ascii="Times New Roman" w:hAnsi="Times New Roman" w:cs="Times New Roman"/>
                <w:sz w:val="16"/>
                <w:szCs w:val="16"/>
              </w:rPr>
              <w:t>M25.159, M25.17-</w:t>
            </w:r>
            <w:r w:rsidR="00401ACD">
              <w:rPr>
                <w:rFonts w:ascii="Times New Roman" w:hAnsi="Times New Roman" w:cs="Times New Roman"/>
                <w:sz w:val="16"/>
                <w:szCs w:val="16"/>
              </w:rPr>
              <w:t>M25.18, M25.20-</w:t>
            </w:r>
            <w:r>
              <w:rPr>
                <w:rFonts w:ascii="Times New Roman" w:hAnsi="Times New Roman" w:cs="Times New Roman"/>
                <w:sz w:val="16"/>
                <w:szCs w:val="16"/>
              </w:rPr>
              <w:t>M25.259, M25.27-</w:t>
            </w:r>
            <w:r w:rsidR="00401ACD">
              <w:rPr>
                <w:rFonts w:ascii="Times New Roman" w:hAnsi="Times New Roman" w:cs="Times New Roman"/>
                <w:sz w:val="16"/>
                <w:szCs w:val="16"/>
              </w:rPr>
              <w:t>M25.28, M25.30-</w:t>
            </w:r>
            <w:r>
              <w:rPr>
                <w:rFonts w:ascii="Times New Roman" w:hAnsi="Times New Roman" w:cs="Times New Roman"/>
                <w:sz w:val="16"/>
                <w:szCs w:val="16"/>
              </w:rPr>
              <w:t>M25.359, M25.37-</w:t>
            </w:r>
            <w:r w:rsidR="00401ACD">
              <w:rPr>
                <w:rFonts w:ascii="Times New Roman" w:hAnsi="Times New Roman" w:cs="Times New Roman"/>
                <w:sz w:val="16"/>
                <w:szCs w:val="16"/>
              </w:rPr>
              <w:t>M25.39, M25.40-</w:t>
            </w:r>
            <w:r>
              <w:rPr>
                <w:rFonts w:ascii="Times New Roman" w:hAnsi="Times New Roman" w:cs="Times New Roman"/>
                <w:sz w:val="16"/>
                <w:szCs w:val="16"/>
              </w:rPr>
              <w:t>M25.459, M25.47-</w:t>
            </w:r>
            <w:r w:rsidR="00401ACD">
              <w:rPr>
                <w:rFonts w:ascii="Times New Roman" w:hAnsi="Times New Roman" w:cs="Times New Roman"/>
                <w:sz w:val="16"/>
                <w:szCs w:val="16"/>
              </w:rPr>
              <w:t>M25.48, M25.50-</w:t>
            </w:r>
            <w:r>
              <w:rPr>
                <w:rFonts w:ascii="Times New Roman" w:hAnsi="Times New Roman" w:cs="Times New Roman"/>
                <w:sz w:val="16"/>
                <w:szCs w:val="16"/>
              </w:rPr>
              <w:t>M25.559, M25.57-</w:t>
            </w:r>
            <w:r w:rsidR="00401ACD">
              <w:rPr>
                <w:rFonts w:ascii="Times New Roman" w:hAnsi="Times New Roman" w:cs="Times New Roman"/>
                <w:sz w:val="16"/>
                <w:szCs w:val="16"/>
              </w:rPr>
              <w:t>M25.59, M25.60-</w:t>
            </w:r>
            <w:r>
              <w:rPr>
                <w:rFonts w:ascii="Times New Roman" w:hAnsi="Times New Roman" w:cs="Times New Roman"/>
                <w:sz w:val="16"/>
                <w:szCs w:val="16"/>
              </w:rPr>
              <w:t>M25.659, M25.67-</w:t>
            </w:r>
            <w:r w:rsidR="002F51A0">
              <w:rPr>
                <w:rFonts w:ascii="Times New Roman" w:hAnsi="Times New Roman" w:cs="Times New Roman"/>
                <w:sz w:val="16"/>
                <w:szCs w:val="16"/>
              </w:rPr>
              <w:t>M25.69, M25.70-</w:t>
            </w:r>
            <w:r>
              <w:rPr>
                <w:rFonts w:ascii="Times New Roman" w:hAnsi="Times New Roman" w:cs="Times New Roman"/>
                <w:sz w:val="16"/>
                <w:szCs w:val="16"/>
              </w:rPr>
              <w:t>M25.759, M25.77-</w:t>
            </w:r>
            <w:r w:rsidR="002F51A0">
              <w:rPr>
                <w:rFonts w:ascii="Times New Roman" w:hAnsi="Times New Roman" w:cs="Times New Roman"/>
                <w:sz w:val="16"/>
                <w:szCs w:val="16"/>
              </w:rPr>
              <w:t>M25.78, M25.80-</w:t>
            </w:r>
            <w:r>
              <w:rPr>
                <w:rFonts w:ascii="Times New Roman" w:hAnsi="Times New Roman" w:cs="Times New Roman"/>
                <w:sz w:val="16"/>
                <w:szCs w:val="16"/>
              </w:rPr>
              <w:t>M25.859, M25.87-</w:t>
            </w:r>
            <w:r w:rsidRPr="00006166">
              <w:rPr>
                <w:rFonts w:ascii="Times New Roman" w:hAnsi="Times New Roman" w:cs="Times New Roman"/>
                <w:sz w:val="16"/>
                <w:szCs w:val="16"/>
              </w:rPr>
              <w:t>M25.9, M48.1-M48.19, M48.8-M48.9</w:t>
            </w:r>
          </w:p>
        </w:tc>
        <w:tc>
          <w:tcPr>
            <w:tcW w:w="0" w:type="auto"/>
          </w:tcPr>
          <w:p w14:paraId="6C8C3C36" w14:textId="0A32AAD5"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718</w:t>
            </w:r>
            <w:r w:rsidR="00255757">
              <w:rPr>
                <w:rFonts w:ascii="Times New Roman" w:hAnsi="Times New Roman" w:cs="Times New Roman"/>
                <w:sz w:val="16"/>
                <w:szCs w:val="16"/>
              </w:rPr>
              <w:t>.0</w:t>
            </w:r>
            <w:r>
              <w:rPr>
                <w:rFonts w:ascii="Times New Roman" w:hAnsi="Times New Roman" w:cs="Times New Roman"/>
                <w:sz w:val="16"/>
                <w:szCs w:val="16"/>
              </w:rPr>
              <w:t>-</w:t>
            </w:r>
            <w:r w:rsidR="00255757">
              <w:rPr>
                <w:rFonts w:ascii="Times New Roman" w:hAnsi="Times New Roman" w:cs="Times New Roman"/>
                <w:sz w:val="16"/>
                <w:szCs w:val="16"/>
              </w:rPr>
              <w:t>718.19, 718.20-</w:t>
            </w:r>
            <w:r>
              <w:rPr>
                <w:rFonts w:ascii="Times New Roman" w:hAnsi="Times New Roman" w:cs="Times New Roman"/>
                <w:sz w:val="16"/>
                <w:szCs w:val="16"/>
              </w:rPr>
              <w:t>718.25, 718.27-</w:t>
            </w:r>
            <w:r w:rsidR="00255757">
              <w:rPr>
                <w:rFonts w:ascii="Times New Roman" w:hAnsi="Times New Roman" w:cs="Times New Roman"/>
                <w:sz w:val="16"/>
                <w:szCs w:val="16"/>
              </w:rPr>
              <w:t>71</w:t>
            </w:r>
            <w:r w:rsidR="00A27AA0">
              <w:rPr>
                <w:rFonts w:ascii="Times New Roman" w:hAnsi="Times New Roman" w:cs="Times New Roman"/>
                <w:sz w:val="16"/>
                <w:szCs w:val="16"/>
              </w:rPr>
              <w:t>8</w:t>
            </w:r>
            <w:r w:rsidR="00255757">
              <w:rPr>
                <w:rFonts w:ascii="Times New Roman" w:hAnsi="Times New Roman" w:cs="Times New Roman"/>
                <w:sz w:val="16"/>
                <w:szCs w:val="16"/>
              </w:rPr>
              <w:t>.29, 718.30-</w:t>
            </w:r>
            <w:r>
              <w:rPr>
                <w:rFonts w:ascii="Times New Roman" w:hAnsi="Times New Roman" w:cs="Times New Roman"/>
                <w:sz w:val="16"/>
                <w:szCs w:val="16"/>
              </w:rPr>
              <w:t>718.35, 718.37-</w:t>
            </w:r>
            <w:r w:rsidR="00255757">
              <w:rPr>
                <w:rFonts w:ascii="Times New Roman" w:hAnsi="Times New Roman" w:cs="Times New Roman"/>
                <w:sz w:val="16"/>
                <w:szCs w:val="16"/>
              </w:rPr>
              <w:t>718.39, 718.40-</w:t>
            </w:r>
            <w:r>
              <w:rPr>
                <w:rFonts w:ascii="Times New Roman" w:hAnsi="Times New Roman" w:cs="Times New Roman"/>
                <w:sz w:val="16"/>
                <w:szCs w:val="16"/>
              </w:rPr>
              <w:t>718.45, 718.47-</w:t>
            </w:r>
            <w:r w:rsidR="00255757">
              <w:rPr>
                <w:rFonts w:ascii="Times New Roman" w:hAnsi="Times New Roman" w:cs="Times New Roman"/>
                <w:sz w:val="16"/>
                <w:szCs w:val="16"/>
              </w:rPr>
              <w:t>718.49, 718.50-</w:t>
            </w:r>
            <w:r>
              <w:rPr>
                <w:rFonts w:ascii="Times New Roman" w:hAnsi="Times New Roman" w:cs="Times New Roman"/>
                <w:sz w:val="16"/>
                <w:szCs w:val="16"/>
              </w:rPr>
              <w:t>718.55, 718.57-</w:t>
            </w:r>
            <w:r w:rsidR="00255757">
              <w:rPr>
                <w:rFonts w:ascii="Times New Roman" w:hAnsi="Times New Roman" w:cs="Times New Roman"/>
                <w:sz w:val="16"/>
                <w:szCs w:val="16"/>
              </w:rPr>
              <w:t>718.79, 718.80-</w:t>
            </w:r>
            <w:r>
              <w:rPr>
                <w:rFonts w:ascii="Times New Roman" w:hAnsi="Times New Roman" w:cs="Times New Roman"/>
                <w:sz w:val="16"/>
                <w:szCs w:val="16"/>
              </w:rPr>
              <w:t>718.85, 718.87</w:t>
            </w:r>
            <w:r w:rsidRPr="00006166">
              <w:rPr>
                <w:rFonts w:ascii="Times New Roman" w:hAnsi="Times New Roman" w:cs="Times New Roman"/>
                <w:sz w:val="16"/>
                <w:szCs w:val="16"/>
              </w:rPr>
              <w:t>-719.99</w:t>
            </w:r>
          </w:p>
        </w:tc>
      </w:tr>
      <w:tr w:rsidR="00255757" w:rsidRPr="00006166" w14:paraId="77AE7410"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17B2978B"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 xml:space="preserve">Knee </w:t>
            </w:r>
            <w:r>
              <w:rPr>
                <w:rFonts w:ascii="Times New Roman" w:hAnsi="Times New Roman" w:cs="Times New Roman"/>
                <w:sz w:val="16"/>
                <w:szCs w:val="16"/>
              </w:rPr>
              <w:t xml:space="preserve">disorders </w:t>
            </w:r>
          </w:p>
        </w:tc>
        <w:tc>
          <w:tcPr>
            <w:tcW w:w="0" w:type="auto"/>
          </w:tcPr>
          <w:p w14:paraId="396C5DA7"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w:t>
            </w:r>
            <w:r>
              <w:rPr>
                <w:rFonts w:ascii="Times New Roman" w:hAnsi="Times New Roman" w:cs="Times New Roman"/>
                <w:sz w:val="16"/>
                <w:szCs w:val="16"/>
              </w:rPr>
              <w:t xml:space="preserve"> the</w:t>
            </w:r>
            <w:r w:rsidRPr="00006166">
              <w:rPr>
                <w:rFonts w:ascii="Times New Roman" w:hAnsi="Times New Roman" w:cs="Times New Roman"/>
                <w:sz w:val="16"/>
                <w:szCs w:val="16"/>
              </w:rPr>
              <w:t xml:space="preserve"> knee derangement </w:t>
            </w:r>
            <w:r>
              <w:rPr>
                <w:rFonts w:ascii="Times New Roman" w:hAnsi="Times New Roman" w:cs="Times New Roman"/>
                <w:sz w:val="16"/>
                <w:szCs w:val="16"/>
              </w:rPr>
              <w:t xml:space="preserve">and other joint disorders affecting the knee </w:t>
            </w:r>
            <w:r w:rsidRPr="00006166">
              <w:rPr>
                <w:rFonts w:ascii="Times New Roman" w:hAnsi="Times New Roman" w:cs="Times New Roman"/>
                <w:sz w:val="16"/>
                <w:szCs w:val="16"/>
              </w:rPr>
              <w:t xml:space="preserve">codes. A knee derangement is broad term used to describe a group of knee disorders that disrupt the functioning of the </w:t>
            </w:r>
            <w:r w:rsidRPr="00006166">
              <w:rPr>
                <w:rFonts w:ascii="Times New Roman" w:hAnsi="Times New Roman" w:cs="Times New Roman"/>
                <w:sz w:val="16"/>
                <w:szCs w:val="16"/>
              </w:rPr>
              <w:lastRenderedPageBreak/>
              <w:t>ligaments or cartilages of the knee. It may involve a meniscal tear or other issues with the ligaments or cartilages</w:t>
            </w:r>
            <w:r>
              <w:rPr>
                <w:rFonts w:ascii="Times New Roman" w:hAnsi="Times New Roman" w:cs="Times New Roman"/>
                <w:sz w:val="16"/>
                <w:szCs w:val="16"/>
              </w:rPr>
              <w:t>, excluding traumatic injuries</w:t>
            </w:r>
            <w:r w:rsidRPr="00006166">
              <w:rPr>
                <w:rFonts w:ascii="Times New Roman" w:hAnsi="Times New Roman" w:cs="Times New Roman"/>
                <w:sz w:val="16"/>
                <w:szCs w:val="16"/>
              </w:rPr>
              <w:t xml:space="preserve">. </w:t>
            </w:r>
            <w:r>
              <w:rPr>
                <w:rFonts w:ascii="Times New Roman" w:hAnsi="Times New Roman" w:cs="Times New Roman"/>
                <w:sz w:val="16"/>
                <w:szCs w:val="16"/>
              </w:rPr>
              <w:t xml:space="preserve">Examples of other joint disorders affecting the knee </w:t>
            </w:r>
            <w:proofErr w:type="gramStart"/>
            <w:r>
              <w:rPr>
                <w:rFonts w:ascii="Times New Roman" w:hAnsi="Times New Roman" w:cs="Times New Roman"/>
                <w:sz w:val="16"/>
                <w:szCs w:val="16"/>
              </w:rPr>
              <w:t>include:</w:t>
            </w:r>
            <w:proofErr w:type="gramEnd"/>
            <w:r>
              <w:rPr>
                <w:rFonts w:ascii="Times New Roman" w:hAnsi="Times New Roman" w:cs="Times New Roman"/>
                <w:sz w:val="16"/>
                <w:szCs w:val="16"/>
              </w:rPr>
              <w:t xml:space="preserve"> c</w:t>
            </w:r>
            <w:r w:rsidRPr="00242563">
              <w:rPr>
                <w:rFonts w:ascii="Times New Roman" w:hAnsi="Times New Roman" w:cs="Times New Roman"/>
                <w:sz w:val="16"/>
                <w:szCs w:val="16"/>
              </w:rPr>
              <w:t>hondromalacia patellae</w:t>
            </w:r>
            <w:r>
              <w:rPr>
                <w:rFonts w:ascii="Times New Roman" w:hAnsi="Times New Roman" w:cs="Times New Roman"/>
                <w:sz w:val="16"/>
                <w:szCs w:val="16"/>
              </w:rPr>
              <w:t>, p</w:t>
            </w:r>
            <w:r w:rsidRPr="00242563">
              <w:rPr>
                <w:rFonts w:ascii="Times New Roman" w:hAnsi="Times New Roman" w:cs="Times New Roman"/>
                <w:sz w:val="16"/>
                <w:szCs w:val="16"/>
              </w:rPr>
              <w:t>atellofemoral pain syndrome</w:t>
            </w:r>
            <w:r>
              <w:rPr>
                <w:rFonts w:ascii="Times New Roman" w:hAnsi="Times New Roman" w:cs="Times New Roman"/>
                <w:sz w:val="16"/>
                <w:szCs w:val="16"/>
              </w:rPr>
              <w:t>, and p</w:t>
            </w:r>
            <w:r w:rsidRPr="00242563">
              <w:rPr>
                <w:rFonts w:ascii="Times New Roman" w:hAnsi="Times New Roman" w:cs="Times New Roman"/>
                <w:sz w:val="16"/>
                <w:szCs w:val="16"/>
              </w:rPr>
              <w:t>atellar tendinopathy</w:t>
            </w:r>
            <w:r>
              <w:rPr>
                <w:rFonts w:ascii="Times New Roman" w:hAnsi="Times New Roman" w:cs="Times New Roman"/>
                <w:sz w:val="16"/>
                <w:szCs w:val="16"/>
              </w:rPr>
              <w:t>, effusion, pain in the knee joint, other knee instability.</w:t>
            </w:r>
            <w:r w:rsidRPr="00242563">
              <w:rPr>
                <w:rFonts w:ascii="Times New Roman" w:hAnsi="Times New Roman" w:cs="Times New Roman"/>
                <w:sz w:val="16"/>
                <w:szCs w:val="16"/>
              </w:rPr>
              <w:t xml:space="preserve"> </w:t>
            </w:r>
            <w:r w:rsidRPr="00006166">
              <w:rPr>
                <w:rFonts w:ascii="Times New Roman" w:hAnsi="Times New Roman" w:cs="Times New Roman"/>
                <w:sz w:val="16"/>
                <w:szCs w:val="16"/>
              </w:rPr>
              <w:t xml:space="preserve">All other </w:t>
            </w:r>
            <w:r>
              <w:rPr>
                <w:rFonts w:ascii="Times New Roman" w:hAnsi="Times New Roman" w:cs="Times New Roman"/>
                <w:sz w:val="16"/>
                <w:szCs w:val="16"/>
              </w:rPr>
              <w:t xml:space="preserve">non-knee </w:t>
            </w:r>
            <w:r w:rsidRPr="00006166">
              <w:rPr>
                <w:rFonts w:ascii="Times New Roman" w:hAnsi="Times New Roman" w:cs="Times New Roman"/>
                <w:sz w:val="16"/>
                <w:szCs w:val="16"/>
              </w:rPr>
              <w:t>musculoskeletal disease codes were excluded.</w:t>
            </w:r>
          </w:p>
        </w:tc>
        <w:tc>
          <w:tcPr>
            <w:tcW w:w="0" w:type="auto"/>
          </w:tcPr>
          <w:p w14:paraId="0D51A550" w14:textId="20122B9B" w:rsidR="004E3BCB" w:rsidRPr="007916A9"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lastRenderedPageBreak/>
              <w:t>M22</w:t>
            </w:r>
            <w:r w:rsidRPr="007916A9">
              <w:rPr>
                <w:rFonts w:ascii="Times New Roman" w:hAnsi="Times New Roman" w:cs="Times New Roman"/>
                <w:sz w:val="16"/>
                <w:szCs w:val="16"/>
              </w:rPr>
              <w:t>-M23.92</w:t>
            </w:r>
            <w:r>
              <w:rPr>
                <w:rFonts w:ascii="Times New Roman" w:hAnsi="Times New Roman" w:cs="Times New Roman"/>
                <w:sz w:val="16"/>
                <w:szCs w:val="16"/>
              </w:rPr>
              <w:t xml:space="preserve">, M24.36-M24.369, M24.46-M24.469, M24.56-M24.569, M24.66-M24.669, M25.06-M25.069, </w:t>
            </w:r>
            <w:r w:rsidR="002F51A0">
              <w:rPr>
                <w:rFonts w:ascii="Times New Roman" w:hAnsi="Times New Roman" w:cs="Times New Roman"/>
                <w:sz w:val="16"/>
                <w:szCs w:val="16"/>
              </w:rPr>
              <w:t xml:space="preserve">M25.16-M25.169, </w:t>
            </w:r>
            <w:r>
              <w:rPr>
                <w:rFonts w:ascii="Times New Roman" w:hAnsi="Times New Roman" w:cs="Times New Roman"/>
                <w:sz w:val="16"/>
                <w:szCs w:val="16"/>
              </w:rPr>
              <w:t>M25.26-M25.269, M25.36-M25.369, M25.46-</w:t>
            </w:r>
            <w:r>
              <w:rPr>
                <w:rFonts w:ascii="Times New Roman" w:hAnsi="Times New Roman" w:cs="Times New Roman"/>
                <w:sz w:val="16"/>
                <w:szCs w:val="16"/>
              </w:rPr>
              <w:lastRenderedPageBreak/>
              <w:t>M25.469, M25.56-M25.569, M25.66-M25.669, M25.76-M25.769, M25.86-M25.869</w:t>
            </w:r>
          </w:p>
        </w:tc>
        <w:tc>
          <w:tcPr>
            <w:tcW w:w="0" w:type="auto"/>
          </w:tcPr>
          <w:p w14:paraId="103FB925" w14:textId="75D6CC2B" w:rsidR="004E3BCB" w:rsidRPr="007916A9"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7916A9">
              <w:rPr>
                <w:rFonts w:ascii="Times New Roman" w:hAnsi="Times New Roman" w:cs="Times New Roman"/>
                <w:sz w:val="16"/>
                <w:szCs w:val="16"/>
              </w:rPr>
              <w:lastRenderedPageBreak/>
              <w:t>717-717.9</w:t>
            </w:r>
            <w:r>
              <w:rPr>
                <w:rFonts w:ascii="Times New Roman" w:hAnsi="Times New Roman" w:cs="Times New Roman"/>
                <w:sz w:val="16"/>
                <w:szCs w:val="16"/>
              </w:rPr>
              <w:t>, 718.26, 718.36, 718.46, 718.56,</w:t>
            </w:r>
            <w:r w:rsidR="00A27AA0">
              <w:rPr>
                <w:rFonts w:ascii="Times New Roman" w:hAnsi="Times New Roman" w:cs="Times New Roman"/>
                <w:sz w:val="16"/>
                <w:szCs w:val="16"/>
              </w:rPr>
              <w:t xml:space="preserve"> </w:t>
            </w:r>
            <w:r>
              <w:rPr>
                <w:rFonts w:ascii="Times New Roman" w:hAnsi="Times New Roman" w:cs="Times New Roman"/>
                <w:sz w:val="16"/>
                <w:szCs w:val="16"/>
              </w:rPr>
              <w:t xml:space="preserve">718.86 </w:t>
            </w:r>
          </w:p>
        </w:tc>
      </w:tr>
      <w:tr w:rsidR="00255757" w:rsidRPr="00006166" w14:paraId="3ACAC944"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A78FC8"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Knee sprain or tear</w:t>
            </w:r>
          </w:p>
        </w:tc>
        <w:tc>
          <w:tcPr>
            <w:tcW w:w="0" w:type="auto"/>
          </w:tcPr>
          <w:p w14:paraId="0943E32C"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knee sprain and tear codes. These codes are comprised of conditions where a ligament has been sprained or torn. All other musculoskeletal disease codes and codes for sprains of the neck, upper extremity, lower extremity, and all other locations were excluded.</w:t>
            </w:r>
            <w:r>
              <w:rPr>
                <w:rFonts w:ascii="Times New Roman" w:hAnsi="Times New Roman" w:cs="Times New Roman"/>
                <w:sz w:val="16"/>
                <w:szCs w:val="16"/>
              </w:rPr>
              <w:t xml:space="preserve"> Note: This group will underestimate knee sprains in the Pre-transition period. A few ICD-9-CM codes that included unspecified strains that could include knee or lower leg injuries were assigned to the Sprains – lower extremity except knee group. </w:t>
            </w:r>
          </w:p>
        </w:tc>
        <w:tc>
          <w:tcPr>
            <w:tcW w:w="0" w:type="auto"/>
          </w:tcPr>
          <w:p w14:paraId="0C6EB7AD"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S83.2-S83.92XS</w:t>
            </w:r>
          </w:p>
        </w:tc>
        <w:tc>
          <w:tcPr>
            <w:tcW w:w="0" w:type="auto"/>
          </w:tcPr>
          <w:p w14:paraId="0E890D2A"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836.0-836.2, 844.0-844.3</w:t>
            </w:r>
          </w:p>
        </w:tc>
      </w:tr>
      <w:tr w:rsidR="00255757" w:rsidRPr="00006166" w14:paraId="75374628"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10981AB6"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Mental disorders from brain damage</w:t>
            </w:r>
          </w:p>
        </w:tc>
        <w:tc>
          <w:tcPr>
            <w:tcW w:w="0" w:type="auto"/>
          </w:tcPr>
          <w:p w14:paraId="364565E6" w14:textId="7DC9DA40"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mental disorders due to brain damage codes. These disorders occur when the brain has been injured by an external force so much that it disrupts normal brain functioning. All other mental, behavioral, and neurodevelopmental disorder codes were excluded and were put in the </w:t>
            </w:r>
            <w:r w:rsidR="00F77D01">
              <w:rPr>
                <w:rFonts w:ascii="Times New Roman" w:hAnsi="Times New Roman" w:cs="Times New Roman"/>
                <w:sz w:val="16"/>
                <w:szCs w:val="16"/>
              </w:rPr>
              <w:t>M</w:t>
            </w:r>
            <w:r w:rsidR="00F77D01" w:rsidRPr="00006166">
              <w:rPr>
                <w:rFonts w:ascii="Times New Roman" w:hAnsi="Times New Roman" w:cs="Times New Roman"/>
                <w:sz w:val="16"/>
                <w:szCs w:val="16"/>
              </w:rPr>
              <w:t xml:space="preserve">ental, </w:t>
            </w:r>
            <w:proofErr w:type="gramStart"/>
            <w:r w:rsidR="00F77D01" w:rsidRPr="00006166">
              <w:rPr>
                <w:rFonts w:ascii="Times New Roman" w:hAnsi="Times New Roman" w:cs="Times New Roman"/>
                <w:sz w:val="16"/>
                <w:szCs w:val="16"/>
              </w:rPr>
              <w:t>behavioral</w:t>
            </w:r>
            <w:proofErr w:type="gramEnd"/>
            <w:r w:rsidR="00F77D01" w:rsidRPr="00006166">
              <w:rPr>
                <w:rFonts w:ascii="Times New Roman" w:hAnsi="Times New Roman" w:cs="Times New Roman"/>
                <w:sz w:val="16"/>
                <w:szCs w:val="16"/>
              </w:rPr>
              <w:t xml:space="preserve"> and neurodevelopmental disorders nec</w:t>
            </w:r>
            <w:r w:rsidRPr="00006166">
              <w:rPr>
                <w:rFonts w:ascii="Times New Roman" w:hAnsi="Times New Roman" w:cs="Times New Roman"/>
                <w:sz w:val="16"/>
                <w:szCs w:val="16"/>
              </w:rPr>
              <w:t xml:space="preserve"> grouping.</w:t>
            </w:r>
          </w:p>
        </w:tc>
        <w:tc>
          <w:tcPr>
            <w:tcW w:w="0" w:type="auto"/>
          </w:tcPr>
          <w:p w14:paraId="1F6301B9"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F07.81, F48.2</w:t>
            </w:r>
          </w:p>
        </w:tc>
        <w:tc>
          <w:tcPr>
            <w:tcW w:w="0" w:type="auto"/>
          </w:tcPr>
          <w:p w14:paraId="3445CF87"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310.2, 310.89-310.9</w:t>
            </w:r>
          </w:p>
        </w:tc>
      </w:tr>
      <w:tr w:rsidR="00255757" w:rsidRPr="00006166" w14:paraId="3A0BC696"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48B5DBF"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 xml:space="preserve">Mental, </w:t>
            </w:r>
            <w:proofErr w:type="gramStart"/>
            <w:r w:rsidRPr="00006166">
              <w:rPr>
                <w:rFonts w:ascii="Times New Roman" w:hAnsi="Times New Roman" w:cs="Times New Roman"/>
                <w:sz w:val="16"/>
                <w:szCs w:val="16"/>
              </w:rPr>
              <w:t>behavioral</w:t>
            </w:r>
            <w:proofErr w:type="gramEnd"/>
            <w:r w:rsidRPr="00006166">
              <w:rPr>
                <w:rFonts w:ascii="Times New Roman" w:hAnsi="Times New Roman" w:cs="Times New Roman"/>
                <w:sz w:val="16"/>
                <w:szCs w:val="16"/>
              </w:rPr>
              <w:t xml:space="preserve"> and neurodevelopmental disorders NEC</w:t>
            </w:r>
          </w:p>
        </w:tc>
        <w:tc>
          <w:tcPr>
            <w:tcW w:w="0" w:type="auto"/>
          </w:tcPr>
          <w:p w14:paraId="519853E8" w14:textId="43C6CD0D"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mental, behavioral, and neurodevelopmental disorder codes not elsewhere classified. These disorders impact brain functioning and can affect an individual’s emotions, neurological system, mental state, behaviors, memory, intelligence, and self-control. Codes for mental disorders caused by brain damage were excluded and were put in the </w:t>
            </w:r>
            <w:r w:rsidR="00F77D01">
              <w:rPr>
                <w:rFonts w:ascii="Times New Roman" w:hAnsi="Times New Roman" w:cs="Times New Roman"/>
                <w:sz w:val="16"/>
                <w:szCs w:val="16"/>
              </w:rPr>
              <w:t>M</w:t>
            </w:r>
            <w:r w:rsidR="00F77D01" w:rsidRPr="00006166">
              <w:rPr>
                <w:rFonts w:ascii="Times New Roman" w:hAnsi="Times New Roman" w:cs="Times New Roman"/>
                <w:sz w:val="16"/>
                <w:szCs w:val="16"/>
              </w:rPr>
              <w:t>ental disorders from brain damage</w:t>
            </w:r>
            <w:r w:rsidR="00F77D01">
              <w:rPr>
                <w:rFonts w:ascii="Times New Roman" w:hAnsi="Times New Roman" w:cs="Times New Roman"/>
                <w:sz w:val="16"/>
                <w:szCs w:val="16"/>
              </w:rPr>
              <w:t xml:space="preserve"> group</w:t>
            </w:r>
            <w:r w:rsidRPr="00006166">
              <w:rPr>
                <w:rFonts w:ascii="Times New Roman" w:hAnsi="Times New Roman" w:cs="Times New Roman"/>
                <w:sz w:val="16"/>
                <w:szCs w:val="16"/>
              </w:rPr>
              <w:t>.</w:t>
            </w:r>
          </w:p>
        </w:tc>
        <w:tc>
          <w:tcPr>
            <w:tcW w:w="0" w:type="auto"/>
          </w:tcPr>
          <w:p w14:paraId="5BD7DE38"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F01-F06.8, F07.0, F07.89-F45.9, F48.1, F48.8-F99</w:t>
            </w:r>
          </w:p>
        </w:tc>
        <w:tc>
          <w:tcPr>
            <w:tcW w:w="0" w:type="auto"/>
          </w:tcPr>
          <w:p w14:paraId="0374FC9D"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290-309.9, 310.0-310.1, 310.81, 311-319</w:t>
            </w:r>
          </w:p>
        </w:tc>
      </w:tr>
      <w:tr w:rsidR="00255757" w:rsidRPr="00006166" w14:paraId="1508071F"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70CE4121"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Neoplasms</w:t>
            </w:r>
          </w:p>
        </w:tc>
        <w:tc>
          <w:tcPr>
            <w:tcW w:w="0" w:type="auto"/>
          </w:tcPr>
          <w:p w14:paraId="33A58A9F"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all the neoplasm codes. Neoplasms, otherwise known as cancer, is a condition where abnormal cells </w:t>
            </w:r>
            <w:proofErr w:type="gramStart"/>
            <w:r w:rsidRPr="00006166">
              <w:rPr>
                <w:rFonts w:ascii="Times New Roman" w:hAnsi="Times New Roman" w:cs="Times New Roman"/>
                <w:sz w:val="16"/>
                <w:szCs w:val="16"/>
              </w:rPr>
              <w:t>can’t</w:t>
            </w:r>
            <w:proofErr w:type="gramEnd"/>
            <w:r w:rsidRPr="00006166">
              <w:rPr>
                <w:rFonts w:ascii="Times New Roman" w:hAnsi="Times New Roman" w:cs="Times New Roman"/>
                <w:sz w:val="16"/>
                <w:szCs w:val="16"/>
              </w:rPr>
              <w:t xml:space="preserve"> stop dividing and create masses, growths, or tumors. If severe enough they can metastasize and travel to other places within the body.</w:t>
            </w:r>
          </w:p>
        </w:tc>
        <w:tc>
          <w:tcPr>
            <w:tcW w:w="0" w:type="auto"/>
          </w:tcPr>
          <w:p w14:paraId="70C3C482"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C00-D49.9</w:t>
            </w:r>
          </w:p>
        </w:tc>
        <w:tc>
          <w:tcPr>
            <w:tcW w:w="0" w:type="auto"/>
          </w:tcPr>
          <w:p w14:paraId="2156ABC2"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140-239.9</w:t>
            </w:r>
          </w:p>
        </w:tc>
      </w:tr>
      <w:tr w:rsidR="00255757" w:rsidRPr="00006166" w14:paraId="1813B220"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005FB56" w14:textId="77777777" w:rsidR="004E3BCB" w:rsidRPr="00006166" w:rsidRDefault="004E3BCB" w:rsidP="008D0E4B">
            <w:pPr>
              <w:rPr>
                <w:rFonts w:ascii="Times New Roman" w:hAnsi="Times New Roman" w:cs="Times New Roman"/>
                <w:sz w:val="16"/>
                <w:szCs w:val="16"/>
              </w:rPr>
            </w:pPr>
            <w:r w:rsidRPr="00006166">
              <w:rPr>
                <w:rFonts w:ascii="Times New Roman" w:hAnsi="Times New Roman" w:cs="Times New Roman"/>
                <w:sz w:val="16"/>
                <w:szCs w:val="16"/>
              </w:rPr>
              <w:t>Not a diagnosis code</w:t>
            </w:r>
          </w:p>
        </w:tc>
        <w:tc>
          <w:tcPr>
            <w:tcW w:w="0" w:type="auto"/>
          </w:tcPr>
          <w:p w14:paraId="30881298"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ICD-9-CM, ICD-10-CM, and BWC custom codes that are not considered diagnosis codes according to the parameters of the Clinical Diagnosis Grouping</w:t>
            </w:r>
            <w:r>
              <w:rPr>
                <w:rFonts w:ascii="Times New Roman" w:hAnsi="Times New Roman" w:cs="Times New Roman"/>
                <w:sz w:val="16"/>
                <w:szCs w:val="16"/>
              </w:rPr>
              <w:t>s</w:t>
            </w:r>
            <w:r w:rsidRPr="00006166">
              <w:rPr>
                <w:rFonts w:ascii="Times New Roman" w:hAnsi="Times New Roman" w:cs="Times New Roman"/>
                <w:sz w:val="16"/>
                <w:szCs w:val="16"/>
              </w:rPr>
              <w:t xml:space="preserve"> for Injured Workers. </w:t>
            </w:r>
          </w:p>
        </w:tc>
        <w:tc>
          <w:tcPr>
            <w:tcW w:w="0" w:type="auto"/>
          </w:tcPr>
          <w:p w14:paraId="6F3E30E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A00.00*, V00-Z99.89</w:t>
            </w:r>
          </w:p>
        </w:tc>
        <w:tc>
          <w:tcPr>
            <w:tcW w:w="0" w:type="auto"/>
          </w:tcPr>
          <w:p w14:paraId="3FE6E609"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000*, E000-E999.1, V01-V91.99</w:t>
            </w:r>
          </w:p>
        </w:tc>
      </w:tr>
      <w:tr w:rsidR="00255757" w:rsidRPr="00006166" w14:paraId="769A06A3"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46A53AB5"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Open wounds NEC</w:t>
            </w:r>
          </w:p>
        </w:tc>
        <w:tc>
          <w:tcPr>
            <w:tcW w:w="0" w:type="auto"/>
          </w:tcPr>
          <w:p w14:paraId="4BCA1DBA"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open wound codes, such as unspecified open wounds, avulsions, lacerations, open bites, and puncture wounds. An open wound is an injury that is exposed to the open air and is vulnerable to infections and bacteria. Amputations and all other injury codes were excluded.</w:t>
            </w:r>
          </w:p>
        </w:tc>
        <w:tc>
          <w:tcPr>
            <w:tcW w:w="0" w:type="auto"/>
          </w:tcPr>
          <w:p w14:paraId="23E33899"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S01-S01.95XS, S05.2-S05.62XS, S08.0-S08.0XXS, S11-S11.95XS, S16.2-S16.2XXS, S21-S21.95XS, S29.02-S29.029S, S31-S31.839S, S38.3-S38.3XXS, S39.02-S39.023S, S41-S41.159S, S46.02-S46.029S, S46.12-S46.129S, S46.22-S46.229S, S46.32-S46.329S, S46.82-S46.829S, S46.92-S46.929S, S51-S51.859S, S56.02-S56.029S, S56.12-S56.129S, S56.22-S56.229S, S56.32- S56.329S, S56.42-S56.429S, S56.52-S56.529S, S56.82-S56.829S, S56.92-S56.929S, S61-S61.559S, S66.02-S66.029S, S66.12-S66.129S, S66.22-S66.229S, S66.32-S66.329S, S66.42-S66.429S, S66.52-S66.529S, S66.82-</w:t>
            </w:r>
            <w:r w:rsidRPr="00006166">
              <w:rPr>
                <w:rFonts w:ascii="Times New Roman" w:hAnsi="Times New Roman" w:cs="Times New Roman"/>
                <w:sz w:val="16"/>
                <w:szCs w:val="16"/>
              </w:rPr>
              <w:lastRenderedPageBreak/>
              <w:t>S66.829S, S66.92-S66.929S, S71-S71.159S, S76.02-S76.029S, S76.12-S76.129S, S76.22-S76.229S, S76.32-S76.329S, S76.82-S76.829S, S76.92-S76.929S, S81-S81.859S, S86.02-S86.029S, S86.12-S86.129S, S86.22-S86.229S, S86.32-S86.329S, S86.82-S86.829S, S86.92-S86.929S, S91-S91.359S, S96.02-S96.029S, S96.12-S96.129S, S96.22-S96.229S, S96.82-S96.829S, S96.92-S96.929S</w:t>
            </w:r>
          </w:p>
        </w:tc>
        <w:tc>
          <w:tcPr>
            <w:tcW w:w="0" w:type="auto"/>
          </w:tcPr>
          <w:p w14:paraId="5EFEF8C2"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lastRenderedPageBreak/>
              <w:t>870-</w:t>
            </w:r>
            <w:r>
              <w:rPr>
                <w:rFonts w:ascii="Times New Roman" w:hAnsi="Times New Roman" w:cs="Times New Roman"/>
                <w:sz w:val="16"/>
                <w:szCs w:val="16"/>
              </w:rPr>
              <w:t>873.62, 873.64-873.72, 873.74-</w:t>
            </w:r>
            <w:r w:rsidRPr="00006166">
              <w:rPr>
                <w:rFonts w:ascii="Times New Roman" w:hAnsi="Times New Roman" w:cs="Times New Roman"/>
                <w:sz w:val="16"/>
                <w:szCs w:val="16"/>
              </w:rPr>
              <w:t>884.2, 890-894.2, 906.0-906.1</w:t>
            </w:r>
          </w:p>
        </w:tc>
      </w:tr>
      <w:tr w:rsidR="00255757" w:rsidRPr="00006166" w14:paraId="0CD9DA4C"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DFD8518"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Other and unspecified effects of external cause NEC</w:t>
            </w:r>
          </w:p>
        </w:tc>
        <w:tc>
          <w:tcPr>
            <w:tcW w:w="0" w:type="auto"/>
          </w:tcPr>
          <w:p w14:paraId="51E79028"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other and unspecified effects of external cause codes not elsewhere classified. These are external causes that were either over or underexplained in the medical documentation. </w:t>
            </w:r>
          </w:p>
        </w:tc>
        <w:tc>
          <w:tcPr>
            <w:tcW w:w="0" w:type="auto"/>
          </w:tcPr>
          <w:p w14:paraId="3B922F57" w14:textId="4C638F19"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S05.7-S05.92XS, S09.10-S09.10XS, S09.12-S09.93XS, S16.8-S16.9XXS, S19-S19.9XXS, S29.00-S29.009S, S29.09-S29.9XXS, S39.00-S39.003S, S39.09-S39.94XS, S46.00-S46.009S, S46.09-S46.099S, S46.10-S46.109S, S46.19-S46.199S, S46.20-S46.209S, S46.29-S46.299S, S46.30-S46.309S, S46.39-S46.399S, S46.80-S46.809S, S46.89-S46.899S, S46.90-S46.909S, S46.99-S46.999S, S49.8-S49.92XS, S56.00-S56.009S, S56.09-S56.099S, S56.10-S56.109S, S56.19-S56.199S, S56.20-S56.209S, S56.29-S56.299S, S56.30-S56.309S, S56.39-S56.399S, S56.40-S56.409S, S56.49-S56.499S, S56.50-S56.509S, S56.59-S56.599S, S56.80-S56.809S, S56.89-S56.899S, S56.90-S56.909S, S56.99-S56.999S, S59.8-S59.919S, S66.00-S66.009S, S66.09-S66.099S, S66.10-S66.109S, S66.19-S66.199S, S66.20-S66.209S, S66.29-S66.299S, S66.30-S66.309S, S66.39-S66.399S, S66.40-S66.409S, S66.49-S66.499S, S66.50-S66.509S, S66.59-S66.599S, S66.80-S66.809S, S66.89-S66.899S, S66.90-S66.909S, S66.99-S66.999S, S69-S69.92XS, S76.00-S76.009S, S76.09-S76.099S, S76.10-S76.109S, S76.19-S76.199S, S76.20-S76.209S, S76.29-S76.299S, S76.30-S76.309S, S76.39-S76.399S, S76.80-S76.809S, S76.89-S76.899S, S76.90-S76.909S, S76.99-S76.999S, S79.8-S79.929S, S86.00-S86.009S, S86.09-S86.099S, S86.10-S86.109S, S86.19-S86.199S, S86.20-S86.209S, S86.29-S86.299S, S86.30-S86.309S, S86.39-S86.399S, S86.80-S86.809S, S86.89-S86.899S, S86.90-S86.909S, S86.99-S86.999S, S89.8-S89.92XS, S96.00-S96.009S, S96.09-S96.099S, S96.10-S96.109S, S96.19-S96.199S, S96.20-S96.209S, S96.29-S96.299S, S96.80-S96.809S, S96.89-S96.899S, S96.90-S96.909S, S96.99-S96.999S, S99.8-S99.929S, T07-T14.91XS, T33-T34.99XS, T66-T79.A9XS</w:t>
            </w:r>
          </w:p>
        </w:tc>
        <w:tc>
          <w:tcPr>
            <w:tcW w:w="0" w:type="auto"/>
          </w:tcPr>
          <w:p w14:paraId="722EEA27"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908.6-908.9, 909.2, 909.4, 909.9, 958-959.9, 990-995.94</w:t>
            </w:r>
          </w:p>
        </w:tc>
      </w:tr>
      <w:tr w:rsidR="00255757" w:rsidRPr="00006166" w14:paraId="0FD64ECA"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1C986077"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Pneumoconiosis, resp. Cond. Due to external agents</w:t>
            </w:r>
          </w:p>
        </w:tc>
        <w:tc>
          <w:tcPr>
            <w:tcW w:w="0" w:type="auto"/>
          </w:tcPr>
          <w:p w14:paraId="1CB97A51" w14:textId="4FE65D83"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codes for pneumoconiosis and other respiratory conditions caused by external agents. Pneumoconiosis is an interstitial lung disease that is caused by the inhalation of certain dusts. Some examples of these dusts or external agents are </w:t>
            </w:r>
            <w:r w:rsidR="00DF186D">
              <w:rPr>
                <w:rFonts w:ascii="Times New Roman" w:hAnsi="Times New Roman" w:cs="Times New Roman"/>
                <w:sz w:val="16"/>
                <w:szCs w:val="16"/>
              </w:rPr>
              <w:t xml:space="preserve">silica, </w:t>
            </w:r>
            <w:r w:rsidRPr="00006166">
              <w:rPr>
                <w:rFonts w:ascii="Times New Roman" w:hAnsi="Times New Roman" w:cs="Times New Roman"/>
                <w:sz w:val="16"/>
                <w:szCs w:val="16"/>
              </w:rPr>
              <w:t>aluminum, antimony, barium, graphite, iron, kaolin, mica, and talc. All codes for other respiratory diseases, black lung, and asbestosis were excluded.</w:t>
            </w:r>
          </w:p>
        </w:tc>
        <w:tc>
          <w:tcPr>
            <w:tcW w:w="0" w:type="auto"/>
          </w:tcPr>
          <w:p w14:paraId="12963B0A"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J62-J70.9 </w:t>
            </w:r>
          </w:p>
        </w:tc>
        <w:tc>
          <w:tcPr>
            <w:tcW w:w="0" w:type="auto"/>
          </w:tcPr>
          <w:p w14:paraId="2863984B"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502-508.9</w:t>
            </w:r>
          </w:p>
        </w:tc>
      </w:tr>
      <w:tr w:rsidR="00255757" w:rsidRPr="00006166" w14:paraId="1E3248C0"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99512F"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lastRenderedPageBreak/>
              <w:t>Poisoning and toxic effects, medical or non-medical</w:t>
            </w:r>
          </w:p>
        </w:tc>
        <w:tc>
          <w:tcPr>
            <w:tcW w:w="0" w:type="auto"/>
          </w:tcPr>
          <w:p w14:paraId="33CC3B96"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poisoning and toxic effects codes. It includes adverse effects of when the correct substance is properly administered, poisoning by overdose of a substance, poisoning when the wrong substance is given or taken in error, and underdosing by deliberately or inadvertently taking less substance than is prescribed or instructed. These instances can occur due to the patient’s intentions, someone else’s intentions, an accident, or an unknown cause.</w:t>
            </w:r>
          </w:p>
        </w:tc>
        <w:tc>
          <w:tcPr>
            <w:tcW w:w="0" w:type="auto"/>
          </w:tcPr>
          <w:p w14:paraId="3D16B638"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T36-T65.94XS</w:t>
            </w:r>
          </w:p>
        </w:tc>
        <w:tc>
          <w:tcPr>
            <w:tcW w:w="0" w:type="auto"/>
          </w:tcPr>
          <w:p w14:paraId="2B595C2F"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909.0-909.1, 909.5, 960-989.9</w:t>
            </w:r>
          </w:p>
        </w:tc>
      </w:tr>
      <w:tr w:rsidR="00255757" w:rsidRPr="00006166" w14:paraId="5ADE38FC"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0A1DA0C8"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Pregnancy related conditions and adverse outcomes</w:t>
            </w:r>
          </w:p>
        </w:tc>
        <w:tc>
          <w:tcPr>
            <w:tcW w:w="0" w:type="auto"/>
          </w:tcPr>
          <w:p w14:paraId="2DADC085"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pregnancy related conditions and adverse outcome codes. They involve conditions related to or aggravated by the pregnancy, childbirth, the puerperium (6-week period after delivery), and various maternal or obstetric causes. These codes strictly go on the mother’s record and never on the newborn record.</w:t>
            </w:r>
          </w:p>
        </w:tc>
        <w:tc>
          <w:tcPr>
            <w:tcW w:w="0" w:type="auto"/>
          </w:tcPr>
          <w:p w14:paraId="7DBF7A1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O00-O9A.53</w:t>
            </w:r>
          </w:p>
        </w:tc>
        <w:tc>
          <w:tcPr>
            <w:tcW w:w="0" w:type="auto"/>
          </w:tcPr>
          <w:p w14:paraId="35BAD084"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630-679.14</w:t>
            </w:r>
          </w:p>
        </w:tc>
      </w:tr>
      <w:tr w:rsidR="00255757" w:rsidRPr="00006166" w14:paraId="32F43908"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3CFE01"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Soft tissue/enthesopathy</w:t>
            </w:r>
          </w:p>
        </w:tc>
        <w:tc>
          <w:tcPr>
            <w:tcW w:w="0" w:type="auto"/>
          </w:tcPr>
          <w:p w14:paraId="30E939C4"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soft tissue and enthesopathy codes. These are issues with the soft tissues of the body and the places where the tendons, ligaments, or components of a joint attach to a bone. All other musculoskeletal disease codes were excluded.</w:t>
            </w:r>
          </w:p>
        </w:tc>
        <w:tc>
          <w:tcPr>
            <w:tcW w:w="0" w:type="auto"/>
          </w:tcPr>
          <w:p w14:paraId="7E59E007"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M30-M36.8, M60-M79.A9</w:t>
            </w:r>
          </w:p>
        </w:tc>
        <w:tc>
          <w:tcPr>
            <w:tcW w:w="0" w:type="auto"/>
          </w:tcPr>
          <w:p w14:paraId="58F465DA"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725-729.99, 736.1, 905.8</w:t>
            </w:r>
          </w:p>
        </w:tc>
      </w:tr>
      <w:tr w:rsidR="00255757" w:rsidRPr="00006166" w14:paraId="34390B98"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5E3CC3C4"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Spinal osteoarthritis</w:t>
            </w:r>
          </w:p>
        </w:tc>
        <w:tc>
          <w:tcPr>
            <w:tcW w:w="0" w:type="auto"/>
          </w:tcPr>
          <w:p w14:paraId="5C2F2A9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spinal osteoarthritis codes. Spinal osteoarthritis is a condition where the cartilage and discs in the spine gradually deteriorate. All other musculoskeletal disease codes were excluded.</w:t>
            </w:r>
          </w:p>
        </w:tc>
        <w:tc>
          <w:tcPr>
            <w:tcW w:w="0" w:type="auto"/>
          </w:tcPr>
          <w:p w14:paraId="1880D9E4"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M47-M47.9, M48.2-M48.38</w:t>
            </w:r>
          </w:p>
        </w:tc>
        <w:tc>
          <w:tcPr>
            <w:tcW w:w="0" w:type="auto"/>
          </w:tcPr>
          <w:p w14:paraId="2233B1CF"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721-721.91</w:t>
            </w:r>
          </w:p>
        </w:tc>
      </w:tr>
      <w:tr w:rsidR="00255757" w:rsidRPr="00006166" w14:paraId="3675E7C6"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7EA54E"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Sprains - back</w:t>
            </w:r>
          </w:p>
        </w:tc>
        <w:tc>
          <w:tcPr>
            <w:tcW w:w="0" w:type="auto"/>
          </w:tcPr>
          <w:p w14:paraId="14986812"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back sprain and strain codes. A sprain is the overstretching or tearing of ligaments and a strain is the overstretching or tearing of muscles. All other musculoskeletal disease codes and codes for sprains of the neck, upper extremity, lower extremity, and all other locations were excluded.</w:t>
            </w:r>
          </w:p>
        </w:tc>
        <w:tc>
          <w:tcPr>
            <w:tcW w:w="0" w:type="auto"/>
          </w:tcPr>
          <w:p w14:paraId="35DD4000"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 xml:space="preserve">S23.3-S23.3XXS, </w:t>
            </w:r>
            <w:r w:rsidRPr="00006166">
              <w:rPr>
                <w:rFonts w:ascii="Times New Roman" w:hAnsi="Times New Roman" w:cs="Times New Roman"/>
                <w:sz w:val="16"/>
                <w:szCs w:val="16"/>
              </w:rPr>
              <w:t>S33.5-S33.9XXS, S39.012-S39.012S</w:t>
            </w:r>
          </w:p>
        </w:tc>
        <w:tc>
          <w:tcPr>
            <w:tcW w:w="0" w:type="auto"/>
          </w:tcPr>
          <w:p w14:paraId="03ED0217"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846-846.9, 847.1-847.9</w:t>
            </w:r>
          </w:p>
        </w:tc>
      </w:tr>
      <w:tr w:rsidR="00255757" w:rsidRPr="00006166" w14:paraId="0B000D06"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64497257"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Sprains - lower extremity except knee</w:t>
            </w:r>
          </w:p>
        </w:tc>
        <w:tc>
          <w:tcPr>
            <w:tcW w:w="0" w:type="auto"/>
          </w:tcPr>
          <w:p w14:paraId="70B46485" w14:textId="3E57759F"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the lower extremity sprain and strain codes. The lower extremity is everything from the hip down. A sprain is the overstretching or tearing of ligaments and a strain is the overstretching or tearing of muscles. </w:t>
            </w:r>
            <w:r w:rsidR="00CB2EAF">
              <w:rPr>
                <w:rFonts w:ascii="Times New Roman" w:hAnsi="Times New Roman" w:cs="Times New Roman"/>
                <w:sz w:val="16"/>
                <w:szCs w:val="16"/>
              </w:rPr>
              <w:t>Codes excluded from this grouping: a</w:t>
            </w:r>
            <w:r w:rsidRPr="00006166">
              <w:rPr>
                <w:rFonts w:ascii="Times New Roman" w:hAnsi="Times New Roman" w:cs="Times New Roman"/>
                <w:sz w:val="16"/>
                <w:szCs w:val="16"/>
              </w:rPr>
              <w:t>ll other musculoskeletal disease</w:t>
            </w:r>
            <w:r w:rsidR="00CB2EAF">
              <w:rPr>
                <w:rFonts w:ascii="Times New Roman" w:hAnsi="Times New Roman" w:cs="Times New Roman"/>
                <w:sz w:val="16"/>
                <w:szCs w:val="16"/>
              </w:rPr>
              <w:t>s; knee-specific sprains;</w:t>
            </w:r>
            <w:r w:rsidRPr="00006166">
              <w:rPr>
                <w:rFonts w:ascii="Times New Roman" w:hAnsi="Times New Roman" w:cs="Times New Roman"/>
                <w:sz w:val="16"/>
                <w:szCs w:val="16"/>
              </w:rPr>
              <w:t xml:space="preserve"> and sprains of the neck, upper extremity, back, and all other locations.</w:t>
            </w:r>
            <w:r>
              <w:rPr>
                <w:rFonts w:ascii="Times New Roman" w:hAnsi="Times New Roman" w:cs="Times New Roman"/>
                <w:sz w:val="16"/>
                <w:szCs w:val="16"/>
              </w:rPr>
              <w:t xml:space="preserve"> Note: A few ICD-9-CM codes in this category include unspecified strains that could include knee or lower leg injuries.</w:t>
            </w:r>
          </w:p>
        </w:tc>
        <w:tc>
          <w:tcPr>
            <w:tcW w:w="0" w:type="auto"/>
          </w:tcPr>
          <w:p w14:paraId="5381384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S73.1-S73.199S, S76.01-S76.019S, S76.11-S76.119S, S76.21-S76.219S, S76.31-S76.319S, S76.81-S76.819S, S76.91-S76.919S, S86.01-S86.019S, S86.11-S86.119S, S86.21-S86.219S, S86.31-S86.319S, S86.81-S86.819S, S86.91-S86.919S, S93.4-S93.699S, S96.01-S96.019S, S96.11-S96.119S, S96.21-S96.219S, S96.81-S96.819S, S96.91-S96.919S</w:t>
            </w:r>
          </w:p>
        </w:tc>
        <w:tc>
          <w:tcPr>
            <w:tcW w:w="0" w:type="auto"/>
          </w:tcPr>
          <w:p w14:paraId="1F57EBDC"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843-843.9, 844.8-845.19</w:t>
            </w:r>
          </w:p>
        </w:tc>
      </w:tr>
      <w:tr w:rsidR="00255757" w:rsidRPr="00006166" w14:paraId="7157A328"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C005834"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Sprains - NEC</w:t>
            </w:r>
          </w:p>
        </w:tc>
        <w:tc>
          <w:tcPr>
            <w:tcW w:w="0" w:type="auto"/>
          </w:tcPr>
          <w:p w14:paraId="54447F22"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all the other sprain and strain codes excluding the lower extremity, neck, upper extremity, and back. A sprain is the overstretching or tearing of ligaments and a strain is the overstretching or tearing of muscles. All other musculoskeletal disease codes and codes for sprains of the neck, upper extremity, back, and lower extremity were excluded.</w:t>
            </w:r>
          </w:p>
        </w:tc>
        <w:tc>
          <w:tcPr>
            <w:tcW w:w="0" w:type="auto"/>
          </w:tcPr>
          <w:p w14:paraId="62CE16B0"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S03.4-S03.9XXS, S09.11-S09.11XS, S23.</w:t>
            </w:r>
            <w:r>
              <w:rPr>
                <w:rFonts w:ascii="Times New Roman" w:hAnsi="Times New Roman" w:cs="Times New Roman"/>
                <w:sz w:val="16"/>
                <w:szCs w:val="16"/>
              </w:rPr>
              <w:t>4</w:t>
            </w:r>
            <w:r w:rsidRPr="00006166">
              <w:rPr>
                <w:rFonts w:ascii="Times New Roman" w:hAnsi="Times New Roman" w:cs="Times New Roman"/>
                <w:sz w:val="16"/>
                <w:szCs w:val="16"/>
              </w:rPr>
              <w:t>-S23.9XXS, S29.01-S29.019S, S39.011-S39.011S, S39.013-S39.013S</w:t>
            </w:r>
          </w:p>
        </w:tc>
        <w:tc>
          <w:tcPr>
            <w:tcW w:w="0" w:type="auto"/>
          </w:tcPr>
          <w:p w14:paraId="174947E4"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848-848.9, 905.7</w:t>
            </w:r>
          </w:p>
        </w:tc>
      </w:tr>
      <w:tr w:rsidR="00255757" w:rsidRPr="00006166" w14:paraId="5C1B8BE3"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4A1B319D"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Sprains - neck</w:t>
            </w:r>
          </w:p>
        </w:tc>
        <w:tc>
          <w:tcPr>
            <w:tcW w:w="0" w:type="auto"/>
          </w:tcPr>
          <w:p w14:paraId="104B2616"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neck sprain and strain codes. A sprain is the overstretching or tearing of ligaments and a strain is the overstretching or tearing of muscles. All other musculoskeletal disease codes and codes for sprains of the lower extremity, upper extremity, back, and all other locations were excluded.</w:t>
            </w:r>
          </w:p>
        </w:tc>
        <w:tc>
          <w:tcPr>
            <w:tcW w:w="0" w:type="auto"/>
          </w:tcPr>
          <w:p w14:paraId="2E00C980"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S13.4-S13.9XXS, S16.1-S16.1XXS</w:t>
            </w:r>
          </w:p>
        </w:tc>
        <w:tc>
          <w:tcPr>
            <w:tcW w:w="0" w:type="auto"/>
          </w:tcPr>
          <w:p w14:paraId="6F3EED1E"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847.0</w:t>
            </w:r>
          </w:p>
        </w:tc>
      </w:tr>
      <w:tr w:rsidR="00255757" w:rsidRPr="00006166" w14:paraId="492A4353"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7D26433"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lastRenderedPageBreak/>
              <w:t>Sprains - upper extremity</w:t>
            </w:r>
          </w:p>
        </w:tc>
        <w:tc>
          <w:tcPr>
            <w:tcW w:w="0" w:type="auto"/>
          </w:tcPr>
          <w:p w14:paraId="4D5ABF1C"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the upper extremity sprain and strain codes. The upper extremity involves the arms. A sprain is the overstretching or tearing of ligaments and a strain is the overstretching or tearing of muscles. All other musculoskeletal disease codes and codes for sprains of the neck, lower extremity, back, and all other locations were excluded.</w:t>
            </w:r>
          </w:p>
        </w:tc>
        <w:tc>
          <w:tcPr>
            <w:tcW w:w="0" w:type="auto"/>
          </w:tcPr>
          <w:p w14:paraId="2D62730F"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S43.4-S43.92XS, S46.01-S46.019S, S46.11-S46.119S, S46.21-S46.219S, S46.31-S46.319S, S46.81-S46.819S, S46.91-S46.919S, S53.2-S53.499S, S56.01-S56.019S, S56.11-S56.119S, S56.21-S56.219S, S56.31-S56.319S, S56.41-S56.419S, S56.51-S56.519S, S56.81-S56.819S, S56.91-S56.919S, S63.3-S63.92XS, S66.01-S66.019S, S66.11-S66.119S, S66.21-S66.219S, S66.31-S66.319S, S66.41-S66.419S, S66.51-S66.519S, S66.81-S66.819S, S66.91-S66.919S</w:t>
            </w:r>
          </w:p>
        </w:tc>
        <w:tc>
          <w:tcPr>
            <w:tcW w:w="0" w:type="auto"/>
          </w:tcPr>
          <w:p w14:paraId="34E4D0C7"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840-842.19</w:t>
            </w:r>
          </w:p>
        </w:tc>
      </w:tr>
      <w:tr w:rsidR="00255757" w:rsidRPr="00006166" w14:paraId="335A1964" w14:textId="77777777" w:rsidTr="008D0E4B">
        <w:tc>
          <w:tcPr>
            <w:cnfStyle w:val="001000000000" w:firstRow="0" w:lastRow="0" w:firstColumn="1" w:lastColumn="0" w:oddVBand="0" w:evenVBand="0" w:oddHBand="0" w:evenHBand="0" w:firstRowFirstColumn="0" w:firstRowLastColumn="0" w:lastRowFirstColumn="0" w:lastRowLastColumn="0"/>
            <w:tcW w:w="0" w:type="auto"/>
          </w:tcPr>
          <w:p w14:paraId="7565A99B"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Superficial injury</w:t>
            </w:r>
          </w:p>
        </w:tc>
        <w:tc>
          <w:tcPr>
            <w:tcW w:w="0" w:type="auto"/>
          </w:tcPr>
          <w:p w14:paraId="58289312"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 xml:space="preserve">This grouping contains superficial injury codes. These injuries are near the surface of the skin and </w:t>
            </w:r>
            <w:proofErr w:type="gramStart"/>
            <w:r w:rsidRPr="00006166">
              <w:rPr>
                <w:rFonts w:ascii="Times New Roman" w:hAnsi="Times New Roman" w:cs="Times New Roman"/>
                <w:sz w:val="16"/>
                <w:szCs w:val="16"/>
              </w:rPr>
              <w:t>don’t</w:t>
            </w:r>
            <w:proofErr w:type="gramEnd"/>
            <w:r w:rsidRPr="00006166">
              <w:rPr>
                <w:rFonts w:ascii="Times New Roman" w:hAnsi="Times New Roman" w:cs="Times New Roman"/>
                <w:sz w:val="16"/>
                <w:szCs w:val="16"/>
              </w:rPr>
              <w:t xml:space="preserve"> impact the internal organs of the body. All other injury codes were excluded.</w:t>
            </w:r>
          </w:p>
        </w:tc>
        <w:tc>
          <w:tcPr>
            <w:tcW w:w="0" w:type="auto"/>
          </w:tcPr>
          <w:p w14:paraId="279F0BCE"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S00.00-S00.02XS, S00.04-S00.07XS, S00.2-S00.279S, S00.30-S00.32XS, S00.34-S00.37XS, S00.40-S00.429S, S00.44-S00.479S, S00.50-S00.522S, S00.54-S00.572S, S00.80-S00.82XS, S00.84-S00.87XS, S00.90-S00.92XS, S00.94-S00.97XS, S05.0-S05.12XS, S10.1-S10.17XS, S10.80-S10.82XS, S10.84-S10.87XS, S10.90-S10.92XS, S10.94-S10.97XS, S20.1-S20.179S, S20.3-S20.97XS, S30.8-S30.98XS, S40.2-S40.929S, S50.3-S50.919S, S60.3-S60.949S, S70.2-S70.929S, S80.2-S80.929S, S90.4-S90.936S</w:t>
            </w:r>
          </w:p>
        </w:tc>
        <w:tc>
          <w:tcPr>
            <w:tcW w:w="0" w:type="auto"/>
          </w:tcPr>
          <w:p w14:paraId="1B94B7C1" w14:textId="77777777" w:rsidR="004E3BCB" w:rsidRPr="00006166" w:rsidRDefault="004E3BCB" w:rsidP="008D0E4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906.2, 910-919.9, 921.2-921.3</w:t>
            </w:r>
          </w:p>
        </w:tc>
      </w:tr>
      <w:tr w:rsidR="00255757" w:rsidRPr="00006166" w14:paraId="768B484B" w14:textId="77777777" w:rsidTr="008D0E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8CE699" w14:textId="77777777" w:rsidR="004E3BCB" w:rsidRPr="00006166" w:rsidRDefault="004E3BCB" w:rsidP="008D0E4B">
            <w:pPr>
              <w:rPr>
                <w:rFonts w:ascii="Times New Roman" w:hAnsi="Times New Roman" w:cs="Times New Roman"/>
                <w:caps/>
                <w:sz w:val="16"/>
                <w:szCs w:val="16"/>
              </w:rPr>
            </w:pPr>
            <w:r w:rsidRPr="00006166">
              <w:rPr>
                <w:rFonts w:ascii="Times New Roman" w:hAnsi="Times New Roman" w:cs="Times New Roman"/>
                <w:sz w:val="16"/>
                <w:szCs w:val="16"/>
              </w:rPr>
              <w:t>Symptoms, signs, abnormal clinical or laboratory findings NEC</w:t>
            </w:r>
          </w:p>
        </w:tc>
        <w:tc>
          <w:tcPr>
            <w:tcW w:w="0" w:type="auto"/>
          </w:tcPr>
          <w:p w14:paraId="12774A2F"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This grouping contains codes for singular symptoms, signs, and abnormal clinical or laboratory findings not elsewhere classified. A symptom is any subjective evidence of a disease reported by the patient or the physician, and a sign is objective evidence of a disease observed by the physician after a physical exam or test. Abnormal findings are objective measurements documented in laboratory reports after examinations of body fluids, diagnostic imaging, and function studies. The ill-defined and unknown cause of mortality code was excluded and was put in the DEATH, CAUSE UNKNOWN grouping.</w:t>
            </w:r>
          </w:p>
        </w:tc>
        <w:tc>
          <w:tcPr>
            <w:tcW w:w="0" w:type="auto"/>
          </w:tcPr>
          <w:p w14:paraId="0565B54F" w14:textId="1496E18C"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R00-R97.8, U07.2</w:t>
            </w:r>
            <w:r w:rsidR="00E23626">
              <w:rPr>
                <w:rFonts w:ascii="Times New Roman" w:hAnsi="Times New Roman" w:cs="Times New Roman"/>
                <w:sz w:val="16"/>
                <w:szCs w:val="16"/>
              </w:rPr>
              <w:t>, U09.9</w:t>
            </w:r>
          </w:p>
        </w:tc>
        <w:tc>
          <w:tcPr>
            <w:tcW w:w="0" w:type="auto"/>
          </w:tcPr>
          <w:p w14:paraId="29E94F13" w14:textId="77777777" w:rsidR="004E3BCB" w:rsidRPr="00006166" w:rsidRDefault="004E3BCB" w:rsidP="008D0E4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006166">
              <w:rPr>
                <w:rFonts w:ascii="Times New Roman" w:hAnsi="Times New Roman" w:cs="Times New Roman"/>
                <w:sz w:val="16"/>
                <w:szCs w:val="16"/>
              </w:rPr>
              <w:t>780-797, 799-799.9</w:t>
            </w:r>
          </w:p>
        </w:tc>
      </w:tr>
    </w:tbl>
    <w:p w14:paraId="6313357A" w14:textId="77777777" w:rsidR="00C91A3B" w:rsidRPr="00006166" w:rsidRDefault="00C91A3B" w:rsidP="00C91A3B">
      <w:pPr>
        <w:spacing w:after="0"/>
        <w:rPr>
          <w:rFonts w:ascii="Times New Roman" w:hAnsi="Times New Roman" w:cs="Times New Roman"/>
        </w:rPr>
      </w:pPr>
      <w:r w:rsidRPr="00006166">
        <w:rPr>
          <w:rFonts w:ascii="Times New Roman" w:hAnsi="Times New Roman" w:cs="Times New Roman"/>
        </w:rPr>
        <w:t>NEC=not elsewhere classified</w:t>
      </w:r>
    </w:p>
    <w:p w14:paraId="13CC50EC" w14:textId="58D0C629" w:rsidR="00C91A3B" w:rsidRDefault="00C91A3B" w:rsidP="00C91A3B">
      <w:pPr>
        <w:rPr>
          <w:rFonts w:ascii="Times New Roman" w:hAnsi="Times New Roman" w:cs="Times New Roman"/>
        </w:rPr>
      </w:pPr>
      <w:r>
        <w:rPr>
          <w:rFonts w:ascii="Times New Roman" w:hAnsi="Times New Roman" w:cs="Times New Roman"/>
        </w:rPr>
        <w:t xml:space="preserve">Note: </w:t>
      </w:r>
      <w:r w:rsidRPr="00911357">
        <w:rPr>
          <w:rFonts w:ascii="Times New Roman" w:hAnsi="Times New Roman" w:cs="Times New Roman"/>
        </w:rPr>
        <w:t xml:space="preserve">For the most current list of ICD-9-CM and ICD-10-CM codes with clinical diagnosis groups assignments (one row per code), please email the NIOSH Center for Workers’ Compensation Studies at </w:t>
      </w:r>
      <w:hyperlink r:id="rId7" w:history="1">
        <w:r w:rsidR="003F26E5" w:rsidRPr="00310895">
          <w:rPr>
            <w:rStyle w:val="Hyperlink"/>
            <w:rFonts w:ascii="Times New Roman" w:hAnsi="Times New Roman" w:cs="Times New Roman"/>
          </w:rPr>
          <w:t>cwcs@cdc.gov</w:t>
        </w:r>
      </w:hyperlink>
      <w:r w:rsidRPr="00911357">
        <w:rPr>
          <w:rFonts w:ascii="Times New Roman" w:hAnsi="Times New Roman" w:cs="Times New Roman"/>
        </w:rPr>
        <w:t>.</w:t>
      </w:r>
    </w:p>
    <w:p w14:paraId="085AFB7A" w14:textId="50CBD704" w:rsidR="003F26E5" w:rsidRPr="00006166" w:rsidRDefault="003F26E5" w:rsidP="00C91A3B">
      <w:pPr>
        <w:rPr>
          <w:rFonts w:ascii="Times New Roman" w:hAnsi="Times New Roman" w:cs="Times New Roman"/>
        </w:rPr>
      </w:pPr>
      <w:r>
        <w:rPr>
          <w:rFonts w:ascii="Times New Roman" w:hAnsi="Times New Roman" w:cs="Times New Roman"/>
        </w:rPr>
        <w:t>(For tracked changes version of this table refer to the 20230802 version of the paper, also available as a pdf file)</w:t>
      </w:r>
    </w:p>
    <w:p w14:paraId="6B009979" w14:textId="77777777" w:rsidR="004E3BCB" w:rsidRPr="004E3BCB" w:rsidRDefault="004E3BCB">
      <w:pPr>
        <w:rPr>
          <w:rFonts w:ascii="Times New Roman" w:hAnsi="Times New Roman" w:cs="Times New Roman"/>
        </w:rPr>
      </w:pPr>
    </w:p>
    <w:sectPr w:rsidR="004E3BCB" w:rsidRPr="004E3BCB" w:rsidSect="004E3BC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79569" w14:textId="77777777" w:rsidR="003F26E5" w:rsidRDefault="003F26E5" w:rsidP="003F26E5">
      <w:pPr>
        <w:spacing w:after="0" w:line="240" w:lineRule="auto"/>
      </w:pPr>
      <w:r>
        <w:separator/>
      </w:r>
    </w:p>
  </w:endnote>
  <w:endnote w:type="continuationSeparator" w:id="0">
    <w:p w14:paraId="5CF2970E" w14:textId="77777777" w:rsidR="003F26E5" w:rsidRDefault="003F26E5" w:rsidP="003F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D66CA" w14:textId="77777777" w:rsidR="003F26E5" w:rsidRDefault="003F26E5" w:rsidP="003F26E5">
      <w:pPr>
        <w:spacing w:after="0" w:line="240" w:lineRule="auto"/>
      </w:pPr>
      <w:r>
        <w:separator/>
      </w:r>
    </w:p>
  </w:footnote>
  <w:footnote w:type="continuationSeparator" w:id="0">
    <w:p w14:paraId="0B8D1A5D" w14:textId="77777777" w:rsidR="003F26E5" w:rsidRDefault="003F26E5" w:rsidP="003F26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CB"/>
    <w:rsid w:val="00052B0F"/>
    <w:rsid w:val="00073734"/>
    <w:rsid w:val="000D0A10"/>
    <w:rsid w:val="000E2970"/>
    <w:rsid w:val="00255757"/>
    <w:rsid w:val="002F51A0"/>
    <w:rsid w:val="003F26E5"/>
    <w:rsid w:val="00401ACD"/>
    <w:rsid w:val="00497A9A"/>
    <w:rsid w:val="004E3BCB"/>
    <w:rsid w:val="0056700B"/>
    <w:rsid w:val="00596BB8"/>
    <w:rsid w:val="00734FCB"/>
    <w:rsid w:val="00736EDF"/>
    <w:rsid w:val="007D221D"/>
    <w:rsid w:val="008E588C"/>
    <w:rsid w:val="0093016F"/>
    <w:rsid w:val="00972C04"/>
    <w:rsid w:val="009A6DA7"/>
    <w:rsid w:val="00A27AA0"/>
    <w:rsid w:val="00AF02D4"/>
    <w:rsid w:val="00C91A3B"/>
    <w:rsid w:val="00CB2EAF"/>
    <w:rsid w:val="00DF186D"/>
    <w:rsid w:val="00E23626"/>
    <w:rsid w:val="00E92C37"/>
    <w:rsid w:val="00F77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9DFEB7"/>
  <w15:chartTrackingRefBased/>
  <w15:docId w15:val="{F2084911-EF02-46F4-BF26-502F2DA74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CDx">
    <w:name w:val="Heading1_CDx"/>
    <w:basedOn w:val="Normal"/>
    <w:next w:val="Normal"/>
    <w:autoRedefine/>
    <w:qFormat/>
    <w:rsid w:val="007D221D"/>
    <w:rPr>
      <w:rFonts w:ascii="Times New Roman" w:hAnsi="Times New Roman" w:cs="Times New Roman"/>
      <w:b/>
    </w:rPr>
  </w:style>
  <w:style w:type="character" w:styleId="CommentReference">
    <w:name w:val="annotation reference"/>
    <w:basedOn w:val="DefaultParagraphFont"/>
    <w:uiPriority w:val="99"/>
    <w:semiHidden/>
    <w:unhideWhenUsed/>
    <w:rsid w:val="004E3BCB"/>
    <w:rPr>
      <w:sz w:val="16"/>
      <w:szCs w:val="16"/>
    </w:rPr>
  </w:style>
  <w:style w:type="paragraph" w:styleId="CommentText">
    <w:name w:val="annotation text"/>
    <w:basedOn w:val="Normal"/>
    <w:link w:val="CommentTextChar"/>
    <w:uiPriority w:val="99"/>
    <w:unhideWhenUsed/>
    <w:rsid w:val="004E3BCB"/>
    <w:pPr>
      <w:spacing w:line="240" w:lineRule="auto"/>
    </w:pPr>
    <w:rPr>
      <w:sz w:val="20"/>
      <w:szCs w:val="20"/>
    </w:rPr>
  </w:style>
  <w:style w:type="character" w:customStyle="1" w:styleId="CommentTextChar">
    <w:name w:val="Comment Text Char"/>
    <w:basedOn w:val="DefaultParagraphFont"/>
    <w:link w:val="CommentText"/>
    <w:uiPriority w:val="99"/>
    <w:rsid w:val="004E3BCB"/>
    <w:rPr>
      <w:sz w:val="20"/>
      <w:szCs w:val="20"/>
    </w:rPr>
  </w:style>
  <w:style w:type="table" w:styleId="ListTable2">
    <w:name w:val="List Table 2"/>
    <w:basedOn w:val="TableNormal"/>
    <w:uiPriority w:val="47"/>
    <w:rsid w:val="004E3BC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3F26E5"/>
    <w:rPr>
      <w:color w:val="0563C1" w:themeColor="hyperlink"/>
      <w:u w:val="single"/>
    </w:rPr>
  </w:style>
  <w:style w:type="character" w:styleId="UnresolvedMention">
    <w:name w:val="Unresolved Mention"/>
    <w:basedOn w:val="DefaultParagraphFont"/>
    <w:uiPriority w:val="99"/>
    <w:semiHidden/>
    <w:unhideWhenUsed/>
    <w:rsid w:val="003F26E5"/>
    <w:rPr>
      <w:color w:val="605E5C"/>
      <w:shd w:val="clear" w:color="auto" w:fill="E1DFDD"/>
    </w:rPr>
  </w:style>
  <w:style w:type="paragraph" w:styleId="Header">
    <w:name w:val="header"/>
    <w:basedOn w:val="Normal"/>
    <w:link w:val="HeaderChar"/>
    <w:uiPriority w:val="99"/>
    <w:unhideWhenUsed/>
    <w:rsid w:val="003F2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E5"/>
  </w:style>
  <w:style w:type="paragraph" w:styleId="Footer">
    <w:name w:val="footer"/>
    <w:basedOn w:val="Normal"/>
    <w:link w:val="FooterChar"/>
    <w:uiPriority w:val="99"/>
    <w:unhideWhenUsed/>
    <w:rsid w:val="003F2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E5"/>
  </w:style>
  <w:style w:type="paragraph" w:styleId="Revision">
    <w:name w:val="Revision"/>
    <w:hidden/>
    <w:uiPriority w:val="99"/>
    <w:semiHidden/>
    <w:rsid w:val="002557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wcs@cdc.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62801-D5E0-4408-91A5-89E665E30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4579</Words>
  <Characters>26104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Meyers, Alysha R. (CDC/NIOSH/DFSE/FRB)</dc:creator>
  <cp:keywords/>
  <dc:description/>
  <cp:lastModifiedBy>Meyers, Alysha R. (CDC/NIOSH/DFSE/FRB)</cp:lastModifiedBy>
  <cp:revision>8</cp:revision>
  <dcterms:created xsi:type="dcterms:W3CDTF">2024-04-05T19:15:00Z</dcterms:created>
  <dcterms:modified xsi:type="dcterms:W3CDTF">2024-09-25T13:25:00Z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2023-08-10T19:17:33Z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da1227b8-e97a-4ea8-8d16-7b090cf5d9a5</vt:lpwstr>
  </property>
  <property fmtid="{D5CDD505-2E9C-101B-9397-08002B2CF9AE}" pid="8" name="MSIP_Label_7b94a7b8-f06c-4dfe-bdcc-9b548fd58c31_ContentBits">
    <vt:lpwstr>0</vt:lpwstr>
  </property>
</Properties>
</file>