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53662" w14:textId="0AE2ECE7" w:rsidR="008378BE" w:rsidRPr="008378BE" w:rsidRDefault="008378BE" w:rsidP="008378BE">
      <w:pPr>
        <w:pStyle w:val="Header"/>
        <w:ind w:hanging="540"/>
        <w:rPr>
          <w:rFonts w:cstheme="minorHAnsi"/>
          <w:b/>
          <w:bCs/>
          <w:sz w:val="22"/>
          <w:szCs w:val="22"/>
        </w:rPr>
      </w:pPr>
      <w:bookmarkStart w:id="0" w:name="_Hlk162441856"/>
      <w:r w:rsidRPr="008378BE">
        <w:rPr>
          <w:rFonts w:cstheme="minorHAnsi"/>
          <w:b/>
          <w:bCs/>
          <w:sz w:val="22"/>
          <w:szCs w:val="22"/>
        </w:rPr>
        <w:t xml:space="preserve">SUPPLEMENTAL MATERIAL </w:t>
      </w:r>
    </w:p>
    <w:p w14:paraId="2CE16906" w14:textId="77777777" w:rsidR="008378BE" w:rsidRPr="008378BE" w:rsidRDefault="008378BE" w:rsidP="008378BE">
      <w:pPr>
        <w:pStyle w:val="Header"/>
        <w:ind w:hanging="540"/>
        <w:rPr>
          <w:rFonts w:cstheme="minorHAnsi"/>
          <w:sz w:val="22"/>
          <w:szCs w:val="22"/>
        </w:rPr>
      </w:pPr>
    </w:p>
    <w:p w14:paraId="68261A8A" w14:textId="0CD77E4C" w:rsidR="008378BE" w:rsidRPr="008378BE" w:rsidRDefault="008378BE" w:rsidP="008378BE">
      <w:pPr>
        <w:rPr>
          <w:rFonts w:eastAsia="Times New Roman" w:cstheme="minorHAnsi"/>
          <w:color w:val="000000"/>
          <w:sz w:val="22"/>
          <w:szCs w:val="22"/>
        </w:rPr>
      </w:pPr>
      <w:r w:rsidRPr="008378BE">
        <w:rPr>
          <w:rFonts w:eastAsia="Times New Roman" w:cstheme="minorHAnsi"/>
          <w:color w:val="000000"/>
          <w:sz w:val="22"/>
          <w:szCs w:val="22"/>
        </w:rPr>
        <w:t xml:space="preserve">Supplemental Table 1. Included and </w:t>
      </w:r>
      <w:r w:rsidR="00E71B4E">
        <w:rPr>
          <w:rFonts w:eastAsia="Times New Roman" w:cstheme="minorHAnsi"/>
          <w:color w:val="000000"/>
          <w:sz w:val="22"/>
          <w:szCs w:val="22"/>
        </w:rPr>
        <w:t>e</w:t>
      </w:r>
      <w:r w:rsidRPr="008378BE">
        <w:rPr>
          <w:rFonts w:eastAsia="Times New Roman" w:cstheme="minorHAnsi"/>
          <w:color w:val="000000"/>
          <w:sz w:val="22"/>
          <w:szCs w:val="22"/>
        </w:rPr>
        <w:t>xcluded CHD CDC/BPA Codes, CH STRONG</w:t>
      </w:r>
    </w:p>
    <w:tbl>
      <w:tblPr>
        <w:tblW w:w="5326" w:type="pct"/>
        <w:tblLayout w:type="fixed"/>
        <w:tblLook w:val="04A0" w:firstRow="1" w:lastRow="0" w:firstColumn="1" w:lastColumn="0" w:noHBand="0" w:noVBand="1"/>
      </w:tblPr>
      <w:tblGrid>
        <w:gridCol w:w="1880"/>
        <w:gridCol w:w="249"/>
        <w:gridCol w:w="16"/>
        <w:gridCol w:w="380"/>
        <w:gridCol w:w="466"/>
        <w:gridCol w:w="369"/>
        <w:gridCol w:w="6"/>
        <w:gridCol w:w="12"/>
        <w:gridCol w:w="285"/>
        <w:gridCol w:w="6297"/>
      </w:tblGrid>
      <w:tr w:rsidR="008378BE" w:rsidRPr="008378BE" w14:paraId="6FA7D390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608D741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  <w:t>Severe Codes</w:t>
            </w:r>
          </w:p>
        </w:tc>
        <w:tc>
          <w:tcPr>
            <w:tcW w:w="627" w:type="pct"/>
            <w:gridSpan w:val="6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2DABE51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  <w:tc>
          <w:tcPr>
            <w:tcW w:w="3304" w:type="pct"/>
            <w:gridSpan w:val="2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3680361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</w:tr>
      <w:tr w:rsidR="008378BE" w:rsidRPr="008378BE" w14:paraId="2E9B4158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146C38E5" w14:textId="77777777" w:rsidR="008378BE" w:rsidRPr="008378BE" w:rsidRDefault="008378BE" w:rsidP="00F05CF5">
            <w:pPr>
              <w:spacing w:line="360" w:lineRule="auto"/>
              <w:ind w:right="-31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745.000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16CF6D2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Common Truncus </w:t>
            </w:r>
          </w:p>
        </w:tc>
      </w:tr>
      <w:tr w:rsidR="008378BE" w:rsidRPr="008378BE" w14:paraId="5300D87B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15268E1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745.010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03258F8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Aortic septal defect (ASD) / Aortopulmonary window</w:t>
            </w:r>
          </w:p>
        </w:tc>
      </w:tr>
      <w:tr w:rsidR="008378BE" w:rsidRPr="008378BE" w14:paraId="73F69FCF" w14:textId="77777777" w:rsidTr="00F05CF5">
        <w:trPr>
          <w:trHeight w:val="37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D2B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745.100—745.190 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100A3DEE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Transposition (all types) </w:t>
            </w:r>
          </w:p>
        </w:tc>
      </w:tr>
      <w:tr w:rsidR="008378BE" w:rsidRPr="008378BE" w14:paraId="48072AEC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CBE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0329" w14:textId="77777777" w:rsidR="008378BE" w:rsidRPr="008378BE" w:rsidRDefault="008378BE" w:rsidP="00F05CF5">
            <w:pPr>
              <w:spacing w:line="360" w:lineRule="auto"/>
              <w:ind w:right="-30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745.100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7237215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Transposition of great vessels, complete (no VSD)</w:t>
            </w:r>
          </w:p>
        </w:tc>
      </w:tr>
      <w:tr w:rsidR="008378BE" w:rsidRPr="008378BE" w14:paraId="694FF6C0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869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6F792" w14:textId="77777777" w:rsidR="008378BE" w:rsidRPr="008378BE" w:rsidRDefault="008378BE" w:rsidP="00F05CF5">
            <w:pPr>
              <w:spacing w:line="360" w:lineRule="auto"/>
              <w:ind w:right="-30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745.110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3034814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Transposition of great vessels, incomplete (w/ VSD), Taussig Bing </w:t>
            </w:r>
          </w:p>
        </w:tc>
      </w:tr>
      <w:tr w:rsidR="008378BE" w:rsidRPr="008378BE" w14:paraId="41240C29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16E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EFD0" w14:textId="77777777" w:rsidR="008378BE" w:rsidRPr="008378BE" w:rsidRDefault="008378BE" w:rsidP="00F05CF5">
            <w:pPr>
              <w:spacing w:line="360" w:lineRule="auto"/>
              <w:ind w:right="-30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745.120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4AB5F27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Corrected transposition of great vessels, L transposition, vent inversion</w:t>
            </w:r>
          </w:p>
        </w:tc>
      </w:tr>
      <w:tr w:rsidR="008378BE" w:rsidRPr="008378BE" w14:paraId="4146BB2C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1EF3529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77B35E10" w14:textId="77777777" w:rsidR="008378BE" w:rsidRPr="008378BE" w:rsidRDefault="008378BE" w:rsidP="00F05CF5">
            <w:pPr>
              <w:spacing w:line="360" w:lineRule="auto"/>
              <w:ind w:right="-30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745.190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372C806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Unspecified transposition of great vessels</w:t>
            </w:r>
          </w:p>
        </w:tc>
      </w:tr>
      <w:tr w:rsidR="008378BE" w:rsidRPr="008378BE" w14:paraId="7725D3C4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518752F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745.200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4F86884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Tetralogy of Fallot</w:t>
            </w:r>
          </w:p>
        </w:tc>
      </w:tr>
      <w:tr w:rsidR="008378BE" w:rsidRPr="008378BE" w14:paraId="53521286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013A023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745.210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29739CC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Fallot’s pentalogy (tetralogy plus ASD)</w:t>
            </w:r>
          </w:p>
        </w:tc>
      </w:tr>
      <w:tr w:rsidR="008378BE" w:rsidRPr="008378BE" w14:paraId="2EF4660C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0E9D85A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745.300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4C1DD15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Single ventricle, common ventricle,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cor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triloculare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biatriatum</w:t>
            </w:r>
            <w:proofErr w:type="spellEnd"/>
          </w:p>
        </w:tc>
      </w:tr>
      <w:tr w:rsidR="008378BE" w:rsidRPr="008378BE" w14:paraId="5E777DF9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70FBAEB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745.620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026B03A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Common atrioventricular canal with ventricular septal defect (VSD)</w:t>
            </w:r>
          </w:p>
        </w:tc>
      </w:tr>
      <w:tr w:rsidR="008378BE" w:rsidRPr="008378BE" w14:paraId="1DF6F08D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292899A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745.630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159C084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Common atrioventricular canal</w:t>
            </w:r>
          </w:p>
        </w:tc>
      </w:tr>
      <w:tr w:rsidR="008378BE" w:rsidRPr="008378BE" w14:paraId="2A969FB2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257719C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745.680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6523D45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proofErr w:type="gram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</w:t>
            </w:r>
            <w:proofErr w:type="gram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specified cushion defect</w:t>
            </w:r>
          </w:p>
        </w:tc>
      </w:tr>
      <w:tr w:rsidR="008378BE" w:rsidRPr="008378BE" w14:paraId="10E8336F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6F79341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745.690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17CF908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Endocardial cushion defect, NOS</w:t>
            </w:r>
          </w:p>
        </w:tc>
      </w:tr>
      <w:tr w:rsidR="008378BE" w:rsidRPr="008378BE" w14:paraId="770EFE2F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3709D92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746.000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0FDB9C7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Pulmonary valve atresia, hypoplasia</w:t>
            </w:r>
          </w:p>
        </w:tc>
      </w:tr>
      <w:tr w:rsidR="008378BE" w:rsidRPr="008378BE" w14:paraId="5469FC3E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153A59A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746.100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A8ED40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Tricuspid atresia and stenosis</w:t>
            </w:r>
          </w:p>
        </w:tc>
      </w:tr>
      <w:tr w:rsidR="008378BE" w:rsidRPr="008378BE" w14:paraId="2D364869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00FECABE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746.505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49B483E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Absence, atresia, or hypoplasia of mitral valve</w:t>
            </w:r>
          </w:p>
        </w:tc>
      </w:tr>
      <w:tr w:rsidR="008378BE" w:rsidRPr="008378BE" w14:paraId="4390CF71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1684A84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746.700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A37A3B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Hypoplastic Left Heart Syndrome (HLHS)</w:t>
            </w:r>
          </w:p>
        </w:tc>
      </w:tr>
      <w:tr w:rsidR="008378BE" w:rsidRPr="008378BE" w14:paraId="397B8653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F6C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747.100—747.190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4672B44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Coarctation of the aorta (all types)</w:t>
            </w:r>
          </w:p>
        </w:tc>
      </w:tr>
      <w:tr w:rsidR="008378BE" w:rsidRPr="008378BE" w14:paraId="1CA7D703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F94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7AC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747.100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5798D17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Pre-ductal</w:t>
            </w:r>
          </w:p>
        </w:tc>
      </w:tr>
      <w:tr w:rsidR="008378BE" w:rsidRPr="008378BE" w14:paraId="742C50EC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5B5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FCD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747.110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76AD5F4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Post-ductal</w:t>
            </w:r>
          </w:p>
        </w:tc>
      </w:tr>
      <w:tr w:rsidR="008378BE" w:rsidRPr="008378BE" w14:paraId="671D3AF4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632967F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6856C4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747.120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0797D6E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Ductal</w:t>
            </w:r>
          </w:p>
        </w:tc>
      </w:tr>
      <w:tr w:rsidR="008378BE" w:rsidRPr="008378BE" w14:paraId="33CBFB3C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676BA25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747.200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273EEB0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Aortic atresia (including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pseudotruncus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arteriosus)</w:t>
            </w:r>
          </w:p>
        </w:tc>
      </w:tr>
      <w:tr w:rsidR="008378BE" w:rsidRPr="008378BE" w14:paraId="339C82A1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3371F86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747.210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3653457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Aortic hypoplasia</w:t>
            </w:r>
          </w:p>
        </w:tc>
      </w:tr>
      <w:tr w:rsidR="008378BE" w:rsidRPr="008378BE" w14:paraId="64B025AE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64C2E4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747.215—747.217,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039776A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Interrupted aortic arch</w:t>
            </w:r>
          </w:p>
        </w:tc>
      </w:tr>
      <w:tr w:rsidR="008378BE" w:rsidRPr="008378BE" w14:paraId="71DB9803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54A280D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or 747.285</w:t>
            </w:r>
          </w:p>
        </w:tc>
        <w:tc>
          <w:tcPr>
            <w:tcW w:w="627" w:type="pct"/>
            <w:gridSpan w:val="6"/>
            <w:tcBorders>
              <w:top w:val="nil"/>
              <w:left w:val="nil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7934AE6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04" w:type="pct"/>
            <w:gridSpan w:val="2"/>
            <w:tcBorders>
              <w:top w:val="nil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512EB5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378BE" w:rsidRPr="008378BE" w14:paraId="1C0BA926" w14:textId="77777777" w:rsidTr="00F05CF5">
        <w:trPr>
          <w:trHeight w:val="35"/>
        </w:trPr>
        <w:tc>
          <w:tcPr>
            <w:tcW w:w="1069" w:type="pct"/>
            <w:gridSpan w:val="2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10638D79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747.420</w:t>
            </w:r>
          </w:p>
        </w:tc>
        <w:tc>
          <w:tcPr>
            <w:tcW w:w="3931" w:type="pct"/>
            <w:gridSpan w:val="8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5637217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Total Anomalous Pulmonary Venus Return (TAPVR)</w:t>
            </w:r>
          </w:p>
        </w:tc>
      </w:tr>
      <w:tr w:rsidR="008378BE" w:rsidRPr="008378BE" w14:paraId="2B0B700C" w14:textId="77777777" w:rsidTr="00F05CF5">
        <w:trPr>
          <w:trHeight w:val="35"/>
        </w:trPr>
        <w:tc>
          <w:tcPr>
            <w:tcW w:w="1839" w:type="pct"/>
            <w:gridSpan w:val="9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0664E54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  <w:t>Non-severe: Shunt + Valve Codes</w:t>
            </w:r>
          </w:p>
        </w:tc>
        <w:tc>
          <w:tcPr>
            <w:tcW w:w="3161" w:type="pct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67BBCF4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</w:tr>
      <w:tr w:rsidR="008378BE" w:rsidRPr="008378BE" w14:paraId="61F6300D" w14:textId="77777777" w:rsidTr="00F05CF5">
        <w:trPr>
          <w:trHeight w:val="35"/>
        </w:trPr>
        <w:tc>
          <w:tcPr>
            <w:tcW w:w="1268" w:type="pct"/>
            <w:gridSpan w:val="4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</w:tcPr>
          <w:p w14:paraId="70D6380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lastRenderedPageBreak/>
              <w:t>745.520</w:t>
            </w:r>
          </w:p>
        </w:tc>
        <w:tc>
          <w:tcPr>
            <w:tcW w:w="3732" w:type="pct"/>
            <w:gridSpan w:val="6"/>
            <w:tcBorders>
              <w:top w:val="nil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</w:tcPr>
          <w:p w14:paraId="652F485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Lutembacher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syndrome</w:t>
            </w:r>
          </w:p>
        </w:tc>
      </w:tr>
      <w:tr w:rsidR="008378BE" w:rsidRPr="008378BE" w14:paraId="4F123320" w14:textId="77777777" w:rsidTr="00F05CF5">
        <w:trPr>
          <w:trHeight w:val="35"/>
        </w:trPr>
        <w:tc>
          <w:tcPr>
            <w:tcW w:w="1268" w:type="pct"/>
            <w:gridSpan w:val="4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</w:tcPr>
          <w:p w14:paraId="3C9E60C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746.840</w:t>
            </w:r>
          </w:p>
        </w:tc>
        <w:tc>
          <w:tcPr>
            <w:tcW w:w="3732" w:type="pct"/>
            <w:gridSpan w:val="6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</w:tcPr>
          <w:p w14:paraId="22F2938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Trilogy of Fallot</w:t>
            </w:r>
          </w:p>
        </w:tc>
      </w:tr>
      <w:tr w:rsidR="008378BE" w:rsidRPr="008378BE" w14:paraId="2358077D" w14:textId="77777777" w:rsidTr="00F05CF5">
        <w:trPr>
          <w:trHeight w:val="35"/>
        </w:trPr>
        <w:tc>
          <w:tcPr>
            <w:tcW w:w="5000" w:type="pct"/>
            <w:gridSpan w:val="10"/>
            <w:tcBorders>
              <w:top w:val="nil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</w:tcPr>
          <w:p w14:paraId="08403C5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</w:rPr>
              <w:t>Other cases will be in this category if have codes in both Shunt and Valve categories.</w:t>
            </w:r>
          </w:p>
        </w:tc>
      </w:tr>
      <w:tr w:rsidR="008378BE" w:rsidRPr="008378BE" w14:paraId="1E2ED715" w14:textId="77777777" w:rsidTr="00F05CF5">
        <w:trPr>
          <w:trHeight w:val="386"/>
        </w:trPr>
        <w:tc>
          <w:tcPr>
            <w:tcW w:w="1690" w:type="pct"/>
            <w:gridSpan w:val="7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0324022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  <w:t>Non-severe: Shunt Codes</w:t>
            </w: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  <w:tc>
          <w:tcPr>
            <w:tcW w:w="3310" w:type="pct"/>
            <w:gridSpan w:val="3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17727CE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</w:tr>
      <w:tr w:rsidR="008378BE" w:rsidRPr="008378BE" w14:paraId="06D8BC4E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025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745.400—745.490   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7CACA8E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Ventricular Septal Defect (VSD), (all types)</w:t>
            </w:r>
          </w:p>
        </w:tc>
      </w:tr>
      <w:tr w:rsidR="008378BE" w:rsidRPr="008378BE" w14:paraId="4AAFBC6E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9EB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2DB9" w14:textId="77777777" w:rsidR="008378BE" w:rsidRPr="008378BE" w:rsidRDefault="008378BE" w:rsidP="00F05CF5">
            <w:pPr>
              <w:spacing w:line="360" w:lineRule="auto"/>
              <w:ind w:right="-13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745.400</w:t>
            </w:r>
          </w:p>
        </w:tc>
        <w:tc>
          <w:tcPr>
            <w:tcW w:w="3310" w:type="pct"/>
            <w:gridSpan w:val="3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5840D81D" w14:textId="77777777" w:rsidR="008378BE" w:rsidRPr="008378BE" w:rsidRDefault="008378BE" w:rsidP="00F05CF5">
            <w:pPr>
              <w:spacing w:line="360" w:lineRule="auto"/>
              <w:ind w:left="10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Roger's disease </w:t>
            </w:r>
          </w:p>
        </w:tc>
      </w:tr>
      <w:tr w:rsidR="008378BE" w:rsidRPr="008378BE" w14:paraId="00B5C714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B76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E1E5" w14:textId="77777777" w:rsidR="008378BE" w:rsidRPr="008378BE" w:rsidRDefault="008378BE" w:rsidP="00F05CF5">
            <w:pPr>
              <w:spacing w:line="360" w:lineRule="auto"/>
              <w:ind w:right="-13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745.410</w:t>
            </w:r>
          </w:p>
        </w:tc>
        <w:tc>
          <w:tcPr>
            <w:tcW w:w="3310" w:type="pct"/>
            <w:gridSpan w:val="3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10AE1058" w14:textId="77777777" w:rsidR="008378BE" w:rsidRPr="008378BE" w:rsidRDefault="008378BE" w:rsidP="00F05CF5">
            <w:pPr>
              <w:spacing w:line="360" w:lineRule="auto"/>
              <w:ind w:left="10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Eisenmenger's syndrome</w:t>
            </w:r>
          </w:p>
        </w:tc>
      </w:tr>
      <w:tr w:rsidR="008378BE" w:rsidRPr="008378BE" w14:paraId="7172E3A8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0C3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FABE" w14:textId="77777777" w:rsidR="008378BE" w:rsidRPr="008378BE" w:rsidRDefault="008378BE" w:rsidP="00F05CF5">
            <w:pPr>
              <w:spacing w:line="360" w:lineRule="auto"/>
              <w:ind w:right="-13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745.420</w:t>
            </w:r>
          </w:p>
        </w:tc>
        <w:tc>
          <w:tcPr>
            <w:tcW w:w="3310" w:type="pct"/>
            <w:gridSpan w:val="3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6CFAED6A" w14:textId="77777777" w:rsidR="008378BE" w:rsidRPr="008378BE" w:rsidRDefault="008378BE" w:rsidP="00F05CF5">
            <w:pPr>
              <w:spacing w:line="360" w:lineRule="auto"/>
              <w:ind w:left="10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Gerbode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defect</w:t>
            </w:r>
          </w:p>
        </w:tc>
      </w:tr>
      <w:tr w:rsidR="008378BE" w:rsidRPr="008378BE" w14:paraId="7AA2E32D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A76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1E1C" w14:textId="77777777" w:rsidR="008378BE" w:rsidRPr="008378BE" w:rsidRDefault="008378BE" w:rsidP="00F05CF5">
            <w:pPr>
              <w:spacing w:line="360" w:lineRule="auto"/>
              <w:ind w:right="-13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745.480</w:t>
            </w:r>
          </w:p>
        </w:tc>
        <w:tc>
          <w:tcPr>
            <w:tcW w:w="3310" w:type="pct"/>
            <w:gridSpan w:val="3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6B1E0B42" w14:textId="77777777" w:rsidR="008378BE" w:rsidRPr="008378BE" w:rsidRDefault="008378BE" w:rsidP="00F05CF5">
            <w:pPr>
              <w:spacing w:line="360" w:lineRule="auto"/>
              <w:ind w:left="10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proofErr w:type="gram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</w:t>
            </w:r>
            <w:proofErr w:type="gram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specified ventricular septal defect</w:t>
            </w:r>
          </w:p>
        </w:tc>
      </w:tr>
      <w:tr w:rsidR="008378BE" w:rsidRPr="008378BE" w14:paraId="070A035A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2D7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C1F0" w14:textId="77777777" w:rsidR="008378BE" w:rsidRPr="008378BE" w:rsidRDefault="008378BE" w:rsidP="00F05CF5">
            <w:pPr>
              <w:spacing w:line="360" w:lineRule="auto"/>
              <w:ind w:right="-13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745.490</w:t>
            </w:r>
          </w:p>
        </w:tc>
        <w:tc>
          <w:tcPr>
            <w:tcW w:w="3310" w:type="pct"/>
            <w:gridSpan w:val="3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520AE542" w14:textId="77777777" w:rsidR="008378BE" w:rsidRPr="008378BE" w:rsidRDefault="008378BE" w:rsidP="00F05CF5">
            <w:pPr>
              <w:spacing w:line="360" w:lineRule="auto"/>
              <w:ind w:left="10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Ventricular septal defect, NOS</w:t>
            </w:r>
          </w:p>
        </w:tc>
      </w:tr>
      <w:tr w:rsidR="008378BE" w:rsidRPr="008378BE" w14:paraId="65E3053D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262F362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745.510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C3DB20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Secundum atrial septal defect</w:t>
            </w:r>
          </w:p>
        </w:tc>
      </w:tr>
      <w:tr w:rsidR="008378BE" w:rsidRPr="008378BE" w14:paraId="252CA8C3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514CE19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745.580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0D76E49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proofErr w:type="gram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</w:t>
            </w:r>
            <w:proofErr w:type="gram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specified atrial septal defect</w:t>
            </w:r>
          </w:p>
        </w:tc>
      </w:tr>
      <w:tr w:rsidR="008378BE" w:rsidRPr="008378BE" w14:paraId="5E8C68CD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3D52F8E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745.590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3322F13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Atrial septal defect, NOS</w:t>
            </w:r>
          </w:p>
        </w:tc>
      </w:tr>
      <w:tr w:rsidR="008378BE" w:rsidRPr="008378BE" w14:paraId="6EFF9149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B9D658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745.600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704DAD5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Ostium primum defects</w:t>
            </w:r>
          </w:p>
        </w:tc>
      </w:tr>
      <w:tr w:rsidR="008378BE" w:rsidRPr="008378BE" w14:paraId="78EFCECB" w14:textId="77777777" w:rsidTr="00F05CF5">
        <w:trPr>
          <w:trHeight w:val="37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5D757DA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745.610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F624B4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Single common atrium,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cor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triloculare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biventriculare</w:t>
            </w:r>
            <w:proofErr w:type="spellEnd"/>
          </w:p>
        </w:tc>
      </w:tr>
      <w:tr w:rsidR="008378BE" w:rsidRPr="008378BE" w14:paraId="48098457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22DD2B79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745.800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19D97FD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 bulbus cordis anomalies and anomalies of cardiac septal closure</w:t>
            </w:r>
          </w:p>
        </w:tc>
      </w:tr>
      <w:tr w:rsidR="008378BE" w:rsidRPr="008378BE" w14:paraId="5594E668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3026CA69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745.900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5B2FD89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Unspecified defect of septal closure</w:t>
            </w:r>
          </w:p>
        </w:tc>
      </w:tr>
      <w:tr w:rsidR="008378BE" w:rsidRPr="008378BE" w14:paraId="2383A7D3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C57FD8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747.430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66A6AE9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Partial anomalous pulmonary venous return (PAPVR)</w:t>
            </w:r>
          </w:p>
        </w:tc>
      </w:tr>
      <w:tr w:rsidR="008378BE" w:rsidRPr="008378BE" w14:paraId="21BE424D" w14:textId="77777777" w:rsidTr="00F05CF5">
        <w:trPr>
          <w:trHeight w:val="35"/>
        </w:trPr>
        <w:tc>
          <w:tcPr>
            <w:tcW w:w="1502" w:type="pct"/>
            <w:gridSpan w:val="5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0CCA178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  <w:t>Non-severe: Valve Codes</w:t>
            </w:r>
          </w:p>
        </w:tc>
        <w:tc>
          <w:tcPr>
            <w:tcW w:w="3498" w:type="pct"/>
            <w:gridSpan w:val="5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3FF47F2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</w:tr>
      <w:tr w:rsidR="008378BE" w:rsidRPr="008378BE" w14:paraId="044987A0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3C9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746.010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3FDC5F8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Pulmonary valve stenosis</w:t>
            </w:r>
          </w:p>
        </w:tc>
      </w:tr>
      <w:tr w:rsidR="008378BE" w:rsidRPr="008378BE" w14:paraId="65DBC703" w14:textId="77777777" w:rsidTr="00F05CF5">
        <w:trPr>
          <w:trHeight w:val="35"/>
        </w:trPr>
        <w:tc>
          <w:tcPr>
            <w:tcW w:w="944" w:type="pct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F2F2F2"/>
            <w:noWrap/>
            <w:vAlign w:val="center"/>
            <w:hideMark/>
          </w:tcPr>
          <w:p w14:paraId="13E4C6D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746.830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F2F2F2"/>
            <w:noWrap/>
            <w:vAlign w:val="center"/>
            <w:hideMark/>
          </w:tcPr>
          <w:p w14:paraId="4AACE50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Pulmonary infundibular stenosis</w:t>
            </w:r>
          </w:p>
        </w:tc>
      </w:tr>
      <w:tr w:rsidR="008378BE" w:rsidRPr="008378BE" w14:paraId="0E3D9BCD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3B6EAD2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746.080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1FF4D289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 specified anomalies of the pulmonary valve</w:t>
            </w:r>
          </w:p>
        </w:tc>
      </w:tr>
      <w:tr w:rsidR="008378BE" w:rsidRPr="008378BE" w14:paraId="55215B03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6C8ECCA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746.090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3D4D2F6E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Unspecified anomaly of pulmonary valve</w:t>
            </w:r>
          </w:p>
        </w:tc>
      </w:tr>
      <w:tr w:rsidR="008378BE" w:rsidRPr="008378BE" w14:paraId="37D1CA5F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7BAD69F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746.200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46C612F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Ebstein anomaly</w:t>
            </w:r>
          </w:p>
        </w:tc>
      </w:tr>
      <w:tr w:rsidR="008378BE" w:rsidRPr="008378BE" w14:paraId="7C20080B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064D6D0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746.300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635CD9E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Aortic valve stenosis (includes valvar and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subvalvar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)</w:t>
            </w:r>
          </w:p>
        </w:tc>
      </w:tr>
      <w:tr w:rsidR="008378BE" w:rsidRPr="00B42896" w14:paraId="0A53E167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73E196B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747.220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3060BD8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</w:pP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Supra-aortic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 xml:space="preserve">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stenosis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 xml:space="preserve"> (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supra-valvar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  <w:lang w:val="es-MX"/>
              </w:rPr>
              <w:t>)</w:t>
            </w:r>
          </w:p>
        </w:tc>
      </w:tr>
      <w:tr w:rsidR="008378BE" w:rsidRPr="008378BE" w14:paraId="2ABB0121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4EFADB79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746.480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08C28D7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 specified anomalies of aortic valve (including aortic valve atresia)</w:t>
            </w:r>
          </w:p>
        </w:tc>
      </w:tr>
      <w:tr w:rsidR="008378BE" w:rsidRPr="008378BE" w14:paraId="5B1DFC87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6327071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746.790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6B4898E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Unspecified anomalies of aortic valve</w:t>
            </w:r>
          </w:p>
        </w:tc>
      </w:tr>
      <w:tr w:rsidR="008378BE" w:rsidRPr="008378BE" w14:paraId="29353F44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286DAC9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746.500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12823B9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Congenital mitral stenosis</w:t>
            </w:r>
          </w:p>
        </w:tc>
      </w:tr>
      <w:tr w:rsidR="008378BE" w:rsidRPr="008378BE" w14:paraId="26ECA3B6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7AC8CFA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746.900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04D2D2C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Unspecified anomalies of heart valves</w:t>
            </w:r>
          </w:p>
        </w:tc>
      </w:tr>
      <w:tr w:rsidR="008378BE" w:rsidRPr="008378BE" w14:paraId="0335FB3A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5F51564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746.995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4E67E7D7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Pulmonic or pulmonary atresia, stenosis, or hypoplasia, NOS </w:t>
            </w:r>
          </w:p>
        </w:tc>
      </w:tr>
      <w:tr w:rsidR="008378BE" w:rsidRPr="008378BE" w14:paraId="1B731EAB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8F3848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lastRenderedPageBreak/>
              <w:t>747.300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41314D6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Pulmonary artery atresia, absence, or agenesis</w:t>
            </w:r>
          </w:p>
        </w:tc>
      </w:tr>
      <w:tr w:rsidR="008378BE" w:rsidRPr="008378BE" w14:paraId="00FE4694" w14:textId="77777777" w:rsidTr="00F05CF5">
        <w:trPr>
          <w:trHeight w:val="35"/>
        </w:trPr>
        <w:tc>
          <w:tcPr>
            <w:tcW w:w="944" w:type="pct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2A6C4D1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747.310</w:t>
            </w:r>
          </w:p>
        </w:tc>
        <w:tc>
          <w:tcPr>
            <w:tcW w:w="4056" w:type="pct"/>
            <w:gridSpan w:val="9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17D5D2A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Pulmonary artery atresia with septal defect</w:t>
            </w:r>
          </w:p>
        </w:tc>
      </w:tr>
      <w:tr w:rsidR="008378BE" w:rsidRPr="008378BE" w14:paraId="24B3A2CA" w14:textId="77777777" w:rsidTr="00F05CF5">
        <w:trPr>
          <w:trHeight w:val="35"/>
        </w:trPr>
        <w:tc>
          <w:tcPr>
            <w:tcW w:w="1687" w:type="pct"/>
            <w:gridSpan w:val="6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35E6584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b/>
                <w:bCs/>
                <w:color w:val="FFFFFF"/>
                <w:sz w:val="22"/>
                <w:szCs w:val="22"/>
              </w:rPr>
              <w:t>Non-severe: Other Codes</w:t>
            </w:r>
          </w:p>
        </w:tc>
        <w:tc>
          <w:tcPr>
            <w:tcW w:w="3313" w:type="pct"/>
            <w:gridSpan w:val="4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525252"/>
            <w:noWrap/>
            <w:vAlign w:val="center"/>
            <w:hideMark/>
          </w:tcPr>
          <w:p w14:paraId="60D69F8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FFFFFF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FFFFFF"/>
                <w:sz w:val="22"/>
                <w:szCs w:val="22"/>
              </w:rPr>
              <w:t> </w:t>
            </w:r>
          </w:p>
        </w:tc>
      </w:tr>
      <w:tr w:rsidR="008378BE" w:rsidRPr="008378BE" w14:paraId="30DA681B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1A78EC9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745.700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2C18073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Cor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biloculare</w:t>
            </w:r>
            <w:proofErr w:type="spellEnd"/>
          </w:p>
        </w:tc>
      </w:tr>
      <w:tr w:rsidR="008378BE" w:rsidRPr="008378BE" w14:paraId="489C5F96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5D8AF7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746.820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24CF87E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Cor 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triatriatum</w:t>
            </w:r>
            <w:proofErr w:type="spellEnd"/>
          </w:p>
        </w:tc>
      </w:tr>
      <w:tr w:rsidR="008378BE" w:rsidRPr="008378BE" w14:paraId="1CE4E571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320BD4B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746.881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0AEC0E15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Hypoplastic left ventricle </w:t>
            </w:r>
          </w:p>
        </w:tc>
      </w:tr>
      <w:tr w:rsidR="008378BE" w:rsidRPr="008378BE" w14:paraId="6F3F94F8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1442E12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746.882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64C4DC2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Hypoplastic right heart/ ventricle (</w:t>
            </w: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Uhl's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disease)  </w:t>
            </w:r>
          </w:p>
        </w:tc>
      </w:tr>
      <w:tr w:rsidR="008378BE" w:rsidRPr="008378BE" w14:paraId="380C3DC6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7542DA2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746.883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20B76E39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Hypoplastic ventricle, NOS</w:t>
            </w:r>
          </w:p>
        </w:tc>
      </w:tr>
      <w:tr w:rsidR="008378BE" w:rsidRPr="008378BE" w14:paraId="54141279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8AAB031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746.885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57362AC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Coronary artery anomaly</w:t>
            </w:r>
          </w:p>
        </w:tc>
      </w:tr>
      <w:tr w:rsidR="008378BE" w:rsidRPr="008378BE" w14:paraId="2A35649C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2115814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746.887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510E3C8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 defects of the atria</w:t>
            </w:r>
          </w:p>
        </w:tc>
      </w:tr>
      <w:tr w:rsidR="008378BE" w:rsidRPr="008378BE" w14:paraId="113AF47B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5D616C6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746.910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7D89241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Anomalous bands of heart</w:t>
            </w:r>
          </w:p>
        </w:tc>
      </w:tr>
      <w:tr w:rsidR="008378BE" w:rsidRPr="008378BE" w14:paraId="442B01A2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1DC1D00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746.920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2F57537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proofErr w:type="spellStart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Acyanotic</w:t>
            </w:r>
            <w:proofErr w:type="spellEnd"/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congenital heart disease, NOS </w:t>
            </w:r>
          </w:p>
        </w:tc>
      </w:tr>
      <w:tr w:rsidR="008378BE" w:rsidRPr="008378BE" w14:paraId="24DF049D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40EA7D2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746.930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7ED0A1E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Cyanotic congenital heart disease, NOS</w:t>
            </w:r>
          </w:p>
        </w:tc>
      </w:tr>
      <w:tr w:rsidR="008378BE" w:rsidRPr="008378BE" w14:paraId="6BCF4D4D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C0C6C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747.230—747.290   </w:t>
            </w:r>
          </w:p>
        </w:tc>
        <w:tc>
          <w:tcPr>
            <w:tcW w:w="3923" w:type="pct"/>
            <w:gridSpan w:val="7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096FF5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Anomalies of aorta (all types)</w:t>
            </w:r>
          </w:p>
        </w:tc>
      </w:tr>
      <w:tr w:rsidR="008378BE" w:rsidRPr="008378BE" w14:paraId="1C536F2E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AD57DE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4CF02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747.230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11A5AFB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Persistent right aortic arch</w:t>
            </w:r>
          </w:p>
        </w:tc>
      </w:tr>
      <w:tr w:rsidR="008378BE" w:rsidRPr="008378BE" w14:paraId="613A4AA2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7DCEDCF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9BFD9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747.240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585C1FB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Aneurysm of sinus of Valsalva</w:t>
            </w:r>
          </w:p>
        </w:tc>
      </w:tr>
      <w:tr w:rsidR="008378BE" w:rsidRPr="008378BE" w14:paraId="6F63DBAC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44E1E4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EBE26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747.250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5B588E9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Vascular ring (includes double aortic arch)</w:t>
            </w:r>
          </w:p>
        </w:tc>
      </w:tr>
      <w:tr w:rsidR="008378BE" w:rsidRPr="008378BE" w14:paraId="1D7A0285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4EF4FF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DC9C83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747.260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696D343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Overriding aorta</w:t>
            </w:r>
          </w:p>
        </w:tc>
      </w:tr>
      <w:tr w:rsidR="008378BE" w:rsidRPr="008378BE" w14:paraId="3773CEB7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CBF738B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C0836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747.270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7F7E9DAC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Aortic aneurysm</w:t>
            </w:r>
          </w:p>
        </w:tc>
      </w:tr>
      <w:tr w:rsidR="008378BE" w:rsidRPr="008378BE" w14:paraId="7CE41DBB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0CE0670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D9ED3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747.280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056E8B56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Other specified anomalies of aorta</w:t>
            </w:r>
          </w:p>
        </w:tc>
      </w:tr>
      <w:tr w:rsidR="008378BE" w:rsidRPr="008378BE" w14:paraId="61C7804A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65597A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A8B4B8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747.290</w:t>
            </w:r>
          </w:p>
        </w:tc>
        <w:tc>
          <w:tcPr>
            <w:tcW w:w="3313" w:type="pct"/>
            <w:gridSpan w:val="4"/>
            <w:tcBorders>
              <w:top w:val="nil"/>
              <w:left w:val="nil"/>
              <w:bottom w:val="nil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5F29CDC2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Unspecified anomalies of aorta</w:t>
            </w:r>
          </w:p>
        </w:tc>
      </w:tr>
      <w:tr w:rsidR="008378BE" w:rsidRPr="008378BE" w14:paraId="774D472D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single" w:sz="4" w:space="0" w:color="525252"/>
              <w:left w:val="single" w:sz="4" w:space="0" w:color="525252"/>
              <w:bottom w:val="single" w:sz="4" w:space="0" w:color="525252"/>
              <w:right w:val="nil"/>
            </w:tcBorders>
            <w:shd w:val="clear" w:color="auto" w:fill="auto"/>
            <w:noWrap/>
            <w:vAlign w:val="center"/>
            <w:hideMark/>
          </w:tcPr>
          <w:p w14:paraId="3D91778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747.400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auto" w:fill="auto"/>
            <w:noWrap/>
            <w:vAlign w:val="center"/>
            <w:hideMark/>
          </w:tcPr>
          <w:p w14:paraId="10A3CF1D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Stenosis of vena cava (inferior or superior)</w:t>
            </w:r>
          </w:p>
        </w:tc>
      </w:tr>
      <w:tr w:rsidR="008378BE" w:rsidRPr="008378BE" w14:paraId="7EE3D4A1" w14:textId="77777777" w:rsidTr="00F05CF5">
        <w:trPr>
          <w:trHeight w:val="35"/>
        </w:trPr>
        <w:tc>
          <w:tcPr>
            <w:tcW w:w="1077" w:type="pct"/>
            <w:gridSpan w:val="3"/>
            <w:tcBorders>
              <w:top w:val="nil"/>
              <w:left w:val="single" w:sz="4" w:space="0" w:color="525252"/>
              <w:bottom w:val="single" w:sz="4" w:space="0" w:color="525252"/>
              <w:right w:val="nil"/>
            </w:tcBorders>
            <w:shd w:val="clear" w:color="000000" w:fill="F2F2F2"/>
            <w:noWrap/>
            <w:vAlign w:val="center"/>
            <w:hideMark/>
          </w:tcPr>
          <w:p w14:paraId="6AB079AA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747.410</w:t>
            </w:r>
          </w:p>
        </w:tc>
        <w:tc>
          <w:tcPr>
            <w:tcW w:w="3923" w:type="pct"/>
            <w:gridSpan w:val="7"/>
            <w:tcBorders>
              <w:top w:val="single" w:sz="4" w:space="0" w:color="525252"/>
              <w:left w:val="nil"/>
              <w:bottom w:val="single" w:sz="4" w:space="0" w:color="525252"/>
              <w:right w:val="single" w:sz="4" w:space="0" w:color="525252"/>
            </w:tcBorders>
            <w:shd w:val="clear" w:color="000000" w:fill="F2F2F2"/>
            <w:noWrap/>
            <w:vAlign w:val="center"/>
            <w:hideMark/>
          </w:tcPr>
          <w:p w14:paraId="0F385364" w14:textId="77777777" w:rsidR="008378BE" w:rsidRPr="008378BE" w:rsidRDefault="008378BE" w:rsidP="00F05CF5">
            <w:pPr>
              <w:spacing w:line="36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8378BE">
              <w:rPr>
                <w:rFonts w:eastAsia="Times New Roman" w:cstheme="minorHAnsi"/>
                <w:color w:val="000000"/>
                <w:sz w:val="22"/>
                <w:szCs w:val="22"/>
              </w:rPr>
              <w:t>Persistent left superior vena cava</w:t>
            </w:r>
          </w:p>
        </w:tc>
      </w:tr>
    </w:tbl>
    <w:p w14:paraId="05611243" w14:textId="340CB957" w:rsidR="008378BE" w:rsidRDefault="008378BE" w:rsidP="008378BE">
      <w:pPr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 xml:space="preserve">CDC/BPA=6-digit Centers for Disease Control and Prevention (CDC)-modified version of the British Paediatric Association; </w:t>
      </w:r>
      <w:r w:rsidRPr="00183DCF">
        <w:rPr>
          <w:rFonts w:eastAsia="Times New Roman" w:cstheme="minorHAnsi"/>
          <w:color w:val="000000"/>
          <w:sz w:val="22"/>
          <w:szCs w:val="22"/>
        </w:rPr>
        <w:t xml:space="preserve">CH STRONG=Congenital Heart Survey </w:t>
      </w:r>
      <w:proofErr w:type="gramStart"/>
      <w:r w:rsidRPr="00183DCF">
        <w:rPr>
          <w:rFonts w:eastAsia="Times New Roman" w:cstheme="minorHAnsi"/>
          <w:color w:val="000000"/>
          <w:sz w:val="22"/>
          <w:szCs w:val="22"/>
        </w:rPr>
        <w:t>To</w:t>
      </w:r>
      <w:proofErr w:type="gramEnd"/>
      <w:r w:rsidRPr="00183DCF">
        <w:rPr>
          <w:rFonts w:eastAsia="Times New Roman" w:cstheme="minorHAnsi"/>
          <w:color w:val="000000"/>
          <w:sz w:val="22"/>
          <w:szCs w:val="22"/>
        </w:rPr>
        <w:t xml:space="preserve"> Recognize Outcomes, Needs, and well-beinG; </w:t>
      </w:r>
      <w:r w:rsidRPr="008378BE">
        <w:rPr>
          <w:rFonts w:cstheme="minorHAnsi"/>
          <w:sz w:val="22"/>
          <w:szCs w:val="22"/>
        </w:rPr>
        <w:t>CHD=Congenital Heart Defect; NOS: Not otherwise specified</w:t>
      </w:r>
    </w:p>
    <w:p w14:paraId="2E29D3D5" w14:textId="77777777" w:rsidR="008378BE" w:rsidRPr="008378BE" w:rsidRDefault="008378BE" w:rsidP="008378BE">
      <w:pPr>
        <w:rPr>
          <w:rFonts w:cstheme="minorHAnsi"/>
          <w:sz w:val="22"/>
          <w:szCs w:val="22"/>
        </w:rPr>
      </w:pPr>
    </w:p>
    <w:p w14:paraId="78064BDC" w14:textId="77777777" w:rsidR="008378BE" w:rsidRDefault="008378BE" w:rsidP="008378BE">
      <w:pPr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 xml:space="preserve">CHD case is excluded if ONLY has </w:t>
      </w:r>
      <w:r w:rsidRPr="008378BE">
        <w:rPr>
          <w:rFonts w:cstheme="minorHAnsi"/>
          <w:b/>
          <w:sz w:val="22"/>
          <w:szCs w:val="22"/>
        </w:rPr>
        <w:t>one or more</w:t>
      </w:r>
      <w:r w:rsidRPr="008378BE">
        <w:rPr>
          <w:rFonts w:cstheme="minorHAnsi"/>
          <w:sz w:val="22"/>
          <w:szCs w:val="22"/>
        </w:rPr>
        <w:t xml:space="preserve"> of these codes:</w:t>
      </w:r>
    </w:p>
    <w:p w14:paraId="2BAA783A" w14:textId="77777777" w:rsidR="008378BE" w:rsidRPr="008378BE" w:rsidRDefault="008378BE" w:rsidP="008378BE">
      <w:pPr>
        <w:rPr>
          <w:rFonts w:cstheme="minorHAnsi"/>
          <w:sz w:val="22"/>
          <w:szCs w:val="22"/>
        </w:rPr>
      </w:pPr>
    </w:p>
    <w:p w14:paraId="2499279E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745.xx8, 746.xx8, 747.xx8</w:t>
      </w:r>
      <w:r w:rsidRPr="008378BE">
        <w:rPr>
          <w:rFonts w:cstheme="minorHAnsi"/>
          <w:sz w:val="22"/>
          <w:szCs w:val="22"/>
        </w:rPr>
        <w:tab/>
        <w:t>ANY CHD code which is considered “possible or probable,” designated by using an “8” as the 6</w:t>
      </w:r>
      <w:r w:rsidRPr="008378BE">
        <w:rPr>
          <w:rFonts w:cstheme="minorHAnsi"/>
          <w:sz w:val="22"/>
          <w:szCs w:val="22"/>
          <w:vertAlign w:val="superscript"/>
        </w:rPr>
        <w:t>th</w:t>
      </w:r>
      <w:r w:rsidRPr="008378BE">
        <w:rPr>
          <w:rFonts w:cstheme="minorHAnsi"/>
          <w:sz w:val="22"/>
          <w:szCs w:val="22"/>
        </w:rPr>
        <w:t xml:space="preserve"> digit.</w:t>
      </w:r>
    </w:p>
    <w:p w14:paraId="22919312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45C3D5A2" w14:textId="77777777" w:rsidR="008378BE" w:rsidRPr="008378BE" w:rsidRDefault="008378BE" w:rsidP="008378BE">
      <w:pPr>
        <w:tabs>
          <w:tab w:val="left" w:pos="1440"/>
        </w:tabs>
        <w:spacing w:line="360" w:lineRule="auto"/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745.500</w:t>
      </w:r>
      <w:r w:rsidRPr="008378BE">
        <w:rPr>
          <w:rFonts w:cstheme="minorHAnsi"/>
          <w:sz w:val="22"/>
          <w:szCs w:val="22"/>
        </w:rPr>
        <w:tab/>
        <w:t>Patent Foramen Ovale</w:t>
      </w:r>
    </w:p>
    <w:p w14:paraId="04E77542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746.020</w:t>
      </w:r>
      <w:r w:rsidRPr="008378BE">
        <w:rPr>
          <w:rFonts w:cstheme="minorHAnsi"/>
          <w:sz w:val="22"/>
          <w:szCs w:val="22"/>
        </w:rPr>
        <w:tab/>
        <w:t>Pulmonary insufficiency</w:t>
      </w:r>
    </w:p>
    <w:p w14:paraId="3E8A0A71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746.105</w:t>
      </w:r>
      <w:r w:rsidRPr="008378BE">
        <w:rPr>
          <w:rFonts w:cstheme="minorHAnsi"/>
          <w:sz w:val="22"/>
          <w:szCs w:val="22"/>
        </w:rPr>
        <w:tab/>
        <w:t>Tricuspid valve insufficiency</w:t>
      </w:r>
    </w:p>
    <w:p w14:paraId="50BF63FF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lastRenderedPageBreak/>
        <w:t>746.400</w:t>
      </w:r>
      <w:r w:rsidRPr="008378BE">
        <w:rPr>
          <w:rFonts w:cstheme="minorHAnsi"/>
          <w:sz w:val="22"/>
          <w:szCs w:val="22"/>
        </w:rPr>
        <w:tab/>
        <w:t xml:space="preserve">Aortic insufficiency/Bicuspid aortic valve </w:t>
      </w:r>
    </w:p>
    <w:p w14:paraId="596C0A66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746.600</w:t>
      </w:r>
      <w:r w:rsidRPr="008378BE">
        <w:rPr>
          <w:rFonts w:cstheme="minorHAnsi"/>
          <w:sz w:val="22"/>
          <w:szCs w:val="22"/>
        </w:rPr>
        <w:tab/>
        <w:t>Mitral insufficiency</w:t>
      </w:r>
    </w:p>
    <w:p w14:paraId="20D7BFF3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0FEB9F67" w14:textId="77777777" w:rsidR="008378BE" w:rsidRPr="008378BE" w:rsidRDefault="008378BE" w:rsidP="008378BE">
      <w:pPr>
        <w:ind w:firstLine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746.800</w:t>
      </w:r>
      <w:r w:rsidRPr="008378BE">
        <w:rPr>
          <w:rFonts w:cstheme="minorHAnsi"/>
          <w:sz w:val="22"/>
          <w:szCs w:val="22"/>
        </w:rPr>
        <w:tab/>
        <w:t>Dextrocardia</w:t>
      </w:r>
    </w:p>
    <w:p w14:paraId="5D4EE8E4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746.810</w:t>
      </w:r>
      <w:r w:rsidRPr="008378BE">
        <w:rPr>
          <w:rFonts w:cstheme="minorHAnsi"/>
          <w:sz w:val="22"/>
          <w:szCs w:val="22"/>
        </w:rPr>
        <w:tab/>
        <w:t>Levocardia</w:t>
      </w:r>
    </w:p>
    <w:p w14:paraId="37494EB1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746.850</w:t>
      </w:r>
      <w:r w:rsidRPr="008378BE">
        <w:rPr>
          <w:rFonts w:cstheme="minorHAnsi"/>
          <w:sz w:val="22"/>
          <w:szCs w:val="22"/>
        </w:rPr>
        <w:tab/>
        <w:t>Anomalies of pericardium</w:t>
      </w:r>
    </w:p>
    <w:p w14:paraId="125CAA4E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746.860</w:t>
      </w:r>
      <w:r w:rsidRPr="008378BE">
        <w:rPr>
          <w:rFonts w:cstheme="minorHAnsi"/>
          <w:sz w:val="22"/>
          <w:szCs w:val="22"/>
        </w:rPr>
        <w:tab/>
        <w:t>Anomalies of myocardium</w:t>
      </w:r>
    </w:p>
    <w:p w14:paraId="07FE2930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746.870</w:t>
      </w:r>
      <w:r w:rsidRPr="008378BE">
        <w:rPr>
          <w:rFonts w:cstheme="minorHAnsi"/>
          <w:sz w:val="22"/>
          <w:szCs w:val="22"/>
        </w:rPr>
        <w:tab/>
        <w:t xml:space="preserve">Congenital heart block </w:t>
      </w:r>
    </w:p>
    <w:p w14:paraId="3C7EC86A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746.880</w:t>
      </w:r>
      <w:r w:rsidRPr="008378BE">
        <w:rPr>
          <w:rFonts w:cstheme="minorHAnsi"/>
          <w:sz w:val="22"/>
          <w:szCs w:val="22"/>
        </w:rPr>
        <w:tab/>
        <w:t>Other specified anomaly of heart</w:t>
      </w:r>
    </w:p>
    <w:p w14:paraId="66DB6A44" w14:textId="77777777" w:rsidR="008378BE" w:rsidRPr="008378BE" w:rsidRDefault="008378BE" w:rsidP="008378BE">
      <w:pPr>
        <w:ind w:firstLine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746.886</w:t>
      </w:r>
      <w:r w:rsidRPr="008378BE">
        <w:rPr>
          <w:rFonts w:cstheme="minorHAnsi"/>
          <w:sz w:val="22"/>
          <w:szCs w:val="22"/>
        </w:rPr>
        <w:tab/>
        <w:t>Ventricular hypertrophy</w:t>
      </w:r>
    </w:p>
    <w:p w14:paraId="0A8891CA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746.990</w:t>
      </w:r>
      <w:r w:rsidRPr="008378BE">
        <w:rPr>
          <w:rFonts w:cstheme="minorHAnsi"/>
          <w:sz w:val="22"/>
          <w:szCs w:val="22"/>
        </w:rPr>
        <w:tab/>
        <w:t>Unspecified anomalies of heart</w:t>
      </w:r>
    </w:p>
    <w:p w14:paraId="344DB91E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24C3795C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747.000</w:t>
      </w:r>
      <w:r w:rsidRPr="008378BE">
        <w:rPr>
          <w:rFonts w:cstheme="minorHAnsi"/>
          <w:sz w:val="22"/>
          <w:szCs w:val="22"/>
        </w:rPr>
        <w:tab/>
        <w:t>Patent Ductus Arteriosus</w:t>
      </w:r>
    </w:p>
    <w:p w14:paraId="7A138081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5935DD02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 xml:space="preserve">747.320 – </w:t>
      </w:r>
      <w:proofErr w:type="gramStart"/>
      <w:r w:rsidRPr="008378BE">
        <w:rPr>
          <w:rFonts w:cstheme="minorHAnsi"/>
          <w:sz w:val="22"/>
          <w:szCs w:val="22"/>
        </w:rPr>
        <w:t>747.399  This</w:t>
      </w:r>
      <w:proofErr w:type="gramEnd"/>
      <w:r w:rsidRPr="008378BE">
        <w:rPr>
          <w:rFonts w:cstheme="minorHAnsi"/>
          <w:sz w:val="22"/>
          <w:szCs w:val="22"/>
        </w:rPr>
        <w:t xml:space="preserve"> includes ALL of the following codes, and any designation of left or right-sidedness (a “1” or “2” is used as 6</w:t>
      </w:r>
      <w:r w:rsidRPr="008378BE">
        <w:rPr>
          <w:rFonts w:cstheme="minorHAnsi"/>
          <w:sz w:val="22"/>
          <w:szCs w:val="22"/>
          <w:vertAlign w:val="superscript"/>
        </w:rPr>
        <w:t>th</w:t>
      </w:r>
      <w:r w:rsidRPr="008378BE">
        <w:rPr>
          <w:rFonts w:cstheme="minorHAnsi"/>
          <w:sz w:val="22"/>
          <w:szCs w:val="22"/>
        </w:rPr>
        <w:t xml:space="preserve"> digit for this purpose)</w:t>
      </w:r>
    </w:p>
    <w:p w14:paraId="026C7138" w14:textId="77777777" w:rsidR="008378BE" w:rsidRPr="008378BE" w:rsidRDefault="008378BE" w:rsidP="008378BE">
      <w:pPr>
        <w:tabs>
          <w:tab w:val="left" w:pos="1440"/>
        </w:tabs>
        <w:ind w:left="144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747.320</w:t>
      </w:r>
      <w:r w:rsidRPr="008378BE">
        <w:rPr>
          <w:rFonts w:cstheme="minorHAnsi"/>
          <w:sz w:val="22"/>
          <w:szCs w:val="22"/>
        </w:rPr>
        <w:tab/>
        <w:t xml:space="preserve">Pulmonary artery stenosis </w:t>
      </w:r>
    </w:p>
    <w:p w14:paraId="15401C81" w14:textId="77777777" w:rsidR="008378BE" w:rsidRPr="008378BE" w:rsidRDefault="008378BE" w:rsidP="008378BE">
      <w:pPr>
        <w:tabs>
          <w:tab w:val="left" w:pos="1440"/>
        </w:tabs>
        <w:ind w:left="144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747.325</w:t>
      </w:r>
      <w:r w:rsidRPr="008378BE">
        <w:rPr>
          <w:rFonts w:cstheme="minorHAnsi"/>
          <w:sz w:val="22"/>
          <w:szCs w:val="22"/>
        </w:rPr>
        <w:tab/>
        <w:t>Peripheral pulmonary artery stenosis</w:t>
      </w:r>
    </w:p>
    <w:p w14:paraId="57924C51" w14:textId="77777777" w:rsidR="008378BE" w:rsidRPr="008378BE" w:rsidRDefault="008378BE" w:rsidP="008378BE">
      <w:pPr>
        <w:tabs>
          <w:tab w:val="left" w:pos="1440"/>
        </w:tabs>
        <w:ind w:left="144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747.330</w:t>
      </w:r>
      <w:r w:rsidRPr="008378BE">
        <w:rPr>
          <w:rFonts w:cstheme="minorHAnsi"/>
          <w:sz w:val="22"/>
          <w:szCs w:val="22"/>
        </w:rPr>
        <w:tab/>
        <w:t>Aneurysm of pulmonary artery</w:t>
      </w:r>
    </w:p>
    <w:p w14:paraId="2286ACE6" w14:textId="77777777" w:rsidR="008378BE" w:rsidRPr="008378BE" w:rsidRDefault="008378BE" w:rsidP="008378BE">
      <w:pPr>
        <w:tabs>
          <w:tab w:val="left" w:pos="1440"/>
        </w:tabs>
        <w:ind w:left="144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747.340</w:t>
      </w:r>
      <w:r w:rsidRPr="008378BE">
        <w:rPr>
          <w:rFonts w:cstheme="minorHAnsi"/>
          <w:sz w:val="22"/>
          <w:szCs w:val="22"/>
        </w:rPr>
        <w:tab/>
        <w:t>Pulmonary AVM</w:t>
      </w:r>
    </w:p>
    <w:p w14:paraId="23A3B57E" w14:textId="77777777" w:rsidR="008378BE" w:rsidRPr="008378BE" w:rsidRDefault="008378BE" w:rsidP="008378BE">
      <w:pPr>
        <w:tabs>
          <w:tab w:val="left" w:pos="1440"/>
        </w:tabs>
        <w:ind w:left="144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747.380</w:t>
      </w:r>
      <w:r w:rsidRPr="008378BE">
        <w:rPr>
          <w:rFonts w:cstheme="minorHAnsi"/>
          <w:sz w:val="22"/>
          <w:szCs w:val="22"/>
        </w:rPr>
        <w:tab/>
        <w:t xml:space="preserve">Other specified anomaly of pulmonary artery </w:t>
      </w:r>
    </w:p>
    <w:p w14:paraId="5A76769E" w14:textId="77777777" w:rsidR="008378BE" w:rsidRPr="008378BE" w:rsidRDefault="008378BE" w:rsidP="008378BE">
      <w:pPr>
        <w:tabs>
          <w:tab w:val="left" w:pos="1440"/>
        </w:tabs>
        <w:ind w:left="144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747.390</w:t>
      </w:r>
      <w:r w:rsidRPr="008378BE">
        <w:rPr>
          <w:rFonts w:cstheme="minorHAnsi"/>
          <w:sz w:val="22"/>
          <w:szCs w:val="22"/>
        </w:rPr>
        <w:tab/>
        <w:t>Unspecified anomaly of pulmonary artery</w:t>
      </w:r>
    </w:p>
    <w:p w14:paraId="0DB16F0E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6AFE35E3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747.440</w:t>
      </w:r>
      <w:r w:rsidRPr="008378BE">
        <w:rPr>
          <w:rFonts w:cstheme="minorHAnsi"/>
          <w:sz w:val="22"/>
          <w:szCs w:val="22"/>
        </w:rPr>
        <w:tab/>
        <w:t>Anomalous portal vein termination</w:t>
      </w:r>
    </w:p>
    <w:p w14:paraId="35664272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747.450</w:t>
      </w:r>
      <w:r w:rsidRPr="008378BE">
        <w:rPr>
          <w:rFonts w:cstheme="minorHAnsi"/>
          <w:sz w:val="22"/>
          <w:szCs w:val="22"/>
        </w:rPr>
        <w:tab/>
        <w:t>Portal-hepatic vein fistula</w:t>
      </w:r>
    </w:p>
    <w:p w14:paraId="2F0FE85B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747.480</w:t>
      </w:r>
      <w:r w:rsidRPr="008378BE">
        <w:rPr>
          <w:rFonts w:cstheme="minorHAnsi"/>
          <w:sz w:val="22"/>
          <w:szCs w:val="22"/>
        </w:rPr>
        <w:tab/>
        <w:t>Other specified anomalies of great veins</w:t>
      </w:r>
    </w:p>
    <w:p w14:paraId="1051B5D7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747.490</w:t>
      </w:r>
      <w:r w:rsidRPr="008378BE">
        <w:rPr>
          <w:rFonts w:cstheme="minorHAnsi"/>
          <w:sz w:val="22"/>
          <w:szCs w:val="22"/>
        </w:rPr>
        <w:tab/>
        <w:t>Unspecified anomalies of great veins</w:t>
      </w:r>
    </w:p>
    <w:p w14:paraId="29B9B739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54B6CF6F" w14:textId="77777777" w:rsidR="008378BE" w:rsidRPr="008378BE" w:rsidRDefault="008378BE" w:rsidP="008378BE">
      <w:pPr>
        <w:tabs>
          <w:tab w:val="left" w:pos="1080"/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747.500</w:t>
      </w:r>
      <w:r w:rsidRPr="008378BE">
        <w:rPr>
          <w:rFonts w:cstheme="minorHAnsi"/>
          <w:sz w:val="22"/>
          <w:szCs w:val="22"/>
        </w:rPr>
        <w:tab/>
        <w:t>Single umbilical artery</w:t>
      </w:r>
    </w:p>
    <w:p w14:paraId="0440CB57" w14:textId="77777777" w:rsidR="008378BE" w:rsidRPr="008378BE" w:rsidRDefault="008378BE" w:rsidP="008378BE">
      <w:pPr>
        <w:tabs>
          <w:tab w:val="left" w:pos="1080"/>
          <w:tab w:val="left" w:pos="1440"/>
        </w:tabs>
        <w:ind w:left="360"/>
        <w:rPr>
          <w:rFonts w:cstheme="minorHAnsi"/>
          <w:sz w:val="22"/>
          <w:szCs w:val="22"/>
        </w:rPr>
      </w:pPr>
    </w:p>
    <w:p w14:paraId="44C57F4E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747.6xx</w:t>
      </w:r>
      <w:r w:rsidRPr="008378BE">
        <w:rPr>
          <w:rFonts w:cstheme="minorHAnsi"/>
          <w:sz w:val="22"/>
          <w:szCs w:val="22"/>
        </w:rPr>
        <w:tab/>
        <w:t>Other anomalies of peripheral vascular system, including:</w:t>
      </w:r>
    </w:p>
    <w:p w14:paraId="67B19DBD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747.600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Stenosis of renal artery</w:t>
      </w:r>
    </w:p>
    <w:p w14:paraId="23FD43AA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747.610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Other anomalies of renal artery</w:t>
      </w:r>
    </w:p>
    <w:p w14:paraId="461988BB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  <w:lang w:val="es-CO"/>
        </w:rPr>
      </w:pP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  <w:lang w:val="es-CO"/>
        </w:rPr>
        <w:t>747.620</w:t>
      </w:r>
      <w:r w:rsidRPr="008378BE">
        <w:rPr>
          <w:rFonts w:cstheme="minorHAnsi"/>
          <w:sz w:val="22"/>
          <w:szCs w:val="22"/>
          <w:lang w:val="es-CO"/>
        </w:rPr>
        <w:tab/>
      </w:r>
      <w:r w:rsidRPr="008378BE">
        <w:rPr>
          <w:rFonts w:cstheme="minorHAnsi"/>
          <w:sz w:val="22"/>
          <w:szCs w:val="22"/>
          <w:lang w:val="es-CO"/>
        </w:rPr>
        <w:tab/>
      </w:r>
      <w:proofErr w:type="spellStart"/>
      <w:r w:rsidRPr="008378BE">
        <w:rPr>
          <w:rFonts w:cstheme="minorHAnsi"/>
          <w:sz w:val="22"/>
          <w:szCs w:val="22"/>
          <w:lang w:val="es-CO"/>
        </w:rPr>
        <w:t>Arteriovenous</w:t>
      </w:r>
      <w:proofErr w:type="spellEnd"/>
      <w:r w:rsidRPr="008378BE">
        <w:rPr>
          <w:rFonts w:cstheme="minorHAnsi"/>
          <w:sz w:val="22"/>
          <w:szCs w:val="22"/>
          <w:lang w:val="es-CO"/>
        </w:rPr>
        <w:t xml:space="preserve"> </w:t>
      </w:r>
      <w:proofErr w:type="spellStart"/>
      <w:r w:rsidRPr="008378BE">
        <w:rPr>
          <w:rFonts w:cstheme="minorHAnsi"/>
          <w:sz w:val="22"/>
          <w:szCs w:val="22"/>
          <w:lang w:val="es-CO"/>
        </w:rPr>
        <w:t>malformation</w:t>
      </w:r>
      <w:proofErr w:type="spellEnd"/>
      <w:r w:rsidRPr="008378BE">
        <w:rPr>
          <w:rFonts w:cstheme="minorHAnsi"/>
          <w:sz w:val="22"/>
          <w:szCs w:val="22"/>
          <w:lang w:val="es-CO"/>
        </w:rPr>
        <w:t xml:space="preserve"> (</w:t>
      </w:r>
      <w:proofErr w:type="spellStart"/>
      <w:r w:rsidRPr="008378BE">
        <w:rPr>
          <w:rFonts w:cstheme="minorHAnsi"/>
          <w:sz w:val="22"/>
          <w:szCs w:val="22"/>
          <w:lang w:val="es-CO"/>
        </w:rPr>
        <w:t>peripheral</w:t>
      </w:r>
      <w:proofErr w:type="spellEnd"/>
      <w:r w:rsidRPr="008378BE">
        <w:rPr>
          <w:rFonts w:cstheme="minorHAnsi"/>
          <w:sz w:val="22"/>
          <w:szCs w:val="22"/>
          <w:lang w:val="es-CO"/>
        </w:rPr>
        <w:t>)</w:t>
      </w:r>
    </w:p>
    <w:p w14:paraId="5C9F3BB5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  <w:lang w:val="es-CO"/>
        </w:rPr>
      </w:pPr>
      <w:r w:rsidRPr="008378BE">
        <w:rPr>
          <w:rFonts w:cstheme="minorHAnsi"/>
          <w:sz w:val="22"/>
          <w:szCs w:val="22"/>
          <w:lang w:val="es-CO"/>
        </w:rPr>
        <w:tab/>
        <w:t>747.630</w:t>
      </w:r>
      <w:r w:rsidRPr="008378BE">
        <w:rPr>
          <w:rFonts w:cstheme="minorHAnsi"/>
          <w:sz w:val="22"/>
          <w:szCs w:val="22"/>
          <w:lang w:val="es-CO"/>
        </w:rPr>
        <w:tab/>
      </w:r>
      <w:r w:rsidRPr="008378BE">
        <w:rPr>
          <w:rFonts w:cstheme="minorHAnsi"/>
          <w:sz w:val="22"/>
          <w:szCs w:val="22"/>
          <w:lang w:val="es-CO"/>
        </w:rPr>
        <w:tab/>
      </w:r>
      <w:proofErr w:type="spellStart"/>
      <w:r w:rsidRPr="008378BE">
        <w:rPr>
          <w:rFonts w:cstheme="minorHAnsi"/>
          <w:sz w:val="22"/>
          <w:szCs w:val="22"/>
          <w:lang w:val="es-CO"/>
        </w:rPr>
        <w:t>Congenital</w:t>
      </w:r>
      <w:proofErr w:type="spellEnd"/>
      <w:r w:rsidRPr="008378BE">
        <w:rPr>
          <w:rFonts w:cstheme="minorHAnsi"/>
          <w:sz w:val="22"/>
          <w:szCs w:val="22"/>
          <w:lang w:val="es-CO"/>
        </w:rPr>
        <w:t xml:space="preserve"> </w:t>
      </w:r>
      <w:proofErr w:type="spellStart"/>
      <w:r w:rsidRPr="008378BE">
        <w:rPr>
          <w:rFonts w:cstheme="minorHAnsi"/>
          <w:sz w:val="22"/>
          <w:szCs w:val="22"/>
          <w:lang w:val="es-CO"/>
        </w:rPr>
        <w:t>phlebectasia</w:t>
      </w:r>
      <w:proofErr w:type="spellEnd"/>
      <w:r w:rsidRPr="008378BE">
        <w:rPr>
          <w:rFonts w:cstheme="minorHAnsi"/>
          <w:sz w:val="22"/>
          <w:szCs w:val="22"/>
          <w:lang w:val="es-CO"/>
        </w:rPr>
        <w:t xml:space="preserve">, </w:t>
      </w:r>
      <w:proofErr w:type="spellStart"/>
      <w:r w:rsidRPr="008378BE">
        <w:rPr>
          <w:rFonts w:cstheme="minorHAnsi"/>
          <w:sz w:val="22"/>
          <w:szCs w:val="22"/>
          <w:lang w:val="es-CO"/>
        </w:rPr>
        <w:t>congenital</w:t>
      </w:r>
      <w:proofErr w:type="spellEnd"/>
      <w:r w:rsidRPr="008378BE">
        <w:rPr>
          <w:rFonts w:cstheme="minorHAnsi"/>
          <w:sz w:val="22"/>
          <w:szCs w:val="22"/>
          <w:lang w:val="es-CO"/>
        </w:rPr>
        <w:t xml:space="preserve"> </w:t>
      </w:r>
      <w:proofErr w:type="spellStart"/>
      <w:r w:rsidRPr="008378BE">
        <w:rPr>
          <w:rFonts w:cstheme="minorHAnsi"/>
          <w:sz w:val="22"/>
          <w:szCs w:val="22"/>
          <w:lang w:val="es-CO"/>
        </w:rPr>
        <w:t>varix</w:t>
      </w:r>
      <w:proofErr w:type="spellEnd"/>
    </w:p>
    <w:p w14:paraId="63C27D6C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  <w:lang w:val="es-CO"/>
        </w:rPr>
        <w:tab/>
      </w:r>
      <w:r w:rsidRPr="008378BE">
        <w:rPr>
          <w:rFonts w:cstheme="minorHAnsi"/>
          <w:sz w:val="22"/>
          <w:szCs w:val="22"/>
        </w:rPr>
        <w:t>747.640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 xml:space="preserve">Other anomalies of peripheral arteries, including aberrant subclavian </w:t>
      </w:r>
      <w:proofErr w:type="gramStart"/>
      <w:r w:rsidRPr="008378BE">
        <w:rPr>
          <w:rFonts w:cstheme="minorHAnsi"/>
          <w:sz w:val="22"/>
          <w:szCs w:val="22"/>
        </w:rPr>
        <w:t>artery</w:t>
      </w:r>
      <w:proofErr w:type="gramEnd"/>
    </w:p>
    <w:p w14:paraId="37527CF0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747.650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Other anomalies of peripheral veins</w:t>
      </w:r>
    </w:p>
    <w:p w14:paraId="728FE1D2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747.680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Other anomalies of peripheral vascular system</w:t>
      </w:r>
    </w:p>
    <w:p w14:paraId="14D71EF1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747.690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Unspecified anomalies of peripheral vascular system</w:t>
      </w:r>
    </w:p>
    <w:p w14:paraId="1BCABB86" w14:textId="77777777" w:rsidR="008378BE" w:rsidRPr="008378BE" w:rsidRDefault="008378BE" w:rsidP="008378BE">
      <w:pPr>
        <w:tabs>
          <w:tab w:val="left" w:pos="1350"/>
        </w:tabs>
        <w:ind w:left="1350" w:hanging="90"/>
        <w:rPr>
          <w:rFonts w:cstheme="minorHAnsi"/>
          <w:sz w:val="22"/>
          <w:szCs w:val="22"/>
        </w:rPr>
      </w:pPr>
    </w:p>
    <w:p w14:paraId="4B88D174" w14:textId="77777777" w:rsidR="008378BE" w:rsidRPr="008378BE" w:rsidRDefault="008378BE" w:rsidP="008378BE">
      <w:pPr>
        <w:tabs>
          <w:tab w:val="left" w:pos="1440"/>
        </w:tabs>
        <w:ind w:left="36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>747.8xx</w:t>
      </w:r>
      <w:r w:rsidRPr="008378BE">
        <w:rPr>
          <w:rFonts w:cstheme="minorHAnsi"/>
          <w:sz w:val="22"/>
          <w:szCs w:val="22"/>
        </w:rPr>
        <w:tab/>
        <w:t>Other specified anomalies of circulatory system, including:</w:t>
      </w:r>
    </w:p>
    <w:p w14:paraId="5AD83DCF" w14:textId="77777777" w:rsidR="008378BE" w:rsidRPr="008378BE" w:rsidRDefault="008378BE" w:rsidP="008378BE">
      <w:pPr>
        <w:tabs>
          <w:tab w:val="left" w:pos="108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747.800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Arteriovenous (malformation) aneurysm of brain</w:t>
      </w:r>
    </w:p>
    <w:p w14:paraId="34C812E7" w14:textId="77777777" w:rsidR="008378BE" w:rsidRPr="008378BE" w:rsidRDefault="008378BE" w:rsidP="008378BE">
      <w:pPr>
        <w:tabs>
          <w:tab w:val="left" w:pos="108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747.810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Other anomalies of cerebral vessels</w:t>
      </w:r>
    </w:p>
    <w:p w14:paraId="7A8A068D" w14:textId="77777777" w:rsidR="008378BE" w:rsidRPr="008378BE" w:rsidRDefault="008378BE" w:rsidP="008378BE">
      <w:pPr>
        <w:tabs>
          <w:tab w:val="left" w:pos="1080"/>
        </w:tabs>
        <w:ind w:left="1350" w:hanging="90"/>
        <w:rPr>
          <w:rFonts w:cstheme="minorHAnsi"/>
          <w:sz w:val="22"/>
          <w:szCs w:val="22"/>
        </w:rPr>
      </w:pPr>
      <w:r w:rsidRPr="008378BE">
        <w:rPr>
          <w:rFonts w:cstheme="minorHAnsi"/>
          <w:sz w:val="22"/>
          <w:szCs w:val="22"/>
        </w:rPr>
        <w:tab/>
        <w:t>747.880</w:t>
      </w:r>
      <w:r w:rsidRPr="008378BE">
        <w:rPr>
          <w:rFonts w:cstheme="minorHAnsi"/>
          <w:sz w:val="22"/>
          <w:szCs w:val="22"/>
        </w:rPr>
        <w:tab/>
      </w:r>
      <w:r w:rsidRPr="008378BE">
        <w:rPr>
          <w:rFonts w:cstheme="minorHAnsi"/>
          <w:sz w:val="22"/>
          <w:szCs w:val="22"/>
        </w:rPr>
        <w:tab/>
        <w:t>OS anomalies of circulatory system</w:t>
      </w:r>
    </w:p>
    <w:p w14:paraId="1C2A38E0" w14:textId="77777777" w:rsidR="008378BE" w:rsidRPr="008378BE" w:rsidRDefault="008378BE" w:rsidP="008378BE">
      <w:pPr>
        <w:tabs>
          <w:tab w:val="left" w:pos="1080"/>
        </w:tabs>
        <w:ind w:left="1350" w:hanging="90"/>
        <w:rPr>
          <w:rFonts w:cstheme="minorHAnsi"/>
          <w:sz w:val="22"/>
          <w:szCs w:val="22"/>
        </w:rPr>
      </w:pPr>
    </w:p>
    <w:p w14:paraId="1AD4A159" w14:textId="77777777" w:rsidR="008378BE" w:rsidRPr="008E7DD9" w:rsidRDefault="008378BE" w:rsidP="008378BE">
      <w:pPr>
        <w:rPr>
          <w:rFonts w:ascii="Times New Roman" w:hAnsi="Times New Roman" w:cs="Times New Roman"/>
        </w:rPr>
        <w:sectPr w:rsidR="008378BE" w:rsidRPr="008E7DD9" w:rsidSect="00EA5FD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378BE">
        <w:rPr>
          <w:rFonts w:cstheme="minorHAnsi"/>
          <w:sz w:val="22"/>
          <w:szCs w:val="22"/>
        </w:rPr>
        <w:t xml:space="preserve">        747.9xx</w:t>
      </w:r>
      <w:r w:rsidRPr="008378BE">
        <w:rPr>
          <w:rFonts w:cstheme="minorHAnsi"/>
          <w:sz w:val="22"/>
          <w:szCs w:val="22"/>
        </w:rPr>
        <w:tab/>
        <w:t xml:space="preserve"> Unspecified anomaly of circulatory system</w:t>
      </w:r>
    </w:p>
    <w:p w14:paraId="334E6318" w14:textId="260EAC17" w:rsidR="008378BE" w:rsidRDefault="008378BE"/>
    <w:tbl>
      <w:tblPr>
        <w:tblW w:w="12157" w:type="dxa"/>
        <w:tblLook w:val="04A0" w:firstRow="1" w:lastRow="0" w:firstColumn="1" w:lastColumn="0" w:noHBand="0" w:noVBand="1"/>
      </w:tblPr>
      <w:tblGrid>
        <w:gridCol w:w="3690"/>
        <w:gridCol w:w="1151"/>
        <w:gridCol w:w="1151"/>
        <w:gridCol w:w="1151"/>
        <w:gridCol w:w="1151"/>
        <w:gridCol w:w="1151"/>
        <w:gridCol w:w="1151"/>
        <w:gridCol w:w="1561"/>
      </w:tblGrid>
      <w:tr w:rsidR="00F74F35" w:rsidRPr="00F74F35" w14:paraId="4C755400" w14:textId="77777777" w:rsidTr="002C58EF">
        <w:trPr>
          <w:trHeight w:val="315"/>
        </w:trPr>
        <w:tc>
          <w:tcPr>
            <w:tcW w:w="121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10AC" w14:textId="31B9FF16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Supplemental Table </w:t>
            </w:r>
            <w:r w:rsidR="0033357C"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. Characteristics of </w:t>
            </w:r>
            <w:r w:rsidR="00E71B4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young </w:t>
            </w:r>
            <w:r w:rsidR="00E106C2">
              <w:rPr>
                <w:rFonts w:eastAsia="Times New Roman" w:cstheme="minorHAnsi"/>
                <w:color w:val="000000"/>
                <w:sz w:val="22"/>
                <w:szCs w:val="22"/>
              </w:rPr>
              <w:t>a</w:t>
            </w: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dults with </w:t>
            </w:r>
            <w:r w:rsidR="00B31E96">
              <w:rPr>
                <w:rFonts w:eastAsia="Times New Roman" w:cstheme="minorHAnsi"/>
                <w:color w:val="000000"/>
                <w:sz w:val="22"/>
                <w:szCs w:val="22"/>
              </w:rPr>
              <w:t>CHD</w:t>
            </w: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by site</w:t>
            </w:r>
            <w:r w:rsidR="009337D9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of birth</w:t>
            </w: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, CH STRONG, 2016–2019</w:t>
            </w:r>
          </w:p>
        </w:tc>
      </w:tr>
      <w:tr w:rsidR="00F74F35" w:rsidRPr="00F74F35" w14:paraId="7EC865FA" w14:textId="77777777" w:rsidTr="002C58EF">
        <w:trPr>
          <w:trHeight w:val="300"/>
        </w:trPr>
        <w:tc>
          <w:tcPr>
            <w:tcW w:w="369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C2462B5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06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BAA5F" w14:textId="477BBF9D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Site </w:t>
            </w:r>
            <w:r w:rsidR="009337D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of </w:t>
            </w:r>
            <w:r w:rsidR="00CB2E64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b</w:t>
            </w:r>
            <w:r w:rsidR="009337D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irth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3D89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56E6996D" w14:textId="77777777" w:rsidTr="002C58EF">
        <w:trPr>
          <w:trHeight w:val="300"/>
        </w:trPr>
        <w:tc>
          <w:tcPr>
            <w:tcW w:w="369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8FD1B35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9B5F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Arkansas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6AC4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Arizona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C210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Metro Atlanta, GA</w:t>
            </w:r>
          </w:p>
        </w:tc>
        <w:tc>
          <w:tcPr>
            <w:tcW w:w="156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C8992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Chi Square</w:t>
            </w: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br/>
              <w:t xml:space="preserve"> p-value</w:t>
            </w:r>
          </w:p>
        </w:tc>
      </w:tr>
      <w:tr w:rsidR="00F74F35" w:rsidRPr="00F74F35" w14:paraId="0BD1D5EF" w14:textId="77777777" w:rsidTr="002C58EF">
        <w:trPr>
          <w:trHeight w:val="300"/>
        </w:trPr>
        <w:tc>
          <w:tcPr>
            <w:tcW w:w="369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798E04F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E21E3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AF5823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D51D4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D1935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0E93A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432AB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56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B498F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74F35" w:rsidRPr="00F74F35" w14:paraId="317C493E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C08FA49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6686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140B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C96E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50CE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BF71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3280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2E23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16917E6F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812A864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Age in years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2C823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4CF52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47.3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21FC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A0ED3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45.7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7A652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4606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35.0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2DCE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&lt;.0001</w:t>
            </w:r>
          </w:p>
        </w:tc>
      </w:tr>
      <w:tr w:rsidR="00F74F35" w:rsidRPr="00F74F35" w14:paraId="30D593A6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6AC2D1B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19-24</w:t>
            </w: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B5B44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94693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54D71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8D24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89D2E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2B2F1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7C175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5272176D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C8E2199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25-30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B995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65F45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30.6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1AA8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84D1E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51.5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361B2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7D5C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40.1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15E0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78ED84DD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DF9906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31-38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6B203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8063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22.0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33FC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1856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8E79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A484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24.9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3A85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1C23316E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B0F1722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Sex at birth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74F2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3DF1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57.4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3168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32AD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47.5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EEA4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F32F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57.7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1E60D" w14:textId="55CE7F6C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0.002</w:t>
            </w:r>
          </w:p>
        </w:tc>
      </w:tr>
      <w:tr w:rsidR="00F74F35" w:rsidRPr="00F74F35" w14:paraId="2B5FCEF9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D2BFEF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1E1F6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68118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350C2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DF08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23566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784A2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8415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0CBDDCB2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593DF8E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40DC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2225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42.6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BB47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77C7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52.5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FEC4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7447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42.3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A74C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47D40F9C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AC83E33" w14:textId="77777777" w:rsidR="00F74F35" w:rsidRPr="00F74F35" w:rsidRDefault="00F74F35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72AC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1F97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77.6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C929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0799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62.3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6058E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FCEB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65.7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8EEF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&lt;.0001</w:t>
            </w:r>
          </w:p>
        </w:tc>
      </w:tr>
      <w:tr w:rsidR="00F74F35" w:rsidRPr="00F74F35" w14:paraId="55D8A2AD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2D67AF03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NH White</w:t>
            </w: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1C9AC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2C58B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13B4B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C5EE6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16F4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7BD56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72FF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03F168C1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2E5A64E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NH Black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9E7E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2ACF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13E3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BB0D3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B4C0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02C9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24.9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B6F8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723649DF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F4C7347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F495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DE46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F192E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5DF8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24.8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D90A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3BA4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3.9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4EEF1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05AD6DFA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27BCE307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NH Other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E567E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8D62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6.6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D2AE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2CBD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9.8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3AAD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DAD8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5.6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61EEE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3B5667C6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960B74E" w14:textId="5E078E7E" w:rsidR="00F74F35" w:rsidRPr="00F74F35" w:rsidRDefault="00532E46" w:rsidP="00F74F35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Education</w:t>
            </w:r>
            <w:r w:rsidR="002C58E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al attainment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520F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ED10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64BA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0B8B5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7.3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AC16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AA1D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4.7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EFCD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&lt;.0001</w:t>
            </w:r>
          </w:p>
        </w:tc>
      </w:tr>
      <w:tr w:rsidR="00F74F35" w:rsidRPr="00F74F35" w14:paraId="5F1FAF6C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CD7DC16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Less than high school</w:t>
            </w: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32AF0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2DEE0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D1F3B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3D2DB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CECC8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48A99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5F68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6E6BBBB2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D99B147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High school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2D1F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E2DD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26.6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C95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674B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28.8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83CF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88BB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18.2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45FCC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1E443675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60C8A69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Some college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6AEF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41FB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37.4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26AD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A1B32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38.9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1F32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9FC8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35.8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9B8D2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5C6A5A22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9E9E059" w14:textId="7172D4F5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Bachelor</w:t>
            </w:r>
            <w:r w:rsidR="009337D9">
              <w:rPr>
                <w:rFonts w:eastAsia="Times New Roman" w:cstheme="minorHAnsi"/>
                <w:color w:val="000000"/>
                <w:sz w:val="22"/>
                <w:szCs w:val="22"/>
              </w:rPr>
              <w:t>’</w:t>
            </w: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s degree or higher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098D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52AA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28.4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236B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AC3F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25.1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D4D6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00EF5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41.2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ACE5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473E288E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710C096" w14:textId="2FB9F1FE" w:rsidR="00F74F35" w:rsidRPr="00F74F35" w:rsidRDefault="002C58EF" w:rsidP="002C58EF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Employment history (past 12 months)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92C75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B68FB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56.0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7554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F547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50.8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7501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11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93316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57.7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9C8EF" w14:textId="5918981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0.0</w:t>
            </w:r>
            <w:r w:rsidR="00C30DE9">
              <w:rPr>
                <w:rFonts w:eastAsia="Times New Roman" w:cstheme="minorHAnsi"/>
                <w:color w:val="000000"/>
                <w:sz w:val="22"/>
                <w:szCs w:val="22"/>
              </w:rPr>
              <w:t>6</w:t>
            </w:r>
          </w:p>
        </w:tc>
      </w:tr>
      <w:tr w:rsidR="00F74F35" w:rsidRPr="00F74F35" w14:paraId="15320844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6A69E1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Full-time</w:t>
            </w: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C7FCD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F96F7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F641C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072F7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7640A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5CCA5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896E8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5D56CDD4" w14:textId="77777777" w:rsidTr="002C58EF">
        <w:trPr>
          <w:trHeight w:val="300"/>
        </w:trPr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B73E535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Part-time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CE730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DFA7A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21.7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ECC39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D7F7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27.4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10E5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00C53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25.1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5BB7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5C91C897" w14:textId="77777777" w:rsidTr="002C58EF">
        <w:trPr>
          <w:trHeight w:val="315"/>
        </w:trPr>
        <w:tc>
          <w:tcPr>
            <w:tcW w:w="36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231DEC" w14:textId="77777777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3FD3C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AB77F7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262B7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5DCA1F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1FDDF4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92B98D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17.2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51CE1" w14:textId="77777777" w:rsidR="00F74F35" w:rsidRPr="00F74F35" w:rsidRDefault="00F74F35" w:rsidP="00F74F35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74F35" w:rsidRPr="00F74F35" w14:paraId="45137801" w14:textId="77777777" w:rsidTr="002C58EF">
        <w:trPr>
          <w:trHeight w:val="300"/>
        </w:trPr>
        <w:tc>
          <w:tcPr>
            <w:tcW w:w="121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356D" w14:textId="68F68EF4" w:rsidR="00F74F35" w:rsidRPr="00F74F35" w:rsidRDefault="00F74F35" w:rsidP="00F74F35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CH STRONG=Congenital Heart Survey </w:t>
            </w:r>
            <w:proofErr w:type="gramStart"/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>To</w:t>
            </w:r>
            <w:proofErr w:type="gramEnd"/>
            <w:r w:rsidRPr="00F74F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Recognize Outcomes, Needs, and well-beinG; CHD=congenital heart defects; GA=Georgia; NH = non-Hispanic</w:t>
            </w:r>
          </w:p>
        </w:tc>
      </w:tr>
    </w:tbl>
    <w:p w14:paraId="7161D020" w14:textId="77777777" w:rsidR="00F74F35" w:rsidRDefault="00F74F35" w:rsidP="0062740F">
      <w:pPr>
        <w:pStyle w:val="EndNoteBibliography"/>
        <w:spacing w:line="480" w:lineRule="auto"/>
      </w:pPr>
    </w:p>
    <w:p w14:paraId="7A54280E" w14:textId="77777777" w:rsidR="00F74F35" w:rsidRDefault="00F74F35" w:rsidP="0062740F">
      <w:pPr>
        <w:pStyle w:val="EndNoteBibliography"/>
        <w:spacing w:line="480" w:lineRule="auto"/>
      </w:pPr>
    </w:p>
    <w:p w14:paraId="5542F3DA" w14:textId="53D3567A" w:rsidR="00E106C2" w:rsidRDefault="00E106C2" w:rsidP="00E106C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47046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Suppl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emental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Figure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1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. Educational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a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ttainment and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e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mployment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h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istory among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young a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>dults</w:t>
      </w:r>
      <w:r w:rsidR="00CA11A9" w:rsidRPr="00CA11A9">
        <w:rPr>
          <w:rFonts w:eastAsia="Times New Roman" w:cstheme="minorHAnsi"/>
          <w:color w:val="000000"/>
          <w:sz w:val="22"/>
          <w:szCs w:val="22"/>
        </w:rPr>
        <w:t xml:space="preserve"> </w:t>
      </w:r>
      <w:r w:rsidR="00CA11A9" w:rsidRPr="009B4AAF">
        <w:rPr>
          <w:rFonts w:eastAsia="Times New Roman" w:cstheme="minorHAnsi"/>
          <w:color w:val="000000"/>
          <w:sz w:val="22"/>
          <w:szCs w:val="22"/>
        </w:rPr>
        <w:t>born in Arizona, Arkansas, and Atlanta, Georgia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 with CHD by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t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ype of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h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 xml:space="preserve">eart </w:t>
      </w:r>
      <w:r w:rsidR="00E71B4E">
        <w:rPr>
          <w:rFonts w:ascii="Calibri" w:eastAsia="Times New Roman" w:hAnsi="Calibri" w:cs="Calibri"/>
          <w:color w:val="000000"/>
          <w:sz w:val="22"/>
          <w:szCs w:val="22"/>
        </w:rPr>
        <w:t>d</w:t>
      </w:r>
      <w:r w:rsidRPr="0062740F">
        <w:rPr>
          <w:rFonts w:ascii="Calibri" w:eastAsia="Times New Roman" w:hAnsi="Calibri" w:cs="Calibri"/>
          <w:color w:val="000000"/>
          <w:sz w:val="22"/>
          <w:szCs w:val="22"/>
        </w:rPr>
        <w:t>efect, CH STRONG 2016–2019</w:t>
      </w:r>
    </w:p>
    <w:p w14:paraId="0491C572" w14:textId="2F793E4C" w:rsidR="00E106C2" w:rsidRPr="0062740F" w:rsidRDefault="00543E75" w:rsidP="00E106C2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C0BCA08" wp14:editId="42B4B8A3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7159625" cy="2962275"/>
            <wp:effectExtent l="0" t="0" r="3175" b="9525"/>
            <wp:wrapNone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7430A9B5-61A4-4877-9271-716C525BB0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</w:p>
    <w:p w14:paraId="67505252" w14:textId="2071AFC1" w:rsidR="00E106C2" w:rsidRDefault="00E106C2" w:rsidP="00E106C2">
      <w:pPr>
        <w:pStyle w:val="EndNoteBibliography"/>
        <w:spacing w:line="480" w:lineRule="auto"/>
      </w:pPr>
    </w:p>
    <w:p w14:paraId="0F72FE91" w14:textId="5F9A8B3D" w:rsidR="00E106C2" w:rsidRDefault="00E106C2" w:rsidP="00E106C2">
      <w:pPr>
        <w:pStyle w:val="EndNoteBibliography"/>
        <w:spacing w:line="480" w:lineRule="auto"/>
      </w:pPr>
    </w:p>
    <w:p w14:paraId="499CADEF" w14:textId="716582D3" w:rsidR="00E106C2" w:rsidRDefault="00E106C2" w:rsidP="00E106C2">
      <w:pPr>
        <w:pStyle w:val="EndNoteBibliography"/>
        <w:spacing w:line="480" w:lineRule="auto"/>
      </w:pPr>
    </w:p>
    <w:p w14:paraId="1AC97894" w14:textId="77273902" w:rsidR="00E106C2" w:rsidRDefault="00E106C2" w:rsidP="00E106C2">
      <w:pPr>
        <w:pStyle w:val="EndNoteBibliography"/>
        <w:spacing w:line="480" w:lineRule="auto"/>
      </w:pPr>
    </w:p>
    <w:p w14:paraId="3E237592" w14:textId="2A6DAF8D" w:rsidR="00E106C2" w:rsidRDefault="00E106C2" w:rsidP="00E106C2">
      <w:pPr>
        <w:pStyle w:val="EndNoteBibliography"/>
        <w:spacing w:line="480" w:lineRule="auto"/>
      </w:pPr>
    </w:p>
    <w:p w14:paraId="71623788" w14:textId="44D8289F" w:rsidR="00E106C2" w:rsidRDefault="00E106C2" w:rsidP="00E106C2">
      <w:pPr>
        <w:pStyle w:val="EndNoteBibliography"/>
        <w:spacing w:line="480" w:lineRule="auto"/>
      </w:pPr>
    </w:p>
    <w:p w14:paraId="5FF93FE9" w14:textId="65972CB9" w:rsidR="00E106C2" w:rsidRDefault="00E106C2" w:rsidP="00E106C2">
      <w:pPr>
        <w:pStyle w:val="EndNoteBibliography"/>
        <w:spacing w:line="480" w:lineRule="auto"/>
      </w:pPr>
    </w:p>
    <w:p w14:paraId="7815AFDF" w14:textId="5E566135" w:rsidR="00E106C2" w:rsidRDefault="00207962" w:rsidP="00E106C2">
      <w:pPr>
        <w:pStyle w:val="EndNoteBibliography"/>
        <w:spacing w:line="480" w:lineRule="auto"/>
      </w:pPr>
      <w:r>
        <w:drawing>
          <wp:anchor distT="0" distB="0" distL="114300" distR="114300" simplePos="0" relativeHeight="251666432" behindDoc="0" locked="0" layoutInCell="1" allowOverlap="1" wp14:anchorId="0E340F3C" wp14:editId="2A1C1012">
            <wp:simplePos x="0" y="0"/>
            <wp:positionH relativeFrom="margin">
              <wp:posOffset>0</wp:posOffset>
            </wp:positionH>
            <wp:positionV relativeFrom="paragraph">
              <wp:posOffset>179705</wp:posOffset>
            </wp:positionV>
            <wp:extent cx="7159625" cy="2962275"/>
            <wp:effectExtent l="0" t="0" r="3175" b="9525"/>
            <wp:wrapNone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E1F8B59A-50B6-4F61-B8A6-EF3F72E148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7309033B" w14:textId="2CB22B74" w:rsidR="00E106C2" w:rsidRDefault="002C58EF" w:rsidP="002C58EF">
      <w:pPr>
        <w:pStyle w:val="EndNoteBibliography"/>
        <w:tabs>
          <w:tab w:val="left" w:pos="3154"/>
        </w:tabs>
        <w:spacing w:line="480" w:lineRule="auto"/>
        <w:ind w:firstLine="720"/>
      </w:pPr>
      <w:r>
        <w:tab/>
      </w:r>
    </w:p>
    <w:p w14:paraId="3BCDED23" w14:textId="77777777" w:rsidR="00E106C2" w:rsidRDefault="00E106C2" w:rsidP="00E106C2">
      <w:pPr>
        <w:pStyle w:val="EndNoteBibliography"/>
        <w:spacing w:line="480" w:lineRule="auto"/>
      </w:pPr>
    </w:p>
    <w:p w14:paraId="660F378C" w14:textId="77777777" w:rsidR="00E106C2" w:rsidRDefault="00E106C2" w:rsidP="00E106C2">
      <w:pPr>
        <w:pStyle w:val="EndNoteBibliography"/>
        <w:spacing w:line="480" w:lineRule="auto"/>
      </w:pPr>
    </w:p>
    <w:p w14:paraId="70D2DBE9" w14:textId="77777777" w:rsidR="00E106C2" w:rsidRDefault="00E106C2" w:rsidP="00E106C2">
      <w:pPr>
        <w:pStyle w:val="EndNoteBibliography"/>
        <w:spacing w:line="480" w:lineRule="auto"/>
      </w:pPr>
    </w:p>
    <w:p w14:paraId="644B629E" w14:textId="77777777" w:rsidR="00E106C2" w:rsidRDefault="00E106C2" w:rsidP="00E106C2">
      <w:pPr>
        <w:pStyle w:val="EndNoteBibliography"/>
        <w:spacing w:line="480" w:lineRule="auto"/>
      </w:pPr>
    </w:p>
    <w:p w14:paraId="3B1333AC" w14:textId="77777777" w:rsidR="00E106C2" w:rsidRDefault="00E106C2" w:rsidP="00E106C2">
      <w:pPr>
        <w:pStyle w:val="EndNoteBibliography"/>
        <w:spacing w:line="480" w:lineRule="auto"/>
      </w:pPr>
    </w:p>
    <w:p w14:paraId="6AB21304" w14:textId="77777777" w:rsidR="00E106C2" w:rsidRDefault="00E106C2" w:rsidP="00E106C2">
      <w:pPr>
        <w:pStyle w:val="EndNoteBibliography"/>
        <w:spacing w:line="480" w:lineRule="auto"/>
      </w:pPr>
    </w:p>
    <w:p w14:paraId="4C906FDF" w14:textId="77777777" w:rsidR="00E106C2" w:rsidRDefault="00E106C2" w:rsidP="00E106C2">
      <w:pPr>
        <w:pStyle w:val="EndNoteBibliography"/>
        <w:spacing w:line="480" w:lineRule="auto"/>
      </w:pPr>
    </w:p>
    <w:p w14:paraId="5C209BAC" w14:textId="7E6FFB37" w:rsidR="00E106C2" w:rsidRDefault="00E106C2" w:rsidP="00E106C2">
      <w:pPr>
        <w:pStyle w:val="EndNoteBibliography"/>
      </w:pPr>
      <w:r>
        <w:lastRenderedPageBreak/>
        <w:t>CH STRONG=Congenital Heart Survey To Recognize Outcomes, Needs, and well-beinG; CHD = congenital hear</w:t>
      </w:r>
      <w:r w:rsidR="005F705C">
        <w:t>t</w:t>
      </w:r>
      <w:r>
        <w:t xml:space="preserve"> defect</w:t>
      </w:r>
      <w:r>
        <w:tab/>
      </w:r>
    </w:p>
    <w:p w14:paraId="6A00F145" w14:textId="2AAC0F6E" w:rsidR="00E106C2" w:rsidRDefault="00B42896" w:rsidP="00E106C2">
      <w:pPr>
        <w:pStyle w:val="EndNoteBibliography"/>
      </w:pPr>
      <w:r w:rsidRPr="00B42896">
        <w:rPr>
          <w:vertAlign w:val="superscript"/>
        </w:rPr>
        <w:t>†</w:t>
      </w:r>
      <w:r w:rsidR="00E106C2" w:rsidRPr="00517142">
        <w:t>Standardized to the CH STRONG eligible sample (n=9312 individuals with CHD in birth defect registries who were not deceased or incarcerated at time of survey) by site</w:t>
      </w:r>
      <w:r w:rsidR="009337D9">
        <w:t xml:space="preserve"> of birth</w:t>
      </w:r>
      <w:r w:rsidR="00E106C2" w:rsidRPr="00517142">
        <w:t xml:space="preserve">, sex, </w:t>
      </w:r>
      <w:r w:rsidR="00CB2205">
        <w:t xml:space="preserve">maternal </w:t>
      </w:r>
      <w:r w:rsidR="00E106C2" w:rsidRPr="00517142">
        <w:t>race</w:t>
      </w:r>
      <w:r w:rsidR="00CB2205">
        <w:t>/</w:t>
      </w:r>
      <w:r w:rsidR="00E106C2" w:rsidRPr="00517142">
        <w:t>ethnicity, and birth year.</w:t>
      </w:r>
    </w:p>
    <w:p w14:paraId="4134D176" w14:textId="77777777" w:rsidR="00E106C2" w:rsidRDefault="00E106C2" w:rsidP="00E106C2">
      <w:pPr>
        <w:pStyle w:val="EndNoteBibliography"/>
      </w:pPr>
    </w:p>
    <w:p w14:paraId="22547D34" w14:textId="77777777" w:rsidR="00E106C2" w:rsidRDefault="00E106C2" w:rsidP="00E106C2">
      <w:pPr>
        <w:pStyle w:val="EndNoteBibliography"/>
      </w:pPr>
    </w:p>
    <w:bookmarkEnd w:id="0"/>
    <w:p w14:paraId="11B6FB0F" w14:textId="77777777" w:rsidR="00E106C2" w:rsidRDefault="00E106C2" w:rsidP="0062740F">
      <w:pPr>
        <w:pStyle w:val="EndNoteBibliography"/>
        <w:spacing w:line="480" w:lineRule="auto"/>
      </w:pPr>
    </w:p>
    <w:p w14:paraId="641F1262" w14:textId="77777777" w:rsidR="008B5729" w:rsidRDefault="008B5729" w:rsidP="0062740F">
      <w:pPr>
        <w:pStyle w:val="EndNoteBibliography"/>
        <w:spacing w:line="480" w:lineRule="auto"/>
      </w:pPr>
    </w:p>
    <w:p w14:paraId="05154860" w14:textId="77777777" w:rsidR="008B5729" w:rsidRDefault="008B5729" w:rsidP="0062740F">
      <w:pPr>
        <w:pStyle w:val="EndNoteBibliography"/>
        <w:spacing w:line="480" w:lineRule="auto"/>
      </w:pPr>
    </w:p>
    <w:p w14:paraId="625853CB" w14:textId="77777777" w:rsidR="008B5729" w:rsidRDefault="008B5729" w:rsidP="0062740F">
      <w:pPr>
        <w:pStyle w:val="EndNoteBibliography"/>
        <w:spacing w:line="480" w:lineRule="auto"/>
      </w:pPr>
    </w:p>
    <w:p w14:paraId="4040A216" w14:textId="77777777" w:rsidR="008B5729" w:rsidRDefault="008B5729" w:rsidP="0062740F">
      <w:pPr>
        <w:pStyle w:val="EndNoteBibliography"/>
        <w:spacing w:line="480" w:lineRule="auto"/>
      </w:pPr>
    </w:p>
    <w:p w14:paraId="5D8B23EE" w14:textId="77777777" w:rsidR="008B5729" w:rsidRDefault="008B5729" w:rsidP="0062740F">
      <w:pPr>
        <w:pStyle w:val="EndNoteBibliography"/>
        <w:spacing w:line="480" w:lineRule="auto"/>
      </w:pPr>
    </w:p>
    <w:p w14:paraId="789C3CAD" w14:textId="77777777" w:rsidR="008B5729" w:rsidRDefault="008B5729" w:rsidP="0062740F">
      <w:pPr>
        <w:pStyle w:val="EndNoteBibliography"/>
        <w:spacing w:line="480" w:lineRule="auto"/>
      </w:pPr>
    </w:p>
    <w:p w14:paraId="0AD16215" w14:textId="77777777" w:rsidR="008B5729" w:rsidRDefault="008B5729" w:rsidP="0062740F">
      <w:pPr>
        <w:pStyle w:val="EndNoteBibliography"/>
        <w:spacing w:line="480" w:lineRule="auto"/>
      </w:pPr>
    </w:p>
    <w:p w14:paraId="7B360B13" w14:textId="77777777" w:rsidR="008B5729" w:rsidRDefault="008B5729" w:rsidP="0062740F">
      <w:pPr>
        <w:pStyle w:val="EndNoteBibliography"/>
        <w:spacing w:line="480" w:lineRule="auto"/>
      </w:pPr>
    </w:p>
    <w:p w14:paraId="1F8598F0" w14:textId="77777777" w:rsidR="008B5729" w:rsidRDefault="008B5729" w:rsidP="0062740F">
      <w:pPr>
        <w:pStyle w:val="EndNoteBibliography"/>
        <w:spacing w:line="480" w:lineRule="auto"/>
      </w:pPr>
    </w:p>
    <w:p w14:paraId="0211D88F" w14:textId="77777777" w:rsidR="008B5729" w:rsidRDefault="008B5729" w:rsidP="0062740F">
      <w:pPr>
        <w:pStyle w:val="EndNoteBibliography"/>
        <w:spacing w:line="480" w:lineRule="auto"/>
      </w:pPr>
    </w:p>
    <w:p w14:paraId="7A3D2F48" w14:textId="77777777" w:rsidR="008B5729" w:rsidRDefault="008B5729" w:rsidP="0062740F">
      <w:pPr>
        <w:pStyle w:val="EndNoteBibliography"/>
        <w:spacing w:line="480" w:lineRule="auto"/>
      </w:pPr>
    </w:p>
    <w:p w14:paraId="2DE59F4A" w14:textId="77777777" w:rsidR="008B5729" w:rsidRDefault="008B5729" w:rsidP="0062740F">
      <w:pPr>
        <w:pStyle w:val="EndNoteBibliography"/>
        <w:spacing w:line="480" w:lineRule="auto"/>
      </w:pPr>
    </w:p>
    <w:p w14:paraId="30053EF1" w14:textId="77777777" w:rsidR="008B5729" w:rsidRDefault="008B5729" w:rsidP="0062740F">
      <w:pPr>
        <w:pStyle w:val="EndNoteBibliography"/>
        <w:spacing w:line="480" w:lineRule="auto"/>
      </w:pPr>
    </w:p>
    <w:p w14:paraId="1484A1BD" w14:textId="77777777" w:rsidR="008B5729" w:rsidRDefault="008B5729" w:rsidP="0062740F">
      <w:pPr>
        <w:pStyle w:val="EndNoteBibliography"/>
        <w:spacing w:line="480" w:lineRule="auto"/>
      </w:pPr>
    </w:p>
    <w:tbl>
      <w:tblPr>
        <w:tblW w:w="15541" w:type="dxa"/>
        <w:jc w:val="center"/>
        <w:tblLook w:val="04A0" w:firstRow="1" w:lastRow="0" w:firstColumn="1" w:lastColumn="0" w:noHBand="0" w:noVBand="1"/>
      </w:tblPr>
      <w:tblGrid>
        <w:gridCol w:w="15541"/>
      </w:tblGrid>
      <w:tr w:rsidR="008B5729" w:rsidRPr="00183DCF" w14:paraId="3D8CD9AF" w14:textId="77777777" w:rsidTr="00201B5A">
        <w:trPr>
          <w:trHeight w:val="7110"/>
          <w:jc w:val="center"/>
        </w:trPr>
        <w:tc>
          <w:tcPr>
            <w:tcW w:w="1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71941" w14:textId="3D872BE3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C30DE9">
              <w:rPr>
                <w:noProof/>
                <w:color w:val="000000" w:themeColor="text1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63A02A5" wp14:editId="51021ECB">
                  <wp:simplePos x="0" y="0"/>
                  <wp:positionH relativeFrom="column">
                    <wp:posOffset>-58322</wp:posOffset>
                  </wp:positionH>
                  <wp:positionV relativeFrom="paragraph">
                    <wp:posOffset>131884</wp:posOffset>
                  </wp:positionV>
                  <wp:extent cx="9837420" cy="4668715"/>
                  <wp:effectExtent l="0" t="0" r="11430" b="17780"/>
                  <wp:wrapNone/>
                  <wp:docPr id="10" name="Chart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DBEC40-608A-03BA-DC58-1E3360599D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11C959" wp14:editId="304E0E4B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-359410</wp:posOffset>
                      </wp:positionV>
                      <wp:extent cx="9784080" cy="457200"/>
                      <wp:effectExtent l="0" t="0" r="7620" b="0"/>
                      <wp:wrapNone/>
                      <wp:docPr id="166204869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78408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F682EA" w14:textId="48F99239" w:rsidR="008B5729" w:rsidRDefault="00C11E1C" w:rsidP="008B5729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Supplemental </w:t>
                                  </w:r>
                                  <w:r w:rsidR="008B5729" w:rsidRPr="009B4AAF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Figure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8B5729" w:rsidRPr="009B4AAF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  <w:t>. Educational attainment and employment history among young adults born in Arizona, Arkansas, and Atlanta, Georgia with severe and non-severe CHD</w:t>
                                  </w:r>
                                  <w:r w:rsidR="00B42896" w:rsidRPr="00B42896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†</w:t>
                                  </w:r>
                                  <w:r w:rsidR="008B5729" w:rsidRPr="009B4AAF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  <w:t>, CH STRONG 2016–2019</w:t>
                                  </w:r>
                                </w:p>
                                <w:p w14:paraId="3309333C" w14:textId="77777777" w:rsidR="008B5729" w:rsidRDefault="008B5729" w:rsidP="008B572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11C9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.6pt;margin-top:-28.3pt;width:770.4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" fillcolor="white [3201]" stroked="f" strokeweight=".5pt">
                      <v:textbox>
                        <w:txbxContent>
                          <w:p w14:paraId="53F682EA" w14:textId="48F99239" w:rsidR="008B5729" w:rsidRDefault="00C11E1C" w:rsidP="008B5729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Supplemental </w:t>
                            </w:r>
                            <w:r w:rsidR="008B5729" w:rsidRPr="009B4AAF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 w:rsidR="008B5729" w:rsidRPr="009B4AAF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>. Educational attainment and employment history among young adults born in Arizona, Arkansas, and Atlanta, Georgia with severe and non-severe CHD</w:t>
                            </w:r>
                            <w:r w:rsidR="00B42896" w:rsidRPr="00B4289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perscript"/>
                              </w:rPr>
                              <w:t>†</w:t>
                            </w:r>
                            <w:r w:rsidR="008B5729" w:rsidRPr="009B4AAF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>, CH STRONG 2016–2019</w:t>
                            </w:r>
                          </w:p>
                          <w:p w14:paraId="3309333C" w14:textId="77777777" w:rsidR="008B5729" w:rsidRDefault="008B5729" w:rsidP="008B572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A663A30" wp14:editId="3C3A3180">
                      <wp:simplePos x="0" y="0"/>
                      <wp:positionH relativeFrom="column">
                        <wp:posOffset>2988310</wp:posOffset>
                      </wp:positionH>
                      <wp:positionV relativeFrom="paragraph">
                        <wp:posOffset>125095</wp:posOffset>
                      </wp:positionV>
                      <wp:extent cx="228600" cy="350520"/>
                      <wp:effectExtent l="0" t="0" r="0" b="0"/>
                      <wp:wrapNone/>
                      <wp:docPr id="14561438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8600" cy="350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ED1B43" w14:textId="375FCFCF" w:rsidR="008B5729" w:rsidRPr="00076065" w:rsidRDefault="00B42896" w:rsidP="008B5729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B42896">
                                    <w:rPr>
                                      <w:rFonts w:cstheme="minorHAnsi"/>
                                      <w:color w:val="1C1D1E"/>
                                      <w:sz w:val="22"/>
                                      <w:szCs w:val="22"/>
                                      <w:shd w:val="clear" w:color="auto" w:fill="FFFFFF"/>
                                      <w:vertAlign w:val="superscript"/>
                                    </w:rPr>
                                    <w:t>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63A30" id="Text Box 2" o:spid="_x0000_s1027" type="#_x0000_t202" style="position:absolute;margin-left:235.3pt;margin-top:9.85pt;width:18pt;height:2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" filled="f" stroked="f" strokeweight=".5pt">
                      <v:textbox>
                        <w:txbxContent>
                          <w:p w14:paraId="17ED1B43" w14:textId="375FCFCF" w:rsidR="008B5729" w:rsidRPr="00076065" w:rsidRDefault="00B42896" w:rsidP="008B5729">
                            <w:pPr>
                              <w:rPr>
                                <w:vertAlign w:val="superscript"/>
                              </w:rPr>
                            </w:pPr>
                            <w:r w:rsidRPr="00B42896">
                              <w:rPr>
                                <w:rFonts w:cstheme="minorHAnsi"/>
                                <w:color w:val="1C1D1E"/>
                                <w:sz w:val="22"/>
                                <w:szCs w:val="22"/>
                                <w:shd w:val="clear" w:color="auto" w:fill="FFFFFF"/>
                                <w:vertAlign w:val="superscript"/>
                              </w:rPr>
                              <w:t>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408E55" w14:textId="77777777" w:rsidR="008B5729" w:rsidRPr="00C30DE9" w:rsidRDefault="008B5729" w:rsidP="00201B5A">
            <w:pPr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  <w:p w14:paraId="37A123CD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BE74FE8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3F1485B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A719310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223BC03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2FF0617C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3D893D6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16AC55A8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6C5ECA7F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B8B5A62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7C1718F8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1D25EB37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52BD600A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61A4F47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7A6022FE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552B600F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7C110DF7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551B9DD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1B5413F3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38E21C1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7EB19FBC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7F49D918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F1A59D7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0F56B24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221C1C59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2B7834C3" w14:textId="5DC8E307" w:rsidR="008B5729" w:rsidRPr="00183DCF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ED341FE" wp14:editId="56BE4E26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213995</wp:posOffset>
                      </wp:positionV>
                      <wp:extent cx="9819640" cy="1327150"/>
                      <wp:effectExtent l="0" t="0" r="0" b="6350"/>
                      <wp:wrapNone/>
                      <wp:docPr id="598888180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819640" cy="1327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050B5" w14:textId="77777777" w:rsidR="008B5729" w:rsidRPr="00DF2D40" w:rsidRDefault="008B5729" w:rsidP="008B57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F2D40">
                                    <w:rPr>
                                      <w:sz w:val="22"/>
                                      <w:szCs w:val="22"/>
                                    </w:rPr>
                                    <w:t xml:space="preserve">aPR=prevalence ratio comparing severe to non-severe CHD, adjusted for age group, sex, self-reported race/ethnicity, and site of birth; CH STRONG=Congenital Heart Survey </w:t>
                                  </w:r>
                                  <w:proofErr w:type="gramStart"/>
                                  <w:r w:rsidRPr="00DF2D40">
                                    <w:rPr>
                                      <w:sz w:val="22"/>
                                      <w:szCs w:val="22"/>
                                    </w:rPr>
                                    <w:t>To</w:t>
                                  </w:r>
                                  <w:proofErr w:type="gramEnd"/>
                                  <w:r w:rsidRPr="00DF2D40">
                                    <w:rPr>
                                      <w:sz w:val="22"/>
                                      <w:szCs w:val="22"/>
                                    </w:rPr>
                                    <w:t xml:space="preserve"> Recognize Outcomes, Needs, and well-beinG; CHD=congenital heart defects; CI=95% Confidence interval; HS=high school</w:t>
                                  </w:r>
                                </w:p>
                                <w:p w14:paraId="48851462" w14:textId="14A104EE" w:rsidR="008B5729" w:rsidRPr="00DF2D40" w:rsidRDefault="00B42896" w:rsidP="008B57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2896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vertAlign w:val="superscript"/>
                                    </w:rPr>
                                    <w:t>†</w:t>
                                  </w:r>
                                  <w:r w:rsidR="008B5729" w:rsidRPr="00DF2D40">
                                    <w:rPr>
                                      <w:sz w:val="22"/>
                                      <w:szCs w:val="22"/>
                                    </w:rPr>
                                    <w:t>CHD severity was categorized as severe CHD if the person had one or more 6-digit CDC/BPA severe CHD codes defined in Supplemental Table 1. Otherwise</w:t>
                                  </w:r>
                                  <w:r w:rsidR="008B5729">
                                    <w:rPr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="008B5729" w:rsidRPr="00DF2D40">
                                    <w:rPr>
                                      <w:sz w:val="22"/>
                                      <w:szCs w:val="22"/>
                                    </w:rPr>
                                    <w:t xml:space="preserve"> CHD severity was considered non-severe </w:t>
                                  </w:r>
                                  <w:r w:rsidR="008B5729">
                                    <w:rPr>
                                      <w:sz w:val="22"/>
                                      <w:szCs w:val="22"/>
                                    </w:rPr>
                                    <w:t>since</w:t>
                                  </w:r>
                                  <w:r w:rsidR="008B5729" w:rsidRPr="00DF2D40">
                                    <w:rPr>
                                      <w:sz w:val="22"/>
                                      <w:szCs w:val="22"/>
                                    </w:rPr>
                                    <w:t xml:space="preserve"> the person had only shunt and valve, shunt alone, valve alone, and other </w:t>
                                  </w:r>
                                  <w:r w:rsidR="008B5729">
                                    <w:rPr>
                                      <w:sz w:val="22"/>
                                      <w:szCs w:val="22"/>
                                    </w:rPr>
                                    <w:t xml:space="preserve">non-severe CHD </w:t>
                                  </w:r>
                                  <w:r w:rsidR="008B5729" w:rsidRPr="00DF2D40">
                                    <w:rPr>
                                      <w:sz w:val="22"/>
                                      <w:szCs w:val="22"/>
                                    </w:rPr>
                                    <w:t>codes as defined in Supplemental Table 1.</w:t>
                                  </w:r>
                                </w:p>
                                <w:p w14:paraId="346BCB45" w14:textId="1C63B7A9" w:rsidR="008B5729" w:rsidRPr="00DF2D40" w:rsidRDefault="00B42896" w:rsidP="008B57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2896">
                                    <w:rPr>
                                      <w:rFonts w:cstheme="minorHAnsi"/>
                                      <w:color w:val="1C1D1E"/>
                                      <w:sz w:val="22"/>
                                      <w:szCs w:val="22"/>
                                      <w:shd w:val="clear" w:color="auto" w:fill="FFFFFF"/>
                                      <w:vertAlign w:val="superscript"/>
                                    </w:rPr>
                                    <w:t>‡</w:t>
                                  </w:r>
                                  <w:r w:rsidR="008B5729" w:rsidRPr="00DF2D40">
                                    <w:rPr>
                                      <w:sz w:val="22"/>
                                      <w:szCs w:val="22"/>
                                    </w:rPr>
                                    <w:t>Standardized to the CH STRONG eligible sample (n=9,312 individuals with CHD in birth defect registries who were not deceased or incarcerated at time of survey) by site of birth, sex, maternal race/ethnicity, and birth year.</w:t>
                                  </w:r>
                                </w:p>
                                <w:p w14:paraId="2661DD7A" w14:textId="48BC2956" w:rsidR="008B5729" w:rsidRPr="00DF2D40" w:rsidRDefault="00B42896" w:rsidP="008B57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2896">
                                    <w:rPr>
                                      <w:rFonts w:cstheme="minorHAnsi"/>
                                      <w:color w:val="1C1D1E"/>
                                      <w:sz w:val="22"/>
                                      <w:szCs w:val="22"/>
                                      <w:shd w:val="clear" w:color="auto" w:fill="FFFFFF"/>
                                      <w:vertAlign w:val="superscript"/>
                                    </w:rPr>
                                    <w:t>§</w:t>
                                  </w:r>
                                  <w:r w:rsidR="008B5729" w:rsidRPr="00DF2D40">
                                    <w:rPr>
                                      <w:sz w:val="22"/>
                                      <w:szCs w:val="22"/>
                                    </w:rPr>
                                    <w:t>Also standardized by CHD severity.</w:t>
                                  </w:r>
                                </w:p>
                                <w:p w14:paraId="137A48C5" w14:textId="77777777" w:rsidR="008B5729" w:rsidRPr="00DF2D40" w:rsidRDefault="008B5729" w:rsidP="008B572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341FE" id="Text Box 1" o:spid="_x0000_s1028" type="#_x0000_t202" style="position:absolute;margin-left:-3.2pt;margin-top:16.85pt;width:773.2pt;height:10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" fillcolor="white [3201]" stroked="f" strokeweight=".5pt">
                      <v:textbox>
                        <w:txbxContent>
                          <w:p w14:paraId="50E050B5" w14:textId="77777777" w:rsidR="008B5729" w:rsidRPr="00DF2D40" w:rsidRDefault="008B5729" w:rsidP="008B57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F2D40">
                              <w:rPr>
                                <w:sz w:val="22"/>
                                <w:szCs w:val="22"/>
                              </w:rPr>
                              <w:t xml:space="preserve">aPR=prevalence ratio comparing severe to non-severe CHD, adjusted for age group, sex, self-reported race/ethnicity, and site of birth; CH STRONG=Congenital Heart Survey </w:t>
                            </w:r>
                            <w:proofErr w:type="gramStart"/>
                            <w:r w:rsidRPr="00DF2D40">
                              <w:rPr>
                                <w:sz w:val="22"/>
                                <w:szCs w:val="22"/>
                              </w:rPr>
                              <w:t>To</w:t>
                            </w:r>
                            <w:proofErr w:type="gramEnd"/>
                            <w:r w:rsidRPr="00DF2D40">
                              <w:rPr>
                                <w:sz w:val="22"/>
                                <w:szCs w:val="22"/>
                              </w:rPr>
                              <w:t xml:space="preserve"> Recognize Outcomes, Needs, and well-beinG; CHD=congenital heart defects; CI=95% Confidence interval; HS=high school</w:t>
                            </w:r>
                          </w:p>
                          <w:p w14:paraId="48851462" w14:textId="14A104EE" w:rsidR="008B5729" w:rsidRPr="00DF2D40" w:rsidRDefault="00B42896" w:rsidP="008B57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2896">
                              <w:rPr>
                                <w:b/>
                                <w:bCs/>
                                <w:sz w:val="22"/>
                                <w:szCs w:val="22"/>
                                <w:vertAlign w:val="superscript"/>
                              </w:rPr>
                              <w:t>†</w:t>
                            </w:r>
                            <w:r w:rsidR="008B5729" w:rsidRPr="00DF2D40">
                              <w:rPr>
                                <w:sz w:val="22"/>
                                <w:szCs w:val="22"/>
                              </w:rPr>
                              <w:t>CHD severity was categorized as severe CHD if the person had one or more 6-digit CDC/BPA severe CHD codes defined in Supplemental Table 1. Otherwise</w:t>
                            </w:r>
                            <w:r w:rsidR="008B5729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8B5729" w:rsidRPr="00DF2D40">
                              <w:rPr>
                                <w:sz w:val="22"/>
                                <w:szCs w:val="22"/>
                              </w:rPr>
                              <w:t xml:space="preserve"> CHD severity was considered non-severe </w:t>
                            </w:r>
                            <w:r w:rsidR="008B5729">
                              <w:rPr>
                                <w:sz w:val="22"/>
                                <w:szCs w:val="22"/>
                              </w:rPr>
                              <w:t>since</w:t>
                            </w:r>
                            <w:r w:rsidR="008B5729" w:rsidRPr="00DF2D40">
                              <w:rPr>
                                <w:sz w:val="22"/>
                                <w:szCs w:val="22"/>
                              </w:rPr>
                              <w:t xml:space="preserve"> the person had only shunt and valve, shunt alone, valve alone, and other </w:t>
                            </w:r>
                            <w:r w:rsidR="008B5729">
                              <w:rPr>
                                <w:sz w:val="22"/>
                                <w:szCs w:val="22"/>
                              </w:rPr>
                              <w:t xml:space="preserve">non-severe CHD </w:t>
                            </w:r>
                            <w:r w:rsidR="008B5729" w:rsidRPr="00DF2D40">
                              <w:rPr>
                                <w:sz w:val="22"/>
                                <w:szCs w:val="22"/>
                              </w:rPr>
                              <w:t>codes as defined in Supplemental Table 1.</w:t>
                            </w:r>
                          </w:p>
                          <w:p w14:paraId="346BCB45" w14:textId="1C63B7A9" w:rsidR="008B5729" w:rsidRPr="00DF2D40" w:rsidRDefault="00B42896" w:rsidP="008B57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2896">
                              <w:rPr>
                                <w:rFonts w:cstheme="minorHAnsi"/>
                                <w:color w:val="1C1D1E"/>
                                <w:sz w:val="22"/>
                                <w:szCs w:val="22"/>
                                <w:shd w:val="clear" w:color="auto" w:fill="FFFFFF"/>
                                <w:vertAlign w:val="superscript"/>
                              </w:rPr>
                              <w:t>‡</w:t>
                            </w:r>
                            <w:r w:rsidR="008B5729" w:rsidRPr="00DF2D40">
                              <w:rPr>
                                <w:sz w:val="22"/>
                                <w:szCs w:val="22"/>
                              </w:rPr>
                              <w:t>Standardized to the CH STRONG eligible sample (n=9,312 individuals with CHD in birth defect registries who were not deceased or incarcerated at time of survey) by site of birth, sex, maternal race/ethnicity, and birth year.</w:t>
                            </w:r>
                          </w:p>
                          <w:p w14:paraId="2661DD7A" w14:textId="48BC2956" w:rsidR="008B5729" w:rsidRPr="00DF2D40" w:rsidRDefault="00B42896" w:rsidP="008B57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2896">
                              <w:rPr>
                                <w:rFonts w:cstheme="minorHAnsi"/>
                                <w:color w:val="1C1D1E"/>
                                <w:sz w:val="22"/>
                                <w:szCs w:val="22"/>
                                <w:shd w:val="clear" w:color="auto" w:fill="FFFFFF"/>
                                <w:vertAlign w:val="superscript"/>
                              </w:rPr>
                              <w:t>§</w:t>
                            </w:r>
                            <w:r w:rsidR="008B5729" w:rsidRPr="00DF2D40">
                              <w:rPr>
                                <w:sz w:val="22"/>
                                <w:szCs w:val="22"/>
                              </w:rPr>
                              <w:t>Also standardized by CHD severity.</w:t>
                            </w:r>
                          </w:p>
                          <w:p w14:paraId="137A48C5" w14:textId="77777777" w:rsidR="008B5729" w:rsidRPr="00DF2D40" w:rsidRDefault="008B5729" w:rsidP="008B57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B5729" w:rsidRPr="00183DCF" w14:paraId="65526D5A" w14:textId="77777777" w:rsidTr="00201B5A">
        <w:trPr>
          <w:trHeight w:val="300"/>
          <w:jc w:val="center"/>
        </w:trPr>
        <w:tc>
          <w:tcPr>
            <w:tcW w:w="1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7D4EE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79009DCD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27B2BE88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F442108" w14:textId="77777777" w:rsidR="008B5729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3B3D72B" w14:textId="77777777" w:rsidR="008B5729" w:rsidRPr="00183DCF" w:rsidRDefault="008B5729" w:rsidP="00201B5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</w:tbl>
    <w:p w14:paraId="354FCDBA" w14:textId="77777777" w:rsidR="008B5729" w:rsidRDefault="008B5729" w:rsidP="0062740F">
      <w:pPr>
        <w:pStyle w:val="EndNoteBibliography"/>
        <w:spacing w:line="480" w:lineRule="auto"/>
      </w:pPr>
    </w:p>
    <w:sectPr w:rsidR="008B5729" w:rsidSect="00EA5FD9">
      <w:pgSz w:w="15840" w:h="12240" w:orient="landscape"/>
      <w:pgMar w:top="117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13645" w14:textId="77777777" w:rsidR="001D6E1E" w:rsidRDefault="001D6E1E" w:rsidP="00304FEE">
      <w:r>
        <w:separator/>
      </w:r>
    </w:p>
  </w:endnote>
  <w:endnote w:type="continuationSeparator" w:id="0">
    <w:p w14:paraId="4DF0C20D" w14:textId="77777777" w:rsidR="001D6E1E" w:rsidRDefault="001D6E1E" w:rsidP="0030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55129" w14:textId="77777777" w:rsidR="001D6E1E" w:rsidRDefault="001D6E1E" w:rsidP="00304FEE">
      <w:r>
        <w:separator/>
      </w:r>
    </w:p>
  </w:footnote>
  <w:footnote w:type="continuationSeparator" w:id="0">
    <w:p w14:paraId="2F8CDCF8" w14:textId="77777777" w:rsidR="001D6E1E" w:rsidRDefault="001D6E1E" w:rsidP="00304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6CCF"/>
    <w:multiLevelType w:val="hybridMultilevel"/>
    <w:tmpl w:val="1B90E888"/>
    <w:lvl w:ilvl="0" w:tplc="12DE22F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325DD"/>
    <w:multiLevelType w:val="hybridMultilevel"/>
    <w:tmpl w:val="11146CC6"/>
    <w:lvl w:ilvl="0" w:tplc="FB9EA2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04822">
    <w:abstractNumId w:val="0"/>
  </w:num>
  <w:num w:numId="2" w16cid:durableId="1696268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irc Cardiovasc Qual Outcom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fra9sxspavxqe90foxas2qf02dasv2dddv&quot;&gt;Education Attainment Manuscript&lt;record-ids&gt;&lt;item&gt;3&lt;/item&gt;&lt;item&gt;4&lt;/item&gt;&lt;item&gt;5&lt;/item&gt;&lt;item&gt;6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3&lt;/item&gt;&lt;item&gt;24&lt;/item&gt;&lt;item&gt;26&lt;/item&gt;&lt;item&gt;27&lt;/item&gt;&lt;item&gt;28&lt;/item&gt;&lt;item&gt;32&lt;/item&gt;&lt;item&gt;33&lt;/item&gt;&lt;item&gt;34&lt;/item&gt;&lt;item&gt;35&lt;/item&gt;&lt;item&gt;36&lt;/item&gt;&lt;item&gt;37&lt;/item&gt;&lt;item&gt;38&lt;/item&gt;&lt;item&gt;39&lt;/item&gt;&lt;item&gt;42&lt;/item&gt;&lt;item&gt;43&lt;/item&gt;&lt;item&gt;44&lt;/item&gt;&lt;item&gt;45&lt;/item&gt;&lt;item&gt;47&lt;/item&gt;&lt;item&gt;50&lt;/item&gt;&lt;item&gt;53&lt;/item&gt;&lt;item&gt;54&lt;/item&gt;&lt;item&gt;55&lt;/item&gt;&lt;item&gt;56&lt;/item&gt;&lt;/record-ids&gt;&lt;/item&gt;&lt;/Libraries&gt;"/>
  </w:docVars>
  <w:rsids>
    <w:rsidRoot w:val="003155CC"/>
    <w:rsid w:val="00001119"/>
    <w:rsid w:val="00002C17"/>
    <w:rsid w:val="00002F66"/>
    <w:rsid w:val="00004025"/>
    <w:rsid w:val="0001063F"/>
    <w:rsid w:val="00012FAE"/>
    <w:rsid w:val="00013623"/>
    <w:rsid w:val="000138E8"/>
    <w:rsid w:val="00021A24"/>
    <w:rsid w:val="00021BAC"/>
    <w:rsid w:val="00023545"/>
    <w:rsid w:val="000260AC"/>
    <w:rsid w:val="000267D4"/>
    <w:rsid w:val="000271AF"/>
    <w:rsid w:val="00030C3A"/>
    <w:rsid w:val="00032A79"/>
    <w:rsid w:val="00036C23"/>
    <w:rsid w:val="00036FAC"/>
    <w:rsid w:val="00040A12"/>
    <w:rsid w:val="00042DED"/>
    <w:rsid w:val="00043E05"/>
    <w:rsid w:val="000448D3"/>
    <w:rsid w:val="000454BC"/>
    <w:rsid w:val="00046C8E"/>
    <w:rsid w:val="000510FE"/>
    <w:rsid w:val="0005114D"/>
    <w:rsid w:val="00053203"/>
    <w:rsid w:val="00053FA8"/>
    <w:rsid w:val="00054D2F"/>
    <w:rsid w:val="000552D8"/>
    <w:rsid w:val="00060526"/>
    <w:rsid w:val="00063BC0"/>
    <w:rsid w:val="00063CC9"/>
    <w:rsid w:val="00064C0B"/>
    <w:rsid w:val="00064C9A"/>
    <w:rsid w:val="00065438"/>
    <w:rsid w:val="00067108"/>
    <w:rsid w:val="00072753"/>
    <w:rsid w:val="00074C11"/>
    <w:rsid w:val="00074E47"/>
    <w:rsid w:val="00076065"/>
    <w:rsid w:val="00077FE9"/>
    <w:rsid w:val="000805C1"/>
    <w:rsid w:val="00086315"/>
    <w:rsid w:val="000863E0"/>
    <w:rsid w:val="00091E45"/>
    <w:rsid w:val="00092930"/>
    <w:rsid w:val="00094E9D"/>
    <w:rsid w:val="00096453"/>
    <w:rsid w:val="00096E82"/>
    <w:rsid w:val="000A3952"/>
    <w:rsid w:val="000A5905"/>
    <w:rsid w:val="000A69E3"/>
    <w:rsid w:val="000B07A0"/>
    <w:rsid w:val="000B1D9F"/>
    <w:rsid w:val="000B24CE"/>
    <w:rsid w:val="000B3631"/>
    <w:rsid w:val="000B765E"/>
    <w:rsid w:val="000B7A5A"/>
    <w:rsid w:val="000C130C"/>
    <w:rsid w:val="000C1534"/>
    <w:rsid w:val="000C1548"/>
    <w:rsid w:val="000C24EA"/>
    <w:rsid w:val="000C26CD"/>
    <w:rsid w:val="000C632D"/>
    <w:rsid w:val="000D3306"/>
    <w:rsid w:val="000D45C2"/>
    <w:rsid w:val="000D63DD"/>
    <w:rsid w:val="000E1075"/>
    <w:rsid w:val="000E528E"/>
    <w:rsid w:val="000F09C4"/>
    <w:rsid w:val="000F1900"/>
    <w:rsid w:val="000F2839"/>
    <w:rsid w:val="000F4144"/>
    <w:rsid w:val="00100023"/>
    <w:rsid w:val="00103EC4"/>
    <w:rsid w:val="00104DB5"/>
    <w:rsid w:val="001061A9"/>
    <w:rsid w:val="00110CEA"/>
    <w:rsid w:val="0011760F"/>
    <w:rsid w:val="00120203"/>
    <w:rsid w:val="00122475"/>
    <w:rsid w:val="0012294E"/>
    <w:rsid w:val="00123E3A"/>
    <w:rsid w:val="00124BC7"/>
    <w:rsid w:val="00125263"/>
    <w:rsid w:val="00126CC8"/>
    <w:rsid w:val="0013315D"/>
    <w:rsid w:val="00134F66"/>
    <w:rsid w:val="00135CEA"/>
    <w:rsid w:val="001436A7"/>
    <w:rsid w:val="00144862"/>
    <w:rsid w:val="00147046"/>
    <w:rsid w:val="001475CE"/>
    <w:rsid w:val="00151831"/>
    <w:rsid w:val="00151E10"/>
    <w:rsid w:val="001527FE"/>
    <w:rsid w:val="0015298C"/>
    <w:rsid w:val="0016092F"/>
    <w:rsid w:val="001649E4"/>
    <w:rsid w:val="00165175"/>
    <w:rsid w:val="0016522B"/>
    <w:rsid w:val="001727A1"/>
    <w:rsid w:val="001758DA"/>
    <w:rsid w:val="00175C6B"/>
    <w:rsid w:val="001766A8"/>
    <w:rsid w:val="00176AF3"/>
    <w:rsid w:val="00177610"/>
    <w:rsid w:val="001817B0"/>
    <w:rsid w:val="00182F63"/>
    <w:rsid w:val="00183DCF"/>
    <w:rsid w:val="00190225"/>
    <w:rsid w:val="0019028F"/>
    <w:rsid w:val="001905E2"/>
    <w:rsid w:val="0019145A"/>
    <w:rsid w:val="001944F8"/>
    <w:rsid w:val="001969DC"/>
    <w:rsid w:val="0019761B"/>
    <w:rsid w:val="001A0657"/>
    <w:rsid w:val="001A1166"/>
    <w:rsid w:val="001A184F"/>
    <w:rsid w:val="001A29E5"/>
    <w:rsid w:val="001A4510"/>
    <w:rsid w:val="001A52AE"/>
    <w:rsid w:val="001A6021"/>
    <w:rsid w:val="001A64DC"/>
    <w:rsid w:val="001A71E4"/>
    <w:rsid w:val="001A757B"/>
    <w:rsid w:val="001A7C3B"/>
    <w:rsid w:val="001B0908"/>
    <w:rsid w:val="001B291E"/>
    <w:rsid w:val="001B34FE"/>
    <w:rsid w:val="001C47C2"/>
    <w:rsid w:val="001C4896"/>
    <w:rsid w:val="001C58A8"/>
    <w:rsid w:val="001D0D91"/>
    <w:rsid w:val="001D1653"/>
    <w:rsid w:val="001D4CCE"/>
    <w:rsid w:val="001D4D0F"/>
    <w:rsid w:val="001D5559"/>
    <w:rsid w:val="001D6E1E"/>
    <w:rsid w:val="001D7678"/>
    <w:rsid w:val="001D7A63"/>
    <w:rsid w:val="001E1C7B"/>
    <w:rsid w:val="001E1EC9"/>
    <w:rsid w:val="001E2524"/>
    <w:rsid w:val="001E4EA9"/>
    <w:rsid w:val="001F2154"/>
    <w:rsid w:val="001F367A"/>
    <w:rsid w:val="001F3C44"/>
    <w:rsid w:val="001F4504"/>
    <w:rsid w:val="001F491B"/>
    <w:rsid w:val="001F6F13"/>
    <w:rsid w:val="001F79AF"/>
    <w:rsid w:val="002007BD"/>
    <w:rsid w:val="00202972"/>
    <w:rsid w:val="002049E6"/>
    <w:rsid w:val="00205472"/>
    <w:rsid w:val="00205A38"/>
    <w:rsid w:val="00207962"/>
    <w:rsid w:val="00207B34"/>
    <w:rsid w:val="00210DF1"/>
    <w:rsid w:val="0021111C"/>
    <w:rsid w:val="0021283A"/>
    <w:rsid w:val="00213A46"/>
    <w:rsid w:val="00213DC0"/>
    <w:rsid w:val="00221432"/>
    <w:rsid w:val="00222C04"/>
    <w:rsid w:val="00222F31"/>
    <w:rsid w:val="00223A37"/>
    <w:rsid w:val="00224BEF"/>
    <w:rsid w:val="00224F68"/>
    <w:rsid w:val="002274A8"/>
    <w:rsid w:val="00230B8B"/>
    <w:rsid w:val="00233325"/>
    <w:rsid w:val="002337B5"/>
    <w:rsid w:val="00233F1E"/>
    <w:rsid w:val="0023597E"/>
    <w:rsid w:val="0023640C"/>
    <w:rsid w:val="00237878"/>
    <w:rsid w:val="00240FB3"/>
    <w:rsid w:val="00241FCF"/>
    <w:rsid w:val="00242037"/>
    <w:rsid w:val="0024313F"/>
    <w:rsid w:val="002514C1"/>
    <w:rsid w:val="002517FA"/>
    <w:rsid w:val="002532C6"/>
    <w:rsid w:val="0025330C"/>
    <w:rsid w:val="00253F80"/>
    <w:rsid w:val="00254486"/>
    <w:rsid w:val="00254AD2"/>
    <w:rsid w:val="00255D50"/>
    <w:rsid w:val="00256AF6"/>
    <w:rsid w:val="0025799F"/>
    <w:rsid w:val="0026527A"/>
    <w:rsid w:val="00266057"/>
    <w:rsid w:val="0027276D"/>
    <w:rsid w:val="00273B6C"/>
    <w:rsid w:val="00275815"/>
    <w:rsid w:val="00275B66"/>
    <w:rsid w:val="0029098C"/>
    <w:rsid w:val="00292842"/>
    <w:rsid w:val="00294434"/>
    <w:rsid w:val="00294DE3"/>
    <w:rsid w:val="002A2561"/>
    <w:rsid w:val="002A4D69"/>
    <w:rsid w:val="002B27E8"/>
    <w:rsid w:val="002B41F7"/>
    <w:rsid w:val="002B534B"/>
    <w:rsid w:val="002B6400"/>
    <w:rsid w:val="002B6DB3"/>
    <w:rsid w:val="002B6EE3"/>
    <w:rsid w:val="002C3B2C"/>
    <w:rsid w:val="002C49DE"/>
    <w:rsid w:val="002C58EF"/>
    <w:rsid w:val="002C5978"/>
    <w:rsid w:val="002C790B"/>
    <w:rsid w:val="002D159E"/>
    <w:rsid w:val="002D316B"/>
    <w:rsid w:val="002E09E4"/>
    <w:rsid w:val="002E2BCE"/>
    <w:rsid w:val="002E304F"/>
    <w:rsid w:val="002E3CEC"/>
    <w:rsid w:val="002E4425"/>
    <w:rsid w:val="002E45DE"/>
    <w:rsid w:val="002F1378"/>
    <w:rsid w:val="002F1395"/>
    <w:rsid w:val="002F1430"/>
    <w:rsid w:val="002F1B8A"/>
    <w:rsid w:val="002F32AE"/>
    <w:rsid w:val="0030103C"/>
    <w:rsid w:val="00304FEE"/>
    <w:rsid w:val="00306A32"/>
    <w:rsid w:val="00310639"/>
    <w:rsid w:val="00311523"/>
    <w:rsid w:val="0031436A"/>
    <w:rsid w:val="003155CC"/>
    <w:rsid w:val="00315B03"/>
    <w:rsid w:val="00323BE5"/>
    <w:rsid w:val="00326ED4"/>
    <w:rsid w:val="00331503"/>
    <w:rsid w:val="0033357C"/>
    <w:rsid w:val="003358BB"/>
    <w:rsid w:val="003367CD"/>
    <w:rsid w:val="00337270"/>
    <w:rsid w:val="0034175C"/>
    <w:rsid w:val="003525A8"/>
    <w:rsid w:val="00353DDF"/>
    <w:rsid w:val="003551A0"/>
    <w:rsid w:val="003560D7"/>
    <w:rsid w:val="00356A23"/>
    <w:rsid w:val="00357A8A"/>
    <w:rsid w:val="003608D2"/>
    <w:rsid w:val="003644D8"/>
    <w:rsid w:val="0036723B"/>
    <w:rsid w:val="00367F7A"/>
    <w:rsid w:val="003749D8"/>
    <w:rsid w:val="00375521"/>
    <w:rsid w:val="00375DD7"/>
    <w:rsid w:val="0037687D"/>
    <w:rsid w:val="003768FB"/>
    <w:rsid w:val="003829D8"/>
    <w:rsid w:val="00385ABE"/>
    <w:rsid w:val="00385B32"/>
    <w:rsid w:val="003868A7"/>
    <w:rsid w:val="003872A2"/>
    <w:rsid w:val="003918E5"/>
    <w:rsid w:val="003941DD"/>
    <w:rsid w:val="0039715E"/>
    <w:rsid w:val="00397CED"/>
    <w:rsid w:val="00397E06"/>
    <w:rsid w:val="003A376B"/>
    <w:rsid w:val="003A4057"/>
    <w:rsid w:val="003A5617"/>
    <w:rsid w:val="003B16D9"/>
    <w:rsid w:val="003B317F"/>
    <w:rsid w:val="003B3259"/>
    <w:rsid w:val="003C2BEF"/>
    <w:rsid w:val="003C58A3"/>
    <w:rsid w:val="003C7A17"/>
    <w:rsid w:val="003D126C"/>
    <w:rsid w:val="003D139A"/>
    <w:rsid w:val="003D1C26"/>
    <w:rsid w:val="003D35BE"/>
    <w:rsid w:val="003E03CB"/>
    <w:rsid w:val="003E116B"/>
    <w:rsid w:val="003E3579"/>
    <w:rsid w:val="003F44BE"/>
    <w:rsid w:val="003F5FFB"/>
    <w:rsid w:val="003F6EEB"/>
    <w:rsid w:val="003F72EB"/>
    <w:rsid w:val="003F7EAD"/>
    <w:rsid w:val="00400F03"/>
    <w:rsid w:val="00402B08"/>
    <w:rsid w:val="00403C71"/>
    <w:rsid w:val="00404395"/>
    <w:rsid w:val="004046B6"/>
    <w:rsid w:val="00404FB6"/>
    <w:rsid w:val="00406F99"/>
    <w:rsid w:val="0040728B"/>
    <w:rsid w:val="004077CA"/>
    <w:rsid w:val="00411DF3"/>
    <w:rsid w:val="00412A51"/>
    <w:rsid w:val="004162EE"/>
    <w:rsid w:val="00417B75"/>
    <w:rsid w:val="0042096F"/>
    <w:rsid w:val="004209DD"/>
    <w:rsid w:val="004211E6"/>
    <w:rsid w:val="00423725"/>
    <w:rsid w:val="004254E2"/>
    <w:rsid w:val="00425CC2"/>
    <w:rsid w:val="004318A4"/>
    <w:rsid w:val="00433114"/>
    <w:rsid w:val="0043351D"/>
    <w:rsid w:val="0043538F"/>
    <w:rsid w:val="00436316"/>
    <w:rsid w:val="00437CC2"/>
    <w:rsid w:val="00441C6D"/>
    <w:rsid w:val="004445E7"/>
    <w:rsid w:val="004461F4"/>
    <w:rsid w:val="00450852"/>
    <w:rsid w:val="00453047"/>
    <w:rsid w:val="00453CEE"/>
    <w:rsid w:val="00454323"/>
    <w:rsid w:val="00457F46"/>
    <w:rsid w:val="0046127B"/>
    <w:rsid w:val="00461DC6"/>
    <w:rsid w:val="00462B2E"/>
    <w:rsid w:val="00464701"/>
    <w:rsid w:val="0046645F"/>
    <w:rsid w:val="0046776B"/>
    <w:rsid w:val="004717EF"/>
    <w:rsid w:val="00472D8E"/>
    <w:rsid w:val="00473A33"/>
    <w:rsid w:val="0047527C"/>
    <w:rsid w:val="00475A59"/>
    <w:rsid w:val="004768E8"/>
    <w:rsid w:val="004857DE"/>
    <w:rsid w:val="004865B5"/>
    <w:rsid w:val="00487A79"/>
    <w:rsid w:val="00491011"/>
    <w:rsid w:val="00496939"/>
    <w:rsid w:val="00496A22"/>
    <w:rsid w:val="004976E4"/>
    <w:rsid w:val="004979AC"/>
    <w:rsid w:val="004A2934"/>
    <w:rsid w:val="004A37CF"/>
    <w:rsid w:val="004A5549"/>
    <w:rsid w:val="004A57AC"/>
    <w:rsid w:val="004B0C89"/>
    <w:rsid w:val="004B2855"/>
    <w:rsid w:val="004B6416"/>
    <w:rsid w:val="004B7318"/>
    <w:rsid w:val="004C0396"/>
    <w:rsid w:val="004C188D"/>
    <w:rsid w:val="004C1ACA"/>
    <w:rsid w:val="004C2E2D"/>
    <w:rsid w:val="004C3F5C"/>
    <w:rsid w:val="004C55EF"/>
    <w:rsid w:val="004D0AC9"/>
    <w:rsid w:val="004D3E2E"/>
    <w:rsid w:val="004D3F3D"/>
    <w:rsid w:val="004D417C"/>
    <w:rsid w:val="004D5D2D"/>
    <w:rsid w:val="004D6E9C"/>
    <w:rsid w:val="004E03D1"/>
    <w:rsid w:val="004E11B4"/>
    <w:rsid w:val="004E1565"/>
    <w:rsid w:val="004E1CA2"/>
    <w:rsid w:val="004E301C"/>
    <w:rsid w:val="004E422E"/>
    <w:rsid w:val="004E4EBD"/>
    <w:rsid w:val="004F2D22"/>
    <w:rsid w:val="004F2DED"/>
    <w:rsid w:val="004F7B40"/>
    <w:rsid w:val="00500577"/>
    <w:rsid w:val="00502ABC"/>
    <w:rsid w:val="00503506"/>
    <w:rsid w:val="00504650"/>
    <w:rsid w:val="005075C2"/>
    <w:rsid w:val="00510E87"/>
    <w:rsid w:val="005116B5"/>
    <w:rsid w:val="005163BB"/>
    <w:rsid w:val="00517142"/>
    <w:rsid w:val="00520AFC"/>
    <w:rsid w:val="00521FCB"/>
    <w:rsid w:val="005239A3"/>
    <w:rsid w:val="00524617"/>
    <w:rsid w:val="005278ED"/>
    <w:rsid w:val="005314D0"/>
    <w:rsid w:val="005319C0"/>
    <w:rsid w:val="00532E46"/>
    <w:rsid w:val="00533887"/>
    <w:rsid w:val="00535D69"/>
    <w:rsid w:val="00536950"/>
    <w:rsid w:val="0054126D"/>
    <w:rsid w:val="00543E75"/>
    <w:rsid w:val="005442A3"/>
    <w:rsid w:val="0054773A"/>
    <w:rsid w:val="0055035B"/>
    <w:rsid w:val="00555E64"/>
    <w:rsid w:val="005602E6"/>
    <w:rsid w:val="005650C8"/>
    <w:rsid w:val="00565C60"/>
    <w:rsid w:val="00566A48"/>
    <w:rsid w:val="0056799C"/>
    <w:rsid w:val="00570216"/>
    <w:rsid w:val="00574527"/>
    <w:rsid w:val="005760F3"/>
    <w:rsid w:val="00576166"/>
    <w:rsid w:val="005779D8"/>
    <w:rsid w:val="0058039B"/>
    <w:rsid w:val="005833AE"/>
    <w:rsid w:val="005833FE"/>
    <w:rsid w:val="005847BF"/>
    <w:rsid w:val="00587752"/>
    <w:rsid w:val="005900C9"/>
    <w:rsid w:val="005917CD"/>
    <w:rsid w:val="00592BB0"/>
    <w:rsid w:val="00595197"/>
    <w:rsid w:val="0059666C"/>
    <w:rsid w:val="005975CA"/>
    <w:rsid w:val="005A0748"/>
    <w:rsid w:val="005A5D54"/>
    <w:rsid w:val="005A65F9"/>
    <w:rsid w:val="005A6DEA"/>
    <w:rsid w:val="005B425F"/>
    <w:rsid w:val="005B76D6"/>
    <w:rsid w:val="005C0BEC"/>
    <w:rsid w:val="005C2032"/>
    <w:rsid w:val="005C22F0"/>
    <w:rsid w:val="005C2685"/>
    <w:rsid w:val="005C5E30"/>
    <w:rsid w:val="005D02D6"/>
    <w:rsid w:val="005D4D2E"/>
    <w:rsid w:val="005E0346"/>
    <w:rsid w:val="005E501D"/>
    <w:rsid w:val="005E64EB"/>
    <w:rsid w:val="005E661A"/>
    <w:rsid w:val="005F1FF4"/>
    <w:rsid w:val="005F30AB"/>
    <w:rsid w:val="005F61EA"/>
    <w:rsid w:val="005F6320"/>
    <w:rsid w:val="005F705C"/>
    <w:rsid w:val="00600D19"/>
    <w:rsid w:val="00600E81"/>
    <w:rsid w:val="00604F87"/>
    <w:rsid w:val="00605D52"/>
    <w:rsid w:val="00606064"/>
    <w:rsid w:val="00606746"/>
    <w:rsid w:val="00606CC5"/>
    <w:rsid w:val="00611E34"/>
    <w:rsid w:val="00614D94"/>
    <w:rsid w:val="006200B0"/>
    <w:rsid w:val="0062015D"/>
    <w:rsid w:val="00621AC7"/>
    <w:rsid w:val="0062231E"/>
    <w:rsid w:val="00622322"/>
    <w:rsid w:val="0062263F"/>
    <w:rsid w:val="00622ECF"/>
    <w:rsid w:val="006249EA"/>
    <w:rsid w:val="0062718D"/>
    <w:rsid w:val="0062740F"/>
    <w:rsid w:val="00627E09"/>
    <w:rsid w:val="0063355E"/>
    <w:rsid w:val="00633F4B"/>
    <w:rsid w:val="00634848"/>
    <w:rsid w:val="0063584D"/>
    <w:rsid w:val="00641501"/>
    <w:rsid w:val="00642A80"/>
    <w:rsid w:val="00643E1E"/>
    <w:rsid w:val="006443F1"/>
    <w:rsid w:val="00645968"/>
    <w:rsid w:val="00645F46"/>
    <w:rsid w:val="0065549E"/>
    <w:rsid w:val="00655999"/>
    <w:rsid w:val="00655C38"/>
    <w:rsid w:val="006571E1"/>
    <w:rsid w:val="00665E89"/>
    <w:rsid w:val="00667676"/>
    <w:rsid w:val="00670ADC"/>
    <w:rsid w:val="00671F12"/>
    <w:rsid w:val="0067307E"/>
    <w:rsid w:val="006737BC"/>
    <w:rsid w:val="00673E4A"/>
    <w:rsid w:val="00674801"/>
    <w:rsid w:val="00674BFA"/>
    <w:rsid w:val="0067797F"/>
    <w:rsid w:val="006801E5"/>
    <w:rsid w:val="00690382"/>
    <w:rsid w:val="006907D3"/>
    <w:rsid w:val="00694B8D"/>
    <w:rsid w:val="0069703F"/>
    <w:rsid w:val="00697416"/>
    <w:rsid w:val="006A0530"/>
    <w:rsid w:val="006A2DEA"/>
    <w:rsid w:val="006A483A"/>
    <w:rsid w:val="006A4891"/>
    <w:rsid w:val="006A5DE0"/>
    <w:rsid w:val="006A5F08"/>
    <w:rsid w:val="006A6FD6"/>
    <w:rsid w:val="006B4E33"/>
    <w:rsid w:val="006B5063"/>
    <w:rsid w:val="006B6C94"/>
    <w:rsid w:val="006B7F40"/>
    <w:rsid w:val="006C28EE"/>
    <w:rsid w:val="006C4289"/>
    <w:rsid w:val="006C4FCE"/>
    <w:rsid w:val="006C507B"/>
    <w:rsid w:val="006C5C81"/>
    <w:rsid w:val="006C73A0"/>
    <w:rsid w:val="006D1F62"/>
    <w:rsid w:val="006D21B8"/>
    <w:rsid w:val="006D54BF"/>
    <w:rsid w:val="006D61DA"/>
    <w:rsid w:val="006D700C"/>
    <w:rsid w:val="006E42F6"/>
    <w:rsid w:val="006F05F0"/>
    <w:rsid w:val="006F1B62"/>
    <w:rsid w:val="00703C0C"/>
    <w:rsid w:val="007078CB"/>
    <w:rsid w:val="00707FC1"/>
    <w:rsid w:val="00711E18"/>
    <w:rsid w:val="007123F9"/>
    <w:rsid w:val="00712CF2"/>
    <w:rsid w:val="00713DC8"/>
    <w:rsid w:val="00721E87"/>
    <w:rsid w:val="00721F80"/>
    <w:rsid w:val="00724CC9"/>
    <w:rsid w:val="00727C82"/>
    <w:rsid w:val="00727FA8"/>
    <w:rsid w:val="00730CE5"/>
    <w:rsid w:val="00731927"/>
    <w:rsid w:val="00732402"/>
    <w:rsid w:val="00732CD5"/>
    <w:rsid w:val="00733886"/>
    <w:rsid w:val="0074345B"/>
    <w:rsid w:val="00747D6C"/>
    <w:rsid w:val="00751477"/>
    <w:rsid w:val="00751628"/>
    <w:rsid w:val="007531DE"/>
    <w:rsid w:val="0075495F"/>
    <w:rsid w:val="007559A6"/>
    <w:rsid w:val="00755C78"/>
    <w:rsid w:val="007567E9"/>
    <w:rsid w:val="007574C5"/>
    <w:rsid w:val="007626E7"/>
    <w:rsid w:val="00762ED5"/>
    <w:rsid w:val="007638E3"/>
    <w:rsid w:val="00766B7A"/>
    <w:rsid w:val="00767293"/>
    <w:rsid w:val="00770B45"/>
    <w:rsid w:val="0077450C"/>
    <w:rsid w:val="00775D3E"/>
    <w:rsid w:val="00776A13"/>
    <w:rsid w:val="00782607"/>
    <w:rsid w:val="00782833"/>
    <w:rsid w:val="00782C8B"/>
    <w:rsid w:val="00782EEC"/>
    <w:rsid w:val="00784C1B"/>
    <w:rsid w:val="007854C2"/>
    <w:rsid w:val="00787E58"/>
    <w:rsid w:val="00790067"/>
    <w:rsid w:val="007902B8"/>
    <w:rsid w:val="007965F8"/>
    <w:rsid w:val="007A097E"/>
    <w:rsid w:val="007A1C6C"/>
    <w:rsid w:val="007A2B51"/>
    <w:rsid w:val="007A3F8F"/>
    <w:rsid w:val="007A5993"/>
    <w:rsid w:val="007A65CA"/>
    <w:rsid w:val="007A664D"/>
    <w:rsid w:val="007A7F1C"/>
    <w:rsid w:val="007B030F"/>
    <w:rsid w:val="007B06BC"/>
    <w:rsid w:val="007B1A1E"/>
    <w:rsid w:val="007B4F2F"/>
    <w:rsid w:val="007B72E1"/>
    <w:rsid w:val="007B76A4"/>
    <w:rsid w:val="007B7A0C"/>
    <w:rsid w:val="007C1B9C"/>
    <w:rsid w:val="007C1EF4"/>
    <w:rsid w:val="007D13ED"/>
    <w:rsid w:val="007D1981"/>
    <w:rsid w:val="007D1BE3"/>
    <w:rsid w:val="007D1F5E"/>
    <w:rsid w:val="007D3599"/>
    <w:rsid w:val="007D694E"/>
    <w:rsid w:val="007D70FB"/>
    <w:rsid w:val="007D7589"/>
    <w:rsid w:val="007D7EF8"/>
    <w:rsid w:val="007E060E"/>
    <w:rsid w:val="007E0B12"/>
    <w:rsid w:val="007E0CDA"/>
    <w:rsid w:val="007E0CFB"/>
    <w:rsid w:val="007E3F7D"/>
    <w:rsid w:val="007E4A83"/>
    <w:rsid w:val="007E56E9"/>
    <w:rsid w:val="007F5253"/>
    <w:rsid w:val="007F5C1C"/>
    <w:rsid w:val="007F645F"/>
    <w:rsid w:val="00804073"/>
    <w:rsid w:val="008063B7"/>
    <w:rsid w:val="00807774"/>
    <w:rsid w:val="00807CE2"/>
    <w:rsid w:val="0081102C"/>
    <w:rsid w:val="0081167B"/>
    <w:rsid w:val="00812402"/>
    <w:rsid w:val="00812CE1"/>
    <w:rsid w:val="00813048"/>
    <w:rsid w:val="00815950"/>
    <w:rsid w:val="00815FB8"/>
    <w:rsid w:val="00817378"/>
    <w:rsid w:val="0081791E"/>
    <w:rsid w:val="00820C59"/>
    <w:rsid w:val="008210B8"/>
    <w:rsid w:val="0082217A"/>
    <w:rsid w:val="00824AB7"/>
    <w:rsid w:val="008264A3"/>
    <w:rsid w:val="00830B20"/>
    <w:rsid w:val="00833601"/>
    <w:rsid w:val="00834EB1"/>
    <w:rsid w:val="00835EE5"/>
    <w:rsid w:val="008362FC"/>
    <w:rsid w:val="008378BE"/>
    <w:rsid w:val="00841301"/>
    <w:rsid w:val="008427BC"/>
    <w:rsid w:val="00842FAE"/>
    <w:rsid w:val="00844A80"/>
    <w:rsid w:val="00845980"/>
    <w:rsid w:val="008502ED"/>
    <w:rsid w:val="00850CA7"/>
    <w:rsid w:val="0085548A"/>
    <w:rsid w:val="008560A9"/>
    <w:rsid w:val="00856547"/>
    <w:rsid w:val="0085670D"/>
    <w:rsid w:val="00857A23"/>
    <w:rsid w:val="00857FCC"/>
    <w:rsid w:val="00860AA9"/>
    <w:rsid w:val="00865A00"/>
    <w:rsid w:val="008714A4"/>
    <w:rsid w:val="00871890"/>
    <w:rsid w:val="00872C2A"/>
    <w:rsid w:val="00872F27"/>
    <w:rsid w:val="00873564"/>
    <w:rsid w:val="008749D9"/>
    <w:rsid w:val="00874EDF"/>
    <w:rsid w:val="00877729"/>
    <w:rsid w:val="00882026"/>
    <w:rsid w:val="00882427"/>
    <w:rsid w:val="00886F58"/>
    <w:rsid w:val="008903C5"/>
    <w:rsid w:val="0089439A"/>
    <w:rsid w:val="00895590"/>
    <w:rsid w:val="008976C0"/>
    <w:rsid w:val="008A1C70"/>
    <w:rsid w:val="008A20E4"/>
    <w:rsid w:val="008A477E"/>
    <w:rsid w:val="008A5AD7"/>
    <w:rsid w:val="008A6BAB"/>
    <w:rsid w:val="008A7D0D"/>
    <w:rsid w:val="008B0384"/>
    <w:rsid w:val="008B511F"/>
    <w:rsid w:val="008B5729"/>
    <w:rsid w:val="008B62C1"/>
    <w:rsid w:val="008C06D8"/>
    <w:rsid w:val="008C38EA"/>
    <w:rsid w:val="008C4460"/>
    <w:rsid w:val="008C7972"/>
    <w:rsid w:val="008D3963"/>
    <w:rsid w:val="008D45DB"/>
    <w:rsid w:val="008D6036"/>
    <w:rsid w:val="008D69AF"/>
    <w:rsid w:val="008E0542"/>
    <w:rsid w:val="008E0A6A"/>
    <w:rsid w:val="008E1572"/>
    <w:rsid w:val="008E4469"/>
    <w:rsid w:val="008E7554"/>
    <w:rsid w:val="008E7DCA"/>
    <w:rsid w:val="008F0C44"/>
    <w:rsid w:val="008F127E"/>
    <w:rsid w:val="008F149A"/>
    <w:rsid w:val="008F39A7"/>
    <w:rsid w:val="008F49FF"/>
    <w:rsid w:val="008F50DB"/>
    <w:rsid w:val="008F55F6"/>
    <w:rsid w:val="008F589D"/>
    <w:rsid w:val="008F5B89"/>
    <w:rsid w:val="008F6C8A"/>
    <w:rsid w:val="008F70D7"/>
    <w:rsid w:val="0090002C"/>
    <w:rsid w:val="00902771"/>
    <w:rsid w:val="009027D7"/>
    <w:rsid w:val="0090539E"/>
    <w:rsid w:val="009058C5"/>
    <w:rsid w:val="009066D3"/>
    <w:rsid w:val="00906E50"/>
    <w:rsid w:val="00907A4F"/>
    <w:rsid w:val="00915B7B"/>
    <w:rsid w:val="00917A0C"/>
    <w:rsid w:val="00920A6D"/>
    <w:rsid w:val="00923817"/>
    <w:rsid w:val="00923E23"/>
    <w:rsid w:val="00924CD4"/>
    <w:rsid w:val="00927287"/>
    <w:rsid w:val="00931E7A"/>
    <w:rsid w:val="009337D9"/>
    <w:rsid w:val="009376C8"/>
    <w:rsid w:val="0094134D"/>
    <w:rsid w:val="00944F32"/>
    <w:rsid w:val="00945467"/>
    <w:rsid w:val="00947306"/>
    <w:rsid w:val="0094768E"/>
    <w:rsid w:val="00947811"/>
    <w:rsid w:val="009526FB"/>
    <w:rsid w:val="00955A78"/>
    <w:rsid w:val="00964621"/>
    <w:rsid w:val="00966DDC"/>
    <w:rsid w:val="00967E2E"/>
    <w:rsid w:val="0097268F"/>
    <w:rsid w:val="00976A01"/>
    <w:rsid w:val="00984A6A"/>
    <w:rsid w:val="0098648E"/>
    <w:rsid w:val="00987209"/>
    <w:rsid w:val="0099016A"/>
    <w:rsid w:val="0099052C"/>
    <w:rsid w:val="00990903"/>
    <w:rsid w:val="009925D4"/>
    <w:rsid w:val="00995747"/>
    <w:rsid w:val="00995767"/>
    <w:rsid w:val="009958E6"/>
    <w:rsid w:val="009963A1"/>
    <w:rsid w:val="00996B89"/>
    <w:rsid w:val="009970A5"/>
    <w:rsid w:val="009A1791"/>
    <w:rsid w:val="009A2853"/>
    <w:rsid w:val="009A4F85"/>
    <w:rsid w:val="009A571A"/>
    <w:rsid w:val="009A6638"/>
    <w:rsid w:val="009A73A7"/>
    <w:rsid w:val="009B11FC"/>
    <w:rsid w:val="009B4B2E"/>
    <w:rsid w:val="009B54B0"/>
    <w:rsid w:val="009B6300"/>
    <w:rsid w:val="009B634C"/>
    <w:rsid w:val="009B67D6"/>
    <w:rsid w:val="009C06AF"/>
    <w:rsid w:val="009C2EFC"/>
    <w:rsid w:val="009E031B"/>
    <w:rsid w:val="009E6ABD"/>
    <w:rsid w:val="009E6C3A"/>
    <w:rsid w:val="009F4DE6"/>
    <w:rsid w:val="009F5374"/>
    <w:rsid w:val="009F5FB7"/>
    <w:rsid w:val="009F6342"/>
    <w:rsid w:val="00A0015D"/>
    <w:rsid w:val="00A009E9"/>
    <w:rsid w:val="00A0763F"/>
    <w:rsid w:val="00A114F0"/>
    <w:rsid w:val="00A13053"/>
    <w:rsid w:val="00A137E9"/>
    <w:rsid w:val="00A141D3"/>
    <w:rsid w:val="00A16F59"/>
    <w:rsid w:val="00A171B5"/>
    <w:rsid w:val="00A179FA"/>
    <w:rsid w:val="00A21F3C"/>
    <w:rsid w:val="00A23012"/>
    <w:rsid w:val="00A2663B"/>
    <w:rsid w:val="00A275D0"/>
    <w:rsid w:val="00A27BBA"/>
    <w:rsid w:val="00A3221B"/>
    <w:rsid w:val="00A3661E"/>
    <w:rsid w:val="00A37650"/>
    <w:rsid w:val="00A37C92"/>
    <w:rsid w:val="00A40193"/>
    <w:rsid w:val="00A413EF"/>
    <w:rsid w:val="00A4192F"/>
    <w:rsid w:val="00A41D8C"/>
    <w:rsid w:val="00A43019"/>
    <w:rsid w:val="00A444D5"/>
    <w:rsid w:val="00A45411"/>
    <w:rsid w:val="00A500C0"/>
    <w:rsid w:val="00A53E08"/>
    <w:rsid w:val="00A54CEC"/>
    <w:rsid w:val="00A5565B"/>
    <w:rsid w:val="00A56572"/>
    <w:rsid w:val="00A61826"/>
    <w:rsid w:val="00A6286C"/>
    <w:rsid w:val="00A658FF"/>
    <w:rsid w:val="00A66EEE"/>
    <w:rsid w:val="00A7129C"/>
    <w:rsid w:val="00A7510E"/>
    <w:rsid w:val="00A81B8C"/>
    <w:rsid w:val="00A851B4"/>
    <w:rsid w:val="00A86CDD"/>
    <w:rsid w:val="00A90427"/>
    <w:rsid w:val="00A90B5B"/>
    <w:rsid w:val="00A92F2D"/>
    <w:rsid w:val="00A94053"/>
    <w:rsid w:val="00A95C3D"/>
    <w:rsid w:val="00A97563"/>
    <w:rsid w:val="00A97715"/>
    <w:rsid w:val="00AA42F3"/>
    <w:rsid w:val="00AA4CFF"/>
    <w:rsid w:val="00AA5CFE"/>
    <w:rsid w:val="00AA6C06"/>
    <w:rsid w:val="00AA7422"/>
    <w:rsid w:val="00AB11B7"/>
    <w:rsid w:val="00AB1302"/>
    <w:rsid w:val="00AB16AC"/>
    <w:rsid w:val="00AB2341"/>
    <w:rsid w:val="00AB2AEF"/>
    <w:rsid w:val="00AB4B04"/>
    <w:rsid w:val="00AB5667"/>
    <w:rsid w:val="00AB6FB6"/>
    <w:rsid w:val="00AC108C"/>
    <w:rsid w:val="00AC229C"/>
    <w:rsid w:val="00AC3156"/>
    <w:rsid w:val="00AC6C94"/>
    <w:rsid w:val="00AD024E"/>
    <w:rsid w:val="00AD15AA"/>
    <w:rsid w:val="00AD7610"/>
    <w:rsid w:val="00AD76C0"/>
    <w:rsid w:val="00AD77A5"/>
    <w:rsid w:val="00AD7B5B"/>
    <w:rsid w:val="00AE19A7"/>
    <w:rsid w:val="00AE4B28"/>
    <w:rsid w:val="00AE65BB"/>
    <w:rsid w:val="00AF1138"/>
    <w:rsid w:val="00AF2A53"/>
    <w:rsid w:val="00AF2F33"/>
    <w:rsid w:val="00AF5DD2"/>
    <w:rsid w:val="00B02577"/>
    <w:rsid w:val="00B04295"/>
    <w:rsid w:val="00B077EB"/>
    <w:rsid w:val="00B10FD2"/>
    <w:rsid w:val="00B12738"/>
    <w:rsid w:val="00B12E17"/>
    <w:rsid w:val="00B16C6A"/>
    <w:rsid w:val="00B201FC"/>
    <w:rsid w:val="00B2380E"/>
    <w:rsid w:val="00B24AA3"/>
    <w:rsid w:val="00B24C60"/>
    <w:rsid w:val="00B2782E"/>
    <w:rsid w:val="00B3037F"/>
    <w:rsid w:val="00B31E96"/>
    <w:rsid w:val="00B344A7"/>
    <w:rsid w:val="00B35BD5"/>
    <w:rsid w:val="00B35C62"/>
    <w:rsid w:val="00B41728"/>
    <w:rsid w:val="00B41E3A"/>
    <w:rsid w:val="00B42896"/>
    <w:rsid w:val="00B4539C"/>
    <w:rsid w:val="00B509DA"/>
    <w:rsid w:val="00B51AD3"/>
    <w:rsid w:val="00B52774"/>
    <w:rsid w:val="00B5500C"/>
    <w:rsid w:val="00B559DF"/>
    <w:rsid w:val="00B55CB9"/>
    <w:rsid w:val="00B631CC"/>
    <w:rsid w:val="00B707BB"/>
    <w:rsid w:val="00B70AAA"/>
    <w:rsid w:val="00B7145D"/>
    <w:rsid w:val="00B72469"/>
    <w:rsid w:val="00B72E1E"/>
    <w:rsid w:val="00B822E1"/>
    <w:rsid w:val="00B8365C"/>
    <w:rsid w:val="00B860BB"/>
    <w:rsid w:val="00B92AF4"/>
    <w:rsid w:val="00B95137"/>
    <w:rsid w:val="00B96016"/>
    <w:rsid w:val="00BA3194"/>
    <w:rsid w:val="00BA6E6C"/>
    <w:rsid w:val="00BA6F5D"/>
    <w:rsid w:val="00BA764E"/>
    <w:rsid w:val="00BB0488"/>
    <w:rsid w:val="00BB0EDD"/>
    <w:rsid w:val="00BB1DA0"/>
    <w:rsid w:val="00BB231A"/>
    <w:rsid w:val="00BB598B"/>
    <w:rsid w:val="00BB5C11"/>
    <w:rsid w:val="00BB7DA4"/>
    <w:rsid w:val="00BC0C4D"/>
    <w:rsid w:val="00BC1813"/>
    <w:rsid w:val="00BC2AFF"/>
    <w:rsid w:val="00BC420D"/>
    <w:rsid w:val="00BC5015"/>
    <w:rsid w:val="00BD13A7"/>
    <w:rsid w:val="00BD1EE7"/>
    <w:rsid w:val="00BD54DB"/>
    <w:rsid w:val="00BD5970"/>
    <w:rsid w:val="00BD740E"/>
    <w:rsid w:val="00BE046C"/>
    <w:rsid w:val="00BE0CE9"/>
    <w:rsid w:val="00BE1EFC"/>
    <w:rsid w:val="00BE395D"/>
    <w:rsid w:val="00BE3E18"/>
    <w:rsid w:val="00BE5C2A"/>
    <w:rsid w:val="00BE5F86"/>
    <w:rsid w:val="00BE6B28"/>
    <w:rsid w:val="00BE6B73"/>
    <w:rsid w:val="00BF0FA6"/>
    <w:rsid w:val="00BF15BB"/>
    <w:rsid w:val="00BF2644"/>
    <w:rsid w:val="00C04375"/>
    <w:rsid w:val="00C07D55"/>
    <w:rsid w:val="00C10DA7"/>
    <w:rsid w:val="00C11E1C"/>
    <w:rsid w:val="00C12D29"/>
    <w:rsid w:val="00C13677"/>
    <w:rsid w:val="00C1599C"/>
    <w:rsid w:val="00C205B0"/>
    <w:rsid w:val="00C24E9F"/>
    <w:rsid w:val="00C25BDA"/>
    <w:rsid w:val="00C273CE"/>
    <w:rsid w:val="00C274B6"/>
    <w:rsid w:val="00C27DFF"/>
    <w:rsid w:val="00C30DE9"/>
    <w:rsid w:val="00C321F3"/>
    <w:rsid w:val="00C345C6"/>
    <w:rsid w:val="00C347D5"/>
    <w:rsid w:val="00C35686"/>
    <w:rsid w:val="00C3628E"/>
    <w:rsid w:val="00C37B29"/>
    <w:rsid w:val="00C4107C"/>
    <w:rsid w:val="00C411A1"/>
    <w:rsid w:val="00C456F0"/>
    <w:rsid w:val="00C465A5"/>
    <w:rsid w:val="00C46D7B"/>
    <w:rsid w:val="00C47BFE"/>
    <w:rsid w:val="00C50A67"/>
    <w:rsid w:val="00C51282"/>
    <w:rsid w:val="00C51B88"/>
    <w:rsid w:val="00C51E7A"/>
    <w:rsid w:val="00C524CF"/>
    <w:rsid w:val="00C5417C"/>
    <w:rsid w:val="00C55F6A"/>
    <w:rsid w:val="00C60069"/>
    <w:rsid w:val="00C60D77"/>
    <w:rsid w:val="00C60FE5"/>
    <w:rsid w:val="00C64EDA"/>
    <w:rsid w:val="00C653B9"/>
    <w:rsid w:val="00C67609"/>
    <w:rsid w:val="00C67CA3"/>
    <w:rsid w:val="00C711B9"/>
    <w:rsid w:val="00C7444A"/>
    <w:rsid w:val="00C83AF2"/>
    <w:rsid w:val="00C83B1E"/>
    <w:rsid w:val="00C84FD4"/>
    <w:rsid w:val="00C8734B"/>
    <w:rsid w:val="00C87F81"/>
    <w:rsid w:val="00C90923"/>
    <w:rsid w:val="00C90DC4"/>
    <w:rsid w:val="00C9278C"/>
    <w:rsid w:val="00C95619"/>
    <w:rsid w:val="00C97064"/>
    <w:rsid w:val="00C97661"/>
    <w:rsid w:val="00CA11A9"/>
    <w:rsid w:val="00CA23A4"/>
    <w:rsid w:val="00CA5A77"/>
    <w:rsid w:val="00CA5F9B"/>
    <w:rsid w:val="00CA6A02"/>
    <w:rsid w:val="00CB1973"/>
    <w:rsid w:val="00CB2205"/>
    <w:rsid w:val="00CB2E64"/>
    <w:rsid w:val="00CB30D3"/>
    <w:rsid w:val="00CB57E1"/>
    <w:rsid w:val="00CB5C95"/>
    <w:rsid w:val="00CB66DA"/>
    <w:rsid w:val="00CB7882"/>
    <w:rsid w:val="00CC04A5"/>
    <w:rsid w:val="00CC0E07"/>
    <w:rsid w:val="00CC1812"/>
    <w:rsid w:val="00CC2489"/>
    <w:rsid w:val="00CC2B42"/>
    <w:rsid w:val="00CC3881"/>
    <w:rsid w:val="00CC779D"/>
    <w:rsid w:val="00CC79C6"/>
    <w:rsid w:val="00CD2290"/>
    <w:rsid w:val="00CD66DB"/>
    <w:rsid w:val="00CD6721"/>
    <w:rsid w:val="00CE2035"/>
    <w:rsid w:val="00CE33BB"/>
    <w:rsid w:val="00CE4C0D"/>
    <w:rsid w:val="00CE4DFE"/>
    <w:rsid w:val="00CE5977"/>
    <w:rsid w:val="00CE6F44"/>
    <w:rsid w:val="00CE7A6F"/>
    <w:rsid w:val="00CF1F44"/>
    <w:rsid w:val="00CF4405"/>
    <w:rsid w:val="00CF4A7B"/>
    <w:rsid w:val="00D00140"/>
    <w:rsid w:val="00D1099D"/>
    <w:rsid w:val="00D12540"/>
    <w:rsid w:val="00D13397"/>
    <w:rsid w:val="00D15860"/>
    <w:rsid w:val="00D168F7"/>
    <w:rsid w:val="00D16EE0"/>
    <w:rsid w:val="00D239D5"/>
    <w:rsid w:val="00D24F1F"/>
    <w:rsid w:val="00D36441"/>
    <w:rsid w:val="00D400EC"/>
    <w:rsid w:val="00D40947"/>
    <w:rsid w:val="00D417C4"/>
    <w:rsid w:val="00D4269B"/>
    <w:rsid w:val="00D427C5"/>
    <w:rsid w:val="00D44432"/>
    <w:rsid w:val="00D4735A"/>
    <w:rsid w:val="00D47E3D"/>
    <w:rsid w:val="00D50CCA"/>
    <w:rsid w:val="00D50F15"/>
    <w:rsid w:val="00D51C41"/>
    <w:rsid w:val="00D5261F"/>
    <w:rsid w:val="00D5469A"/>
    <w:rsid w:val="00D56C7D"/>
    <w:rsid w:val="00D634F5"/>
    <w:rsid w:val="00D6471B"/>
    <w:rsid w:val="00D64B94"/>
    <w:rsid w:val="00D65EA8"/>
    <w:rsid w:val="00D65F26"/>
    <w:rsid w:val="00D702B8"/>
    <w:rsid w:val="00D70BA7"/>
    <w:rsid w:val="00D71A23"/>
    <w:rsid w:val="00D73A0E"/>
    <w:rsid w:val="00D759E1"/>
    <w:rsid w:val="00D80CC4"/>
    <w:rsid w:val="00D845C5"/>
    <w:rsid w:val="00D861A9"/>
    <w:rsid w:val="00D8653A"/>
    <w:rsid w:val="00D8733D"/>
    <w:rsid w:val="00D900AF"/>
    <w:rsid w:val="00D9047B"/>
    <w:rsid w:val="00D91005"/>
    <w:rsid w:val="00D91583"/>
    <w:rsid w:val="00D92997"/>
    <w:rsid w:val="00D95B4D"/>
    <w:rsid w:val="00DA0CF2"/>
    <w:rsid w:val="00DA10C2"/>
    <w:rsid w:val="00DA12DA"/>
    <w:rsid w:val="00DA3E22"/>
    <w:rsid w:val="00DA50DC"/>
    <w:rsid w:val="00DB1023"/>
    <w:rsid w:val="00DB143D"/>
    <w:rsid w:val="00DB15DB"/>
    <w:rsid w:val="00DB4621"/>
    <w:rsid w:val="00DB47BF"/>
    <w:rsid w:val="00DB5DDC"/>
    <w:rsid w:val="00DB63AE"/>
    <w:rsid w:val="00DB6918"/>
    <w:rsid w:val="00DC0134"/>
    <w:rsid w:val="00DC0FD9"/>
    <w:rsid w:val="00DC3641"/>
    <w:rsid w:val="00DC459B"/>
    <w:rsid w:val="00DC469A"/>
    <w:rsid w:val="00DC6678"/>
    <w:rsid w:val="00DC725C"/>
    <w:rsid w:val="00DC7891"/>
    <w:rsid w:val="00DD07B2"/>
    <w:rsid w:val="00DD3962"/>
    <w:rsid w:val="00DD6000"/>
    <w:rsid w:val="00DD645F"/>
    <w:rsid w:val="00DD7C37"/>
    <w:rsid w:val="00DE0E9B"/>
    <w:rsid w:val="00DE1079"/>
    <w:rsid w:val="00DE2531"/>
    <w:rsid w:val="00DE2F96"/>
    <w:rsid w:val="00DE5131"/>
    <w:rsid w:val="00DE65E3"/>
    <w:rsid w:val="00DE691C"/>
    <w:rsid w:val="00DF0228"/>
    <w:rsid w:val="00DF2E1A"/>
    <w:rsid w:val="00DF3D34"/>
    <w:rsid w:val="00E00963"/>
    <w:rsid w:val="00E01E1E"/>
    <w:rsid w:val="00E03971"/>
    <w:rsid w:val="00E05D70"/>
    <w:rsid w:val="00E106C2"/>
    <w:rsid w:val="00E14C39"/>
    <w:rsid w:val="00E15148"/>
    <w:rsid w:val="00E16717"/>
    <w:rsid w:val="00E1765E"/>
    <w:rsid w:val="00E17C18"/>
    <w:rsid w:val="00E20A25"/>
    <w:rsid w:val="00E222D1"/>
    <w:rsid w:val="00E22DE3"/>
    <w:rsid w:val="00E23563"/>
    <w:rsid w:val="00E2371F"/>
    <w:rsid w:val="00E24D4D"/>
    <w:rsid w:val="00E2791D"/>
    <w:rsid w:val="00E27A26"/>
    <w:rsid w:val="00E32E5B"/>
    <w:rsid w:val="00E33DE6"/>
    <w:rsid w:val="00E34421"/>
    <w:rsid w:val="00E4188F"/>
    <w:rsid w:val="00E43427"/>
    <w:rsid w:val="00E454B0"/>
    <w:rsid w:val="00E46645"/>
    <w:rsid w:val="00E47B36"/>
    <w:rsid w:val="00E543C3"/>
    <w:rsid w:val="00E546F9"/>
    <w:rsid w:val="00E54BA8"/>
    <w:rsid w:val="00E54E6C"/>
    <w:rsid w:val="00E563FE"/>
    <w:rsid w:val="00E61FCD"/>
    <w:rsid w:val="00E63815"/>
    <w:rsid w:val="00E63C33"/>
    <w:rsid w:val="00E67776"/>
    <w:rsid w:val="00E6782B"/>
    <w:rsid w:val="00E67DA3"/>
    <w:rsid w:val="00E71B4E"/>
    <w:rsid w:val="00E723E9"/>
    <w:rsid w:val="00E73CDD"/>
    <w:rsid w:val="00E7569C"/>
    <w:rsid w:val="00E81963"/>
    <w:rsid w:val="00E829A8"/>
    <w:rsid w:val="00E82C48"/>
    <w:rsid w:val="00E845E6"/>
    <w:rsid w:val="00E855CE"/>
    <w:rsid w:val="00E855E9"/>
    <w:rsid w:val="00E8568C"/>
    <w:rsid w:val="00E933CC"/>
    <w:rsid w:val="00EA2801"/>
    <w:rsid w:val="00EA3676"/>
    <w:rsid w:val="00EA5FD9"/>
    <w:rsid w:val="00EA7AAF"/>
    <w:rsid w:val="00EB4D1F"/>
    <w:rsid w:val="00EB5579"/>
    <w:rsid w:val="00EB5F1E"/>
    <w:rsid w:val="00EB72FC"/>
    <w:rsid w:val="00EC00DB"/>
    <w:rsid w:val="00EC2221"/>
    <w:rsid w:val="00EC3176"/>
    <w:rsid w:val="00EC52CD"/>
    <w:rsid w:val="00EC5379"/>
    <w:rsid w:val="00EC709F"/>
    <w:rsid w:val="00ED0330"/>
    <w:rsid w:val="00ED5A4D"/>
    <w:rsid w:val="00ED6F49"/>
    <w:rsid w:val="00EE0000"/>
    <w:rsid w:val="00EE1A92"/>
    <w:rsid w:val="00EE2E25"/>
    <w:rsid w:val="00EE4C48"/>
    <w:rsid w:val="00EE610F"/>
    <w:rsid w:val="00EF02B5"/>
    <w:rsid w:val="00EF1120"/>
    <w:rsid w:val="00EF2D35"/>
    <w:rsid w:val="00EF3C5B"/>
    <w:rsid w:val="00EF513C"/>
    <w:rsid w:val="00EF55DD"/>
    <w:rsid w:val="00F02E31"/>
    <w:rsid w:val="00F02EA5"/>
    <w:rsid w:val="00F108FF"/>
    <w:rsid w:val="00F12AF2"/>
    <w:rsid w:val="00F17DD3"/>
    <w:rsid w:val="00F23EF2"/>
    <w:rsid w:val="00F26755"/>
    <w:rsid w:val="00F31AA3"/>
    <w:rsid w:val="00F3664A"/>
    <w:rsid w:val="00F40D1C"/>
    <w:rsid w:val="00F43B00"/>
    <w:rsid w:val="00F44AD1"/>
    <w:rsid w:val="00F4727F"/>
    <w:rsid w:val="00F50F64"/>
    <w:rsid w:val="00F50F96"/>
    <w:rsid w:val="00F51609"/>
    <w:rsid w:val="00F5182A"/>
    <w:rsid w:val="00F53CC0"/>
    <w:rsid w:val="00F55010"/>
    <w:rsid w:val="00F56FBE"/>
    <w:rsid w:val="00F6129B"/>
    <w:rsid w:val="00F61FEE"/>
    <w:rsid w:val="00F6254E"/>
    <w:rsid w:val="00F6289D"/>
    <w:rsid w:val="00F64843"/>
    <w:rsid w:val="00F64A3E"/>
    <w:rsid w:val="00F64BA9"/>
    <w:rsid w:val="00F654DE"/>
    <w:rsid w:val="00F67E58"/>
    <w:rsid w:val="00F7132F"/>
    <w:rsid w:val="00F7490D"/>
    <w:rsid w:val="00F74F35"/>
    <w:rsid w:val="00F75CE7"/>
    <w:rsid w:val="00F7610F"/>
    <w:rsid w:val="00F80D36"/>
    <w:rsid w:val="00F83FC8"/>
    <w:rsid w:val="00F84828"/>
    <w:rsid w:val="00F860E1"/>
    <w:rsid w:val="00F949AC"/>
    <w:rsid w:val="00F95B9C"/>
    <w:rsid w:val="00F95CD8"/>
    <w:rsid w:val="00FA3D4E"/>
    <w:rsid w:val="00FA4B76"/>
    <w:rsid w:val="00FA62BF"/>
    <w:rsid w:val="00FA7316"/>
    <w:rsid w:val="00FB19B6"/>
    <w:rsid w:val="00FB1D2A"/>
    <w:rsid w:val="00FB2690"/>
    <w:rsid w:val="00FB5471"/>
    <w:rsid w:val="00FB7DA2"/>
    <w:rsid w:val="00FC0846"/>
    <w:rsid w:val="00FC428E"/>
    <w:rsid w:val="00FC476B"/>
    <w:rsid w:val="00FC4DF0"/>
    <w:rsid w:val="00FC571A"/>
    <w:rsid w:val="00FC5932"/>
    <w:rsid w:val="00FC68DA"/>
    <w:rsid w:val="00FC6A40"/>
    <w:rsid w:val="00FD3A4F"/>
    <w:rsid w:val="00FD41BD"/>
    <w:rsid w:val="00FE00DC"/>
    <w:rsid w:val="00FE1245"/>
    <w:rsid w:val="00FE17ED"/>
    <w:rsid w:val="00FE20DE"/>
    <w:rsid w:val="00FE2AEF"/>
    <w:rsid w:val="00FE4FDA"/>
    <w:rsid w:val="00FE6E3E"/>
    <w:rsid w:val="00FE7427"/>
    <w:rsid w:val="00FF13D1"/>
    <w:rsid w:val="00FF2602"/>
    <w:rsid w:val="00FF29BC"/>
    <w:rsid w:val="00FF3891"/>
    <w:rsid w:val="00FF6559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B2CFE4"/>
  <w15:chartTrackingRefBased/>
  <w15:docId w15:val="{A6B3F339-E2F3-4E52-8625-713AA11D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54B0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425CC2"/>
    <w:rPr>
      <w:rFonts w:ascii="Calibri" w:hAnsi="Calibri" w:cs="Calibri"/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425CC2"/>
    <w:rPr>
      <w:rFonts w:ascii="Calibri" w:hAnsi="Calibri" w:cs="Calibri"/>
      <w:noProof/>
      <w:szCs w:val="22"/>
    </w:rPr>
  </w:style>
  <w:style w:type="table" w:styleId="TableGrid">
    <w:name w:val="Table Grid"/>
    <w:basedOn w:val="TableNormal"/>
    <w:uiPriority w:val="39"/>
    <w:rsid w:val="00CE4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4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FEE"/>
  </w:style>
  <w:style w:type="paragraph" w:styleId="Footer">
    <w:name w:val="footer"/>
    <w:basedOn w:val="Normal"/>
    <w:link w:val="FooterChar"/>
    <w:uiPriority w:val="99"/>
    <w:unhideWhenUsed/>
    <w:rsid w:val="00304F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FEE"/>
  </w:style>
  <w:style w:type="character" w:styleId="CommentReference">
    <w:name w:val="annotation reference"/>
    <w:basedOn w:val="DefaultParagraphFont"/>
    <w:uiPriority w:val="99"/>
    <w:semiHidden/>
    <w:unhideWhenUsed/>
    <w:rsid w:val="00DB1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15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5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5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5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5D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963A1"/>
  </w:style>
  <w:style w:type="character" w:styleId="Hyperlink">
    <w:name w:val="Hyperlink"/>
    <w:basedOn w:val="DefaultParagraphFont"/>
    <w:uiPriority w:val="99"/>
    <w:unhideWhenUsed/>
    <w:rsid w:val="001727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4A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661A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95619"/>
    <w:pPr>
      <w:spacing w:line="360" w:lineRule="auto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956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E14C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E3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dc-my.sharepoint.com/personal/yyx9_cdc_gov/Documents/Microsoft%20Teams%20Chat%20Files/Education%20and%20Work%20Results_logbi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cdc-my.sharepoint.com/personal/yyx9_cdc_gov/Documents/Microsoft%20Teams%20Chat%20Files/Education%20and%20Work%20Results_logbi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cdc.gov\project\NCBDDD_DCDD_BDB_UNENC\Lifespan%20Team\CHSTRONG\Manuscripts\AR%20manuscripts\education\Analysis\Education%20and%20Work%20Results_logbin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ysClr val="windowText" lastClr="000000"/>
                </a:solidFill>
              </a:rPr>
              <a:t>A.</a:t>
            </a:r>
            <a:r>
              <a:rPr lang="en-US" b="1" baseline="0">
                <a:solidFill>
                  <a:sysClr val="windowText" lastClr="000000"/>
                </a:solidFill>
              </a:rPr>
              <a:t> </a:t>
            </a:r>
            <a:r>
              <a:rPr lang="en-US" b="1">
                <a:solidFill>
                  <a:sysClr val="windowText" lastClr="000000"/>
                </a:solidFill>
              </a:rPr>
              <a:t>&gt;HS education</a:t>
            </a:r>
          </a:p>
        </c:rich>
      </c:tx>
      <c:layout>
        <c:manualLayout>
          <c:xMode val="edge"/>
          <c:yMode val="edge"/>
          <c:x val="1.1628567026444091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6281439321193499E-2"/>
          <c:y val="0.15234030278101263"/>
          <c:w val="0.88558562773888294"/>
          <c:h val="0.529607818315315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Figure2!$D$1</c:f>
              <c:strCache>
                <c:ptCount val="1"/>
                <c:pt idx="0">
                  <c:v>PERCENT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Figure2!$C$2:$C$10</c:f>
              <c:strCache>
                <c:ptCount val="9"/>
                <c:pt idx="0">
                  <c:v>Aortic Stenosis (n=51)</c:v>
                </c:pt>
                <c:pt idx="1">
                  <c:v>Atrial Septal Defect
(n=122)</c:v>
                </c:pt>
                <c:pt idx="2">
                  <c:v>Coarctation of the aorta (n=108)</c:v>
                </c:pt>
                <c:pt idx="3">
                  <c:v>Ebstein anomaly (n=21)</c:v>
                </c:pt>
                <c:pt idx="4">
                  <c:v>Pulmonary Stenosis (n=76)</c:v>
                </c:pt>
                <c:pt idx="5">
                  <c:v>Tetralogy of Fallot
 (n=120)</c:v>
                </c:pt>
                <c:pt idx="6">
                  <c:v>Transposition of the great arteries
 (n=88)</c:v>
                </c:pt>
                <c:pt idx="7">
                  <c:v>Tricuspid Valve Atresia
(n=24)</c:v>
                </c:pt>
                <c:pt idx="8">
                  <c:v>Ventricular Septal Defect (n=402)</c:v>
                </c:pt>
              </c:strCache>
              <c:extLst/>
            </c:strRef>
          </c:cat>
          <c:val>
            <c:numRef>
              <c:f>Figure2!$D$2:$D$10</c:f>
              <c:numCache>
                <c:formatCode>General</c:formatCode>
                <c:ptCount val="9"/>
                <c:pt idx="0">
                  <c:v>74.3</c:v>
                </c:pt>
                <c:pt idx="1">
                  <c:v>66.5</c:v>
                </c:pt>
                <c:pt idx="2">
                  <c:v>64</c:v>
                </c:pt>
                <c:pt idx="3">
                  <c:v>79.2</c:v>
                </c:pt>
                <c:pt idx="4">
                  <c:v>64.099999999999994</c:v>
                </c:pt>
                <c:pt idx="5">
                  <c:v>63.2</c:v>
                </c:pt>
                <c:pt idx="6">
                  <c:v>71</c:v>
                </c:pt>
                <c:pt idx="7">
                  <c:v>79.3</c:v>
                </c:pt>
                <c:pt idx="8">
                  <c:v>66.5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8B75-468A-ABF4-F4E2873E2E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7"/>
        <c:overlap val="-37"/>
        <c:axId val="701145968"/>
        <c:axId val="2072639808"/>
      </c:barChart>
      <c:catAx>
        <c:axId val="70114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2639808"/>
        <c:crosses val="autoZero"/>
        <c:auto val="1"/>
        <c:lblAlgn val="ctr"/>
        <c:lblOffset val="100"/>
        <c:noMultiLvlLbl val="0"/>
      </c:catAx>
      <c:valAx>
        <c:axId val="2072639808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Standardized %</a:t>
                </a:r>
                <a:r>
                  <a:rPr lang="en-US" sz="1100" b="1" i="0" u="none" strike="noStrike" baseline="30000">
                    <a:effectLst/>
                  </a:rPr>
                  <a:t>†</a:t>
                </a:r>
                <a:endParaRPr lang="en-US" sz="1100" b="1" baseline="30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1145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ysClr val="windowText" lastClr="000000"/>
                </a:solidFill>
              </a:rPr>
              <a:t>B.</a:t>
            </a:r>
            <a:r>
              <a:rPr lang="en-US" b="1" baseline="0">
                <a:solidFill>
                  <a:sysClr val="windowText" lastClr="000000"/>
                </a:solidFill>
              </a:rPr>
              <a:t> Work History (in 12 months)</a:t>
            </a:r>
            <a:endParaRPr lang="en-US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6.888640308207657E-3"/>
          <c:y val="1.55932461053162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v>Full-time</c:v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Figure2!$C$11:$C$19</c:f>
              <c:strCache>
                <c:ptCount val="9"/>
                <c:pt idx="0">
                  <c:v>Aortic Stenosis (n=51)</c:v>
                </c:pt>
                <c:pt idx="1">
                  <c:v>Atrial Septal Defect
(n=122)</c:v>
                </c:pt>
                <c:pt idx="2">
                  <c:v>Coarctation of the aorta (n=108)</c:v>
                </c:pt>
                <c:pt idx="3">
                  <c:v>Ebstein anomaly (n=21)</c:v>
                </c:pt>
                <c:pt idx="4">
                  <c:v>Pulmonary Stenosis (n=76)</c:v>
                </c:pt>
                <c:pt idx="5">
                  <c:v>Tetralogy of Fallot
 (n=120)</c:v>
                </c:pt>
                <c:pt idx="6">
                  <c:v>Transposition of the great arteries
 (n=88)</c:v>
                </c:pt>
                <c:pt idx="7">
                  <c:v>Tricuspid Valve Atresia (n=24)</c:v>
                </c:pt>
                <c:pt idx="8">
                  <c:v>Ventricular Septal Defect (n=402)</c:v>
                </c:pt>
              </c:strCache>
              <c:extLst/>
            </c:strRef>
          </c:cat>
          <c:val>
            <c:numRef>
              <c:f>Figure2!$D$11:$D$19</c:f>
              <c:numCache>
                <c:formatCode>General</c:formatCode>
                <c:ptCount val="9"/>
                <c:pt idx="0">
                  <c:v>73.7</c:v>
                </c:pt>
                <c:pt idx="1">
                  <c:v>51</c:v>
                </c:pt>
                <c:pt idx="2">
                  <c:v>48.6</c:v>
                </c:pt>
                <c:pt idx="3">
                  <c:v>47.7</c:v>
                </c:pt>
                <c:pt idx="4">
                  <c:v>56</c:v>
                </c:pt>
                <c:pt idx="5">
                  <c:v>49.8</c:v>
                </c:pt>
                <c:pt idx="6">
                  <c:v>46.2</c:v>
                </c:pt>
                <c:pt idx="7">
                  <c:v>63.7</c:v>
                </c:pt>
                <c:pt idx="8">
                  <c:v>55.9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05EB-4720-9796-03BCB67C43D9}"/>
            </c:ext>
          </c:extLst>
        </c:ser>
        <c:ser>
          <c:idx val="1"/>
          <c:order val="1"/>
          <c:tx>
            <c:v>Part-time</c:v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Figure2!$C$11:$C$19</c:f>
              <c:strCache>
                <c:ptCount val="9"/>
                <c:pt idx="0">
                  <c:v>Aortic Stenosis (n=51)</c:v>
                </c:pt>
                <c:pt idx="1">
                  <c:v>Atrial Septal Defect
(n=122)</c:v>
                </c:pt>
                <c:pt idx="2">
                  <c:v>Coarctation of the aorta (n=108)</c:v>
                </c:pt>
                <c:pt idx="3">
                  <c:v>Ebstein anomaly (n=21)</c:v>
                </c:pt>
                <c:pt idx="4">
                  <c:v>Pulmonary Stenosis (n=76)</c:v>
                </c:pt>
                <c:pt idx="5">
                  <c:v>Tetralogy of Fallot
 (n=120)</c:v>
                </c:pt>
                <c:pt idx="6">
                  <c:v>Transposition of the great arteries
 (n=88)</c:v>
                </c:pt>
                <c:pt idx="7">
                  <c:v>Tricuspid Valve Atresia (n=24)</c:v>
                </c:pt>
                <c:pt idx="8">
                  <c:v>Ventricular Septal Defect (n=402)</c:v>
                </c:pt>
              </c:strCache>
              <c:extLst/>
            </c:strRef>
          </c:cat>
          <c:val>
            <c:numRef>
              <c:f>Figure2!$E$11:$E$19</c:f>
              <c:numCache>
                <c:formatCode>General</c:formatCode>
                <c:ptCount val="9"/>
                <c:pt idx="0">
                  <c:v>20.2</c:v>
                </c:pt>
                <c:pt idx="1">
                  <c:v>23.9</c:v>
                </c:pt>
                <c:pt idx="2">
                  <c:v>41.6</c:v>
                </c:pt>
                <c:pt idx="3">
                  <c:v>13</c:v>
                </c:pt>
                <c:pt idx="4">
                  <c:v>31.7</c:v>
                </c:pt>
                <c:pt idx="5">
                  <c:v>19.8</c:v>
                </c:pt>
                <c:pt idx="6">
                  <c:v>21.6</c:v>
                </c:pt>
                <c:pt idx="7">
                  <c:v>32.299999999999997</c:v>
                </c:pt>
                <c:pt idx="8">
                  <c:v>26.1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05EB-4720-9796-03BCB67C43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7"/>
        <c:overlap val="100"/>
        <c:axId val="109872352"/>
        <c:axId val="701307504"/>
      </c:barChart>
      <c:catAx>
        <c:axId val="109872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1307504"/>
        <c:crosses val="autoZero"/>
        <c:auto val="1"/>
        <c:lblAlgn val="ctr"/>
        <c:lblOffset val="100"/>
        <c:noMultiLvlLbl val="0"/>
      </c:catAx>
      <c:valAx>
        <c:axId val="701307504"/>
        <c:scaling>
          <c:orientation val="minMax"/>
          <c:max val="1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Standardized</a:t>
                </a:r>
                <a:r>
                  <a:rPr lang="en-US" sz="1100" b="1" baseline="0">
                    <a:solidFill>
                      <a:sysClr val="windowText" lastClr="000000"/>
                    </a:solidFill>
                  </a:rPr>
                  <a:t> %</a:t>
                </a:r>
                <a:r>
                  <a:rPr lang="en-US" sz="1100" b="1" i="0" u="none" strike="noStrike" kern="1200" baseline="30000">
                    <a:solidFill>
                      <a:sysClr val="windowText" lastClr="000000"/>
                    </a:solidFill>
                    <a:effectLst/>
                  </a:rPr>
                  <a:t>†</a:t>
                </a:r>
                <a:endParaRPr lang="en-US" sz="1100" b="1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9872352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577264885777698E-2"/>
          <c:y val="0.10201266503362992"/>
          <c:w val="0.93191401958196429"/>
          <c:h val="0.612447529850914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'\\cdc.gov\project\NCBDDD_DCDD_BDB_UNENC\Lifespan Team\CHSTRONG\Manuscripts\AR manuscripts\education\Analysis\[Education and Work Results_Supp.xlsx]Figure 1'!$M$2</c:f>
              <c:strCache>
                <c:ptCount val="1"/>
                <c:pt idx="0">
                  <c:v>Any CHD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5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'Figure 1'!$T$3:$T$9</c:f>
                <c:numCache>
                  <c:formatCode>General</c:formatCode>
                  <c:ptCount val="7"/>
                  <c:pt idx="0">
                    <c:v>1.7999999999999998</c:v>
                  </c:pt>
                  <c:pt idx="1">
                    <c:v>2.6000000000000014</c:v>
                  </c:pt>
                  <c:pt idx="2">
                    <c:v>2.6000000000000014</c:v>
                  </c:pt>
                  <c:pt idx="3">
                    <c:v>2.3999999999999986</c:v>
                  </c:pt>
                  <c:pt idx="4">
                    <c:v>2.5999999999999943</c:v>
                  </c:pt>
                  <c:pt idx="5">
                    <c:v>2.4000000000000021</c:v>
                  </c:pt>
                  <c:pt idx="6">
                    <c:v>2.2999999999999972</c:v>
                  </c:pt>
                </c:numCache>
              </c:numRef>
            </c:plus>
            <c:minus>
              <c:numRef>
                <c:f>'Figure 1'!$S$3:$S$9</c:f>
                <c:numCache>
                  <c:formatCode>General</c:formatCode>
                  <c:ptCount val="7"/>
                  <c:pt idx="0">
                    <c:v>1.5</c:v>
                  </c:pt>
                  <c:pt idx="1">
                    <c:v>2.3999999999999986</c:v>
                  </c:pt>
                  <c:pt idx="2">
                    <c:v>2.5</c:v>
                  </c:pt>
                  <c:pt idx="3">
                    <c:v>2.1999999999999993</c:v>
                  </c:pt>
                  <c:pt idx="4">
                    <c:v>2.6000000000000014</c:v>
                  </c:pt>
                  <c:pt idx="5">
                    <c:v>2.1999999999999993</c:v>
                  </c:pt>
                  <c:pt idx="6">
                    <c:v>2.2000000000000028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'[1]Figure 1'!$K$3:$L$9</c:f>
              <c:multiLvlStrCache>
                <c:ptCount val="7"/>
                <c:lvl>
                  <c:pt idx="0">
                    <c:v>Less than high school</c:v>
                  </c:pt>
                  <c:pt idx="1">
                    <c:v>High school</c:v>
                  </c:pt>
                  <c:pt idx="2">
                    <c:v>Some college</c:v>
                  </c:pt>
                  <c:pt idx="3">
                    <c:v>Bachelor's degree or higher</c:v>
                  </c:pt>
                  <c:pt idx="4">
                    <c:v>Full-time</c:v>
                  </c:pt>
                  <c:pt idx="5">
                    <c:v>Part-time</c:v>
                  </c:pt>
                  <c:pt idx="6">
                    <c:v>None</c:v>
                  </c:pt>
                </c:lvl>
                <c:lvl>
                  <c:pt idx="0">
                    <c:v>Education</c:v>
                  </c:pt>
                  <c:pt idx="4">
                    <c:v>Employment history</c:v>
                  </c:pt>
                </c:lvl>
              </c:multiLvlStrCache>
            </c:multiLvlStrRef>
          </c:cat>
          <c:val>
            <c:numRef>
              <c:f>'[1]Figure 1'!$M$3:$M$9</c:f>
              <c:numCache>
                <c:formatCode>General</c:formatCode>
                <c:ptCount val="7"/>
                <c:pt idx="0">
                  <c:v>7.64</c:v>
                </c:pt>
                <c:pt idx="1">
                  <c:v>22.4</c:v>
                </c:pt>
                <c:pt idx="2">
                  <c:v>31.35</c:v>
                </c:pt>
                <c:pt idx="3">
                  <c:v>38.619999999999997</c:v>
                </c:pt>
                <c:pt idx="4">
                  <c:v>60.19</c:v>
                </c:pt>
                <c:pt idx="5">
                  <c:v>19.73</c:v>
                </c:pt>
                <c:pt idx="6">
                  <c:v>20.079999999999998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9F-4EFA-97BC-2F07204C6BE9}"/>
            </c:ext>
          </c:extLst>
        </c:ser>
        <c:ser>
          <c:idx val="1"/>
          <c:order val="1"/>
          <c:tx>
            <c:strRef>
              <c:f>'\\cdc.gov\project\NCBDDD_DCDD_BDB_UNENC\Lifespan Team\CHSTRONG\Manuscripts\AR manuscripts\education\Analysis\[Education and Work Results_Supp.xlsx]Figure 1'!$N$2</c:f>
              <c:strCache>
                <c:ptCount val="1"/>
                <c:pt idx="0">
                  <c:v>Severe CHD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'Figure 1'!$Z$3:$Z$9</c:f>
                <c:numCache>
                  <c:formatCode>General</c:formatCode>
                  <c:ptCount val="7"/>
                  <c:pt idx="0">
                    <c:v>2.4000000000000004</c:v>
                  </c:pt>
                  <c:pt idx="1">
                    <c:v>3.1999999999999993</c:v>
                  </c:pt>
                  <c:pt idx="2">
                    <c:v>3.2000000000000028</c:v>
                  </c:pt>
                  <c:pt idx="3">
                    <c:v>2.8999999999999986</c:v>
                  </c:pt>
                  <c:pt idx="4">
                    <c:v>3.2000000000000028</c:v>
                  </c:pt>
                  <c:pt idx="5">
                    <c:v>2.8999999999999986</c:v>
                  </c:pt>
                  <c:pt idx="6">
                    <c:v>2.8000000000000007</c:v>
                  </c:pt>
                </c:numCache>
              </c:numRef>
            </c:plus>
            <c:minus>
              <c:numRef>
                <c:f>'Figure 1'!$Y$3:$Y$9</c:f>
                <c:numCache>
                  <c:formatCode>General</c:formatCode>
                  <c:ptCount val="7"/>
                  <c:pt idx="0">
                    <c:v>1.7999999999999998</c:v>
                  </c:pt>
                  <c:pt idx="1">
                    <c:v>3</c:v>
                  </c:pt>
                  <c:pt idx="2">
                    <c:v>3</c:v>
                  </c:pt>
                  <c:pt idx="3">
                    <c:v>2.6999999999999993</c:v>
                  </c:pt>
                  <c:pt idx="4">
                    <c:v>3.2000000000000028</c:v>
                  </c:pt>
                  <c:pt idx="5">
                    <c:v>2.7000000000000028</c:v>
                  </c:pt>
                  <c:pt idx="6">
                    <c:v>2.5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multiLvlStrRef>
              <c:f>'[1]Figure 1'!$K$3:$L$9</c:f>
              <c:multiLvlStrCache>
                <c:ptCount val="7"/>
                <c:lvl>
                  <c:pt idx="0">
                    <c:v>Less than high school</c:v>
                  </c:pt>
                  <c:pt idx="1">
                    <c:v>High school</c:v>
                  </c:pt>
                  <c:pt idx="2">
                    <c:v>Some college</c:v>
                  </c:pt>
                  <c:pt idx="3">
                    <c:v>Bachelor's degree or higher</c:v>
                  </c:pt>
                  <c:pt idx="4">
                    <c:v>Full-time</c:v>
                  </c:pt>
                  <c:pt idx="5">
                    <c:v>Part-time</c:v>
                  </c:pt>
                  <c:pt idx="6">
                    <c:v>None</c:v>
                  </c:pt>
                </c:lvl>
                <c:lvl>
                  <c:pt idx="0">
                    <c:v>Education</c:v>
                  </c:pt>
                  <c:pt idx="4">
                    <c:v>Employment history</c:v>
                  </c:pt>
                </c:lvl>
              </c:multiLvlStrCache>
            </c:multiLvlStrRef>
          </c:cat>
          <c:val>
            <c:numRef>
              <c:f>'[1]Figure 1'!$N$3:$N$9</c:f>
              <c:numCache>
                <c:formatCode>General</c:formatCode>
                <c:ptCount val="7"/>
                <c:pt idx="0">
                  <c:v>10.65</c:v>
                </c:pt>
                <c:pt idx="1">
                  <c:v>18.899999999999999</c:v>
                </c:pt>
                <c:pt idx="2">
                  <c:v>29.9</c:v>
                </c:pt>
                <c:pt idx="3">
                  <c:v>40.54</c:v>
                </c:pt>
                <c:pt idx="4">
                  <c:v>63.29</c:v>
                </c:pt>
                <c:pt idx="5">
                  <c:v>16.739999999999998</c:v>
                </c:pt>
                <c:pt idx="6">
                  <c:v>19.98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9F-4EFA-97BC-2F07204C6BE9}"/>
            </c:ext>
          </c:extLst>
        </c:ser>
        <c:ser>
          <c:idx val="2"/>
          <c:order val="2"/>
          <c:tx>
            <c:strRef>
              <c:f>'\\cdc.gov\project\NCBDDD_DCDD_BDB_UNENC\Lifespan Team\CHSTRONG\Manuscripts\AR manuscripts\education\Analysis\[Education and Work Results_Supp.xlsx]Figure 1'!$O$2</c:f>
              <c:strCache>
                <c:ptCount val="1"/>
                <c:pt idx="0">
                  <c:v>Non-severe CHD</c:v>
                </c:pt>
              </c:strCache>
            </c:strRef>
          </c:tx>
          <c:spPr>
            <a:solidFill>
              <a:schemeClr val="bg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'Figure 1'!$Z$3:$Z$9</c:f>
                <c:numCache>
                  <c:formatCode>General</c:formatCode>
                  <c:ptCount val="7"/>
                  <c:pt idx="0">
                    <c:v>2.4000000000000004</c:v>
                  </c:pt>
                  <c:pt idx="1">
                    <c:v>3.1999999999999993</c:v>
                  </c:pt>
                  <c:pt idx="2">
                    <c:v>3.2000000000000028</c:v>
                  </c:pt>
                  <c:pt idx="3">
                    <c:v>2.8999999999999986</c:v>
                  </c:pt>
                  <c:pt idx="4">
                    <c:v>3.2000000000000028</c:v>
                  </c:pt>
                  <c:pt idx="5">
                    <c:v>2.8999999999999986</c:v>
                  </c:pt>
                  <c:pt idx="6">
                    <c:v>2.8000000000000007</c:v>
                  </c:pt>
                </c:numCache>
              </c:numRef>
            </c:plus>
            <c:minus>
              <c:numRef>
                <c:f>'Figure 1'!$Y$3:$Y$9</c:f>
                <c:numCache>
                  <c:formatCode>General</c:formatCode>
                  <c:ptCount val="7"/>
                  <c:pt idx="0">
                    <c:v>1.7999999999999998</c:v>
                  </c:pt>
                  <c:pt idx="1">
                    <c:v>3</c:v>
                  </c:pt>
                  <c:pt idx="2">
                    <c:v>3</c:v>
                  </c:pt>
                  <c:pt idx="3">
                    <c:v>2.6999999999999993</c:v>
                  </c:pt>
                  <c:pt idx="4">
                    <c:v>3.2000000000000028</c:v>
                  </c:pt>
                  <c:pt idx="5">
                    <c:v>2.7000000000000028</c:v>
                  </c:pt>
                  <c:pt idx="6">
                    <c:v>2.5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multiLvlStrRef>
              <c:f>'[1]Figure 1'!$K$3:$L$9</c:f>
              <c:multiLvlStrCache>
                <c:ptCount val="7"/>
                <c:lvl>
                  <c:pt idx="0">
                    <c:v>Less than high school</c:v>
                  </c:pt>
                  <c:pt idx="1">
                    <c:v>High school</c:v>
                  </c:pt>
                  <c:pt idx="2">
                    <c:v>Some college</c:v>
                  </c:pt>
                  <c:pt idx="3">
                    <c:v>Bachelor's degree or higher</c:v>
                  </c:pt>
                  <c:pt idx="4">
                    <c:v>Full-time</c:v>
                  </c:pt>
                  <c:pt idx="5">
                    <c:v>Part-time</c:v>
                  </c:pt>
                  <c:pt idx="6">
                    <c:v>None</c:v>
                  </c:pt>
                </c:lvl>
                <c:lvl>
                  <c:pt idx="0">
                    <c:v>Education</c:v>
                  </c:pt>
                  <c:pt idx="4">
                    <c:v>Employment history</c:v>
                  </c:pt>
                </c:lvl>
              </c:multiLvlStrCache>
            </c:multiLvlStrRef>
          </c:cat>
          <c:val>
            <c:numRef>
              <c:f>'[1]Figure 1'!$O$3:$O$9</c:f>
              <c:numCache>
                <c:formatCode>General</c:formatCode>
                <c:ptCount val="7"/>
                <c:pt idx="0">
                  <c:v>7.84</c:v>
                </c:pt>
                <c:pt idx="1">
                  <c:v>23.91</c:v>
                </c:pt>
                <c:pt idx="2">
                  <c:v>30.08</c:v>
                </c:pt>
                <c:pt idx="3">
                  <c:v>38.159999999999997</c:v>
                </c:pt>
                <c:pt idx="4">
                  <c:v>58.85</c:v>
                </c:pt>
                <c:pt idx="5">
                  <c:v>20.53</c:v>
                </c:pt>
                <c:pt idx="6">
                  <c:v>20.61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9F-4EFA-97BC-2F07204C6BE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27"/>
        <c:overlap val="-27"/>
        <c:axId val="1477634272"/>
        <c:axId val="1606435360"/>
      </c:barChart>
      <c:catAx>
        <c:axId val="1477634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06435360"/>
        <c:crosses val="autoZero"/>
        <c:auto val="1"/>
        <c:lblAlgn val="ctr"/>
        <c:lblOffset val="100"/>
        <c:noMultiLvlLbl val="0"/>
      </c:catAx>
      <c:valAx>
        <c:axId val="1606435360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Standardized %</a:t>
                </a:r>
                <a:r>
                  <a:rPr lang="en-US" sz="1200" b="0" i="0" u="none" strike="noStrike" baseline="30000">
                    <a:effectLst/>
                  </a:rPr>
                  <a:t>‡</a:t>
                </a:r>
                <a:endParaRPr lang="en-US" baseline="300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77634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3060487404217772"/>
          <c:y val="0"/>
          <c:w val="0.33997796170134037"/>
          <c:h val="5.87915220274884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0.21045</cdr:x>
      <cdr:y>0.90161</cdr:y>
    </cdr:from>
    <cdr:to>
      <cdr:x>0.49651</cdr:x>
      <cdr:y>0.98634</cdr:y>
    </cdr:to>
    <cdr:sp macro="" textlink="">
      <cdr:nvSpPr>
        <cdr:cNvPr id="2" name="Text Box 1">
          <a:extLst xmlns:a="http://schemas.openxmlformats.org/drawingml/2006/main">
            <a:ext uri="{FF2B5EF4-FFF2-40B4-BE49-F238E27FC236}">
              <a16:creationId xmlns:a16="http://schemas.microsoft.com/office/drawing/2014/main" id="{C7141B0E-C6AA-1498-1AA3-B9299A48CD87}"/>
            </a:ext>
          </a:extLst>
        </cdr:cNvPr>
        <cdr:cNvSpPr txBox="1"/>
      </cdr:nvSpPr>
      <cdr:spPr>
        <a:xfrm xmlns:a="http://schemas.openxmlformats.org/drawingml/2006/main">
          <a:off x="2070285" y="4130749"/>
          <a:ext cx="2814092" cy="3881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0" i="1"/>
            <a:t>&gt;HS vs </a:t>
          </a:r>
          <a:r>
            <a:rPr lang="en-US" sz="1100" b="0" i="1">
              <a:latin typeface="Calibri" panose="020F0502020204030204" pitchFamily="34" charset="0"/>
              <a:cs typeface="Calibri" panose="020F0502020204030204" pitchFamily="34" charset="0"/>
            </a:rPr>
            <a:t>≤HS:  </a:t>
          </a:r>
          <a:r>
            <a:rPr lang="en-US" sz="1100" b="0"/>
            <a:t>aPR (CI) = 1.05</a:t>
          </a:r>
          <a:r>
            <a:rPr lang="en-US" sz="1100" b="0" baseline="0"/>
            <a:t> (0.99-1.13)</a:t>
          </a:r>
          <a:r>
            <a:rPr lang="en-US" sz="1100" b="0"/>
            <a:t> </a:t>
          </a:r>
        </a:p>
      </cdr:txBody>
    </cdr:sp>
  </cdr:relSizeAnchor>
  <cdr:relSizeAnchor xmlns:cdr="http://schemas.openxmlformats.org/drawingml/2006/chartDrawing">
    <cdr:from>
      <cdr:x>0.6518</cdr:x>
      <cdr:y>0.88618</cdr:y>
    </cdr:from>
    <cdr:to>
      <cdr:x>0.9543</cdr:x>
      <cdr:y>0.98959</cdr:y>
    </cdr:to>
    <cdr:sp macro="" textlink="">
      <cdr:nvSpPr>
        <cdr:cNvPr id="3" name="Text Box 1">
          <a:extLst xmlns:a="http://schemas.openxmlformats.org/drawingml/2006/main">
            <a:ext uri="{FF2B5EF4-FFF2-40B4-BE49-F238E27FC236}">
              <a16:creationId xmlns:a16="http://schemas.microsoft.com/office/drawing/2014/main" id="{BC487B64-0AD0-875F-BBA1-CF249328EC9D}"/>
            </a:ext>
          </a:extLst>
        </cdr:cNvPr>
        <cdr:cNvSpPr txBox="1"/>
      </cdr:nvSpPr>
      <cdr:spPr>
        <a:xfrm xmlns:a="http://schemas.openxmlformats.org/drawingml/2006/main">
          <a:off x="6412070" y="4362229"/>
          <a:ext cx="2975769" cy="5090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i="1"/>
            <a:t> Full-time</a:t>
          </a:r>
          <a:r>
            <a:rPr lang="en-US" sz="1100" i="1" baseline="0"/>
            <a:t> vs none</a:t>
          </a:r>
          <a:r>
            <a:rPr lang="en-US" sz="1100" i="1">
              <a:latin typeface="Calibri" panose="020F0502020204030204" pitchFamily="34" charset="0"/>
              <a:cs typeface="Calibri" panose="020F0502020204030204" pitchFamily="34" charset="0"/>
            </a:rPr>
            <a:t>:  </a:t>
          </a:r>
          <a:r>
            <a:rPr lang="en-US" sz="1100"/>
            <a:t>aPR (CI) = 0.99</a:t>
          </a:r>
          <a:r>
            <a:rPr lang="en-US" sz="1100" baseline="0"/>
            <a:t> (0.93-1.05)</a:t>
          </a:r>
        </a:p>
        <a:p xmlns:a="http://schemas.openxmlformats.org/drawingml/2006/main">
          <a:r>
            <a:rPr lang="en-US" sz="1100" i="1"/>
            <a:t>Part-time</a:t>
          </a:r>
          <a:r>
            <a:rPr lang="en-US" sz="1100" i="1" baseline="0"/>
            <a:t> vs none</a:t>
          </a:r>
          <a:r>
            <a:rPr lang="en-US" sz="1100" i="1">
              <a:latin typeface="Calibri" panose="020F0502020204030204" pitchFamily="34" charset="0"/>
              <a:cs typeface="Calibri" panose="020F0502020204030204" pitchFamily="34" charset="0"/>
            </a:rPr>
            <a:t>:  </a:t>
          </a:r>
          <a:r>
            <a:rPr lang="en-US" sz="1100"/>
            <a:t>aPR (CI) = 1.13</a:t>
          </a:r>
          <a:r>
            <a:rPr lang="en-US" sz="1100" baseline="0"/>
            <a:t> (0.89-1.44)</a:t>
          </a:r>
          <a:r>
            <a:rPr lang="en-US" sz="1100"/>
            <a:t> </a:t>
          </a:r>
        </a:p>
      </cdr:txBody>
    </cdr:sp>
  </cdr:relSizeAnchor>
  <cdr:relSizeAnchor xmlns:cdr="http://schemas.openxmlformats.org/drawingml/2006/chartDrawing">
    <cdr:from>
      <cdr:x>0.05833</cdr:x>
      <cdr:y>0.07966</cdr:y>
    </cdr:from>
    <cdr:to>
      <cdr:x>0.06123</cdr:x>
      <cdr:y>0.73704</cdr:y>
    </cdr:to>
    <cdr:cxnSp macro="">
      <cdr:nvCxnSpPr>
        <cdr:cNvPr id="5" name="Straight Connector 4"/>
        <cdr:cNvCxnSpPr/>
      </cdr:nvCxnSpPr>
      <cdr:spPr>
        <a:xfrm xmlns:a="http://schemas.openxmlformats.org/drawingml/2006/main" flipV="1">
          <a:off x="573805" y="364958"/>
          <a:ext cx="28575" cy="3011805"/>
        </a:xfrm>
        <a:prstGeom xmlns:a="http://schemas.openxmlformats.org/drawingml/2006/main" prst="line">
          <a:avLst/>
        </a:prstGeom>
        <a:ln xmlns:a="http://schemas.openxmlformats.org/drawingml/2006/main" w="9525">
          <a:solidFill>
            <a:schemeClr val="bg1">
              <a:lumMod val="85000"/>
            </a:schemeClr>
          </a:solidFill>
        </a:ln>
      </cdr:spPr>
      <cdr:style>
        <a:lnRef xmlns:a="http://schemas.openxmlformats.org/drawingml/2006/main" idx="1">
          <a:schemeClr val="accent3"/>
        </a:lnRef>
        <a:fillRef xmlns:a="http://schemas.openxmlformats.org/drawingml/2006/main" idx="0">
          <a:schemeClr val="accent3"/>
        </a:fillRef>
        <a:effectRef xmlns:a="http://schemas.openxmlformats.org/drawingml/2006/main" idx="0">
          <a:schemeClr val="accent3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0.59095</cdr:x>
      <cdr:y>0.07937</cdr:y>
    </cdr:from>
    <cdr:to>
      <cdr:x>0.59304</cdr:x>
      <cdr:y>0.75355</cdr:y>
    </cdr:to>
    <cdr:cxnSp macro="">
      <cdr:nvCxnSpPr>
        <cdr:cNvPr id="6" name="Straight Connector 5"/>
        <cdr:cNvCxnSpPr/>
      </cdr:nvCxnSpPr>
      <cdr:spPr>
        <a:xfrm xmlns:a="http://schemas.openxmlformats.org/drawingml/2006/main" flipV="1">
          <a:off x="5813396" y="363621"/>
          <a:ext cx="20583" cy="3088767"/>
        </a:xfrm>
        <a:prstGeom xmlns:a="http://schemas.openxmlformats.org/drawingml/2006/main" prst="line">
          <a:avLst/>
        </a:prstGeom>
        <a:ln xmlns:a="http://schemas.openxmlformats.org/drawingml/2006/main" w="9525">
          <a:solidFill>
            <a:schemeClr val="bg1">
              <a:lumMod val="85000"/>
            </a:schemeClr>
          </a:solidFill>
        </a:ln>
      </cdr:spPr>
      <cdr:style>
        <a:lnRef xmlns:a="http://schemas.openxmlformats.org/drawingml/2006/main" idx="1">
          <a:schemeClr val="accent3"/>
        </a:lnRef>
        <a:fillRef xmlns:a="http://schemas.openxmlformats.org/drawingml/2006/main" idx="0">
          <a:schemeClr val="accent3"/>
        </a:fillRef>
        <a:effectRef xmlns:a="http://schemas.openxmlformats.org/drawingml/2006/main" idx="0">
          <a:schemeClr val="accent3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1B81C-1539-43E9-A0CA-A2D5508B1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1045</Words>
  <Characters>6825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Downing, Karrie (CDC/NCBDDD/DBDID)</dc:creator>
  <cp:keywords/>
  <dc:description/>
  <cp:lastModifiedBy>Finn Downing, Karrie (CDC/NCBDDD/DBDID)</cp:lastModifiedBy>
  <cp:revision>13</cp:revision>
  <cp:lastPrinted>2024-05-02T12:52:00Z</cp:lastPrinted>
  <dcterms:created xsi:type="dcterms:W3CDTF">2024-11-22T20:19:00Z</dcterms:created>
  <dcterms:modified xsi:type="dcterms:W3CDTF">2024-12-05T15:49:00Z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id="NVW11Nxl"/&gt;&lt;style id="http://www.zotero.org/styles/vancouver" locale="en-US" hasBibliography="1" bibliographyStyleHasBeenSet="0"/&gt;&lt;prefs&gt;&lt;pref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SetDate">
    <vt:lpwstr>2024-01-10T20:35:42Z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iteId">
    <vt:lpwstr>9ce70869-60db-44fd-abe8-d2767077fc8f</vt:lpwstr>
  </property>
  <property fmtid="{D5CDD505-2E9C-101B-9397-08002B2CF9AE}" pid="9" name="MSIP_Label_7b94a7b8-f06c-4dfe-bdcc-9b548fd58c31_ActionId">
    <vt:lpwstr>47548b0d-189f-457d-a5c8-a3d890c0a108</vt:lpwstr>
  </property>
  <property fmtid="{D5CDD505-2E9C-101B-9397-08002B2CF9AE}" pid="10" name="MSIP_Label_7b94a7b8-f06c-4dfe-bdcc-9b548fd58c31_ContentBits">
    <vt:lpwstr>0</vt:lpwstr>
  </property>
  <property fmtid="{D5CDD505-2E9C-101B-9397-08002B2CF9AE}" pid="11" name="GrammarlyDocumentId">
    <vt:lpwstr>98334167b6594e5bf4dd5eef4dfef11dc89a6916c4961cc3ebc89fecff2b1366</vt:lpwstr>
  </property>
</Properties>
</file>