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78C8" w14:textId="77777777" w:rsidR="00253847" w:rsidRPr="00CC4876" w:rsidRDefault="00253847" w:rsidP="000E2067">
      <w:pPr>
        <w:pStyle w:val="Heading1"/>
        <w:spacing w:before="0" w:line="480" w:lineRule="auto"/>
        <w:jc w:val="both"/>
      </w:pPr>
      <w:r>
        <w:t>Supplementary Material</w:t>
      </w:r>
    </w:p>
    <w:p w14:paraId="0C6543D6" w14:textId="77777777" w:rsidR="00253847" w:rsidRDefault="00253847" w:rsidP="00055B09">
      <w:pPr>
        <w:widowControl w:val="0"/>
        <w:autoSpaceDE w:val="0"/>
        <w:autoSpaceDN w:val="0"/>
        <w:adjustRightInd w:val="0"/>
        <w:ind w:left="640" w:hanging="640"/>
        <w:jc w:val="both"/>
        <w:rPr>
          <w:rFonts w:eastAsiaTheme="minorEastAsia"/>
          <w:b/>
          <w:bCs/>
        </w:rPr>
      </w:pPr>
      <w:r>
        <w:rPr>
          <w:rFonts w:eastAsiaTheme="minorEastAsia" w:hint="eastAsia"/>
          <w:b/>
          <w:bCs/>
        </w:rPr>
        <w:t>Figure</w:t>
      </w:r>
      <w:r w:rsidRPr="00F33E25">
        <w:rPr>
          <w:rFonts w:eastAsiaTheme="minorEastAsia"/>
          <w:b/>
          <w:bCs/>
        </w:rPr>
        <w:t xml:space="preserve"> </w:t>
      </w:r>
      <w:r>
        <w:rPr>
          <w:rFonts w:eastAsiaTheme="minorEastAsia"/>
          <w:b/>
          <w:bCs/>
        </w:rPr>
        <w:t>S</w:t>
      </w:r>
      <w:r w:rsidRPr="00F33E25">
        <w:rPr>
          <w:rFonts w:eastAsiaTheme="minorEastAsia"/>
          <w:b/>
          <w:bCs/>
        </w:rPr>
        <w:t xml:space="preserve">1: </w:t>
      </w:r>
      <w:r w:rsidRPr="002775E0">
        <w:rPr>
          <w:rFonts w:eastAsiaTheme="minorEastAsia"/>
          <w:b/>
          <w:bCs/>
        </w:rPr>
        <w:t xml:space="preserve">The figure illustrates the process of </w:t>
      </w:r>
      <w:r>
        <w:rPr>
          <w:rFonts w:eastAsiaTheme="minorEastAsia" w:hint="eastAsia"/>
          <w:b/>
          <w:bCs/>
        </w:rPr>
        <w:t>5</w:t>
      </w:r>
      <w:r w:rsidRPr="002775E0">
        <w:rPr>
          <w:rFonts w:eastAsiaTheme="minorEastAsia"/>
          <w:b/>
          <w:bCs/>
        </w:rPr>
        <w:t>-fold cross</w:t>
      </w:r>
      <w:r>
        <w:rPr>
          <w:rFonts w:eastAsiaTheme="minorEastAsia" w:hint="eastAsia"/>
          <w:b/>
          <w:bCs/>
        </w:rPr>
        <w:t xml:space="preserve"> </w:t>
      </w:r>
      <w:r w:rsidRPr="002775E0">
        <w:rPr>
          <w:rFonts w:eastAsiaTheme="minorEastAsia"/>
          <w:b/>
          <w:bCs/>
        </w:rPr>
        <w:t xml:space="preserve">validation, where the entire dataset is split into </w:t>
      </w:r>
      <w:r>
        <w:rPr>
          <w:rFonts w:eastAsiaTheme="minorEastAsia" w:hint="eastAsia"/>
          <w:b/>
          <w:bCs/>
        </w:rPr>
        <w:t>5</w:t>
      </w:r>
      <w:r w:rsidRPr="002775E0">
        <w:rPr>
          <w:rFonts w:eastAsiaTheme="minorEastAsia"/>
          <w:b/>
          <w:bCs/>
        </w:rPr>
        <w:t xml:space="preserve"> equal folds or subsets. In each iteration or "split", one of the </w:t>
      </w:r>
      <w:r>
        <w:rPr>
          <w:rFonts w:eastAsiaTheme="minorEastAsia" w:hint="eastAsia"/>
          <w:b/>
          <w:bCs/>
        </w:rPr>
        <w:t>5</w:t>
      </w:r>
      <w:r w:rsidRPr="002775E0">
        <w:rPr>
          <w:rFonts w:eastAsiaTheme="minorEastAsia"/>
          <w:b/>
          <w:bCs/>
        </w:rPr>
        <w:t xml:space="preserve"> folds is used as the test set, and the remaining </w:t>
      </w:r>
      <w:r>
        <w:rPr>
          <w:rFonts w:eastAsiaTheme="minorEastAsia" w:hint="eastAsia"/>
          <w:b/>
          <w:bCs/>
        </w:rPr>
        <w:t>4</w:t>
      </w:r>
      <w:r w:rsidRPr="002775E0">
        <w:rPr>
          <w:rFonts w:eastAsiaTheme="minorEastAsia"/>
          <w:b/>
          <w:bCs/>
        </w:rPr>
        <w:t xml:space="preserve"> folds are combined and used as the training set. The final performance is the average of the </w:t>
      </w:r>
      <w:r>
        <w:rPr>
          <w:rFonts w:eastAsiaTheme="minorEastAsia" w:hint="eastAsia"/>
          <w:b/>
          <w:bCs/>
        </w:rPr>
        <w:t>5</w:t>
      </w:r>
      <w:r w:rsidRPr="002775E0">
        <w:rPr>
          <w:rFonts w:eastAsiaTheme="minorEastAsia"/>
          <w:b/>
          <w:bCs/>
        </w:rPr>
        <w:t xml:space="preserve"> performances</w:t>
      </w:r>
      <w:r>
        <w:rPr>
          <w:rFonts w:eastAsiaTheme="minorEastAsia" w:hint="eastAsia"/>
          <w:b/>
          <w:bCs/>
        </w:rPr>
        <w:t xml:space="preserve"> of all splits</w:t>
      </w:r>
      <w:r w:rsidRPr="002775E0">
        <w:rPr>
          <w:rFonts w:eastAsiaTheme="minorEastAsia"/>
          <w:b/>
          <w:bCs/>
        </w:rPr>
        <w:t>.</w:t>
      </w:r>
    </w:p>
    <w:p w14:paraId="23E81E8B" w14:textId="77777777" w:rsidR="00253847" w:rsidRDefault="00253847" w:rsidP="00055B09">
      <w:pPr>
        <w:widowControl w:val="0"/>
        <w:autoSpaceDE w:val="0"/>
        <w:autoSpaceDN w:val="0"/>
        <w:adjustRightInd w:val="0"/>
        <w:ind w:left="640" w:hanging="640"/>
        <w:jc w:val="both"/>
        <w:rPr>
          <w:rFonts w:eastAsiaTheme="minorEastAsia"/>
          <w:b/>
          <w:bCs/>
        </w:rPr>
      </w:pPr>
    </w:p>
    <w:p w14:paraId="1AE87E02" w14:textId="77777777" w:rsidR="00253847" w:rsidRDefault="00253847" w:rsidP="00A86377">
      <w:pPr>
        <w:widowControl w:val="0"/>
        <w:autoSpaceDE w:val="0"/>
        <w:autoSpaceDN w:val="0"/>
        <w:adjustRightInd w:val="0"/>
        <w:ind w:left="640" w:hanging="640"/>
        <w:jc w:val="center"/>
        <w:rPr>
          <w:rFonts w:eastAsiaTheme="minorEastAsia"/>
          <w:b/>
          <w:bCs/>
        </w:rPr>
      </w:pPr>
      <w:r>
        <w:rPr>
          <w:rFonts w:eastAsiaTheme="minorEastAsia" w:hint="eastAsia"/>
          <w:b/>
          <w:bCs/>
          <w:noProof/>
        </w:rPr>
        <w:drawing>
          <wp:inline distT="0" distB="0" distL="0" distR="0" wp14:anchorId="429B279A" wp14:editId="554B15C9">
            <wp:extent cx="5473700" cy="2222500"/>
            <wp:effectExtent l="0" t="0" r="0" b="0"/>
            <wp:docPr id="3182909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90954" name="Picture 318290954"/>
                    <pic:cNvPicPr/>
                  </pic:nvPicPr>
                  <pic:blipFill>
                    <a:blip r:embed="rId11">
                      <a:extLst>
                        <a:ext uri="{28A0092B-C50C-407E-A947-70E740481C1C}">
                          <a14:useLocalDpi xmlns:a14="http://schemas.microsoft.com/office/drawing/2010/main" val="0"/>
                        </a:ext>
                      </a:extLst>
                    </a:blip>
                    <a:stretch>
                      <a:fillRect/>
                    </a:stretch>
                  </pic:blipFill>
                  <pic:spPr>
                    <a:xfrm>
                      <a:off x="0" y="0"/>
                      <a:ext cx="5473700" cy="2222500"/>
                    </a:xfrm>
                    <a:prstGeom prst="rect">
                      <a:avLst/>
                    </a:prstGeom>
                  </pic:spPr>
                </pic:pic>
              </a:graphicData>
            </a:graphic>
          </wp:inline>
        </w:drawing>
      </w:r>
    </w:p>
    <w:p w14:paraId="6436DF74" w14:textId="77777777" w:rsidR="00253847" w:rsidRDefault="00253847" w:rsidP="000E2067">
      <w:pPr>
        <w:widowControl w:val="0"/>
        <w:autoSpaceDE w:val="0"/>
        <w:autoSpaceDN w:val="0"/>
        <w:adjustRightInd w:val="0"/>
        <w:ind w:left="640" w:hanging="640"/>
        <w:jc w:val="both"/>
        <w:rPr>
          <w:rFonts w:eastAsiaTheme="minorEastAsia"/>
          <w:b/>
          <w:bCs/>
        </w:rPr>
      </w:pPr>
    </w:p>
    <w:p w14:paraId="28273EFB" w14:textId="77777777" w:rsidR="00253847" w:rsidRDefault="00253847" w:rsidP="000E2067">
      <w:pPr>
        <w:widowControl w:val="0"/>
        <w:autoSpaceDE w:val="0"/>
        <w:autoSpaceDN w:val="0"/>
        <w:adjustRightInd w:val="0"/>
        <w:ind w:left="640" w:hanging="640"/>
        <w:jc w:val="both"/>
        <w:rPr>
          <w:rFonts w:eastAsiaTheme="minorEastAsia"/>
          <w:b/>
          <w:bCs/>
        </w:rPr>
      </w:pPr>
    </w:p>
    <w:p w14:paraId="04A7F4DC" w14:textId="77777777" w:rsidR="00253847" w:rsidRDefault="00253847" w:rsidP="000E2067">
      <w:pPr>
        <w:widowControl w:val="0"/>
        <w:autoSpaceDE w:val="0"/>
        <w:autoSpaceDN w:val="0"/>
        <w:adjustRightInd w:val="0"/>
        <w:ind w:left="640" w:hanging="640"/>
        <w:jc w:val="both"/>
        <w:rPr>
          <w:rFonts w:eastAsiaTheme="minorEastAsia"/>
          <w:b/>
          <w:bCs/>
        </w:rPr>
      </w:pPr>
      <w:r w:rsidRPr="00F33E25">
        <w:rPr>
          <w:rFonts w:eastAsiaTheme="minorEastAsia"/>
          <w:b/>
          <w:bCs/>
        </w:rPr>
        <w:t xml:space="preserve">Table </w:t>
      </w:r>
      <w:r>
        <w:rPr>
          <w:rFonts w:eastAsiaTheme="minorEastAsia"/>
          <w:b/>
          <w:bCs/>
        </w:rPr>
        <w:t>S</w:t>
      </w:r>
      <w:r w:rsidRPr="00F33E25">
        <w:rPr>
          <w:rFonts w:eastAsiaTheme="minorEastAsia"/>
          <w:b/>
          <w:bCs/>
        </w:rPr>
        <w:t>1: ICD-9-CM and ICD-10-CM CHD Code Inclusion Criteria</w:t>
      </w:r>
      <w:r>
        <w:rPr>
          <w:rFonts w:eastAsiaTheme="minorEastAsia"/>
          <w:b/>
          <w:bCs/>
        </w:rPr>
        <w:t>.</w:t>
      </w:r>
      <w:r>
        <w:rPr>
          <w:rFonts w:eastAsiaTheme="minorEastAsia" w:hint="eastAsia"/>
          <w:b/>
          <w:bCs/>
        </w:rPr>
        <w:t xml:space="preserve"> </w:t>
      </w:r>
    </w:p>
    <w:p w14:paraId="3A694EF3" w14:textId="77777777" w:rsidR="00253847" w:rsidRDefault="00253847" w:rsidP="000E2067">
      <w:pPr>
        <w:widowControl w:val="0"/>
        <w:autoSpaceDE w:val="0"/>
        <w:autoSpaceDN w:val="0"/>
        <w:adjustRightInd w:val="0"/>
        <w:ind w:left="640" w:hanging="640"/>
        <w:jc w:val="both"/>
        <w:rPr>
          <w:rFonts w:ascii="Times" w:hAnsi="Times"/>
        </w:rPr>
      </w:pPr>
    </w:p>
    <w:tbl>
      <w:tblPr>
        <w:tblStyle w:val="TableGridLight"/>
        <w:tblW w:w="9473" w:type="dxa"/>
        <w:tblLayout w:type="fixed"/>
        <w:tblLook w:val="0680" w:firstRow="0" w:lastRow="0" w:firstColumn="1" w:lastColumn="0" w:noHBand="1" w:noVBand="1"/>
      </w:tblPr>
      <w:tblGrid>
        <w:gridCol w:w="6825"/>
        <w:gridCol w:w="1290"/>
        <w:gridCol w:w="1358"/>
      </w:tblGrid>
      <w:tr w:rsidR="00253847" w:rsidRPr="00F33E25" w14:paraId="373DFEA1" w14:textId="77777777" w:rsidTr="00DA47F9">
        <w:trPr>
          <w:trHeight w:val="285"/>
        </w:trPr>
        <w:tc>
          <w:tcPr>
            <w:tcW w:w="6825" w:type="dxa"/>
            <w:shd w:val="clear" w:color="auto" w:fill="D0CECE" w:themeFill="background2" w:themeFillShade="E6"/>
            <w:vAlign w:val="center"/>
          </w:tcPr>
          <w:p w14:paraId="75068E80" w14:textId="77777777" w:rsidR="00253847" w:rsidRPr="00F33E25" w:rsidRDefault="00253847" w:rsidP="000E2067">
            <w:pPr>
              <w:jc w:val="both"/>
              <w:rPr>
                <w:rFonts w:eastAsiaTheme="minorEastAsia"/>
                <w:b/>
                <w:bCs/>
                <w:sz w:val="24"/>
                <w:szCs w:val="24"/>
              </w:rPr>
            </w:pPr>
            <w:r w:rsidRPr="00F33E25">
              <w:rPr>
                <w:rFonts w:eastAsiaTheme="minorEastAsia"/>
                <w:b/>
                <w:bCs/>
                <w:sz w:val="24"/>
                <w:szCs w:val="24"/>
              </w:rPr>
              <w:t>ICD Diagnosis Code Label</w:t>
            </w:r>
          </w:p>
        </w:tc>
        <w:tc>
          <w:tcPr>
            <w:tcW w:w="1290" w:type="dxa"/>
            <w:shd w:val="clear" w:color="auto" w:fill="D0CECE" w:themeFill="background2" w:themeFillShade="E6"/>
            <w:vAlign w:val="center"/>
          </w:tcPr>
          <w:p w14:paraId="1795B69E" w14:textId="77777777" w:rsidR="00253847" w:rsidRPr="00F33E25" w:rsidRDefault="00253847" w:rsidP="000E2067">
            <w:pPr>
              <w:jc w:val="both"/>
              <w:rPr>
                <w:rFonts w:eastAsiaTheme="minorEastAsia"/>
                <w:b/>
                <w:bCs/>
              </w:rPr>
            </w:pPr>
            <w:r w:rsidRPr="00F33E25">
              <w:rPr>
                <w:rFonts w:eastAsiaTheme="minorEastAsia"/>
                <w:b/>
                <w:bCs/>
              </w:rPr>
              <w:t xml:space="preserve">ICD-9-CM </w:t>
            </w:r>
          </w:p>
        </w:tc>
        <w:tc>
          <w:tcPr>
            <w:tcW w:w="1358" w:type="dxa"/>
            <w:shd w:val="clear" w:color="auto" w:fill="D0CECE" w:themeFill="background2" w:themeFillShade="E6"/>
            <w:vAlign w:val="center"/>
          </w:tcPr>
          <w:p w14:paraId="658B9773" w14:textId="77777777" w:rsidR="00253847" w:rsidRPr="00F33E25" w:rsidRDefault="00253847" w:rsidP="000E2067">
            <w:pPr>
              <w:jc w:val="both"/>
              <w:rPr>
                <w:rFonts w:eastAsiaTheme="minorEastAsia"/>
                <w:b/>
                <w:bCs/>
              </w:rPr>
            </w:pPr>
            <w:r w:rsidRPr="00F33E25">
              <w:rPr>
                <w:rFonts w:eastAsiaTheme="minorEastAsia"/>
                <w:b/>
                <w:bCs/>
              </w:rPr>
              <w:t xml:space="preserve">ICD-10-CM </w:t>
            </w:r>
          </w:p>
        </w:tc>
      </w:tr>
      <w:tr w:rsidR="00253847" w:rsidRPr="00F33E25" w14:paraId="196C787C" w14:textId="77777777" w:rsidTr="00DA47F9">
        <w:trPr>
          <w:trHeight w:val="285"/>
        </w:trPr>
        <w:tc>
          <w:tcPr>
            <w:tcW w:w="9473" w:type="dxa"/>
            <w:gridSpan w:val="3"/>
            <w:shd w:val="clear" w:color="auto" w:fill="EDEDED" w:themeFill="accent3" w:themeFillTint="33"/>
            <w:vAlign w:val="center"/>
          </w:tcPr>
          <w:p w14:paraId="605E36E2" w14:textId="77777777" w:rsidR="00253847" w:rsidRPr="00F33E25" w:rsidRDefault="00253847" w:rsidP="000E2067">
            <w:pPr>
              <w:jc w:val="both"/>
              <w:rPr>
                <w:rFonts w:ascii="Calibri" w:eastAsia="Calibri" w:hAnsi="Calibri" w:cs="Calibri"/>
                <w:b/>
                <w:bCs/>
                <w:lang w:val="de-DE"/>
              </w:rPr>
            </w:pPr>
            <w:r w:rsidRPr="00F33E25">
              <w:rPr>
                <w:rFonts w:ascii="Calibri" w:eastAsia="Calibri" w:hAnsi="Calibri" w:cs="Calibri"/>
                <w:b/>
                <w:bCs/>
                <w:lang w:val="de-DE"/>
              </w:rPr>
              <w:t xml:space="preserve">Severe </w:t>
            </w:r>
            <w:r w:rsidRPr="00F33E25">
              <w:rPr>
                <w:rFonts w:ascii="Calibri" w:eastAsia="Calibri" w:hAnsi="Calibri" w:cs="Calibri"/>
                <w:b/>
                <w:bCs/>
                <w:i/>
                <w:iCs/>
                <w:sz w:val="18"/>
                <w:szCs w:val="18"/>
                <w:lang w:val="de-DE"/>
              </w:rPr>
              <w:t>(15 ICD-9-CM codes and 14 ICD-10-CM codes)</w:t>
            </w:r>
            <w:r w:rsidRPr="00F33E25">
              <w:rPr>
                <w:rFonts w:ascii="Calibri" w:eastAsia="Calibri" w:hAnsi="Calibri" w:cs="Calibri"/>
                <w:b/>
                <w:bCs/>
                <w:sz w:val="18"/>
                <w:szCs w:val="18"/>
                <w:lang w:val="de-DE"/>
              </w:rPr>
              <w:t xml:space="preserve"> </w:t>
            </w:r>
          </w:p>
        </w:tc>
      </w:tr>
      <w:tr w:rsidR="00253847" w:rsidRPr="00F33E25" w14:paraId="369E448F" w14:textId="77777777" w:rsidTr="00DA47F9">
        <w:trPr>
          <w:trHeight w:val="285"/>
        </w:trPr>
        <w:tc>
          <w:tcPr>
            <w:tcW w:w="6825" w:type="dxa"/>
            <w:vAlign w:val="center"/>
          </w:tcPr>
          <w:p w14:paraId="7156F49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Hypoplastic Left Heart Syndrome (HLHS) </w:t>
            </w:r>
          </w:p>
        </w:tc>
        <w:tc>
          <w:tcPr>
            <w:tcW w:w="1290" w:type="dxa"/>
            <w:vAlign w:val="center"/>
          </w:tcPr>
          <w:p w14:paraId="2FF2A3B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 746.7 </w:t>
            </w:r>
          </w:p>
        </w:tc>
        <w:tc>
          <w:tcPr>
            <w:tcW w:w="1358" w:type="dxa"/>
            <w:vAlign w:val="center"/>
          </w:tcPr>
          <w:p w14:paraId="0A7E9EC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Q23.4 </w:t>
            </w:r>
          </w:p>
        </w:tc>
      </w:tr>
      <w:tr w:rsidR="00253847" w:rsidRPr="00F33E25" w14:paraId="42C2F9CA" w14:textId="77777777" w:rsidTr="00DA47F9">
        <w:trPr>
          <w:trHeight w:val="285"/>
        </w:trPr>
        <w:tc>
          <w:tcPr>
            <w:tcW w:w="6825" w:type="dxa"/>
            <w:vAlign w:val="center"/>
          </w:tcPr>
          <w:p w14:paraId="70B8FCF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Tricuspid Atresia, stenosis or absence </w:t>
            </w:r>
          </w:p>
        </w:tc>
        <w:tc>
          <w:tcPr>
            <w:tcW w:w="1290" w:type="dxa"/>
            <w:vAlign w:val="center"/>
          </w:tcPr>
          <w:p w14:paraId="03CE43F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746.1 </w:t>
            </w:r>
          </w:p>
        </w:tc>
        <w:tc>
          <w:tcPr>
            <w:tcW w:w="1358" w:type="dxa"/>
            <w:vAlign w:val="center"/>
          </w:tcPr>
          <w:p w14:paraId="1B12FEB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Q22.4 </w:t>
            </w:r>
          </w:p>
        </w:tc>
      </w:tr>
      <w:tr w:rsidR="00253847" w:rsidRPr="00F33E25" w14:paraId="1ECAF9C0" w14:textId="77777777" w:rsidTr="00DA47F9">
        <w:trPr>
          <w:trHeight w:val="285"/>
        </w:trPr>
        <w:tc>
          <w:tcPr>
            <w:tcW w:w="6825" w:type="dxa"/>
            <w:vAlign w:val="center"/>
          </w:tcPr>
          <w:p w14:paraId="4CF59A8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Hypoplastic right heart syndrome </w:t>
            </w:r>
          </w:p>
        </w:tc>
        <w:tc>
          <w:tcPr>
            <w:tcW w:w="1290" w:type="dxa"/>
            <w:vAlign w:val="center"/>
          </w:tcPr>
          <w:p w14:paraId="05359585"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73B5C17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Q22.6 </w:t>
            </w:r>
          </w:p>
        </w:tc>
      </w:tr>
      <w:tr w:rsidR="00253847" w:rsidRPr="00F33E25" w14:paraId="5177AAB2" w14:textId="77777777" w:rsidTr="00DA47F9">
        <w:trPr>
          <w:trHeight w:val="285"/>
        </w:trPr>
        <w:tc>
          <w:tcPr>
            <w:tcW w:w="6825" w:type="dxa"/>
            <w:vAlign w:val="center"/>
          </w:tcPr>
          <w:p w14:paraId="6BDBEB3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Single ventricle, </w:t>
            </w:r>
            <w:proofErr w:type="spellStart"/>
            <w:r w:rsidRPr="00F33E25">
              <w:rPr>
                <w:rFonts w:ascii="Calibri" w:eastAsia="Calibri" w:hAnsi="Calibri" w:cs="Calibri"/>
              </w:rPr>
              <w:t>cor</w:t>
            </w:r>
            <w:proofErr w:type="spellEnd"/>
            <w:r w:rsidRPr="00F33E25">
              <w:rPr>
                <w:rFonts w:ascii="Calibri" w:eastAsia="Calibri" w:hAnsi="Calibri" w:cs="Calibri"/>
              </w:rPr>
              <w:t xml:space="preserve"> </w:t>
            </w:r>
            <w:proofErr w:type="spellStart"/>
            <w:r>
              <w:rPr>
                <w:rFonts w:ascii="Calibri" w:eastAsia="Calibri" w:hAnsi="Calibri" w:cs="Calibri"/>
              </w:rPr>
              <w:t>triloculare</w:t>
            </w:r>
            <w:proofErr w:type="spellEnd"/>
            <w:r w:rsidRPr="00F33E25">
              <w:rPr>
                <w:rFonts w:ascii="Calibri" w:eastAsia="Calibri" w:hAnsi="Calibri" w:cs="Calibri"/>
              </w:rPr>
              <w:t xml:space="preserve">, double inlet left ventricle </w:t>
            </w:r>
          </w:p>
        </w:tc>
        <w:tc>
          <w:tcPr>
            <w:tcW w:w="1290" w:type="dxa"/>
            <w:vAlign w:val="center"/>
          </w:tcPr>
          <w:p w14:paraId="6EDBFDE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745.3 </w:t>
            </w:r>
          </w:p>
        </w:tc>
        <w:tc>
          <w:tcPr>
            <w:tcW w:w="1358" w:type="dxa"/>
            <w:vAlign w:val="center"/>
          </w:tcPr>
          <w:p w14:paraId="08A8DEC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Q20.4 </w:t>
            </w:r>
          </w:p>
        </w:tc>
      </w:tr>
      <w:tr w:rsidR="00253847" w:rsidRPr="00F33E25" w14:paraId="44AF508E" w14:textId="77777777" w:rsidTr="00DA47F9">
        <w:trPr>
          <w:trHeight w:val="285"/>
        </w:trPr>
        <w:tc>
          <w:tcPr>
            <w:tcW w:w="6825" w:type="dxa"/>
            <w:vAlign w:val="center"/>
          </w:tcPr>
          <w:p w14:paraId="76DC5B2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Cor </w:t>
            </w:r>
            <w:proofErr w:type="spellStart"/>
            <w:r w:rsidRPr="00F33E25">
              <w:rPr>
                <w:rFonts w:ascii="Calibri" w:eastAsia="Calibri" w:hAnsi="Calibri" w:cs="Calibri"/>
              </w:rPr>
              <w:t>biloculare</w:t>
            </w:r>
            <w:proofErr w:type="spellEnd"/>
            <w:r w:rsidRPr="00F33E25">
              <w:rPr>
                <w:rFonts w:ascii="Calibri" w:eastAsia="Calibri" w:hAnsi="Calibri" w:cs="Calibri"/>
              </w:rPr>
              <w:t xml:space="preserve"> </w:t>
            </w:r>
          </w:p>
        </w:tc>
        <w:tc>
          <w:tcPr>
            <w:tcW w:w="1290" w:type="dxa"/>
            <w:vAlign w:val="center"/>
          </w:tcPr>
          <w:p w14:paraId="7EA20E5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745.7 </w:t>
            </w:r>
          </w:p>
        </w:tc>
        <w:tc>
          <w:tcPr>
            <w:tcW w:w="1358" w:type="dxa"/>
            <w:vAlign w:val="center"/>
          </w:tcPr>
          <w:p w14:paraId="2A0CB603"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r>
      <w:tr w:rsidR="00253847" w:rsidRPr="00F33E25" w14:paraId="4F283B1E" w14:textId="77777777" w:rsidTr="00DA47F9">
        <w:trPr>
          <w:trHeight w:val="285"/>
        </w:trPr>
        <w:tc>
          <w:tcPr>
            <w:tcW w:w="6825" w:type="dxa"/>
            <w:vAlign w:val="center"/>
          </w:tcPr>
          <w:p w14:paraId="14B22BA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Pulmonary valve atresia or absence </w:t>
            </w:r>
          </w:p>
        </w:tc>
        <w:tc>
          <w:tcPr>
            <w:tcW w:w="1290" w:type="dxa"/>
            <w:vAlign w:val="center"/>
          </w:tcPr>
          <w:p w14:paraId="12419E3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746.01 </w:t>
            </w:r>
          </w:p>
        </w:tc>
        <w:tc>
          <w:tcPr>
            <w:tcW w:w="1358" w:type="dxa"/>
            <w:vAlign w:val="center"/>
          </w:tcPr>
          <w:p w14:paraId="7A5FFAD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Q22.0 </w:t>
            </w:r>
          </w:p>
        </w:tc>
      </w:tr>
      <w:tr w:rsidR="00253847" w:rsidRPr="00F33E25" w14:paraId="24E42B79" w14:textId="77777777" w:rsidTr="00DA47F9">
        <w:trPr>
          <w:trHeight w:val="285"/>
        </w:trPr>
        <w:tc>
          <w:tcPr>
            <w:tcW w:w="6825" w:type="dxa"/>
            <w:vAlign w:val="center"/>
          </w:tcPr>
          <w:p w14:paraId="5570BC5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Truncus Arteriosus, Common Truncus </w:t>
            </w:r>
          </w:p>
        </w:tc>
        <w:tc>
          <w:tcPr>
            <w:tcW w:w="1290" w:type="dxa"/>
            <w:vAlign w:val="center"/>
          </w:tcPr>
          <w:p w14:paraId="60F682F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745.0 </w:t>
            </w:r>
          </w:p>
        </w:tc>
        <w:tc>
          <w:tcPr>
            <w:tcW w:w="1358" w:type="dxa"/>
            <w:vAlign w:val="center"/>
          </w:tcPr>
          <w:p w14:paraId="6C0C09E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Q20.0 </w:t>
            </w:r>
          </w:p>
        </w:tc>
      </w:tr>
      <w:tr w:rsidR="00253847" w:rsidRPr="00F33E25" w14:paraId="3C053699" w14:textId="77777777" w:rsidTr="00DA47F9">
        <w:trPr>
          <w:trHeight w:val="285"/>
        </w:trPr>
        <w:tc>
          <w:tcPr>
            <w:tcW w:w="6825" w:type="dxa"/>
            <w:vAlign w:val="center"/>
          </w:tcPr>
          <w:p w14:paraId="60648AE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Double outlet Right ventricle (DORV) </w:t>
            </w:r>
          </w:p>
        </w:tc>
        <w:tc>
          <w:tcPr>
            <w:tcW w:w="1290" w:type="dxa"/>
            <w:vAlign w:val="center"/>
          </w:tcPr>
          <w:p w14:paraId="0C31F13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745.11 </w:t>
            </w:r>
          </w:p>
        </w:tc>
        <w:tc>
          <w:tcPr>
            <w:tcW w:w="1358" w:type="dxa"/>
            <w:vAlign w:val="center"/>
          </w:tcPr>
          <w:p w14:paraId="72FF023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Q20.1 </w:t>
            </w:r>
          </w:p>
        </w:tc>
      </w:tr>
      <w:tr w:rsidR="00253847" w:rsidRPr="00F33E25" w14:paraId="36FAA071" w14:textId="77777777" w:rsidTr="00DA47F9">
        <w:trPr>
          <w:trHeight w:val="285"/>
        </w:trPr>
        <w:tc>
          <w:tcPr>
            <w:tcW w:w="6825" w:type="dxa"/>
            <w:vAlign w:val="center"/>
          </w:tcPr>
          <w:p w14:paraId="2F0C690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Double outlet Left ventricle (DOLV) </w:t>
            </w:r>
          </w:p>
        </w:tc>
        <w:tc>
          <w:tcPr>
            <w:tcW w:w="1290" w:type="dxa"/>
            <w:vAlign w:val="center"/>
          </w:tcPr>
          <w:p w14:paraId="0A25ABB4"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6238C56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Q20.2 </w:t>
            </w:r>
          </w:p>
        </w:tc>
      </w:tr>
      <w:tr w:rsidR="00253847" w:rsidRPr="00F33E25" w14:paraId="1E313FA7" w14:textId="77777777" w:rsidTr="00DA47F9">
        <w:trPr>
          <w:trHeight w:val="285"/>
        </w:trPr>
        <w:tc>
          <w:tcPr>
            <w:tcW w:w="6825" w:type="dxa"/>
            <w:vAlign w:val="center"/>
          </w:tcPr>
          <w:p w14:paraId="47E9F19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Tetralogy of Fallot </w:t>
            </w:r>
          </w:p>
        </w:tc>
        <w:tc>
          <w:tcPr>
            <w:tcW w:w="1290" w:type="dxa"/>
            <w:vAlign w:val="center"/>
          </w:tcPr>
          <w:p w14:paraId="74E5B57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745.2 </w:t>
            </w:r>
          </w:p>
        </w:tc>
        <w:tc>
          <w:tcPr>
            <w:tcW w:w="1358" w:type="dxa"/>
            <w:vAlign w:val="center"/>
          </w:tcPr>
          <w:p w14:paraId="2B70B73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Q21.3 </w:t>
            </w:r>
          </w:p>
        </w:tc>
      </w:tr>
      <w:tr w:rsidR="00253847" w:rsidRPr="00F33E25" w14:paraId="6EB9D68E" w14:textId="77777777" w:rsidTr="00DA47F9">
        <w:trPr>
          <w:trHeight w:val="300"/>
        </w:trPr>
        <w:tc>
          <w:tcPr>
            <w:tcW w:w="6825" w:type="dxa"/>
            <w:vAlign w:val="center"/>
          </w:tcPr>
          <w:p w14:paraId="6263A38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Transposition of the Great arteries (TGA), Complete TGA, dextro-TGA, TGA not otherwise specified, classical TGA</w:t>
            </w:r>
            <w:r w:rsidRPr="00F33E25">
              <w:rPr>
                <w:rFonts w:ascii="Calibri" w:eastAsia="Calibri" w:hAnsi="Calibri" w:cs="Calibri"/>
                <w:vertAlign w:val="superscript"/>
              </w:rPr>
              <w:t>1</w:t>
            </w:r>
          </w:p>
        </w:tc>
        <w:tc>
          <w:tcPr>
            <w:tcW w:w="1290" w:type="dxa"/>
            <w:vAlign w:val="center"/>
          </w:tcPr>
          <w:p w14:paraId="2384BB1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745.1</w:t>
            </w:r>
          </w:p>
        </w:tc>
        <w:tc>
          <w:tcPr>
            <w:tcW w:w="1358" w:type="dxa"/>
            <w:vAlign w:val="center"/>
          </w:tcPr>
          <w:p w14:paraId="360B68A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Q20.3 </w:t>
            </w:r>
          </w:p>
        </w:tc>
      </w:tr>
      <w:tr w:rsidR="00253847" w:rsidRPr="00F33E25" w14:paraId="154EE6E8" w14:textId="77777777" w:rsidTr="00DA47F9">
        <w:trPr>
          <w:trHeight w:val="300"/>
        </w:trPr>
        <w:tc>
          <w:tcPr>
            <w:tcW w:w="6825" w:type="dxa"/>
            <w:vAlign w:val="center"/>
          </w:tcPr>
          <w:p w14:paraId="6A68FF44" w14:textId="77777777" w:rsidR="00253847" w:rsidRPr="00F33E25" w:rsidRDefault="00253847" w:rsidP="000E2067">
            <w:pPr>
              <w:jc w:val="both"/>
              <w:rPr>
                <w:rFonts w:ascii="Calibri" w:eastAsia="Calibri" w:hAnsi="Calibri" w:cs="Calibri"/>
              </w:rPr>
            </w:pPr>
          </w:p>
        </w:tc>
        <w:tc>
          <w:tcPr>
            <w:tcW w:w="1290" w:type="dxa"/>
            <w:vAlign w:val="center"/>
          </w:tcPr>
          <w:p w14:paraId="5915D34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745.10 </w:t>
            </w:r>
          </w:p>
        </w:tc>
        <w:tc>
          <w:tcPr>
            <w:tcW w:w="1358" w:type="dxa"/>
            <w:vAlign w:val="center"/>
          </w:tcPr>
          <w:p w14:paraId="35583DFD" w14:textId="77777777" w:rsidR="00253847" w:rsidRPr="00F33E25" w:rsidRDefault="00253847" w:rsidP="000E2067">
            <w:pPr>
              <w:jc w:val="both"/>
              <w:rPr>
                <w:rFonts w:ascii="Calibri" w:eastAsia="Calibri" w:hAnsi="Calibri" w:cs="Calibri"/>
              </w:rPr>
            </w:pPr>
          </w:p>
        </w:tc>
      </w:tr>
      <w:tr w:rsidR="00253847" w:rsidRPr="00F33E25" w14:paraId="3A0338AB" w14:textId="77777777" w:rsidTr="00DA47F9">
        <w:trPr>
          <w:trHeight w:val="285"/>
        </w:trPr>
        <w:tc>
          <w:tcPr>
            <w:tcW w:w="6825" w:type="dxa"/>
            <w:vAlign w:val="center"/>
          </w:tcPr>
          <w:p w14:paraId="0EFD1D83" w14:textId="77777777" w:rsidR="00253847" w:rsidRPr="00F33E25" w:rsidRDefault="00253847" w:rsidP="000E2067">
            <w:pPr>
              <w:jc w:val="both"/>
            </w:pPr>
          </w:p>
        </w:tc>
        <w:tc>
          <w:tcPr>
            <w:tcW w:w="1290" w:type="dxa"/>
            <w:vAlign w:val="center"/>
          </w:tcPr>
          <w:p w14:paraId="1F61EC2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745.19 </w:t>
            </w:r>
          </w:p>
        </w:tc>
        <w:tc>
          <w:tcPr>
            <w:tcW w:w="1358" w:type="dxa"/>
            <w:vAlign w:val="center"/>
          </w:tcPr>
          <w:p w14:paraId="0AAD6B8A" w14:textId="77777777" w:rsidR="00253847" w:rsidRPr="00F33E25" w:rsidRDefault="00253847" w:rsidP="000E2067">
            <w:pPr>
              <w:jc w:val="both"/>
            </w:pPr>
          </w:p>
        </w:tc>
      </w:tr>
      <w:tr w:rsidR="00253847" w:rsidRPr="00F33E25" w14:paraId="0EE1A4F2" w14:textId="77777777" w:rsidTr="00DA47F9">
        <w:trPr>
          <w:trHeight w:val="345"/>
        </w:trPr>
        <w:tc>
          <w:tcPr>
            <w:tcW w:w="6825" w:type="dxa"/>
            <w:vAlign w:val="center"/>
          </w:tcPr>
          <w:p w14:paraId="28A1C00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Congenital Corrected transposition of great arteries (CCTGA), </w:t>
            </w:r>
            <w:proofErr w:type="spellStart"/>
            <w:r w:rsidRPr="00F33E25">
              <w:rPr>
                <w:rFonts w:ascii="Calibri" w:eastAsia="Calibri" w:hAnsi="Calibri" w:cs="Calibri"/>
              </w:rPr>
              <w:t>levo</w:t>
            </w:r>
            <w:proofErr w:type="spellEnd"/>
            <w:r w:rsidRPr="00F33E25">
              <w:rPr>
                <w:rFonts w:ascii="Calibri" w:eastAsia="Calibri" w:hAnsi="Calibri" w:cs="Calibri"/>
              </w:rPr>
              <w:t xml:space="preserve">-TGA </w:t>
            </w:r>
          </w:p>
        </w:tc>
        <w:tc>
          <w:tcPr>
            <w:tcW w:w="1290" w:type="dxa"/>
            <w:vAlign w:val="center"/>
          </w:tcPr>
          <w:p w14:paraId="60519AF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745.12 </w:t>
            </w:r>
          </w:p>
        </w:tc>
        <w:tc>
          <w:tcPr>
            <w:tcW w:w="1358" w:type="dxa"/>
            <w:vAlign w:val="center"/>
          </w:tcPr>
          <w:p w14:paraId="35B2292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Q20.5 </w:t>
            </w:r>
          </w:p>
        </w:tc>
      </w:tr>
      <w:tr w:rsidR="00253847" w:rsidRPr="00F33E25" w14:paraId="6C5EEB6D" w14:textId="77777777" w:rsidTr="00DA47F9">
        <w:trPr>
          <w:trHeight w:val="300"/>
        </w:trPr>
        <w:tc>
          <w:tcPr>
            <w:tcW w:w="6825" w:type="dxa"/>
            <w:vAlign w:val="center"/>
          </w:tcPr>
          <w:p w14:paraId="0181A15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Endocardial cushion defect; Atrioventricular septal defect; Complete atrioventricular canal defect (CAVCD) Endocardial cushion defect unspecified Endocardial cushion defect, other</w:t>
            </w:r>
            <w:r w:rsidRPr="00F33E25">
              <w:rPr>
                <w:rFonts w:ascii="Calibri" w:eastAsia="Calibri" w:hAnsi="Calibri" w:cs="Calibri"/>
                <w:vertAlign w:val="superscript"/>
              </w:rPr>
              <w:t>1</w:t>
            </w:r>
            <w:r w:rsidRPr="00F33E25">
              <w:rPr>
                <w:rFonts w:ascii="Calibri" w:eastAsia="Calibri" w:hAnsi="Calibri" w:cs="Calibri"/>
              </w:rPr>
              <w:t xml:space="preserve"> </w:t>
            </w:r>
          </w:p>
        </w:tc>
        <w:tc>
          <w:tcPr>
            <w:tcW w:w="1290" w:type="dxa"/>
            <w:vAlign w:val="center"/>
          </w:tcPr>
          <w:p w14:paraId="6517871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745.6</w:t>
            </w:r>
          </w:p>
        </w:tc>
        <w:tc>
          <w:tcPr>
            <w:tcW w:w="1358" w:type="dxa"/>
            <w:vAlign w:val="center"/>
          </w:tcPr>
          <w:p w14:paraId="52A7045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Q21.2 </w:t>
            </w:r>
          </w:p>
        </w:tc>
      </w:tr>
      <w:tr w:rsidR="00253847" w:rsidRPr="00F33E25" w14:paraId="76EC846C" w14:textId="77777777" w:rsidTr="00DA47F9">
        <w:trPr>
          <w:trHeight w:val="300"/>
        </w:trPr>
        <w:tc>
          <w:tcPr>
            <w:tcW w:w="6825" w:type="dxa"/>
            <w:vAlign w:val="center"/>
          </w:tcPr>
          <w:p w14:paraId="107AA2AC" w14:textId="77777777" w:rsidR="00253847" w:rsidRPr="00F33E25" w:rsidRDefault="00253847" w:rsidP="000E2067">
            <w:pPr>
              <w:jc w:val="both"/>
              <w:rPr>
                <w:rFonts w:ascii="Calibri" w:eastAsia="Calibri" w:hAnsi="Calibri" w:cs="Calibri"/>
              </w:rPr>
            </w:pPr>
          </w:p>
        </w:tc>
        <w:tc>
          <w:tcPr>
            <w:tcW w:w="1290" w:type="dxa"/>
            <w:vAlign w:val="center"/>
          </w:tcPr>
          <w:p w14:paraId="4BBF4D8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745.60 </w:t>
            </w:r>
          </w:p>
        </w:tc>
        <w:tc>
          <w:tcPr>
            <w:tcW w:w="1358" w:type="dxa"/>
            <w:vAlign w:val="center"/>
          </w:tcPr>
          <w:p w14:paraId="050DA12A" w14:textId="77777777" w:rsidR="00253847" w:rsidRPr="00F33E25" w:rsidRDefault="00253847" w:rsidP="000E2067">
            <w:pPr>
              <w:jc w:val="both"/>
              <w:rPr>
                <w:rFonts w:ascii="Calibri" w:eastAsia="Calibri" w:hAnsi="Calibri" w:cs="Calibri"/>
              </w:rPr>
            </w:pPr>
          </w:p>
        </w:tc>
      </w:tr>
      <w:tr w:rsidR="00253847" w:rsidRPr="00F33E25" w14:paraId="538F8DFC" w14:textId="77777777" w:rsidTr="00DA47F9">
        <w:trPr>
          <w:trHeight w:val="300"/>
        </w:trPr>
        <w:tc>
          <w:tcPr>
            <w:tcW w:w="6825" w:type="dxa"/>
            <w:vAlign w:val="center"/>
          </w:tcPr>
          <w:p w14:paraId="6AA11DF7" w14:textId="77777777" w:rsidR="00253847" w:rsidRPr="00F33E25" w:rsidRDefault="00253847" w:rsidP="000E2067">
            <w:pPr>
              <w:jc w:val="both"/>
            </w:pPr>
          </w:p>
        </w:tc>
        <w:tc>
          <w:tcPr>
            <w:tcW w:w="1290" w:type="dxa"/>
            <w:vAlign w:val="center"/>
          </w:tcPr>
          <w:p w14:paraId="42077AC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745.69 </w:t>
            </w:r>
          </w:p>
        </w:tc>
        <w:tc>
          <w:tcPr>
            <w:tcW w:w="1358" w:type="dxa"/>
            <w:vAlign w:val="center"/>
          </w:tcPr>
          <w:p w14:paraId="33FEDDCB" w14:textId="77777777" w:rsidR="00253847" w:rsidRPr="00F33E25" w:rsidRDefault="00253847" w:rsidP="000E2067">
            <w:pPr>
              <w:jc w:val="both"/>
            </w:pPr>
          </w:p>
        </w:tc>
      </w:tr>
      <w:tr w:rsidR="00253847" w:rsidRPr="00F33E25" w14:paraId="139F5636" w14:textId="77777777" w:rsidTr="00DA47F9">
        <w:trPr>
          <w:trHeight w:val="285"/>
        </w:trPr>
        <w:tc>
          <w:tcPr>
            <w:tcW w:w="6825" w:type="dxa"/>
            <w:vAlign w:val="center"/>
          </w:tcPr>
          <w:p w14:paraId="4546E33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Interrupted aortic arch </w:t>
            </w:r>
          </w:p>
        </w:tc>
        <w:tc>
          <w:tcPr>
            <w:tcW w:w="1290" w:type="dxa"/>
            <w:vAlign w:val="center"/>
          </w:tcPr>
          <w:p w14:paraId="4B86EF8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747.11 </w:t>
            </w:r>
          </w:p>
        </w:tc>
        <w:tc>
          <w:tcPr>
            <w:tcW w:w="1358" w:type="dxa"/>
            <w:vAlign w:val="center"/>
          </w:tcPr>
          <w:p w14:paraId="129FB2E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Q25.21 </w:t>
            </w:r>
          </w:p>
        </w:tc>
      </w:tr>
      <w:tr w:rsidR="00253847" w:rsidRPr="00F33E25" w14:paraId="14E0D261" w14:textId="77777777" w:rsidTr="00DA47F9">
        <w:trPr>
          <w:trHeight w:val="285"/>
        </w:trPr>
        <w:tc>
          <w:tcPr>
            <w:tcW w:w="6825" w:type="dxa"/>
            <w:vAlign w:val="center"/>
          </w:tcPr>
          <w:p w14:paraId="62BB069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Total anomalous pulmonary venous return (TAPVR) </w:t>
            </w:r>
          </w:p>
        </w:tc>
        <w:tc>
          <w:tcPr>
            <w:tcW w:w="1290" w:type="dxa"/>
            <w:vAlign w:val="center"/>
          </w:tcPr>
          <w:p w14:paraId="3BF9D3A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747.41 </w:t>
            </w:r>
          </w:p>
        </w:tc>
        <w:tc>
          <w:tcPr>
            <w:tcW w:w="1358" w:type="dxa"/>
            <w:vAlign w:val="center"/>
          </w:tcPr>
          <w:p w14:paraId="7A39C25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Q26.2 </w:t>
            </w:r>
          </w:p>
        </w:tc>
      </w:tr>
      <w:tr w:rsidR="00253847" w:rsidRPr="00F33E25" w14:paraId="1055402F" w14:textId="77777777" w:rsidTr="00DA47F9">
        <w:trPr>
          <w:trHeight w:val="285"/>
        </w:trPr>
        <w:tc>
          <w:tcPr>
            <w:tcW w:w="9473" w:type="dxa"/>
            <w:gridSpan w:val="3"/>
            <w:shd w:val="clear" w:color="auto" w:fill="D0CECE" w:themeFill="background2" w:themeFillShade="E6"/>
            <w:vAlign w:val="center"/>
          </w:tcPr>
          <w:p w14:paraId="0FF3A031" w14:textId="77777777" w:rsidR="00253847" w:rsidRPr="00F33E25" w:rsidRDefault="00253847" w:rsidP="000E2067">
            <w:pPr>
              <w:jc w:val="both"/>
              <w:rPr>
                <w:rFonts w:ascii="Calibri" w:eastAsia="Calibri" w:hAnsi="Calibri" w:cs="Calibri"/>
              </w:rPr>
            </w:pPr>
            <w:r w:rsidRPr="00F33E25">
              <w:rPr>
                <w:rFonts w:ascii="Calibri" w:eastAsia="Calibri" w:hAnsi="Calibri" w:cs="Calibri"/>
                <w:b/>
                <w:bCs/>
              </w:rPr>
              <w:lastRenderedPageBreak/>
              <w:t>SHUNT AND VALVE</w:t>
            </w:r>
            <w:r w:rsidRPr="00F33E25">
              <w:rPr>
                <w:rFonts w:ascii="Calibri" w:eastAsia="Calibri" w:hAnsi="Calibri" w:cs="Calibri"/>
                <w:b/>
                <w:bCs/>
                <w:vertAlign w:val="superscript"/>
              </w:rPr>
              <w:t>2</w:t>
            </w:r>
            <w:r w:rsidRPr="00F33E25">
              <w:rPr>
                <w:rFonts w:ascii="Calibri" w:eastAsia="Calibri" w:hAnsi="Calibri" w:cs="Calibri"/>
              </w:rPr>
              <w:t xml:space="preserve"> </w:t>
            </w:r>
          </w:p>
        </w:tc>
      </w:tr>
      <w:tr w:rsidR="00253847" w:rsidRPr="00F33E25" w14:paraId="655D5A1D" w14:textId="77777777" w:rsidTr="00DA47F9">
        <w:trPr>
          <w:trHeight w:val="285"/>
        </w:trPr>
        <w:tc>
          <w:tcPr>
            <w:tcW w:w="9473" w:type="dxa"/>
            <w:gridSpan w:val="3"/>
            <w:shd w:val="clear" w:color="auto" w:fill="EDEDED" w:themeFill="accent3" w:themeFillTint="33"/>
            <w:vAlign w:val="center"/>
          </w:tcPr>
          <w:p w14:paraId="318C1062" w14:textId="77777777" w:rsidR="00253847" w:rsidRPr="00F33E25" w:rsidRDefault="00253847" w:rsidP="000E2067">
            <w:pPr>
              <w:jc w:val="both"/>
              <w:rPr>
                <w:rFonts w:ascii="Calibri" w:eastAsia="Calibri" w:hAnsi="Calibri" w:cs="Calibri"/>
                <w:b/>
                <w:bCs/>
                <w:vertAlign w:val="superscript"/>
                <w:lang w:val="fr-FR"/>
              </w:rPr>
            </w:pPr>
            <w:r w:rsidRPr="00F33E25">
              <w:rPr>
                <w:rFonts w:ascii="Calibri" w:eastAsia="Calibri" w:hAnsi="Calibri" w:cs="Calibri"/>
                <w:b/>
                <w:bCs/>
                <w:lang w:val="fr-FR"/>
              </w:rPr>
              <w:t>SHUNT</w:t>
            </w:r>
            <w:r w:rsidRPr="00F33E25">
              <w:rPr>
                <w:rFonts w:ascii="Calibri" w:eastAsia="Calibri" w:hAnsi="Calibri" w:cs="Calibri"/>
                <w:b/>
                <w:bCs/>
                <w:i/>
                <w:iCs/>
                <w:sz w:val="18"/>
                <w:szCs w:val="18"/>
                <w:lang w:val="fr-FR"/>
              </w:rPr>
              <w:t xml:space="preserve"> (7 ICD-9-CM codes and 8 ICD-10-CM codes)</w:t>
            </w:r>
            <w:r w:rsidRPr="00F33E25">
              <w:rPr>
                <w:rFonts w:ascii="Calibri" w:eastAsia="Calibri" w:hAnsi="Calibri" w:cs="Calibri"/>
                <w:b/>
                <w:bCs/>
                <w:i/>
                <w:iCs/>
                <w:sz w:val="18"/>
                <w:szCs w:val="18"/>
                <w:vertAlign w:val="superscript"/>
                <w:lang w:val="fr-FR"/>
              </w:rPr>
              <w:t>3</w:t>
            </w:r>
          </w:p>
        </w:tc>
      </w:tr>
      <w:tr w:rsidR="00253847" w:rsidRPr="00F33E25" w14:paraId="2ACE5D46" w14:textId="77777777" w:rsidTr="00DA47F9">
        <w:trPr>
          <w:trHeight w:val="285"/>
        </w:trPr>
        <w:tc>
          <w:tcPr>
            <w:tcW w:w="6825" w:type="dxa"/>
            <w:vAlign w:val="center"/>
          </w:tcPr>
          <w:p w14:paraId="4956F48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Ventricular septal defect (VSD) </w:t>
            </w:r>
          </w:p>
        </w:tc>
        <w:tc>
          <w:tcPr>
            <w:tcW w:w="1290" w:type="dxa"/>
            <w:vAlign w:val="center"/>
          </w:tcPr>
          <w:p w14:paraId="27F0EC9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745.4 </w:t>
            </w:r>
          </w:p>
        </w:tc>
        <w:tc>
          <w:tcPr>
            <w:tcW w:w="1358" w:type="dxa"/>
            <w:vAlign w:val="center"/>
          </w:tcPr>
          <w:p w14:paraId="60B214A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Q21.0 </w:t>
            </w:r>
          </w:p>
        </w:tc>
      </w:tr>
      <w:tr w:rsidR="00253847" w:rsidRPr="00F33E25" w14:paraId="13C470AD" w14:textId="77777777" w:rsidTr="00DA47F9">
        <w:trPr>
          <w:trHeight w:val="285"/>
        </w:trPr>
        <w:tc>
          <w:tcPr>
            <w:tcW w:w="6825" w:type="dxa"/>
            <w:vAlign w:val="center"/>
          </w:tcPr>
          <w:p w14:paraId="49DD18C7" w14:textId="77777777" w:rsidR="00253847" w:rsidRPr="00F33E25" w:rsidRDefault="00253847" w:rsidP="000E2067">
            <w:pPr>
              <w:jc w:val="both"/>
              <w:rPr>
                <w:rFonts w:ascii="Calibri" w:eastAsia="Calibri" w:hAnsi="Calibri" w:cs="Calibri"/>
                <w:lang w:val="es-MX"/>
              </w:rPr>
            </w:pPr>
            <w:proofErr w:type="spellStart"/>
            <w:r w:rsidRPr="00F33E25">
              <w:rPr>
                <w:rFonts w:ascii="Calibri" w:eastAsia="Calibri" w:hAnsi="Calibri" w:cs="Calibri"/>
                <w:lang w:val="es-MX"/>
              </w:rPr>
              <w:t>Secundum</w:t>
            </w:r>
            <w:proofErr w:type="spellEnd"/>
            <w:r w:rsidRPr="00F33E25">
              <w:rPr>
                <w:rFonts w:ascii="Calibri" w:eastAsia="Calibri" w:hAnsi="Calibri" w:cs="Calibri"/>
                <w:lang w:val="es-MX"/>
              </w:rPr>
              <w:t xml:space="preserve"> atrial septal </w:t>
            </w:r>
            <w:proofErr w:type="spellStart"/>
            <w:r w:rsidRPr="00F33E25">
              <w:rPr>
                <w:rFonts w:ascii="Calibri" w:eastAsia="Calibri" w:hAnsi="Calibri" w:cs="Calibri"/>
                <w:lang w:val="es-MX"/>
              </w:rPr>
              <w:t>defect</w:t>
            </w:r>
            <w:proofErr w:type="spellEnd"/>
            <w:r w:rsidRPr="00F33E25">
              <w:rPr>
                <w:rFonts w:ascii="Calibri" w:eastAsia="Calibri" w:hAnsi="Calibri" w:cs="Calibri"/>
                <w:lang w:val="es-MX"/>
              </w:rPr>
              <w:t xml:space="preserve"> (ASD) </w:t>
            </w:r>
          </w:p>
        </w:tc>
        <w:tc>
          <w:tcPr>
            <w:tcW w:w="1290" w:type="dxa"/>
            <w:vAlign w:val="center"/>
          </w:tcPr>
          <w:p w14:paraId="420C55A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745.5 </w:t>
            </w:r>
          </w:p>
        </w:tc>
        <w:tc>
          <w:tcPr>
            <w:tcW w:w="1358" w:type="dxa"/>
            <w:vAlign w:val="center"/>
          </w:tcPr>
          <w:p w14:paraId="6E3F76F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Q21.1 </w:t>
            </w:r>
          </w:p>
        </w:tc>
      </w:tr>
      <w:tr w:rsidR="00253847" w:rsidRPr="00F33E25" w14:paraId="036991C2" w14:textId="77777777" w:rsidTr="00DA47F9">
        <w:trPr>
          <w:trHeight w:val="285"/>
        </w:trPr>
        <w:tc>
          <w:tcPr>
            <w:tcW w:w="6825" w:type="dxa"/>
            <w:vAlign w:val="center"/>
          </w:tcPr>
          <w:p w14:paraId="7223492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Primum atrial septal defect </w:t>
            </w:r>
          </w:p>
        </w:tc>
        <w:tc>
          <w:tcPr>
            <w:tcW w:w="1290" w:type="dxa"/>
            <w:vAlign w:val="center"/>
          </w:tcPr>
          <w:p w14:paraId="4EB95E3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745.61 </w:t>
            </w:r>
          </w:p>
        </w:tc>
        <w:tc>
          <w:tcPr>
            <w:tcW w:w="1358" w:type="dxa"/>
            <w:vAlign w:val="center"/>
          </w:tcPr>
          <w:p w14:paraId="38612F8A" w14:textId="77777777" w:rsidR="00253847" w:rsidRPr="00F33E25" w:rsidRDefault="00253847" w:rsidP="000E2067">
            <w:pPr>
              <w:jc w:val="both"/>
              <w:rPr>
                <w:rFonts w:ascii="Calibri" w:eastAsia="Calibri" w:hAnsi="Calibri" w:cs="Calibri"/>
              </w:rPr>
            </w:pPr>
          </w:p>
        </w:tc>
      </w:tr>
      <w:tr w:rsidR="00253847" w:rsidRPr="00F33E25" w14:paraId="6B3E88AB" w14:textId="77777777" w:rsidTr="00DA47F9">
        <w:trPr>
          <w:trHeight w:val="480"/>
        </w:trPr>
        <w:tc>
          <w:tcPr>
            <w:tcW w:w="6825" w:type="dxa"/>
            <w:vAlign w:val="center"/>
          </w:tcPr>
          <w:p w14:paraId="0409840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Other specified defects of septal closure, sinus venosus ASD, inferior sinus venosus ASD, superior sinus venosus ASD </w:t>
            </w:r>
          </w:p>
        </w:tc>
        <w:tc>
          <w:tcPr>
            <w:tcW w:w="1290" w:type="dxa"/>
            <w:vAlign w:val="center"/>
          </w:tcPr>
          <w:p w14:paraId="7C1B2ED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745.8 </w:t>
            </w:r>
          </w:p>
        </w:tc>
        <w:tc>
          <w:tcPr>
            <w:tcW w:w="1358" w:type="dxa"/>
            <w:vAlign w:val="center"/>
          </w:tcPr>
          <w:p w14:paraId="39E0418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Q21.8 </w:t>
            </w:r>
          </w:p>
        </w:tc>
      </w:tr>
      <w:tr w:rsidR="00253847" w:rsidRPr="00F33E25" w14:paraId="07C6C143" w14:textId="77777777" w:rsidTr="00DA47F9">
        <w:trPr>
          <w:trHeight w:val="285"/>
        </w:trPr>
        <w:tc>
          <w:tcPr>
            <w:tcW w:w="6825" w:type="dxa"/>
            <w:vAlign w:val="center"/>
          </w:tcPr>
          <w:p w14:paraId="590E03E7"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Congenital malformation of cardiac septum, unspecified </w:t>
            </w:r>
          </w:p>
        </w:tc>
        <w:tc>
          <w:tcPr>
            <w:tcW w:w="1290" w:type="dxa"/>
            <w:vAlign w:val="center"/>
          </w:tcPr>
          <w:p w14:paraId="09B89175"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08B0F57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Q21.9 </w:t>
            </w:r>
          </w:p>
        </w:tc>
      </w:tr>
      <w:tr w:rsidR="00253847" w:rsidRPr="00F33E25" w14:paraId="248E7EA0" w14:textId="77777777" w:rsidTr="00DA47F9">
        <w:trPr>
          <w:trHeight w:val="285"/>
        </w:trPr>
        <w:tc>
          <w:tcPr>
            <w:tcW w:w="6825" w:type="dxa"/>
            <w:vAlign w:val="center"/>
          </w:tcPr>
          <w:p w14:paraId="6EF0DCB0"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Unspecified defect of septal closure </w:t>
            </w:r>
          </w:p>
        </w:tc>
        <w:tc>
          <w:tcPr>
            <w:tcW w:w="1290" w:type="dxa"/>
            <w:vAlign w:val="center"/>
          </w:tcPr>
          <w:p w14:paraId="294F325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745.9 </w:t>
            </w:r>
          </w:p>
        </w:tc>
        <w:tc>
          <w:tcPr>
            <w:tcW w:w="1358" w:type="dxa"/>
            <w:vAlign w:val="center"/>
          </w:tcPr>
          <w:p w14:paraId="5E4BFF50"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r>
      <w:tr w:rsidR="00253847" w:rsidRPr="00F33E25" w14:paraId="45A6C589" w14:textId="77777777" w:rsidTr="00DA47F9">
        <w:trPr>
          <w:trHeight w:val="285"/>
        </w:trPr>
        <w:tc>
          <w:tcPr>
            <w:tcW w:w="6825" w:type="dxa"/>
            <w:vAlign w:val="center"/>
          </w:tcPr>
          <w:p w14:paraId="099C7C7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Patent ductus arteriosus (PDA) </w:t>
            </w:r>
          </w:p>
        </w:tc>
        <w:tc>
          <w:tcPr>
            <w:tcW w:w="1290" w:type="dxa"/>
            <w:vAlign w:val="center"/>
          </w:tcPr>
          <w:p w14:paraId="535EDD5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747.0 </w:t>
            </w:r>
          </w:p>
        </w:tc>
        <w:tc>
          <w:tcPr>
            <w:tcW w:w="1358" w:type="dxa"/>
            <w:vAlign w:val="center"/>
          </w:tcPr>
          <w:p w14:paraId="795ED1E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Q25.0 </w:t>
            </w:r>
          </w:p>
        </w:tc>
      </w:tr>
      <w:tr w:rsidR="00253847" w:rsidRPr="00F33E25" w14:paraId="7BABE3F6" w14:textId="77777777" w:rsidTr="00DA47F9">
        <w:trPr>
          <w:trHeight w:val="285"/>
        </w:trPr>
        <w:tc>
          <w:tcPr>
            <w:tcW w:w="6825" w:type="dxa"/>
            <w:vAlign w:val="center"/>
          </w:tcPr>
          <w:p w14:paraId="29F4EAF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Aortopulmonary septal defect (AP window) </w:t>
            </w:r>
          </w:p>
        </w:tc>
        <w:tc>
          <w:tcPr>
            <w:tcW w:w="1290" w:type="dxa"/>
            <w:vAlign w:val="center"/>
          </w:tcPr>
          <w:p w14:paraId="33E6E989" w14:textId="77777777" w:rsidR="00253847" w:rsidRPr="00F33E25" w:rsidRDefault="00253847" w:rsidP="000E2067">
            <w:pPr>
              <w:jc w:val="both"/>
              <w:rPr>
                <w:rFonts w:ascii="Calibri" w:eastAsia="Calibri" w:hAnsi="Calibri" w:cs="Calibri"/>
              </w:rPr>
            </w:pPr>
          </w:p>
        </w:tc>
        <w:tc>
          <w:tcPr>
            <w:tcW w:w="1358" w:type="dxa"/>
            <w:vAlign w:val="center"/>
          </w:tcPr>
          <w:p w14:paraId="3C9A048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Q21.4 </w:t>
            </w:r>
          </w:p>
        </w:tc>
      </w:tr>
      <w:tr w:rsidR="00253847" w:rsidRPr="00F33E25" w14:paraId="31EDBBF0" w14:textId="77777777" w:rsidTr="00DA47F9">
        <w:trPr>
          <w:trHeight w:val="285"/>
        </w:trPr>
        <w:tc>
          <w:tcPr>
            <w:tcW w:w="6825" w:type="dxa"/>
            <w:vAlign w:val="center"/>
          </w:tcPr>
          <w:p w14:paraId="0C55546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Partial anomalous pulmonary venous return (PAPVR) </w:t>
            </w:r>
          </w:p>
        </w:tc>
        <w:tc>
          <w:tcPr>
            <w:tcW w:w="1290" w:type="dxa"/>
            <w:vAlign w:val="center"/>
          </w:tcPr>
          <w:p w14:paraId="4094770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747.42 </w:t>
            </w:r>
          </w:p>
        </w:tc>
        <w:tc>
          <w:tcPr>
            <w:tcW w:w="1358" w:type="dxa"/>
            <w:vAlign w:val="center"/>
          </w:tcPr>
          <w:p w14:paraId="1AA7C99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Q26.3 </w:t>
            </w:r>
          </w:p>
        </w:tc>
      </w:tr>
      <w:tr w:rsidR="00253847" w:rsidRPr="00F33E25" w14:paraId="41FE91B1" w14:textId="77777777" w:rsidTr="00DA47F9">
        <w:trPr>
          <w:trHeight w:val="285"/>
        </w:trPr>
        <w:tc>
          <w:tcPr>
            <w:tcW w:w="6825" w:type="dxa"/>
            <w:vAlign w:val="center"/>
          </w:tcPr>
          <w:p w14:paraId="084FB95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Anomalous pulmonary venous connection, unspecified </w:t>
            </w:r>
          </w:p>
        </w:tc>
        <w:tc>
          <w:tcPr>
            <w:tcW w:w="1290" w:type="dxa"/>
            <w:vAlign w:val="center"/>
          </w:tcPr>
          <w:p w14:paraId="7586C9B9"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4EF5AD1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Q26.4 </w:t>
            </w:r>
          </w:p>
        </w:tc>
      </w:tr>
      <w:tr w:rsidR="00253847" w:rsidRPr="00F33E25" w14:paraId="406A9CD0" w14:textId="77777777" w:rsidTr="00DA47F9">
        <w:trPr>
          <w:trHeight w:val="285"/>
        </w:trPr>
        <w:tc>
          <w:tcPr>
            <w:tcW w:w="9473" w:type="dxa"/>
            <w:gridSpan w:val="3"/>
            <w:shd w:val="clear" w:color="auto" w:fill="EDEDED" w:themeFill="accent3" w:themeFillTint="33"/>
            <w:vAlign w:val="center"/>
          </w:tcPr>
          <w:p w14:paraId="5E280592" w14:textId="77777777" w:rsidR="00253847" w:rsidRPr="00F33E25" w:rsidRDefault="00253847" w:rsidP="000E2067">
            <w:pPr>
              <w:jc w:val="both"/>
              <w:rPr>
                <w:rFonts w:ascii="Calibri" w:eastAsia="Calibri" w:hAnsi="Calibri" w:cs="Calibri"/>
                <w:b/>
                <w:bCs/>
                <w:vertAlign w:val="superscript"/>
              </w:rPr>
            </w:pPr>
            <w:r w:rsidRPr="00F33E25">
              <w:rPr>
                <w:rFonts w:ascii="Calibri" w:eastAsia="Calibri" w:hAnsi="Calibri" w:cs="Calibri"/>
                <w:b/>
                <w:bCs/>
              </w:rPr>
              <w:t xml:space="preserve">VALVE </w:t>
            </w:r>
            <w:r w:rsidRPr="00F33E25">
              <w:rPr>
                <w:rFonts w:ascii="Calibri" w:eastAsia="Calibri" w:hAnsi="Calibri" w:cs="Calibri"/>
                <w:b/>
                <w:bCs/>
                <w:i/>
                <w:iCs/>
                <w:sz w:val="18"/>
                <w:szCs w:val="18"/>
              </w:rPr>
              <w:t>(14 ICD-9-CM codes and 22 ICD-10-CM codes)</w:t>
            </w:r>
            <w:r w:rsidRPr="00F33E25">
              <w:rPr>
                <w:rFonts w:ascii="Calibri" w:eastAsia="Calibri" w:hAnsi="Calibri" w:cs="Calibri"/>
                <w:b/>
                <w:bCs/>
                <w:i/>
                <w:iCs/>
                <w:sz w:val="18"/>
                <w:szCs w:val="18"/>
                <w:vertAlign w:val="superscript"/>
              </w:rPr>
              <w:t>4</w:t>
            </w:r>
          </w:p>
        </w:tc>
      </w:tr>
      <w:tr w:rsidR="00253847" w:rsidRPr="00F33E25" w14:paraId="5CEDC129" w14:textId="77777777" w:rsidTr="00DA47F9">
        <w:trPr>
          <w:trHeight w:val="315"/>
        </w:trPr>
        <w:tc>
          <w:tcPr>
            <w:tcW w:w="6825" w:type="dxa"/>
            <w:vAlign w:val="center"/>
          </w:tcPr>
          <w:p w14:paraId="550EAB2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Anomalies of the pulmonary </w:t>
            </w:r>
            <w:proofErr w:type="gramStart"/>
            <w:r w:rsidRPr="00F33E25">
              <w:rPr>
                <w:rFonts w:ascii="Calibri" w:eastAsia="Calibri" w:hAnsi="Calibri" w:cs="Calibri"/>
              </w:rPr>
              <w:t>valve;</w:t>
            </w:r>
            <w:proofErr w:type="gramEnd"/>
            <w:r w:rsidRPr="00F33E25">
              <w:rPr>
                <w:rFonts w:ascii="Calibri" w:eastAsia="Calibri" w:hAnsi="Calibri" w:cs="Calibri"/>
              </w:rPr>
              <w:t xml:space="preserve"> </w:t>
            </w:r>
          </w:p>
          <w:p w14:paraId="2EC9F8D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Pulmonary valve anomaly unspecified</w:t>
            </w:r>
            <w:r w:rsidRPr="00F33E25">
              <w:rPr>
                <w:rFonts w:ascii="Calibri" w:eastAsia="Calibri" w:hAnsi="Calibri" w:cs="Calibri"/>
                <w:vertAlign w:val="superscript"/>
              </w:rPr>
              <w:t>1</w:t>
            </w:r>
          </w:p>
        </w:tc>
        <w:tc>
          <w:tcPr>
            <w:tcW w:w="1290" w:type="dxa"/>
            <w:vAlign w:val="center"/>
          </w:tcPr>
          <w:p w14:paraId="155B8CD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746.0</w:t>
            </w:r>
          </w:p>
        </w:tc>
        <w:tc>
          <w:tcPr>
            <w:tcW w:w="1358" w:type="dxa"/>
            <w:vAlign w:val="center"/>
          </w:tcPr>
          <w:p w14:paraId="743629C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Q22.3 </w:t>
            </w:r>
          </w:p>
        </w:tc>
      </w:tr>
      <w:tr w:rsidR="00253847" w:rsidRPr="00F33E25" w14:paraId="11A7BCFC" w14:textId="77777777" w:rsidTr="00DA47F9">
        <w:trPr>
          <w:trHeight w:val="300"/>
        </w:trPr>
        <w:tc>
          <w:tcPr>
            <w:tcW w:w="6825" w:type="dxa"/>
            <w:vAlign w:val="center"/>
          </w:tcPr>
          <w:p w14:paraId="28182421" w14:textId="77777777" w:rsidR="00253847" w:rsidRPr="00F33E25" w:rsidRDefault="00253847" w:rsidP="000E2067">
            <w:pPr>
              <w:jc w:val="both"/>
              <w:rPr>
                <w:rFonts w:ascii="Calibri" w:eastAsia="Calibri" w:hAnsi="Calibri" w:cs="Calibri"/>
              </w:rPr>
            </w:pPr>
          </w:p>
        </w:tc>
        <w:tc>
          <w:tcPr>
            <w:tcW w:w="1290" w:type="dxa"/>
            <w:vAlign w:val="center"/>
          </w:tcPr>
          <w:p w14:paraId="412EBE7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746.00</w:t>
            </w:r>
          </w:p>
        </w:tc>
        <w:tc>
          <w:tcPr>
            <w:tcW w:w="1358" w:type="dxa"/>
            <w:vAlign w:val="center"/>
          </w:tcPr>
          <w:p w14:paraId="394E733D" w14:textId="77777777" w:rsidR="00253847" w:rsidRPr="00F33E25" w:rsidRDefault="00253847" w:rsidP="000E2067">
            <w:pPr>
              <w:jc w:val="both"/>
              <w:rPr>
                <w:rFonts w:ascii="Calibri" w:eastAsia="Calibri" w:hAnsi="Calibri" w:cs="Calibri"/>
              </w:rPr>
            </w:pPr>
          </w:p>
        </w:tc>
      </w:tr>
      <w:tr w:rsidR="00253847" w:rsidRPr="00F33E25" w14:paraId="65551F4A" w14:textId="77777777" w:rsidTr="00DA47F9">
        <w:trPr>
          <w:trHeight w:val="285"/>
        </w:trPr>
        <w:tc>
          <w:tcPr>
            <w:tcW w:w="6825" w:type="dxa"/>
            <w:vAlign w:val="center"/>
          </w:tcPr>
          <w:p w14:paraId="6B09D08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Pulmonary valve stenosis (PS) </w:t>
            </w:r>
          </w:p>
        </w:tc>
        <w:tc>
          <w:tcPr>
            <w:tcW w:w="1290" w:type="dxa"/>
            <w:vAlign w:val="center"/>
          </w:tcPr>
          <w:p w14:paraId="7290F79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746.02 </w:t>
            </w:r>
          </w:p>
        </w:tc>
        <w:tc>
          <w:tcPr>
            <w:tcW w:w="1358" w:type="dxa"/>
            <w:vAlign w:val="center"/>
          </w:tcPr>
          <w:p w14:paraId="3E768EE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Q22.1 </w:t>
            </w:r>
          </w:p>
        </w:tc>
      </w:tr>
      <w:tr w:rsidR="00253847" w:rsidRPr="00F33E25" w14:paraId="6B92746C" w14:textId="77777777" w:rsidTr="00DA47F9">
        <w:trPr>
          <w:trHeight w:val="285"/>
        </w:trPr>
        <w:tc>
          <w:tcPr>
            <w:tcW w:w="6825" w:type="dxa"/>
            <w:vAlign w:val="center"/>
          </w:tcPr>
          <w:p w14:paraId="0D9E3EE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Pulmonary valve anomaly, other, pulmonary valve regurgitation </w:t>
            </w:r>
          </w:p>
        </w:tc>
        <w:tc>
          <w:tcPr>
            <w:tcW w:w="1290" w:type="dxa"/>
            <w:vAlign w:val="center"/>
          </w:tcPr>
          <w:p w14:paraId="0ADF5E9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746.09 </w:t>
            </w:r>
          </w:p>
        </w:tc>
        <w:tc>
          <w:tcPr>
            <w:tcW w:w="1358" w:type="dxa"/>
            <w:vAlign w:val="center"/>
          </w:tcPr>
          <w:p w14:paraId="363D5FD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Q22.2 </w:t>
            </w:r>
          </w:p>
        </w:tc>
      </w:tr>
      <w:tr w:rsidR="00253847" w:rsidRPr="00F33E25" w14:paraId="77830811" w14:textId="77777777" w:rsidTr="00DA47F9">
        <w:trPr>
          <w:trHeight w:val="285"/>
        </w:trPr>
        <w:tc>
          <w:tcPr>
            <w:tcW w:w="6825" w:type="dxa"/>
            <w:vAlign w:val="center"/>
          </w:tcPr>
          <w:p w14:paraId="6C8951B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Ebstein anomaly of the tricuspid valve </w:t>
            </w:r>
          </w:p>
        </w:tc>
        <w:tc>
          <w:tcPr>
            <w:tcW w:w="1290" w:type="dxa"/>
            <w:vAlign w:val="center"/>
          </w:tcPr>
          <w:p w14:paraId="6B10A45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746.2 </w:t>
            </w:r>
          </w:p>
        </w:tc>
        <w:tc>
          <w:tcPr>
            <w:tcW w:w="1358" w:type="dxa"/>
            <w:vAlign w:val="center"/>
          </w:tcPr>
          <w:p w14:paraId="787D3C6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Q22.5 </w:t>
            </w:r>
          </w:p>
        </w:tc>
      </w:tr>
      <w:tr w:rsidR="00253847" w:rsidRPr="00F33E25" w14:paraId="4C27C09A" w14:textId="77777777" w:rsidTr="00DA47F9">
        <w:trPr>
          <w:trHeight w:val="285"/>
        </w:trPr>
        <w:tc>
          <w:tcPr>
            <w:tcW w:w="6825" w:type="dxa"/>
            <w:vAlign w:val="center"/>
          </w:tcPr>
          <w:p w14:paraId="78D96D7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Congenital malformations of tricuspid valve </w:t>
            </w:r>
          </w:p>
        </w:tc>
        <w:tc>
          <w:tcPr>
            <w:tcW w:w="1290" w:type="dxa"/>
            <w:vAlign w:val="center"/>
          </w:tcPr>
          <w:p w14:paraId="484A0AE2"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5B905C0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Q22.8 </w:t>
            </w:r>
          </w:p>
        </w:tc>
      </w:tr>
      <w:tr w:rsidR="00253847" w:rsidRPr="00F33E25" w14:paraId="6209867F" w14:textId="77777777" w:rsidTr="00DA47F9">
        <w:trPr>
          <w:trHeight w:val="285"/>
        </w:trPr>
        <w:tc>
          <w:tcPr>
            <w:tcW w:w="6825" w:type="dxa"/>
            <w:vAlign w:val="center"/>
          </w:tcPr>
          <w:p w14:paraId="2C14AD0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Congenital malformation of tricuspid valve, unspecified </w:t>
            </w:r>
          </w:p>
        </w:tc>
        <w:tc>
          <w:tcPr>
            <w:tcW w:w="1290" w:type="dxa"/>
            <w:vAlign w:val="center"/>
          </w:tcPr>
          <w:p w14:paraId="303F0AFC"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7D9541C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Q22.9 </w:t>
            </w:r>
          </w:p>
        </w:tc>
      </w:tr>
      <w:tr w:rsidR="00253847" w:rsidRPr="00F33E25" w14:paraId="0026B4AB" w14:textId="77777777" w:rsidTr="00DA47F9">
        <w:trPr>
          <w:trHeight w:val="285"/>
        </w:trPr>
        <w:tc>
          <w:tcPr>
            <w:tcW w:w="6825" w:type="dxa"/>
            <w:vAlign w:val="center"/>
          </w:tcPr>
          <w:p w14:paraId="2279A51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Aortic valve stenosis (AS) </w:t>
            </w:r>
          </w:p>
        </w:tc>
        <w:tc>
          <w:tcPr>
            <w:tcW w:w="1290" w:type="dxa"/>
            <w:vAlign w:val="center"/>
          </w:tcPr>
          <w:p w14:paraId="2FBFD70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746.3 </w:t>
            </w:r>
          </w:p>
        </w:tc>
        <w:tc>
          <w:tcPr>
            <w:tcW w:w="1358" w:type="dxa"/>
            <w:vAlign w:val="center"/>
          </w:tcPr>
          <w:p w14:paraId="6DA8CF5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Q23.0 </w:t>
            </w:r>
          </w:p>
        </w:tc>
      </w:tr>
      <w:tr w:rsidR="00253847" w:rsidRPr="00F33E25" w14:paraId="69C38665" w14:textId="77777777" w:rsidTr="00DA47F9">
        <w:trPr>
          <w:trHeight w:val="285"/>
        </w:trPr>
        <w:tc>
          <w:tcPr>
            <w:tcW w:w="6825" w:type="dxa"/>
            <w:vAlign w:val="center"/>
          </w:tcPr>
          <w:p w14:paraId="67EDADD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Aortic insufficiency or bicuspid or </w:t>
            </w:r>
            <w:proofErr w:type="spellStart"/>
            <w:r w:rsidRPr="00F33E25">
              <w:rPr>
                <w:rFonts w:ascii="Calibri" w:eastAsia="Calibri" w:hAnsi="Calibri" w:cs="Calibri"/>
              </w:rPr>
              <w:t>unicuspid</w:t>
            </w:r>
            <w:proofErr w:type="spellEnd"/>
            <w:r w:rsidRPr="00F33E25">
              <w:rPr>
                <w:rFonts w:ascii="Calibri" w:eastAsia="Calibri" w:hAnsi="Calibri" w:cs="Calibri"/>
              </w:rPr>
              <w:t xml:space="preserve"> aortic valve </w:t>
            </w:r>
          </w:p>
        </w:tc>
        <w:tc>
          <w:tcPr>
            <w:tcW w:w="1290" w:type="dxa"/>
            <w:vAlign w:val="center"/>
          </w:tcPr>
          <w:p w14:paraId="24338B1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746.4 </w:t>
            </w:r>
          </w:p>
        </w:tc>
        <w:tc>
          <w:tcPr>
            <w:tcW w:w="1358" w:type="dxa"/>
            <w:vAlign w:val="center"/>
          </w:tcPr>
          <w:p w14:paraId="686AF19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Q23.1 </w:t>
            </w:r>
          </w:p>
        </w:tc>
      </w:tr>
      <w:tr w:rsidR="00253847" w:rsidRPr="00F33E25" w14:paraId="3854D211" w14:textId="77777777" w:rsidTr="00DA47F9">
        <w:trPr>
          <w:trHeight w:val="285"/>
        </w:trPr>
        <w:tc>
          <w:tcPr>
            <w:tcW w:w="6825" w:type="dxa"/>
            <w:vAlign w:val="center"/>
          </w:tcPr>
          <w:p w14:paraId="0D07CEA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Other congenital malformations of aortic and mitral valves </w:t>
            </w:r>
          </w:p>
        </w:tc>
        <w:tc>
          <w:tcPr>
            <w:tcW w:w="1290" w:type="dxa"/>
            <w:vAlign w:val="center"/>
          </w:tcPr>
          <w:p w14:paraId="7F8F76BD"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3DCB38F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Q23.8 </w:t>
            </w:r>
          </w:p>
        </w:tc>
      </w:tr>
      <w:tr w:rsidR="00253847" w:rsidRPr="00F33E25" w14:paraId="2F558EDE" w14:textId="77777777" w:rsidTr="00DA47F9">
        <w:trPr>
          <w:trHeight w:val="285"/>
        </w:trPr>
        <w:tc>
          <w:tcPr>
            <w:tcW w:w="6825" w:type="dxa"/>
            <w:vAlign w:val="center"/>
          </w:tcPr>
          <w:p w14:paraId="290B9F7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Congenital malformation of aortic and mitral valves, and specified </w:t>
            </w:r>
          </w:p>
        </w:tc>
        <w:tc>
          <w:tcPr>
            <w:tcW w:w="1290" w:type="dxa"/>
            <w:vAlign w:val="center"/>
          </w:tcPr>
          <w:p w14:paraId="3DF117B5"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65274A2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Q23.9 </w:t>
            </w:r>
          </w:p>
        </w:tc>
      </w:tr>
      <w:tr w:rsidR="00253847" w:rsidRPr="00F33E25" w14:paraId="2CAEA019" w14:textId="77777777" w:rsidTr="00DA47F9">
        <w:trPr>
          <w:trHeight w:val="285"/>
        </w:trPr>
        <w:tc>
          <w:tcPr>
            <w:tcW w:w="6825" w:type="dxa"/>
            <w:vAlign w:val="center"/>
          </w:tcPr>
          <w:p w14:paraId="0056B16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Mitral stenosis or mitral valve abnormalities </w:t>
            </w:r>
          </w:p>
        </w:tc>
        <w:tc>
          <w:tcPr>
            <w:tcW w:w="1290" w:type="dxa"/>
            <w:vAlign w:val="center"/>
          </w:tcPr>
          <w:p w14:paraId="18E1166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746.5 </w:t>
            </w:r>
          </w:p>
        </w:tc>
        <w:tc>
          <w:tcPr>
            <w:tcW w:w="1358" w:type="dxa"/>
            <w:vAlign w:val="center"/>
          </w:tcPr>
          <w:p w14:paraId="0E24968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Q23.2 </w:t>
            </w:r>
          </w:p>
        </w:tc>
      </w:tr>
      <w:tr w:rsidR="00253847" w:rsidRPr="00F33E25" w14:paraId="3347C84B" w14:textId="77777777" w:rsidTr="00DA47F9">
        <w:trPr>
          <w:trHeight w:val="285"/>
        </w:trPr>
        <w:tc>
          <w:tcPr>
            <w:tcW w:w="6825" w:type="dxa"/>
            <w:vAlign w:val="center"/>
          </w:tcPr>
          <w:p w14:paraId="4240A4D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Mitral insufficiency, cleft mitral valve </w:t>
            </w:r>
          </w:p>
        </w:tc>
        <w:tc>
          <w:tcPr>
            <w:tcW w:w="1290" w:type="dxa"/>
            <w:vAlign w:val="center"/>
          </w:tcPr>
          <w:p w14:paraId="44FFF21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746.6 </w:t>
            </w:r>
          </w:p>
        </w:tc>
        <w:tc>
          <w:tcPr>
            <w:tcW w:w="1358" w:type="dxa"/>
            <w:vAlign w:val="center"/>
          </w:tcPr>
          <w:p w14:paraId="29F83CF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Q23.3 </w:t>
            </w:r>
          </w:p>
        </w:tc>
      </w:tr>
      <w:tr w:rsidR="00253847" w:rsidRPr="00F33E25" w14:paraId="1BE86A2F" w14:textId="77777777" w:rsidTr="00DA47F9">
        <w:trPr>
          <w:trHeight w:val="285"/>
        </w:trPr>
        <w:tc>
          <w:tcPr>
            <w:tcW w:w="6825" w:type="dxa"/>
            <w:vAlign w:val="center"/>
          </w:tcPr>
          <w:p w14:paraId="63DBA2A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Subaortic stenosis, subaortic membrane </w:t>
            </w:r>
          </w:p>
        </w:tc>
        <w:tc>
          <w:tcPr>
            <w:tcW w:w="1290" w:type="dxa"/>
            <w:vAlign w:val="center"/>
          </w:tcPr>
          <w:p w14:paraId="7BFD11A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746.81 </w:t>
            </w:r>
          </w:p>
        </w:tc>
        <w:tc>
          <w:tcPr>
            <w:tcW w:w="1358" w:type="dxa"/>
            <w:vAlign w:val="center"/>
          </w:tcPr>
          <w:p w14:paraId="369C0E9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Q24.4 </w:t>
            </w:r>
          </w:p>
        </w:tc>
      </w:tr>
      <w:tr w:rsidR="00253847" w:rsidRPr="00F33E25" w14:paraId="4BB9A25B" w14:textId="77777777" w:rsidTr="00DA47F9">
        <w:trPr>
          <w:trHeight w:val="285"/>
        </w:trPr>
        <w:tc>
          <w:tcPr>
            <w:tcW w:w="6825" w:type="dxa"/>
            <w:vAlign w:val="center"/>
          </w:tcPr>
          <w:p w14:paraId="3E3E50C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Infundibular or </w:t>
            </w:r>
            <w:proofErr w:type="spellStart"/>
            <w:r w:rsidRPr="00F33E25">
              <w:rPr>
                <w:rFonts w:ascii="Calibri" w:eastAsia="Calibri" w:hAnsi="Calibri" w:cs="Calibri"/>
              </w:rPr>
              <w:t>subvalvular</w:t>
            </w:r>
            <w:proofErr w:type="spellEnd"/>
            <w:r w:rsidRPr="00F33E25">
              <w:rPr>
                <w:rFonts w:ascii="Calibri" w:eastAsia="Calibri" w:hAnsi="Calibri" w:cs="Calibri"/>
              </w:rPr>
              <w:t xml:space="preserve"> pulmonary stenosis </w:t>
            </w:r>
          </w:p>
        </w:tc>
        <w:tc>
          <w:tcPr>
            <w:tcW w:w="1290" w:type="dxa"/>
            <w:vAlign w:val="center"/>
          </w:tcPr>
          <w:p w14:paraId="77AEF6D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746.83 </w:t>
            </w:r>
          </w:p>
        </w:tc>
        <w:tc>
          <w:tcPr>
            <w:tcW w:w="1358" w:type="dxa"/>
            <w:vAlign w:val="center"/>
          </w:tcPr>
          <w:p w14:paraId="0E4016D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Q24.3 </w:t>
            </w:r>
          </w:p>
        </w:tc>
      </w:tr>
      <w:tr w:rsidR="00253847" w:rsidRPr="00F33E25" w14:paraId="26C0904A" w14:textId="77777777" w:rsidTr="00DA47F9">
        <w:trPr>
          <w:trHeight w:val="300"/>
        </w:trPr>
        <w:tc>
          <w:tcPr>
            <w:tcW w:w="6825" w:type="dxa"/>
            <w:vAlign w:val="center"/>
          </w:tcPr>
          <w:p w14:paraId="2B964BE2"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Coarctation of the aorta</w:t>
            </w:r>
            <w:r w:rsidRPr="00F33E25">
              <w:rPr>
                <w:rFonts w:ascii="Calibri" w:eastAsia="Calibri" w:hAnsi="Calibri" w:cs="Calibri"/>
                <w:vertAlign w:val="superscript"/>
              </w:rPr>
              <w:t>1</w:t>
            </w:r>
            <w:r w:rsidRPr="00F33E25">
              <w:rPr>
                <w:rFonts w:ascii="Calibri" w:eastAsia="Calibri" w:hAnsi="Calibri" w:cs="Calibri"/>
              </w:rPr>
              <w:t xml:space="preserve"> </w:t>
            </w:r>
          </w:p>
        </w:tc>
        <w:tc>
          <w:tcPr>
            <w:tcW w:w="1290" w:type="dxa"/>
            <w:vAlign w:val="center"/>
          </w:tcPr>
          <w:p w14:paraId="3FE9FA3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747.1</w:t>
            </w:r>
          </w:p>
        </w:tc>
        <w:tc>
          <w:tcPr>
            <w:tcW w:w="1358" w:type="dxa"/>
            <w:vAlign w:val="center"/>
          </w:tcPr>
          <w:p w14:paraId="0E31C78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Q25.1 </w:t>
            </w:r>
          </w:p>
        </w:tc>
      </w:tr>
      <w:tr w:rsidR="00253847" w:rsidRPr="00F33E25" w14:paraId="0115FC95" w14:textId="77777777" w:rsidTr="00DA47F9">
        <w:trPr>
          <w:trHeight w:val="300"/>
        </w:trPr>
        <w:tc>
          <w:tcPr>
            <w:tcW w:w="6825" w:type="dxa"/>
            <w:vAlign w:val="center"/>
          </w:tcPr>
          <w:p w14:paraId="446C1F3B" w14:textId="77777777" w:rsidR="00253847" w:rsidRPr="00F33E25" w:rsidRDefault="00253847" w:rsidP="000E2067">
            <w:pPr>
              <w:jc w:val="both"/>
              <w:rPr>
                <w:rFonts w:ascii="Calibri" w:eastAsia="Calibri" w:hAnsi="Calibri" w:cs="Calibri"/>
              </w:rPr>
            </w:pPr>
          </w:p>
        </w:tc>
        <w:tc>
          <w:tcPr>
            <w:tcW w:w="1290" w:type="dxa"/>
            <w:vAlign w:val="center"/>
          </w:tcPr>
          <w:p w14:paraId="02F6E4B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747.10 </w:t>
            </w:r>
          </w:p>
        </w:tc>
        <w:tc>
          <w:tcPr>
            <w:tcW w:w="1358" w:type="dxa"/>
            <w:vAlign w:val="center"/>
          </w:tcPr>
          <w:p w14:paraId="54B00E00" w14:textId="77777777" w:rsidR="00253847" w:rsidRPr="00F33E25" w:rsidRDefault="00253847" w:rsidP="000E2067">
            <w:pPr>
              <w:jc w:val="both"/>
              <w:rPr>
                <w:rFonts w:ascii="Calibri" w:eastAsia="Calibri" w:hAnsi="Calibri" w:cs="Calibri"/>
              </w:rPr>
            </w:pPr>
          </w:p>
        </w:tc>
      </w:tr>
      <w:tr w:rsidR="00253847" w:rsidRPr="00F33E25" w14:paraId="42279D6B" w14:textId="77777777" w:rsidTr="00DA47F9">
        <w:trPr>
          <w:trHeight w:val="285"/>
        </w:trPr>
        <w:tc>
          <w:tcPr>
            <w:tcW w:w="6825" w:type="dxa"/>
            <w:vAlign w:val="center"/>
          </w:tcPr>
          <w:p w14:paraId="43879DC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Supravalvular aortic stenosis </w:t>
            </w:r>
          </w:p>
        </w:tc>
        <w:tc>
          <w:tcPr>
            <w:tcW w:w="1290" w:type="dxa"/>
            <w:vAlign w:val="center"/>
          </w:tcPr>
          <w:p w14:paraId="44BD6165"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304E2D2B"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Q25.3 </w:t>
            </w:r>
          </w:p>
        </w:tc>
      </w:tr>
      <w:tr w:rsidR="00253847" w:rsidRPr="00F33E25" w14:paraId="008DF85A" w14:textId="77777777" w:rsidTr="00DA47F9">
        <w:trPr>
          <w:trHeight w:val="285"/>
        </w:trPr>
        <w:tc>
          <w:tcPr>
            <w:tcW w:w="6825" w:type="dxa"/>
            <w:vAlign w:val="center"/>
          </w:tcPr>
          <w:p w14:paraId="04CEE0B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Hypoplasia of the aorta </w:t>
            </w:r>
          </w:p>
        </w:tc>
        <w:tc>
          <w:tcPr>
            <w:tcW w:w="1290" w:type="dxa"/>
            <w:vAlign w:val="center"/>
          </w:tcPr>
          <w:p w14:paraId="0F8EE9CE"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78AC2ED7"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Q25.42 </w:t>
            </w:r>
          </w:p>
        </w:tc>
      </w:tr>
      <w:tr w:rsidR="00253847" w:rsidRPr="00F33E25" w14:paraId="05AA7E0F" w14:textId="77777777" w:rsidTr="00DA47F9">
        <w:trPr>
          <w:trHeight w:val="285"/>
        </w:trPr>
        <w:tc>
          <w:tcPr>
            <w:tcW w:w="6825" w:type="dxa"/>
            <w:vAlign w:val="center"/>
          </w:tcPr>
          <w:p w14:paraId="617D4D1D"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Atresia or stenosis of aorta </w:t>
            </w:r>
          </w:p>
        </w:tc>
        <w:tc>
          <w:tcPr>
            <w:tcW w:w="1290" w:type="dxa"/>
            <w:vAlign w:val="center"/>
          </w:tcPr>
          <w:p w14:paraId="1F044920"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747.22 </w:t>
            </w:r>
          </w:p>
        </w:tc>
        <w:tc>
          <w:tcPr>
            <w:tcW w:w="1358" w:type="dxa"/>
            <w:vAlign w:val="center"/>
          </w:tcPr>
          <w:p w14:paraId="02760BA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Q25.29 </w:t>
            </w:r>
          </w:p>
        </w:tc>
      </w:tr>
      <w:tr w:rsidR="00253847" w:rsidRPr="00F33E25" w14:paraId="7B314A89" w14:textId="77777777" w:rsidTr="00DA47F9">
        <w:trPr>
          <w:trHeight w:val="285"/>
        </w:trPr>
        <w:tc>
          <w:tcPr>
            <w:tcW w:w="6825" w:type="dxa"/>
            <w:vAlign w:val="center"/>
          </w:tcPr>
          <w:p w14:paraId="78B2BE3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Absence and aplasia of aorta </w:t>
            </w:r>
          </w:p>
        </w:tc>
        <w:tc>
          <w:tcPr>
            <w:tcW w:w="1290" w:type="dxa"/>
            <w:vAlign w:val="center"/>
          </w:tcPr>
          <w:p w14:paraId="7C395B95"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3F7B607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Q25.41 </w:t>
            </w:r>
          </w:p>
        </w:tc>
      </w:tr>
      <w:tr w:rsidR="00253847" w:rsidRPr="00F33E25" w14:paraId="1FC23F9F" w14:textId="77777777" w:rsidTr="00DA47F9">
        <w:trPr>
          <w:trHeight w:val="285"/>
        </w:trPr>
        <w:tc>
          <w:tcPr>
            <w:tcW w:w="6825" w:type="dxa"/>
            <w:vAlign w:val="center"/>
          </w:tcPr>
          <w:p w14:paraId="2D0573A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Atresia of pulmonary artery </w:t>
            </w:r>
          </w:p>
        </w:tc>
        <w:tc>
          <w:tcPr>
            <w:tcW w:w="1290" w:type="dxa"/>
            <w:vAlign w:val="center"/>
          </w:tcPr>
          <w:p w14:paraId="45321672"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2D93F24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Q25.5 </w:t>
            </w:r>
          </w:p>
        </w:tc>
      </w:tr>
      <w:tr w:rsidR="00253847" w:rsidRPr="00F33E25" w14:paraId="677EB8C8" w14:textId="77777777" w:rsidTr="00DA47F9">
        <w:trPr>
          <w:trHeight w:val="480"/>
        </w:trPr>
        <w:tc>
          <w:tcPr>
            <w:tcW w:w="6825" w:type="dxa"/>
            <w:vAlign w:val="center"/>
          </w:tcPr>
          <w:p w14:paraId="7A0F889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Pulmonary artery </w:t>
            </w:r>
            <w:proofErr w:type="gramStart"/>
            <w:r w:rsidRPr="00F33E25">
              <w:rPr>
                <w:rFonts w:ascii="Calibri" w:eastAsia="Calibri" w:hAnsi="Calibri" w:cs="Calibri"/>
              </w:rPr>
              <w:t>atresia</w:t>
            </w:r>
            <w:proofErr w:type="gramEnd"/>
            <w:r w:rsidRPr="00F33E25">
              <w:rPr>
                <w:rFonts w:ascii="Calibri" w:eastAsia="Calibri" w:hAnsi="Calibri" w:cs="Calibri"/>
              </w:rPr>
              <w:t xml:space="preserve">, coarctation, or hypoplasia of the branch pulmonary arteries </w:t>
            </w:r>
          </w:p>
        </w:tc>
        <w:tc>
          <w:tcPr>
            <w:tcW w:w="1290" w:type="dxa"/>
            <w:vAlign w:val="center"/>
          </w:tcPr>
          <w:p w14:paraId="40F7A375"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747.31 </w:t>
            </w:r>
          </w:p>
        </w:tc>
        <w:tc>
          <w:tcPr>
            <w:tcW w:w="1358" w:type="dxa"/>
            <w:vAlign w:val="center"/>
          </w:tcPr>
          <w:p w14:paraId="7746858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Q25.71 </w:t>
            </w:r>
          </w:p>
        </w:tc>
      </w:tr>
      <w:tr w:rsidR="00253847" w:rsidRPr="00F33E25" w14:paraId="0AAF8C40" w14:textId="77777777" w:rsidTr="00DA47F9">
        <w:trPr>
          <w:trHeight w:val="285"/>
        </w:trPr>
        <w:tc>
          <w:tcPr>
            <w:tcW w:w="6825" w:type="dxa"/>
            <w:vAlign w:val="center"/>
          </w:tcPr>
          <w:p w14:paraId="0383B7D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Anomalies of the pulmonary artery, other </w:t>
            </w:r>
          </w:p>
        </w:tc>
        <w:tc>
          <w:tcPr>
            <w:tcW w:w="1290" w:type="dxa"/>
            <w:vAlign w:val="center"/>
          </w:tcPr>
          <w:p w14:paraId="6F3044C9"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747.39 </w:t>
            </w:r>
          </w:p>
        </w:tc>
        <w:tc>
          <w:tcPr>
            <w:tcW w:w="1358" w:type="dxa"/>
            <w:vAlign w:val="center"/>
          </w:tcPr>
          <w:p w14:paraId="29CBCE2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Q25.79 </w:t>
            </w:r>
          </w:p>
        </w:tc>
      </w:tr>
      <w:tr w:rsidR="00253847" w:rsidRPr="00F33E25" w14:paraId="13616E82" w14:textId="77777777" w:rsidTr="00DA47F9">
        <w:trPr>
          <w:trHeight w:val="285"/>
        </w:trPr>
        <w:tc>
          <w:tcPr>
            <w:tcW w:w="6825" w:type="dxa"/>
            <w:vAlign w:val="center"/>
          </w:tcPr>
          <w:p w14:paraId="0BA438F0" w14:textId="77777777" w:rsidR="00253847" w:rsidRPr="00F33E25" w:rsidRDefault="00253847" w:rsidP="000E2067">
            <w:pPr>
              <w:jc w:val="both"/>
              <w:rPr>
                <w:rFonts w:ascii="Calibri" w:eastAsia="Calibri" w:hAnsi="Calibri" w:cs="Calibri"/>
              </w:rPr>
            </w:pPr>
          </w:p>
        </w:tc>
        <w:tc>
          <w:tcPr>
            <w:tcW w:w="1290" w:type="dxa"/>
            <w:vAlign w:val="center"/>
          </w:tcPr>
          <w:p w14:paraId="3628FFD1" w14:textId="77777777" w:rsidR="00253847" w:rsidRPr="00F33E25" w:rsidRDefault="00253847" w:rsidP="000E2067">
            <w:pPr>
              <w:jc w:val="both"/>
              <w:rPr>
                <w:rFonts w:ascii="Calibri" w:eastAsia="Calibri" w:hAnsi="Calibri" w:cs="Calibri"/>
              </w:rPr>
            </w:pPr>
          </w:p>
        </w:tc>
        <w:tc>
          <w:tcPr>
            <w:tcW w:w="1358" w:type="dxa"/>
            <w:vAlign w:val="center"/>
          </w:tcPr>
          <w:p w14:paraId="5DEACA58" w14:textId="77777777" w:rsidR="00253847" w:rsidRPr="00F33E25" w:rsidRDefault="00253847" w:rsidP="000E2067">
            <w:pPr>
              <w:jc w:val="both"/>
              <w:rPr>
                <w:rFonts w:ascii="Calibri" w:eastAsia="Calibri" w:hAnsi="Calibri" w:cs="Calibri"/>
              </w:rPr>
            </w:pPr>
          </w:p>
        </w:tc>
      </w:tr>
      <w:tr w:rsidR="00253847" w:rsidRPr="00F33E25" w14:paraId="7641E976" w14:textId="77777777" w:rsidTr="00DA47F9">
        <w:trPr>
          <w:trHeight w:val="285"/>
        </w:trPr>
        <w:tc>
          <w:tcPr>
            <w:tcW w:w="9473" w:type="dxa"/>
            <w:gridSpan w:val="3"/>
            <w:shd w:val="clear" w:color="auto" w:fill="EDEDED" w:themeFill="accent3" w:themeFillTint="33"/>
            <w:vAlign w:val="center"/>
          </w:tcPr>
          <w:p w14:paraId="1BD93138" w14:textId="77777777" w:rsidR="00253847" w:rsidRPr="00F33E25" w:rsidRDefault="00253847" w:rsidP="000E2067">
            <w:pPr>
              <w:jc w:val="both"/>
              <w:rPr>
                <w:rFonts w:ascii="Calibri" w:eastAsia="Calibri" w:hAnsi="Calibri" w:cs="Calibri"/>
                <w:b/>
                <w:vertAlign w:val="superscript"/>
              </w:rPr>
            </w:pPr>
            <w:r w:rsidRPr="00F33E25">
              <w:rPr>
                <w:rFonts w:ascii="Calibri" w:eastAsia="Calibri" w:hAnsi="Calibri" w:cs="Calibri"/>
                <w:b/>
              </w:rPr>
              <w:t xml:space="preserve">OTHER CHD </w:t>
            </w:r>
            <w:r w:rsidRPr="00F33E25">
              <w:rPr>
                <w:rFonts w:ascii="Calibri" w:eastAsia="Calibri" w:hAnsi="Calibri" w:cs="Calibri"/>
                <w:b/>
                <w:i/>
                <w:sz w:val="18"/>
                <w:szCs w:val="18"/>
              </w:rPr>
              <w:t>(2 ICD-9-CM codes and</w:t>
            </w:r>
            <w:r w:rsidRPr="00F33E25">
              <w:rPr>
                <w:rFonts w:ascii="Calibri" w:eastAsia="Calibri" w:hAnsi="Calibri" w:cs="Calibri"/>
                <w:i/>
                <w:sz w:val="18"/>
                <w:szCs w:val="18"/>
              </w:rPr>
              <w:t xml:space="preserve"> </w:t>
            </w:r>
            <w:r w:rsidRPr="00F33E25">
              <w:rPr>
                <w:rFonts w:ascii="Calibri" w:eastAsia="Calibri" w:hAnsi="Calibri" w:cs="Calibri"/>
                <w:b/>
                <w:i/>
                <w:sz w:val="18"/>
                <w:szCs w:val="18"/>
              </w:rPr>
              <w:t xml:space="preserve">2 ICD-10-CM </w:t>
            </w:r>
            <w:r w:rsidRPr="00F33E25">
              <w:rPr>
                <w:rFonts w:ascii="Calibri" w:eastAsia="Calibri" w:hAnsi="Calibri" w:cs="Calibri"/>
                <w:b/>
                <w:bCs/>
                <w:i/>
                <w:iCs/>
                <w:sz w:val="18"/>
                <w:szCs w:val="18"/>
              </w:rPr>
              <w:t>codes)</w:t>
            </w:r>
            <w:r w:rsidRPr="00F33E25">
              <w:rPr>
                <w:rFonts w:ascii="Calibri" w:eastAsia="Calibri" w:hAnsi="Calibri" w:cs="Calibri"/>
                <w:b/>
                <w:bCs/>
                <w:i/>
                <w:iCs/>
                <w:sz w:val="18"/>
                <w:szCs w:val="18"/>
                <w:vertAlign w:val="superscript"/>
              </w:rPr>
              <w:t>5</w:t>
            </w:r>
          </w:p>
        </w:tc>
      </w:tr>
      <w:tr w:rsidR="00253847" w:rsidRPr="00F33E25" w14:paraId="7D64C504" w14:textId="77777777" w:rsidTr="00DA47F9">
        <w:trPr>
          <w:trHeight w:val="285"/>
        </w:trPr>
        <w:tc>
          <w:tcPr>
            <w:tcW w:w="6825" w:type="dxa"/>
            <w:vAlign w:val="center"/>
          </w:tcPr>
          <w:p w14:paraId="59A655F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Cor </w:t>
            </w:r>
            <w:proofErr w:type="spellStart"/>
            <w:r w:rsidRPr="00F33E25">
              <w:rPr>
                <w:rFonts w:ascii="Calibri" w:eastAsia="Calibri" w:hAnsi="Calibri" w:cs="Calibri"/>
              </w:rPr>
              <w:t>triatriatum</w:t>
            </w:r>
            <w:proofErr w:type="spellEnd"/>
            <w:r w:rsidRPr="00F33E25">
              <w:rPr>
                <w:rFonts w:ascii="Calibri" w:eastAsia="Calibri" w:hAnsi="Calibri" w:cs="Calibri"/>
              </w:rPr>
              <w:t xml:space="preserve"> </w:t>
            </w:r>
          </w:p>
        </w:tc>
        <w:tc>
          <w:tcPr>
            <w:tcW w:w="1290" w:type="dxa"/>
            <w:vAlign w:val="center"/>
          </w:tcPr>
          <w:p w14:paraId="5D3BE4FA"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746.82 </w:t>
            </w:r>
          </w:p>
        </w:tc>
        <w:tc>
          <w:tcPr>
            <w:tcW w:w="1358" w:type="dxa"/>
            <w:vAlign w:val="center"/>
          </w:tcPr>
          <w:p w14:paraId="5DCC3046"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Q24.2 </w:t>
            </w:r>
          </w:p>
        </w:tc>
      </w:tr>
      <w:tr w:rsidR="00253847" w:rsidRPr="00F33E25" w14:paraId="480E83F6" w14:textId="77777777" w:rsidTr="00DA47F9">
        <w:trPr>
          <w:trHeight w:val="780"/>
        </w:trPr>
        <w:tc>
          <w:tcPr>
            <w:tcW w:w="6825" w:type="dxa"/>
            <w:vAlign w:val="center"/>
          </w:tcPr>
          <w:p w14:paraId="1DE7379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Coronary artery anomaly, anomalous coronary artery, anomalous left coronary artery off the pulmonary artery (ALCAPA), anomalous right coronary artery off the pulmonary artery (ARCAPA) </w:t>
            </w:r>
          </w:p>
        </w:tc>
        <w:tc>
          <w:tcPr>
            <w:tcW w:w="1290" w:type="dxa"/>
            <w:vAlign w:val="center"/>
          </w:tcPr>
          <w:p w14:paraId="4A4D8A54"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746.85 </w:t>
            </w:r>
          </w:p>
        </w:tc>
        <w:tc>
          <w:tcPr>
            <w:tcW w:w="1358" w:type="dxa"/>
            <w:vAlign w:val="center"/>
          </w:tcPr>
          <w:p w14:paraId="1BC0A1DE"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Q24.5 </w:t>
            </w:r>
          </w:p>
        </w:tc>
      </w:tr>
      <w:tr w:rsidR="00253847" w:rsidRPr="00F33E25" w14:paraId="62FD0959" w14:textId="77777777" w:rsidTr="00DA47F9">
        <w:trPr>
          <w:trHeight w:val="285"/>
        </w:trPr>
        <w:tc>
          <w:tcPr>
            <w:tcW w:w="9473" w:type="dxa"/>
            <w:gridSpan w:val="3"/>
            <w:shd w:val="clear" w:color="auto" w:fill="EDEDED" w:themeFill="accent3" w:themeFillTint="33"/>
            <w:vAlign w:val="center"/>
          </w:tcPr>
          <w:p w14:paraId="6FE944B0" w14:textId="77777777" w:rsidR="00253847" w:rsidRPr="00F33E25" w:rsidRDefault="00253847" w:rsidP="000E2067">
            <w:pPr>
              <w:jc w:val="both"/>
              <w:rPr>
                <w:rFonts w:ascii="Calibri" w:eastAsia="Calibri" w:hAnsi="Calibri" w:cs="Calibri"/>
                <w:b/>
                <w:bCs/>
                <w:vertAlign w:val="superscript"/>
              </w:rPr>
            </w:pPr>
            <w:r w:rsidRPr="00F33E25">
              <w:rPr>
                <w:rFonts w:ascii="Calibri" w:eastAsia="Calibri" w:hAnsi="Calibri" w:cs="Calibri"/>
                <w:b/>
                <w:bCs/>
              </w:rPr>
              <w:t xml:space="preserve">OTHER VASCULAR </w:t>
            </w:r>
            <w:r w:rsidRPr="00F33E25">
              <w:rPr>
                <w:rFonts w:ascii="Calibri" w:eastAsia="Calibri" w:hAnsi="Calibri" w:cs="Calibri"/>
                <w:b/>
                <w:bCs/>
                <w:i/>
                <w:iCs/>
                <w:sz w:val="18"/>
                <w:szCs w:val="18"/>
              </w:rPr>
              <w:t>(3 ICD-10-CM codes)</w:t>
            </w:r>
            <w:r w:rsidRPr="00F33E25">
              <w:rPr>
                <w:rFonts w:ascii="Calibri" w:eastAsia="Calibri" w:hAnsi="Calibri" w:cs="Calibri"/>
                <w:b/>
                <w:bCs/>
                <w:i/>
                <w:iCs/>
                <w:sz w:val="18"/>
                <w:szCs w:val="18"/>
                <w:vertAlign w:val="superscript"/>
              </w:rPr>
              <w:t>6</w:t>
            </w:r>
          </w:p>
        </w:tc>
      </w:tr>
      <w:tr w:rsidR="00253847" w:rsidRPr="00F33E25" w14:paraId="035F6729" w14:textId="77777777" w:rsidTr="00DA47F9">
        <w:trPr>
          <w:trHeight w:val="285"/>
        </w:trPr>
        <w:tc>
          <w:tcPr>
            <w:tcW w:w="6825" w:type="dxa"/>
            <w:vAlign w:val="center"/>
          </w:tcPr>
          <w:p w14:paraId="205C8D73"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lastRenderedPageBreak/>
              <w:t xml:space="preserve">Double aortic arch </w:t>
            </w:r>
          </w:p>
        </w:tc>
        <w:tc>
          <w:tcPr>
            <w:tcW w:w="1290" w:type="dxa"/>
            <w:vAlign w:val="center"/>
          </w:tcPr>
          <w:p w14:paraId="19AB40C2"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59E00CFF"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Q25.45 </w:t>
            </w:r>
          </w:p>
        </w:tc>
      </w:tr>
      <w:tr w:rsidR="00253847" w:rsidRPr="00F33E25" w14:paraId="2B85391A" w14:textId="77777777" w:rsidTr="00DA47F9">
        <w:trPr>
          <w:trHeight w:val="285"/>
        </w:trPr>
        <w:tc>
          <w:tcPr>
            <w:tcW w:w="6825" w:type="dxa"/>
            <w:vAlign w:val="center"/>
          </w:tcPr>
          <w:p w14:paraId="7E053F2C"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Right aortic arch component of Vascular ring </w:t>
            </w:r>
          </w:p>
        </w:tc>
        <w:tc>
          <w:tcPr>
            <w:tcW w:w="1290" w:type="dxa"/>
            <w:vAlign w:val="center"/>
          </w:tcPr>
          <w:p w14:paraId="2A556C6D"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2A2D6B97"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Q25.47 </w:t>
            </w:r>
          </w:p>
        </w:tc>
      </w:tr>
      <w:tr w:rsidR="00253847" w:rsidRPr="00F33E25" w14:paraId="4B3B3194" w14:textId="77777777" w:rsidTr="00DA47F9">
        <w:trPr>
          <w:trHeight w:val="300"/>
        </w:trPr>
        <w:tc>
          <w:tcPr>
            <w:tcW w:w="6825" w:type="dxa"/>
            <w:vAlign w:val="center"/>
          </w:tcPr>
          <w:p w14:paraId="30EC6B98"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Anomalous origin of the subclavian artery component of vascular ring </w:t>
            </w:r>
          </w:p>
        </w:tc>
        <w:tc>
          <w:tcPr>
            <w:tcW w:w="1290" w:type="dxa"/>
            <w:vAlign w:val="center"/>
          </w:tcPr>
          <w:p w14:paraId="78E87531" w14:textId="77777777" w:rsidR="00253847" w:rsidRPr="00F33E25" w:rsidRDefault="00253847" w:rsidP="000E2067">
            <w:pPr>
              <w:jc w:val="both"/>
              <w:rPr>
                <w:rFonts w:ascii="Calibri" w:eastAsia="Calibri" w:hAnsi="Calibri" w:cs="Calibri"/>
              </w:rPr>
            </w:pPr>
            <w:r>
              <w:rPr>
                <w:rFonts w:ascii="Calibri" w:eastAsia="Calibri" w:hAnsi="Calibri" w:cs="Calibri"/>
              </w:rPr>
              <w:t xml:space="preserve"> </w:t>
            </w:r>
          </w:p>
        </w:tc>
        <w:tc>
          <w:tcPr>
            <w:tcW w:w="1358" w:type="dxa"/>
            <w:vAlign w:val="center"/>
          </w:tcPr>
          <w:p w14:paraId="08E4C3E1" w14:textId="77777777" w:rsidR="00253847" w:rsidRPr="00F33E25" w:rsidRDefault="00253847" w:rsidP="000E2067">
            <w:pPr>
              <w:jc w:val="both"/>
              <w:rPr>
                <w:rFonts w:ascii="Calibri" w:eastAsia="Calibri" w:hAnsi="Calibri" w:cs="Calibri"/>
              </w:rPr>
            </w:pPr>
            <w:r w:rsidRPr="00F33E25">
              <w:rPr>
                <w:rFonts w:ascii="Calibri" w:eastAsia="Calibri" w:hAnsi="Calibri" w:cs="Calibri"/>
              </w:rPr>
              <w:t xml:space="preserve">Q25.48 </w:t>
            </w:r>
          </w:p>
        </w:tc>
      </w:tr>
    </w:tbl>
    <w:p w14:paraId="38E9E65D" w14:textId="77777777" w:rsidR="00253847" w:rsidRDefault="00253847" w:rsidP="000E2067">
      <w:pPr>
        <w:jc w:val="both"/>
        <w:rPr>
          <w:rFonts w:eastAsia="Calibri"/>
          <w:i/>
          <w:iCs/>
          <w:sz w:val="18"/>
          <w:szCs w:val="18"/>
          <w:vertAlign w:val="superscript"/>
        </w:rPr>
      </w:pPr>
    </w:p>
    <w:p w14:paraId="00375156" w14:textId="77777777" w:rsidR="00253847" w:rsidRPr="007F549A" w:rsidRDefault="00253847" w:rsidP="000E2067">
      <w:pPr>
        <w:jc w:val="both"/>
        <w:rPr>
          <w:rStyle w:val="eop"/>
          <w:sz w:val="18"/>
          <w:szCs w:val="18"/>
          <w:shd w:val="clear" w:color="auto" w:fill="FFFFFF"/>
        </w:rPr>
      </w:pPr>
      <w:r w:rsidRPr="007F549A">
        <w:rPr>
          <w:rFonts w:eastAsia="Calibri"/>
          <w:i/>
          <w:iCs/>
          <w:sz w:val="18"/>
          <w:szCs w:val="18"/>
          <w:vertAlign w:val="superscript"/>
        </w:rPr>
        <w:t>1</w:t>
      </w:r>
      <w:r w:rsidRPr="007F549A">
        <w:rPr>
          <w:i/>
          <w:iCs/>
          <w:sz w:val="18"/>
          <w:szCs w:val="18"/>
          <w:shd w:val="clear" w:color="auto" w:fill="FFFFFF"/>
        </w:rPr>
        <w:t xml:space="preserve"> </w:t>
      </w:r>
      <w:r w:rsidRPr="007F549A">
        <w:rPr>
          <w:rStyle w:val="normaltextrun"/>
          <w:i/>
          <w:iCs/>
          <w:sz w:val="18"/>
          <w:szCs w:val="18"/>
          <w:shd w:val="clear" w:color="auto" w:fill="FFFFFF"/>
        </w:rPr>
        <w:t>Some ICD-9-CM codes were adjusted over time to include an additional decimal place, but are considered the same code</w:t>
      </w:r>
      <w:r w:rsidRPr="007F549A">
        <w:rPr>
          <w:rStyle w:val="eop"/>
          <w:sz w:val="18"/>
          <w:szCs w:val="18"/>
          <w:shd w:val="clear" w:color="auto" w:fill="FFFFFF"/>
        </w:rPr>
        <w:t> </w:t>
      </w:r>
    </w:p>
    <w:p w14:paraId="6537F1A9" w14:textId="77777777" w:rsidR="00253847" w:rsidRPr="007F549A" w:rsidRDefault="00253847" w:rsidP="000E2067">
      <w:pPr>
        <w:keepNext/>
        <w:keepLines/>
        <w:contextualSpacing/>
        <w:jc w:val="both"/>
        <w:rPr>
          <w:rFonts w:eastAsia="Calibri"/>
          <w:i/>
          <w:iCs/>
          <w:sz w:val="18"/>
          <w:szCs w:val="18"/>
        </w:rPr>
      </w:pPr>
      <w:r w:rsidRPr="007F549A">
        <w:rPr>
          <w:rFonts w:eastAsia="Calibri"/>
          <w:i/>
          <w:iCs/>
          <w:sz w:val="18"/>
          <w:szCs w:val="18"/>
          <w:vertAlign w:val="superscript"/>
        </w:rPr>
        <w:t>2</w:t>
      </w:r>
      <w:r w:rsidRPr="007F549A">
        <w:rPr>
          <w:rFonts w:eastAsia="Calibri"/>
          <w:i/>
          <w:iCs/>
          <w:sz w:val="18"/>
          <w:szCs w:val="18"/>
        </w:rPr>
        <w:t>Cases with no Severe codes and has both Shunt AND Valve codes.</w:t>
      </w:r>
    </w:p>
    <w:p w14:paraId="2E3EBAB0" w14:textId="77777777" w:rsidR="00253847" w:rsidRPr="007F549A" w:rsidRDefault="00253847" w:rsidP="000E2067">
      <w:pPr>
        <w:keepNext/>
        <w:keepLines/>
        <w:contextualSpacing/>
        <w:jc w:val="both"/>
        <w:rPr>
          <w:rFonts w:eastAsia="Calibri"/>
          <w:i/>
          <w:sz w:val="18"/>
          <w:szCs w:val="18"/>
        </w:rPr>
      </w:pPr>
      <w:r w:rsidRPr="007F549A">
        <w:rPr>
          <w:rFonts w:eastAsia="Calibri"/>
          <w:i/>
          <w:sz w:val="18"/>
          <w:szCs w:val="18"/>
          <w:vertAlign w:val="superscript"/>
        </w:rPr>
        <w:t>3</w:t>
      </w:r>
      <w:r w:rsidRPr="007F549A">
        <w:rPr>
          <w:rFonts w:eastAsia="Calibri"/>
          <w:i/>
          <w:sz w:val="18"/>
          <w:szCs w:val="18"/>
        </w:rPr>
        <w:t>Cases with Shunt codes with or without any other group codes, but no Severe or Valve codes.</w:t>
      </w:r>
    </w:p>
    <w:p w14:paraId="378CAF14" w14:textId="77777777" w:rsidR="00253847" w:rsidRPr="007F549A" w:rsidRDefault="00253847" w:rsidP="000E2067">
      <w:pPr>
        <w:keepNext/>
        <w:keepLines/>
        <w:contextualSpacing/>
        <w:jc w:val="both"/>
        <w:rPr>
          <w:rFonts w:eastAsia="Calibri"/>
          <w:i/>
          <w:sz w:val="18"/>
          <w:szCs w:val="18"/>
          <w:vertAlign w:val="superscript"/>
        </w:rPr>
      </w:pPr>
      <w:r w:rsidRPr="007F549A">
        <w:rPr>
          <w:rFonts w:eastAsia="Calibri"/>
          <w:i/>
          <w:sz w:val="18"/>
          <w:szCs w:val="18"/>
          <w:vertAlign w:val="superscript"/>
        </w:rPr>
        <w:t>4</w:t>
      </w:r>
      <w:r w:rsidRPr="007F549A">
        <w:rPr>
          <w:rFonts w:eastAsia="Calibri"/>
          <w:i/>
          <w:sz w:val="18"/>
          <w:szCs w:val="18"/>
        </w:rPr>
        <w:t>Case with Valve codes with or without any other group codes, but no Severe or Shunt codes.</w:t>
      </w:r>
    </w:p>
    <w:p w14:paraId="2B257480" w14:textId="77777777" w:rsidR="00253847" w:rsidRPr="007F549A" w:rsidRDefault="00253847" w:rsidP="000E2067">
      <w:pPr>
        <w:jc w:val="both"/>
        <w:rPr>
          <w:rFonts w:eastAsia="Calibri"/>
          <w:i/>
          <w:sz w:val="18"/>
          <w:szCs w:val="18"/>
        </w:rPr>
      </w:pPr>
      <w:r w:rsidRPr="007F549A">
        <w:rPr>
          <w:rFonts w:eastAsia="Calibri"/>
          <w:i/>
          <w:sz w:val="18"/>
          <w:szCs w:val="18"/>
          <w:vertAlign w:val="superscript"/>
        </w:rPr>
        <w:t>5</w:t>
      </w:r>
      <w:r w:rsidRPr="007F549A">
        <w:rPr>
          <w:rFonts w:eastAsia="Calibri"/>
          <w:i/>
          <w:sz w:val="18"/>
          <w:szCs w:val="18"/>
        </w:rPr>
        <w:t>Cases with only ‘Other CHD’ type group codes, AND no Severe, Shunt or Valve codes.</w:t>
      </w:r>
    </w:p>
    <w:p w14:paraId="56F30AFF" w14:textId="77777777" w:rsidR="00253847" w:rsidRPr="007F549A" w:rsidRDefault="00253847" w:rsidP="000E2067">
      <w:pPr>
        <w:jc w:val="both"/>
        <w:rPr>
          <w:rFonts w:eastAsia="Calibri"/>
          <w:i/>
          <w:iCs/>
          <w:sz w:val="18"/>
          <w:szCs w:val="18"/>
        </w:rPr>
      </w:pPr>
      <w:r w:rsidRPr="007F549A">
        <w:rPr>
          <w:rFonts w:eastAsia="Calibri"/>
          <w:i/>
          <w:iCs/>
          <w:sz w:val="18"/>
          <w:szCs w:val="18"/>
          <w:vertAlign w:val="superscript"/>
        </w:rPr>
        <w:t>6</w:t>
      </w:r>
      <w:r w:rsidRPr="007F549A">
        <w:rPr>
          <w:rFonts w:eastAsia="Calibri"/>
          <w:i/>
          <w:iCs/>
          <w:sz w:val="18"/>
          <w:szCs w:val="18"/>
        </w:rPr>
        <w:t>Cases with ‘Other Vascular’ codes required either code Q25.45 or the combination of Q25.47 and Q25.48 to be included.</w:t>
      </w:r>
    </w:p>
    <w:p w14:paraId="44F9B0D4" w14:textId="77777777" w:rsidR="00253847" w:rsidRPr="007F549A" w:rsidRDefault="00253847" w:rsidP="000E2067">
      <w:pPr>
        <w:jc w:val="both"/>
        <w:rPr>
          <w:rFonts w:eastAsia="Calibri"/>
          <w:i/>
          <w:iCs/>
          <w:sz w:val="18"/>
          <w:szCs w:val="18"/>
        </w:rPr>
      </w:pPr>
      <w:r w:rsidRPr="007F549A">
        <w:rPr>
          <w:rFonts w:eastAsia="Calibri"/>
          <w:i/>
          <w:iCs/>
          <w:sz w:val="18"/>
          <w:szCs w:val="18"/>
        </w:rPr>
        <w:t xml:space="preserve"> </w:t>
      </w:r>
      <w:r w:rsidRPr="007F549A">
        <w:rPr>
          <w:rFonts w:eastAsia="Calibri"/>
          <w:b/>
          <w:bCs/>
          <w:i/>
          <w:iCs/>
          <w:sz w:val="18"/>
          <w:szCs w:val="18"/>
        </w:rPr>
        <w:t xml:space="preserve">Notes. </w:t>
      </w:r>
      <w:r w:rsidRPr="007F549A">
        <w:rPr>
          <w:rFonts w:eastAsia="Calibri"/>
          <w:i/>
          <w:iCs/>
          <w:sz w:val="18"/>
          <w:szCs w:val="18"/>
        </w:rPr>
        <w:t xml:space="preserve">The following 25 ICD-9-CM codes were excluded from the case definition: 746.84 obstructive heart anomalies NEC, 746.86 congenital heart block, 746.87 malposition of heart, 746.89 congenital heart anomaly NEC, 746.9 congenital heart anomaly NOS, 747.20 congenital anomaly of aorta NOS, 747.21 anomalies of aortic arch, 747.29 congenital anomalies of aorta NEC, 747.3 pulmonary artery anomaly, 747.32 pulmonary AV malformation, 747.39 other anomalies of the pulmonary artery and circulation, 747.40 Great vein anomaly NOS, 747.49 great vein anomaly NEC, 747.5 and umbilical artery absence, 747.6 (end 1993) peripheral vascular anomaly NEC, 747.60 (begin 1993) unspecified peripheral vascular anomaly, 747.61 GI vessel anomaly, 747.62 renal vessel anomaly, 747.63 upper limb vessel anomaly, 747.64 lower limb vessel anomaly, 747.69 other specified peripheral vascular anomaly, 747.81 cerebrovascular anomaly, 747.82 spinal vessel anomaly, 747.83 persistent fetal circulation, 747.89 circulatory anomaly NEC, 747.9 circulatory anomaly NOS. </w:t>
      </w:r>
    </w:p>
    <w:p w14:paraId="3A0186D7" w14:textId="77777777" w:rsidR="00253847" w:rsidRPr="007F549A" w:rsidRDefault="00253847" w:rsidP="000E2067">
      <w:pPr>
        <w:jc w:val="both"/>
        <w:rPr>
          <w:rFonts w:eastAsia="Calibri"/>
          <w:i/>
          <w:iCs/>
          <w:sz w:val="18"/>
          <w:szCs w:val="18"/>
        </w:rPr>
      </w:pPr>
      <w:r w:rsidRPr="007F549A">
        <w:rPr>
          <w:rFonts w:eastAsia="Calibri"/>
          <w:i/>
          <w:iCs/>
          <w:sz w:val="18"/>
          <w:szCs w:val="18"/>
        </w:rPr>
        <w:t>The following 24 ICD-10-CM codes were excluded from the case definition: Q20.6 isomerism of atrial appendages, Q20.8 other congenitally malformations of cardiac chambers and connections, Q20.9 congenital malformation of cardiac chambers and connections unspecified, Q24.0 malposition of heart or Apex, dextrocardia, Q24.1 levocardia, Q24.8 other specified congenital malformations of the heart, Q24.9 unspecified defect of the heart, Q25.40 anomalies of aorta, unspecified, Q25.43 congenital aneurysm of aorta, Q25.4 for congenital dilation of aorta, Q25.46 torturous aortic arch, Q25.47 right aortic arch, Q25.49 other congenital malformations of aorta, Q25.6 branch pulmonary artery stenosis, Q25.72 congenital pulmonary arteriovenous malformation, Q25.79 other congenital malformations of the pulmonary artery, Q25.8 other congenital malformations of other great arteries, Q25.9 congenital malformation of great arteries unspecified, Q26.0 congenital stenosis vena cava, Q26.1 left superior vena cava, Q26.5 anomalous portal venous connection, Q26.6 portal vein – hepatic artery fistula, Q26.8 other congenital malformations of great veins, Q26.9 anomalies of great veins unspecified.</w:t>
      </w:r>
    </w:p>
    <w:p w14:paraId="679EA711" w14:textId="77777777" w:rsidR="00253847" w:rsidRPr="007F549A" w:rsidRDefault="00253847" w:rsidP="000E2067">
      <w:pPr>
        <w:jc w:val="both"/>
        <w:rPr>
          <w:rFonts w:eastAsia="Calibri"/>
          <w:i/>
          <w:iCs/>
          <w:sz w:val="18"/>
          <w:szCs w:val="18"/>
        </w:rPr>
      </w:pPr>
      <w:r w:rsidRPr="007F549A">
        <w:rPr>
          <w:rFonts w:eastAsia="Calibri"/>
          <w:b/>
          <w:bCs/>
          <w:i/>
          <w:iCs/>
          <w:sz w:val="18"/>
          <w:szCs w:val="18"/>
        </w:rPr>
        <w:t>Abbreviations</w:t>
      </w:r>
      <w:r w:rsidRPr="007F549A">
        <w:rPr>
          <w:rFonts w:eastAsia="Calibri"/>
          <w:i/>
          <w:iCs/>
          <w:sz w:val="18"/>
          <w:szCs w:val="18"/>
        </w:rPr>
        <w:t>: CHD = congenital heart defect; ICD-9-CM = International Classification of Diseases 9th revision, Clinical Modification; ICD-10-CM = International Classification of Diseases 10th revision, Clinical Modification.</w:t>
      </w:r>
    </w:p>
    <w:p w14:paraId="4C7C2386" w14:textId="77777777" w:rsidR="00253847" w:rsidRDefault="00253847" w:rsidP="000E2067">
      <w:pPr>
        <w:jc w:val="both"/>
        <w:rPr>
          <w:rFonts w:ascii="Times" w:hAnsi="Times"/>
          <w:sz w:val="18"/>
          <w:szCs w:val="18"/>
        </w:rPr>
      </w:pPr>
      <w:r w:rsidRPr="007F549A">
        <w:rPr>
          <w:rFonts w:ascii="Times" w:hAnsi="Times"/>
          <w:sz w:val="18"/>
          <w:szCs w:val="18"/>
        </w:rPr>
        <w:br w:type="page"/>
      </w:r>
    </w:p>
    <w:p w14:paraId="516B982E" w14:textId="77777777" w:rsidR="00253847" w:rsidRPr="00CC4876" w:rsidRDefault="00253847" w:rsidP="00CD6139">
      <w:pPr>
        <w:jc w:val="both"/>
        <w:rPr>
          <w:rFonts w:ascii="Times" w:hAnsi="Times"/>
        </w:rPr>
      </w:pPr>
      <w:r w:rsidRPr="003F2977">
        <w:rPr>
          <w:rFonts w:ascii="Times" w:hAnsi="Times"/>
          <w:b/>
          <w:bCs/>
        </w:rPr>
        <w:lastRenderedPageBreak/>
        <w:t xml:space="preserve">Table S2: </w:t>
      </w:r>
      <w:r>
        <w:rPr>
          <w:rFonts w:ascii="Times" w:hAnsi="Times"/>
          <w:b/>
          <w:bCs/>
        </w:rPr>
        <w:t>F</w:t>
      </w:r>
      <w:r w:rsidRPr="003F2977">
        <w:rPr>
          <w:rFonts w:ascii="Times" w:hAnsi="Times"/>
          <w:b/>
          <w:bCs/>
        </w:rPr>
        <w:t xml:space="preserve">ull hyperparameter configurations </w:t>
      </w:r>
      <w:r>
        <w:rPr>
          <w:rFonts w:ascii="Times" w:hAnsi="Times"/>
          <w:b/>
          <w:bCs/>
        </w:rPr>
        <w:t>for the grid search for SVM</w:t>
      </w:r>
      <w:r w:rsidRPr="003F2977">
        <w:rPr>
          <w:rFonts w:ascii="Times" w:hAnsi="Times"/>
          <w:b/>
          <w:bCs/>
        </w:rPr>
        <w:t>.</w:t>
      </w:r>
      <w:r w:rsidRPr="00DF52C8">
        <w:t xml:space="preserve"> </w:t>
      </w:r>
    </w:p>
    <w:p w14:paraId="27BA0803" w14:textId="77777777" w:rsidR="00253847" w:rsidRPr="007F549A" w:rsidRDefault="00253847" w:rsidP="00CD6139">
      <w:pPr>
        <w:jc w:val="both"/>
        <w:rPr>
          <w:rFonts w:ascii="Times" w:hAnsi="Times"/>
          <w:sz w:val="18"/>
          <w:szCs w:val="18"/>
        </w:rPr>
      </w:pP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2175"/>
      </w:tblGrid>
      <w:tr w:rsidR="00253847" w:rsidRPr="002C7FE2" w14:paraId="38193399" w14:textId="77777777" w:rsidTr="00ED5C83">
        <w:trPr>
          <w:trHeight w:val="320"/>
        </w:trPr>
        <w:tc>
          <w:tcPr>
            <w:tcW w:w="2640" w:type="dxa"/>
            <w:shd w:val="clear" w:color="auto" w:fill="auto"/>
            <w:noWrap/>
            <w:vAlign w:val="bottom"/>
            <w:hideMark/>
          </w:tcPr>
          <w:p w14:paraId="26D212C3" w14:textId="77777777" w:rsidR="00253847" w:rsidRPr="00BB0753" w:rsidRDefault="00253847" w:rsidP="00DA47F9">
            <w:pPr>
              <w:jc w:val="both"/>
              <w:rPr>
                <w:rFonts w:ascii="Times" w:hAnsi="Times"/>
              </w:rPr>
            </w:pPr>
            <w:r>
              <w:rPr>
                <w:rFonts w:ascii="Times" w:hAnsi="Times"/>
              </w:rPr>
              <w:t>Kernel function (K)</w:t>
            </w:r>
          </w:p>
        </w:tc>
        <w:tc>
          <w:tcPr>
            <w:tcW w:w="2175" w:type="dxa"/>
            <w:shd w:val="clear" w:color="auto" w:fill="auto"/>
            <w:noWrap/>
            <w:vAlign w:val="bottom"/>
            <w:hideMark/>
          </w:tcPr>
          <w:p w14:paraId="64269B1A" w14:textId="77777777" w:rsidR="00253847" w:rsidRPr="00CE61C8" w:rsidRDefault="00253847" w:rsidP="00DA47F9">
            <w:pPr>
              <w:jc w:val="both"/>
              <w:rPr>
                <w:rFonts w:ascii="Times" w:hAnsi="Times"/>
              </w:rPr>
            </w:pPr>
            <w:r>
              <w:rPr>
                <w:rFonts w:ascii="Times" w:hAnsi="Times"/>
              </w:rPr>
              <w:t>Linear, or RBF</w:t>
            </w:r>
          </w:p>
        </w:tc>
      </w:tr>
      <w:tr w:rsidR="00253847" w:rsidRPr="002C7FE2" w14:paraId="1E729002" w14:textId="77777777" w:rsidTr="00ED5C83">
        <w:trPr>
          <w:trHeight w:val="320"/>
        </w:trPr>
        <w:tc>
          <w:tcPr>
            <w:tcW w:w="2640" w:type="dxa"/>
            <w:shd w:val="clear" w:color="auto" w:fill="auto"/>
            <w:noWrap/>
            <w:vAlign w:val="bottom"/>
            <w:hideMark/>
          </w:tcPr>
          <w:p w14:paraId="39DD57CA" w14:textId="77777777" w:rsidR="00253847" w:rsidRPr="00BB0753" w:rsidRDefault="00253847" w:rsidP="00DA47F9">
            <w:pPr>
              <w:jc w:val="both"/>
              <w:rPr>
                <w:rFonts w:ascii="Times" w:hAnsi="Times"/>
              </w:rPr>
            </w:pPr>
            <w:r>
              <w:rPr>
                <w:rFonts w:ascii="Times" w:hAnsi="Times"/>
              </w:rPr>
              <w:t>C value</w:t>
            </w:r>
          </w:p>
        </w:tc>
        <w:tc>
          <w:tcPr>
            <w:tcW w:w="2175" w:type="dxa"/>
            <w:shd w:val="clear" w:color="auto" w:fill="auto"/>
            <w:noWrap/>
            <w:vAlign w:val="bottom"/>
            <w:hideMark/>
          </w:tcPr>
          <w:p w14:paraId="7B7DA6BD" w14:textId="77777777" w:rsidR="00253847" w:rsidRPr="00DF52C8" w:rsidRDefault="00253847" w:rsidP="00DA47F9">
            <w:pPr>
              <w:jc w:val="both"/>
              <w:rPr>
                <w:rFonts w:ascii="Times" w:hAnsi="Times"/>
              </w:rPr>
            </w:pPr>
            <w:r w:rsidRPr="00ED5C83">
              <w:rPr>
                <w:rFonts w:ascii="Times" w:hAnsi="Times"/>
              </w:rPr>
              <w:t>2, 4, 6, 8, 10, or 12</w:t>
            </w:r>
          </w:p>
        </w:tc>
      </w:tr>
    </w:tbl>
    <w:p w14:paraId="2C0B4D0F" w14:textId="77777777" w:rsidR="00253847" w:rsidRDefault="00253847" w:rsidP="00CD6139">
      <w:pPr>
        <w:jc w:val="both"/>
        <w:rPr>
          <w:rFonts w:ascii="Times" w:hAnsi="Times"/>
          <w:b/>
          <w:bCs/>
        </w:rPr>
      </w:pPr>
    </w:p>
    <w:p w14:paraId="4897F1FE" w14:textId="77777777" w:rsidR="00253847" w:rsidRPr="00CC4876" w:rsidRDefault="00253847" w:rsidP="00CD6139">
      <w:pPr>
        <w:jc w:val="both"/>
        <w:rPr>
          <w:rFonts w:ascii="Times" w:hAnsi="Times"/>
        </w:rPr>
      </w:pPr>
      <w:r w:rsidRPr="003F2977">
        <w:rPr>
          <w:rFonts w:ascii="Times" w:hAnsi="Times"/>
          <w:b/>
          <w:bCs/>
        </w:rPr>
        <w:t>Table S</w:t>
      </w:r>
      <w:r>
        <w:rPr>
          <w:rFonts w:ascii="Times" w:hAnsi="Times"/>
          <w:b/>
          <w:bCs/>
        </w:rPr>
        <w:t>3</w:t>
      </w:r>
      <w:r w:rsidRPr="003F2977">
        <w:rPr>
          <w:rFonts w:ascii="Times" w:hAnsi="Times"/>
          <w:b/>
          <w:bCs/>
        </w:rPr>
        <w:t xml:space="preserve">: </w:t>
      </w:r>
      <w:r>
        <w:rPr>
          <w:rFonts w:ascii="Times" w:hAnsi="Times"/>
          <w:b/>
          <w:bCs/>
        </w:rPr>
        <w:t>F</w:t>
      </w:r>
      <w:r w:rsidRPr="003F2977">
        <w:rPr>
          <w:rFonts w:ascii="Times" w:hAnsi="Times"/>
          <w:b/>
          <w:bCs/>
        </w:rPr>
        <w:t xml:space="preserve">ull hyperparameter configurations of </w:t>
      </w:r>
      <w:proofErr w:type="spellStart"/>
      <w:r w:rsidRPr="003F2977">
        <w:rPr>
          <w:rFonts w:ascii="Times" w:hAnsi="Times"/>
          <w:b/>
          <w:bCs/>
        </w:rPr>
        <w:t>RoBERTa</w:t>
      </w:r>
      <w:proofErr w:type="spellEnd"/>
      <w:r w:rsidRPr="003F2977">
        <w:rPr>
          <w:rFonts w:ascii="Times" w:hAnsi="Times"/>
          <w:b/>
          <w:bCs/>
        </w:rPr>
        <w:t>.</w:t>
      </w:r>
    </w:p>
    <w:p w14:paraId="082B8A4C" w14:textId="77777777" w:rsidR="00253847" w:rsidRPr="007F549A" w:rsidRDefault="00253847" w:rsidP="000E2067">
      <w:pPr>
        <w:jc w:val="both"/>
        <w:rPr>
          <w:rFonts w:ascii="Times" w:hAnsi="Times"/>
          <w:sz w:val="18"/>
          <w:szCs w:val="18"/>
        </w:rPr>
      </w:pP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2175"/>
      </w:tblGrid>
      <w:tr w:rsidR="00253847" w:rsidRPr="002C7FE2" w14:paraId="494C6B13" w14:textId="77777777" w:rsidTr="00ED5C83">
        <w:trPr>
          <w:trHeight w:val="320"/>
        </w:trPr>
        <w:tc>
          <w:tcPr>
            <w:tcW w:w="2640" w:type="dxa"/>
            <w:shd w:val="clear" w:color="auto" w:fill="auto"/>
            <w:noWrap/>
            <w:vAlign w:val="bottom"/>
            <w:hideMark/>
          </w:tcPr>
          <w:p w14:paraId="0965441A" w14:textId="77777777" w:rsidR="00253847" w:rsidRPr="00BB0753" w:rsidRDefault="00253847" w:rsidP="00CD6139">
            <w:pPr>
              <w:jc w:val="both"/>
              <w:rPr>
                <w:rFonts w:ascii="Times" w:hAnsi="Times"/>
              </w:rPr>
            </w:pPr>
            <w:r w:rsidRPr="00BB0753">
              <w:rPr>
                <w:rFonts w:ascii="Times" w:hAnsi="Times"/>
              </w:rPr>
              <w:t>Number of Layers</w:t>
            </w:r>
          </w:p>
        </w:tc>
        <w:tc>
          <w:tcPr>
            <w:tcW w:w="2175" w:type="dxa"/>
            <w:shd w:val="clear" w:color="auto" w:fill="auto"/>
            <w:noWrap/>
            <w:vAlign w:val="bottom"/>
            <w:hideMark/>
          </w:tcPr>
          <w:p w14:paraId="0CF25FA8" w14:textId="77777777" w:rsidR="00253847" w:rsidRPr="00CE61C8" w:rsidRDefault="00253847" w:rsidP="00CD6139">
            <w:pPr>
              <w:jc w:val="both"/>
              <w:rPr>
                <w:rFonts w:ascii="Times" w:hAnsi="Times"/>
              </w:rPr>
            </w:pPr>
            <w:r w:rsidRPr="00CE61C8">
              <w:rPr>
                <w:rFonts w:ascii="Times" w:hAnsi="Times"/>
              </w:rPr>
              <w:t>12</w:t>
            </w:r>
          </w:p>
        </w:tc>
      </w:tr>
      <w:tr w:rsidR="00253847" w:rsidRPr="002C7FE2" w14:paraId="5BAA619E" w14:textId="77777777" w:rsidTr="00ED5C83">
        <w:trPr>
          <w:trHeight w:val="320"/>
        </w:trPr>
        <w:tc>
          <w:tcPr>
            <w:tcW w:w="2640" w:type="dxa"/>
            <w:shd w:val="clear" w:color="auto" w:fill="auto"/>
            <w:noWrap/>
            <w:vAlign w:val="bottom"/>
            <w:hideMark/>
          </w:tcPr>
          <w:p w14:paraId="13B496D7" w14:textId="77777777" w:rsidR="00253847" w:rsidRPr="00BB0753" w:rsidRDefault="00253847" w:rsidP="00CD6139">
            <w:pPr>
              <w:jc w:val="both"/>
              <w:rPr>
                <w:rFonts w:ascii="Times" w:hAnsi="Times"/>
              </w:rPr>
            </w:pPr>
            <w:r w:rsidRPr="00BB0753">
              <w:rPr>
                <w:rFonts w:ascii="Times" w:hAnsi="Times"/>
              </w:rPr>
              <w:t>Hidden size</w:t>
            </w:r>
          </w:p>
        </w:tc>
        <w:tc>
          <w:tcPr>
            <w:tcW w:w="2175" w:type="dxa"/>
            <w:shd w:val="clear" w:color="auto" w:fill="auto"/>
            <w:noWrap/>
            <w:vAlign w:val="bottom"/>
            <w:hideMark/>
          </w:tcPr>
          <w:p w14:paraId="120B6EE7" w14:textId="77777777" w:rsidR="00253847" w:rsidRPr="00CE61C8" w:rsidRDefault="00253847" w:rsidP="00CD6139">
            <w:pPr>
              <w:jc w:val="both"/>
              <w:rPr>
                <w:rFonts w:ascii="Times" w:hAnsi="Times"/>
              </w:rPr>
            </w:pPr>
            <w:r w:rsidRPr="00CE61C8">
              <w:rPr>
                <w:rFonts w:ascii="Times" w:hAnsi="Times"/>
              </w:rPr>
              <w:t>768</w:t>
            </w:r>
          </w:p>
        </w:tc>
      </w:tr>
      <w:tr w:rsidR="00253847" w:rsidRPr="002C7FE2" w14:paraId="3EDC2F8B" w14:textId="77777777" w:rsidTr="00ED5C83">
        <w:trPr>
          <w:trHeight w:val="320"/>
        </w:trPr>
        <w:tc>
          <w:tcPr>
            <w:tcW w:w="2640" w:type="dxa"/>
            <w:shd w:val="clear" w:color="auto" w:fill="auto"/>
            <w:noWrap/>
            <w:vAlign w:val="bottom"/>
            <w:hideMark/>
          </w:tcPr>
          <w:p w14:paraId="326FD21A" w14:textId="77777777" w:rsidR="00253847" w:rsidRPr="00BB0753" w:rsidRDefault="00253847" w:rsidP="00CD6139">
            <w:pPr>
              <w:jc w:val="both"/>
              <w:rPr>
                <w:rFonts w:ascii="Times" w:hAnsi="Times"/>
              </w:rPr>
            </w:pPr>
            <w:r w:rsidRPr="00BB0753">
              <w:rPr>
                <w:rFonts w:ascii="Times" w:hAnsi="Times"/>
              </w:rPr>
              <w:t>FFN inner hidden size</w:t>
            </w:r>
          </w:p>
        </w:tc>
        <w:tc>
          <w:tcPr>
            <w:tcW w:w="2175" w:type="dxa"/>
            <w:shd w:val="clear" w:color="auto" w:fill="auto"/>
            <w:noWrap/>
            <w:vAlign w:val="bottom"/>
            <w:hideMark/>
          </w:tcPr>
          <w:p w14:paraId="06DBF1E9" w14:textId="77777777" w:rsidR="00253847" w:rsidRPr="00CE61C8" w:rsidRDefault="00253847" w:rsidP="00CD6139">
            <w:pPr>
              <w:jc w:val="both"/>
              <w:rPr>
                <w:rFonts w:ascii="Times" w:hAnsi="Times"/>
              </w:rPr>
            </w:pPr>
            <w:r w:rsidRPr="00CE61C8">
              <w:rPr>
                <w:rFonts w:ascii="Times" w:hAnsi="Times"/>
              </w:rPr>
              <w:t>3072</w:t>
            </w:r>
          </w:p>
        </w:tc>
      </w:tr>
      <w:tr w:rsidR="00253847" w:rsidRPr="002C7FE2" w14:paraId="534DC72B" w14:textId="77777777" w:rsidTr="00ED5C83">
        <w:trPr>
          <w:trHeight w:val="320"/>
        </w:trPr>
        <w:tc>
          <w:tcPr>
            <w:tcW w:w="2640" w:type="dxa"/>
            <w:shd w:val="clear" w:color="auto" w:fill="auto"/>
            <w:noWrap/>
            <w:vAlign w:val="bottom"/>
            <w:hideMark/>
          </w:tcPr>
          <w:p w14:paraId="2018AE4E" w14:textId="77777777" w:rsidR="00253847" w:rsidRPr="00BB0753" w:rsidRDefault="00253847" w:rsidP="00CD6139">
            <w:pPr>
              <w:jc w:val="both"/>
              <w:rPr>
                <w:rFonts w:ascii="Times" w:hAnsi="Times"/>
              </w:rPr>
            </w:pPr>
            <w:r w:rsidRPr="00BB0753">
              <w:rPr>
                <w:rFonts w:ascii="Times" w:hAnsi="Times"/>
              </w:rPr>
              <w:t>Attention heads</w:t>
            </w:r>
          </w:p>
        </w:tc>
        <w:tc>
          <w:tcPr>
            <w:tcW w:w="2175" w:type="dxa"/>
            <w:shd w:val="clear" w:color="auto" w:fill="auto"/>
            <w:noWrap/>
            <w:vAlign w:val="bottom"/>
            <w:hideMark/>
          </w:tcPr>
          <w:p w14:paraId="6DE3B2C3" w14:textId="77777777" w:rsidR="00253847" w:rsidRPr="00CE61C8" w:rsidRDefault="00253847" w:rsidP="00CD6139">
            <w:pPr>
              <w:jc w:val="both"/>
              <w:rPr>
                <w:rFonts w:ascii="Times" w:hAnsi="Times"/>
              </w:rPr>
            </w:pPr>
            <w:r w:rsidRPr="00CE61C8">
              <w:rPr>
                <w:rFonts w:ascii="Times" w:hAnsi="Times"/>
              </w:rPr>
              <w:t>12</w:t>
            </w:r>
          </w:p>
        </w:tc>
      </w:tr>
      <w:tr w:rsidR="00253847" w:rsidRPr="002C7FE2" w14:paraId="19862147" w14:textId="77777777" w:rsidTr="00ED5C83">
        <w:trPr>
          <w:trHeight w:val="320"/>
        </w:trPr>
        <w:tc>
          <w:tcPr>
            <w:tcW w:w="2640" w:type="dxa"/>
            <w:shd w:val="clear" w:color="auto" w:fill="auto"/>
            <w:noWrap/>
            <w:vAlign w:val="bottom"/>
            <w:hideMark/>
          </w:tcPr>
          <w:p w14:paraId="69DE9EDA" w14:textId="77777777" w:rsidR="00253847" w:rsidRPr="00BB0753" w:rsidRDefault="00253847" w:rsidP="00CD6139">
            <w:pPr>
              <w:jc w:val="both"/>
              <w:rPr>
                <w:rFonts w:ascii="Times" w:hAnsi="Times"/>
              </w:rPr>
            </w:pPr>
            <w:r w:rsidRPr="00BB0753">
              <w:rPr>
                <w:rFonts w:ascii="Times" w:hAnsi="Times"/>
              </w:rPr>
              <w:t>Attention head size</w:t>
            </w:r>
          </w:p>
        </w:tc>
        <w:tc>
          <w:tcPr>
            <w:tcW w:w="2175" w:type="dxa"/>
            <w:shd w:val="clear" w:color="auto" w:fill="auto"/>
            <w:noWrap/>
            <w:vAlign w:val="bottom"/>
            <w:hideMark/>
          </w:tcPr>
          <w:p w14:paraId="1C80F00F" w14:textId="77777777" w:rsidR="00253847" w:rsidRPr="00CE61C8" w:rsidRDefault="00253847" w:rsidP="00CD6139">
            <w:pPr>
              <w:jc w:val="both"/>
              <w:rPr>
                <w:rFonts w:ascii="Times" w:hAnsi="Times"/>
              </w:rPr>
            </w:pPr>
            <w:r w:rsidRPr="00CE61C8">
              <w:rPr>
                <w:rFonts w:ascii="Times" w:hAnsi="Times"/>
              </w:rPr>
              <w:t>64</w:t>
            </w:r>
          </w:p>
        </w:tc>
      </w:tr>
      <w:tr w:rsidR="00253847" w:rsidRPr="002C7FE2" w14:paraId="3DDD2DC5" w14:textId="77777777" w:rsidTr="00ED5C83">
        <w:trPr>
          <w:trHeight w:val="320"/>
        </w:trPr>
        <w:tc>
          <w:tcPr>
            <w:tcW w:w="2640" w:type="dxa"/>
            <w:shd w:val="clear" w:color="auto" w:fill="auto"/>
            <w:noWrap/>
            <w:vAlign w:val="bottom"/>
            <w:hideMark/>
          </w:tcPr>
          <w:p w14:paraId="49B7729D" w14:textId="77777777" w:rsidR="00253847" w:rsidRPr="00BB0753" w:rsidRDefault="00253847" w:rsidP="00CD6139">
            <w:pPr>
              <w:jc w:val="both"/>
              <w:rPr>
                <w:rFonts w:ascii="Times" w:hAnsi="Times"/>
              </w:rPr>
            </w:pPr>
            <w:r w:rsidRPr="00BB0753">
              <w:rPr>
                <w:rFonts w:ascii="Times" w:hAnsi="Times"/>
              </w:rPr>
              <w:t>Dropout</w:t>
            </w:r>
          </w:p>
        </w:tc>
        <w:tc>
          <w:tcPr>
            <w:tcW w:w="2175" w:type="dxa"/>
            <w:shd w:val="clear" w:color="auto" w:fill="auto"/>
            <w:noWrap/>
            <w:vAlign w:val="bottom"/>
            <w:hideMark/>
          </w:tcPr>
          <w:p w14:paraId="1DB4D85D" w14:textId="77777777" w:rsidR="00253847" w:rsidRPr="00CE61C8" w:rsidRDefault="00253847" w:rsidP="00CD6139">
            <w:pPr>
              <w:jc w:val="both"/>
              <w:rPr>
                <w:rFonts w:ascii="Times" w:hAnsi="Times"/>
              </w:rPr>
            </w:pPr>
            <w:r w:rsidRPr="00CE61C8">
              <w:rPr>
                <w:rFonts w:ascii="Times" w:hAnsi="Times"/>
              </w:rPr>
              <w:t>0.1</w:t>
            </w:r>
          </w:p>
        </w:tc>
      </w:tr>
      <w:tr w:rsidR="00253847" w:rsidRPr="002C7FE2" w14:paraId="13A57DFF" w14:textId="77777777" w:rsidTr="00ED5C83">
        <w:trPr>
          <w:trHeight w:val="320"/>
        </w:trPr>
        <w:tc>
          <w:tcPr>
            <w:tcW w:w="2640" w:type="dxa"/>
            <w:shd w:val="clear" w:color="auto" w:fill="auto"/>
            <w:noWrap/>
            <w:vAlign w:val="bottom"/>
            <w:hideMark/>
          </w:tcPr>
          <w:p w14:paraId="6931AB11" w14:textId="77777777" w:rsidR="00253847" w:rsidRPr="00BB0753" w:rsidRDefault="00253847" w:rsidP="00CD6139">
            <w:pPr>
              <w:jc w:val="both"/>
              <w:rPr>
                <w:rFonts w:ascii="Times" w:hAnsi="Times"/>
              </w:rPr>
            </w:pPr>
            <w:r w:rsidRPr="00BB0753">
              <w:rPr>
                <w:rFonts w:ascii="Times" w:hAnsi="Times"/>
              </w:rPr>
              <w:t>Attention Dropout</w:t>
            </w:r>
          </w:p>
        </w:tc>
        <w:tc>
          <w:tcPr>
            <w:tcW w:w="2175" w:type="dxa"/>
            <w:shd w:val="clear" w:color="auto" w:fill="auto"/>
            <w:noWrap/>
            <w:vAlign w:val="bottom"/>
            <w:hideMark/>
          </w:tcPr>
          <w:p w14:paraId="317C9679" w14:textId="77777777" w:rsidR="00253847" w:rsidRPr="00CE61C8" w:rsidRDefault="00253847" w:rsidP="00CD6139">
            <w:pPr>
              <w:jc w:val="both"/>
              <w:rPr>
                <w:rFonts w:ascii="Times" w:hAnsi="Times"/>
              </w:rPr>
            </w:pPr>
            <w:r w:rsidRPr="00CE61C8">
              <w:rPr>
                <w:rFonts w:ascii="Times" w:hAnsi="Times"/>
              </w:rPr>
              <w:t>0.1</w:t>
            </w:r>
          </w:p>
        </w:tc>
      </w:tr>
      <w:tr w:rsidR="00253847" w:rsidRPr="002C7FE2" w14:paraId="2B6587F1" w14:textId="77777777" w:rsidTr="00ED5C83">
        <w:trPr>
          <w:trHeight w:val="320"/>
        </w:trPr>
        <w:tc>
          <w:tcPr>
            <w:tcW w:w="2640" w:type="dxa"/>
            <w:shd w:val="clear" w:color="auto" w:fill="auto"/>
            <w:noWrap/>
            <w:vAlign w:val="bottom"/>
            <w:hideMark/>
          </w:tcPr>
          <w:p w14:paraId="4EDF518A" w14:textId="77777777" w:rsidR="00253847" w:rsidRPr="00BB0753" w:rsidRDefault="00253847" w:rsidP="00CD6139">
            <w:pPr>
              <w:jc w:val="both"/>
              <w:rPr>
                <w:rFonts w:ascii="Times" w:hAnsi="Times"/>
              </w:rPr>
            </w:pPr>
            <w:r w:rsidRPr="00BB0753">
              <w:rPr>
                <w:rFonts w:ascii="Times" w:hAnsi="Times"/>
              </w:rPr>
              <w:t>Weight Decay</w:t>
            </w:r>
          </w:p>
        </w:tc>
        <w:tc>
          <w:tcPr>
            <w:tcW w:w="2175" w:type="dxa"/>
            <w:shd w:val="clear" w:color="auto" w:fill="auto"/>
            <w:noWrap/>
            <w:vAlign w:val="bottom"/>
            <w:hideMark/>
          </w:tcPr>
          <w:p w14:paraId="6847F3EC" w14:textId="77777777" w:rsidR="00253847" w:rsidRPr="00CE61C8" w:rsidRDefault="00253847" w:rsidP="00CD6139">
            <w:pPr>
              <w:jc w:val="both"/>
              <w:rPr>
                <w:rFonts w:ascii="Times" w:hAnsi="Times"/>
              </w:rPr>
            </w:pPr>
            <w:r w:rsidRPr="00CE61C8">
              <w:rPr>
                <w:rFonts w:ascii="Times" w:hAnsi="Times"/>
              </w:rPr>
              <w:t>0.01</w:t>
            </w:r>
          </w:p>
        </w:tc>
      </w:tr>
      <w:tr w:rsidR="00253847" w:rsidRPr="002C7FE2" w14:paraId="4D77B5D1" w14:textId="77777777" w:rsidTr="00ED5C83">
        <w:trPr>
          <w:trHeight w:val="320"/>
        </w:trPr>
        <w:tc>
          <w:tcPr>
            <w:tcW w:w="2640" w:type="dxa"/>
            <w:shd w:val="clear" w:color="auto" w:fill="auto"/>
            <w:noWrap/>
            <w:vAlign w:val="bottom"/>
            <w:hideMark/>
          </w:tcPr>
          <w:p w14:paraId="711CEEE8" w14:textId="77777777" w:rsidR="00253847" w:rsidRPr="00BB0753" w:rsidRDefault="00253847" w:rsidP="00CD6139">
            <w:pPr>
              <w:jc w:val="both"/>
              <w:rPr>
                <w:rFonts w:ascii="Times" w:hAnsi="Times"/>
              </w:rPr>
            </w:pPr>
            <w:r w:rsidRPr="00BB0753">
              <w:rPr>
                <w:rFonts w:ascii="Times" w:hAnsi="Times"/>
              </w:rPr>
              <w:t>Learning Rate Decay</w:t>
            </w:r>
          </w:p>
        </w:tc>
        <w:tc>
          <w:tcPr>
            <w:tcW w:w="2175" w:type="dxa"/>
            <w:shd w:val="clear" w:color="auto" w:fill="auto"/>
            <w:noWrap/>
            <w:vAlign w:val="bottom"/>
            <w:hideMark/>
          </w:tcPr>
          <w:p w14:paraId="7E06299F" w14:textId="77777777" w:rsidR="00253847" w:rsidRPr="00CE61C8" w:rsidRDefault="00253847" w:rsidP="00CD6139">
            <w:pPr>
              <w:jc w:val="both"/>
              <w:rPr>
                <w:rFonts w:ascii="Times" w:hAnsi="Times"/>
              </w:rPr>
            </w:pPr>
            <w:r w:rsidRPr="00CE61C8">
              <w:rPr>
                <w:rFonts w:ascii="Times" w:hAnsi="Times"/>
              </w:rPr>
              <w:t>Linear</w:t>
            </w:r>
          </w:p>
        </w:tc>
      </w:tr>
      <w:tr w:rsidR="00253847" w:rsidRPr="002C7FE2" w14:paraId="4D5B11CC" w14:textId="77777777" w:rsidTr="00ED5C83">
        <w:trPr>
          <w:trHeight w:val="320"/>
        </w:trPr>
        <w:tc>
          <w:tcPr>
            <w:tcW w:w="2640" w:type="dxa"/>
            <w:shd w:val="clear" w:color="auto" w:fill="auto"/>
            <w:noWrap/>
            <w:vAlign w:val="bottom"/>
            <w:hideMark/>
          </w:tcPr>
          <w:p w14:paraId="0486F2EA" w14:textId="77777777" w:rsidR="00253847" w:rsidRPr="00BB0753" w:rsidRDefault="00253847" w:rsidP="00CD6139">
            <w:pPr>
              <w:jc w:val="both"/>
              <w:rPr>
                <w:rFonts w:ascii="Times" w:hAnsi="Times"/>
              </w:rPr>
            </w:pPr>
            <w:r w:rsidRPr="00BB0753">
              <w:rPr>
                <w:rFonts w:ascii="Times" w:hAnsi="Times"/>
              </w:rPr>
              <w:t xml:space="preserve">Adam </w:t>
            </w:r>
            <m:oMath>
              <m:sSub>
                <m:sSubPr>
                  <m:ctrlPr>
                    <w:rPr>
                      <w:rFonts w:ascii="Cambria Math" w:hAnsi="Cambria Math"/>
                    </w:rPr>
                  </m:ctrlPr>
                </m:sSubPr>
                <m:e>
                  <m:r>
                    <w:rPr>
                      <w:rFonts w:ascii="Cambria Math" w:hAnsi="Cambria Math"/>
                    </w:rPr>
                    <m:t>β</m:t>
                  </m:r>
                </m:e>
                <m:sub>
                  <m:r>
                    <m:rPr>
                      <m:sty m:val="p"/>
                    </m:rPr>
                    <w:rPr>
                      <w:rFonts w:ascii="Cambria Math" w:hAnsi="Cambria Math"/>
                    </w:rPr>
                    <m:t>1</m:t>
                  </m:r>
                </m:sub>
              </m:sSub>
            </m:oMath>
          </w:p>
        </w:tc>
        <w:tc>
          <w:tcPr>
            <w:tcW w:w="2175" w:type="dxa"/>
            <w:shd w:val="clear" w:color="auto" w:fill="auto"/>
            <w:noWrap/>
            <w:vAlign w:val="bottom"/>
            <w:hideMark/>
          </w:tcPr>
          <w:p w14:paraId="4821A245" w14:textId="77777777" w:rsidR="00253847" w:rsidRPr="00CE61C8" w:rsidRDefault="00253847" w:rsidP="00CD6139">
            <w:pPr>
              <w:jc w:val="both"/>
              <w:rPr>
                <w:rFonts w:ascii="Times" w:hAnsi="Times"/>
              </w:rPr>
            </w:pPr>
            <w:r w:rsidRPr="00CE61C8">
              <w:rPr>
                <w:rFonts w:ascii="Times" w:hAnsi="Times"/>
              </w:rPr>
              <w:t>0.9</w:t>
            </w:r>
          </w:p>
        </w:tc>
      </w:tr>
      <w:tr w:rsidR="00253847" w:rsidRPr="002C7FE2" w14:paraId="061E84CA" w14:textId="77777777" w:rsidTr="00ED5C83">
        <w:trPr>
          <w:trHeight w:val="320"/>
        </w:trPr>
        <w:tc>
          <w:tcPr>
            <w:tcW w:w="2640" w:type="dxa"/>
            <w:shd w:val="clear" w:color="auto" w:fill="auto"/>
            <w:noWrap/>
            <w:vAlign w:val="bottom"/>
            <w:hideMark/>
          </w:tcPr>
          <w:p w14:paraId="39C6AC0E" w14:textId="77777777" w:rsidR="00253847" w:rsidRPr="00BB0753" w:rsidRDefault="00253847" w:rsidP="00CD6139">
            <w:pPr>
              <w:jc w:val="both"/>
              <w:rPr>
                <w:rFonts w:ascii="Times" w:hAnsi="Times"/>
              </w:rPr>
            </w:pPr>
            <w:r w:rsidRPr="00BB0753">
              <w:rPr>
                <w:rFonts w:ascii="Times" w:hAnsi="Times"/>
              </w:rPr>
              <w:t xml:space="preserve">Adam </w:t>
            </w:r>
            <m:oMath>
              <m:sSub>
                <m:sSubPr>
                  <m:ctrlPr>
                    <w:rPr>
                      <w:rFonts w:ascii="Cambria Math" w:hAnsi="Cambria Math"/>
                    </w:rPr>
                  </m:ctrlPr>
                </m:sSubPr>
                <m:e>
                  <m:r>
                    <w:rPr>
                      <w:rFonts w:ascii="Cambria Math" w:hAnsi="Cambria Math"/>
                    </w:rPr>
                    <m:t>β</m:t>
                  </m:r>
                </m:e>
                <m:sub>
                  <m:r>
                    <m:rPr>
                      <m:sty m:val="p"/>
                    </m:rPr>
                    <w:rPr>
                      <w:rFonts w:ascii="Cambria Math" w:hAnsi="Cambria Math"/>
                    </w:rPr>
                    <m:t>2</m:t>
                  </m:r>
                </m:sub>
              </m:sSub>
            </m:oMath>
          </w:p>
        </w:tc>
        <w:tc>
          <w:tcPr>
            <w:tcW w:w="2175" w:type="dxa"/>
            <w:shd w:val="clear" w:color="auto" w:fill="auto"/>
            <w:noWrap/>
            <w:vAlign w:val="bottom"/>
            <w:hideMark/>
          </w:tcPr>
          <w:p w14:paraId="15C372F9" w14:textId="77777777" w:rsidR="00253847" w:rsidRPr="00CE61C8" w:rsidRDefault="00253847" w:rsidP="00CD6139">
            <w:pPr>
              <w:jc w:val="both"/>
              <w:rPr>
                <w:rFonts w:ascii="Times" w:hAnsi="Times"/>
              </w:rPr>
            </w:pPr>
            <w:r w:rsidRPr="00CE61C8">
              <w:rPr>
                <w:rFonts w:ascii="Times" w:hAnsi="Times"/>
              </w:rPr>
              <w:t>0.98</w:t>
            </w:r>
          </w:p>
        </w:tc>
      </w:tr>
      <w:tr w:rsidR="00253847" w:rsidRPr="002C7FE2" w14:paraId="7890A71C" w14:textId="77777777" w:rsidTr="00ED5C83">
        <w:trPr>
          <w:trHeight w:val="320"/>
        </w:trPr>
        <w:tc>
          <w:tcPr>
            <w:tcW w:w="2640" w:type="dxa"/>
            <w:shd w:val="clear" w:color="auto" w:fill="auto"/>
            <w:noWrap/>
            <w:vAlign w:val="bottom"/>
            <w:hideMark/>
          </w:tcPr>
          <w:p w14:paraId="5BD8F40D" w14:textId="77777777" w:rsidR="00253847" w:rsidRPr="00BB0753" w:rsidRDefault="00253847" w:rsidP="00CD6139">
            <w:pPr>
              <w:jc w:val="both"/>
              <w:rPr>
                <w:rFonts w:ascii="Times" w:hAnsi="Times"/>
              </w:rPr>
            </w:pPr>
            <w:r w:rsidRPr="00BB0753">
              <w:rPr>
                <w:rFonts w:ascii="Times" w:hAnsi="Times"/>
              </w:rPr>
              <w:t>Gradient Clipping</w:t>
            </w:r>
          </w:p>
        </w:tc>
        <w:tc>
          <w:tcPr>
            <w:tcW w:w="2175" w:type="dxa"/>
            <w:shd w:val="clear" w:color="auto" w:fill="auto"/>
            <w:noWrap/>
            <w:vAlign w:val="bottom"/>
            <w:hideMark/>
          </w:tcPr>
          <w:p w14:paraId="2D17792E" w14:textId="77777777" w:rsidR="00253847" w:rsidRPr="00CE61C8" w:rsidRDefault="00253847" w:rsidP="00CD6139">
            <w:pPr>
              <w:jc w:val="both"/>
              <w:rPr>
                <w:rFonts w:ascii="Times" w:hAnsi="Times"/>
              </w:rPr>
            </w:pPr>
            <w:r w:rsidRPr="00CE61C8">
              <w:rPr>
                <w:rFonts w:ascii="Times" w:hAnsi="Times"/>
              </w:rPr>
              <w:t>0</w:t>
            </w:r>
          </w:p>
        </w:tc>
      </w:tr>
      <w:tr w:rsidR="00253847" w:rsidRPr="002C7FE2" w14:paraId="3301E3B2" w14:textId="77777777" w:rsidTr="00ED5C83">
        <w:trPr>
          <w:trHeight w:val="320"/>
        </w:trPr>
        <w:tc>
          <w:tcPr>
            <w:tcW w:w="2640" w:type="dxa"/>
            <w:shd w:val="clear" w:color="auto" w:fill="auto"/>
            <w:noWrap/>
            <w:vAlign w:val="bottom"/>
          </w:tcPr>
          <w:p w14:paraId="6067CF5C" w14:textId="77777777" w:rsidR="00253847" w:rsidRPr="00BB0753" w:rsidRDefault="00253847" w:rsidP="00CD6139">
            <w:pPr>
              <w:jc w:val="both"/>
              <w:rPr>
                <w:rFonts w:ascii="Times" w:hAnsi="Times"/>
              </w:rPr>
            </w:pPr>
            <w:r w:rsidRPr="00BB0753">
              <w:rPr>
                <w:rFonts w:ascii="Times" w:hAnsi="Times"/>
              </w:rPr>
              <w:t>Batch Size</w:t>
            </w:r>
          </w:p>
        </w:tc>
        <w:tc>
          <w:tcPr>
            <w:tcW w:w="2175" w:type="dxa"/>
            <w:shd w:val="clear" w:color="auto" w:fill="auto"/>
            <w:noWrap/>
            <w:vAlign w:val="bottom"/>
          </w:tcPr>
          <w:p w14:paraId="098AF5BC" w14:textId="77777777" w:rsidR="00253847" w:rsidRPr="00CE61C8" w:rsidRDefault="00253847" w:rsidP="00CD6139">
            <w:pPr>
              <w:jc w:val="both"/>
              <w:rPr>
                <w:rFonts w:ascii="Times" w:hAnsi="Times"/>
              </w:rPr>
            </w:pPr>
            <w:r w:rsidRPr="00CE61C8">
              <w:rPr>
                <w:rFonts w:ascii="Times" w:hAnsi="Times"/>
              </w:rPr>
              <w:t>32</w:t>
            </w:r>
          </w:p>
        </w:tc>
      </w:tr>
      <w:tr w:rsidR="00253847" w:rsidRPr="002C7FE2" w14:paraId="58A38760" w14:textId="77777777" w:rsidTr="00ED5C83">
        <w:trPr>
          <w:trHeight w:val="320"/>
        </w:trPr>
        <w:tc>
          <w:tcPr>
            <w:tcW w:w="2640" w:type="dxa"/>
            <w:shd w:val="clear" w:color="auto" w:fill="auto"/>
            <w:noWrap/>
            <w:vAlign w:val="bottom"/>
          </w:tcPr>
          <w:p w14:paraId="6A88F88E" w14:textId="77777777" w:rsidR="00253847" w:rsidRPr="00BB0753" w:rsidRDefault="00253847" w:rsidP="00CD6139">
            <w:pPr>
              <w:jc w:val="both"/>
              <w:rPr>
                <w:rFonts w:ascii="Times" w:hAnsi="Times"/>
              </w:rPr>
            </w:pPr>
            <w:r w:rsidRPr="00BB0753">
              <w:rPr>
                <w:rFonts w:ascii="Times" w:hAnsi="Times"/>
              </w:rPr>
              <w:t>Warmup Ratio</w:t>
            </w:r>
          </w:p>
        </w:tc>
        <w:tc>
          <w:tcPr>
            <w:tcW w:w="2175" w:type="dxa"/>
            <w:shd w:val="clear" w:color="auto" w:fill="auto"/>
            <w:noWrap/>
            <w:vAlign w:val="bottom"/>
          </w:tcPr>
          <w:p w14:paraId="23B45813" w14:textId="77777777" w:rsidR="00253847" w:rsidRPr="00CE61C8" w:rsidRDefault="00253847" w:rsidP="00CD6139">
            <w:pPr>
              <w:jc w:val="both"/>
              <w:rPr>
                <w:rFonts w:ascii="Times" w:hAnsi="Times"/>
              </w:rPr>
            </w:pPr>
            <w:r w:rsidRPr="00CE61C8">
              <w:rPr>
                <w:rFonts w:ascii="Times" w:hAnsi="Times"/>
              </w:rPr>
              <w:t>0</w:t>
            </w:r>
          </w:p>
        </w:tc>
      </w:tr>
      <w:tr w:rsidR="00253847" w:rsidRPr="002C7FE2" w14:paraId="7CAA219A" w14:textId="77777777" w:rsidTr="00ED5C83">
        <w:trPr>
          <w:trHeight w:val="320"/>
        </w:trPr>
        <w:tc>
          <w:tcPr>
            <w:tcW w:w="2640" w:type="dxa"/>
            <w:shd w:val="clear" w:color="auto" w:fill="auto"/>
            <w:noWrap/>
            <w:vAlign w:val="bottom"/>
          </w:tcPr>
          <w:p w14:paraId="148D49BD" w14:textId="77777777" w:rsidR="00253847" w:rsidRPr="00BB0753" w:rsidRDefault="00253847" w:rsidP="00CD6139">
            <w:pPr>
              <w:jc w:val="both"/>
              <w:rPr>
                <w:rFonts w:ascii="Times" w:hAnsi="Times"/>
              </w:rPr>
            </w:pPr>
            <w:r w:rsidRPr="00BB0753">
              <w:rPr>
                <w:rFonts w:ascii="Times" w:hAnsi="Times"/>
              </w:rPr>
              <w:t>Adam Epsilon</w:t>
            </w:r>
          </w:p>
        </w:tc>
        <w:tc>
          <w:tcPr>
            <w:tcW w:w="2175" w:type="dxa"/>
            <w:shd w:val="clear" w:color="auto" w:fill="auto"/>
            <w:noWrap/>
            <w:vAlign w:val="bottom"/>
          </w:tcPr>
          <w:p w14:paraId="0B52A5AA" w14:textId="77777777" w:rsidR="00253847" w:rsidRPr="00BB0753" w:rsidRDefault="00253847" w:rsidP="00CD6139">
            <w:pPr>
              <w:jc w:val="both"/>
              <w:rPr>
                <w:rFonts w:ascii="Times" w:hAnsi="Times"/>
              </w:rPr>
            </w:pPr>
            <m:oMathPara>
              <m:oMathParaPr>
                <m:jc m:val="left"/>
              </m:oMathParaPr>
              <m:oMath>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-8</m:t>
                    </m:r>
                  </m:sup>
                </m:sSup>
              </m:oMath>
            </m:oMathPara>
          </w:p>
        </w:tc>
      </w:tr>
    </w:tbl>
    <w:p w14:paraId="3A757BA5" w14:textId="7EA8482C" w:rsidR="00A46076" w:rsidRPr="00956569" w:rsidRDefault="00A46076" w:rsidP="00A46076">
      <w:pPr>
        <w:jc w:val="both"/>
        <w:rPr>
          <w:sz w:val="18"/>
          <w:szCs w:val="18"/>
          <w:shd w:val="clear" w:color="auto" w:fill="FFFFFF"/>
        </w:rPr>
      </w:pPr>
      <w:r>
        <w:rPr>
          <w:rStyle w:val="normaltextrun"/>
          <w:rFonts w:hint="eastAsia"/>
          <w:sz w:val="18"/>
          <w:szCs w:val="18"/>
          <w:shd w:val="clear" w:color="auto" w:fill="FFFFFF"/>
        </w:rPr>
        <w:t xml:space="preserve">Note. </w:t>
      </w:r>
      <w:r w:rsidRPr="00956569">
        <w:rPr>
          <w:rStyle w:val="normaltextrun"/>
          <w:sz w:val="18"/>
          <w:szCs w:val="18"/>
          <w:shd w:val="clear" w:color="auto" w:fill="FFFFFF"/>
        </w:rPr>
        <w:t xml:space="preserve">The hyperparameter settings for </w:t>
      </w:r>
      <w:proofErr w:type="spellStart"/>
      <w:r w:rsidRPr="00956569">
        <w:rPr>
          <w:rStyle w:val="normaltextrun"/>
          <w:sz w:val="18"/>
          <w:szCs w:val="18"/>
          <w:shd w:val="clear" w:color="auto" w:fill="FFFFFF"/>
        </w:rPr>
        <w:t>RoBERTa</w:t>
      </w:r>
      <w:proofErr w:type="spellEnd"/>
      <w:r w:rsidRPr="00956569">
        <w:rPr>
          <w:rStyle w:val="normaltextrun"/>
          <w:sz w:val="18"/>
          <w:szCs w:val="18"/>
          <w:shd w:val="clear" w:color="auto" w:fill="FFFFFF"/>
        </w:rPr>
        <w:t xml:space="preserve"> in this study are based on configurations commonly used in recent research, which have demonstrated their effectiveness across various NLP tasks.</w:t>
      </w:r>
      <w:r w:rsidRPr="00A46076">
        <w:t xml:space="preserve"> </w:t>
      </w:r>
      <w:r w:rsidRPr="00956569">
        <w:rPr>
          <w:sz w:val="18"/>
          <w:szCs w:val="18"/>
          <w:shd w:val="clear" w:color="auto" w:fill="FFFFFF"/>
        </w:rPr>
        <w:t>Previous works have successfully used these settings, achieving strong performance on benchmark datasets.</w:t>
      </w:r>
    </w:p>
    <w:p w14:paraId="25D80FA7" w14:textId="77777777" w:rsidR="00253847" w:rsidRDefault="00253847" w:rsidP="00CD6139">
      <w:pPr>
        <w:jc w:val="both"/>
        <w:rPr>
          <w:rFonts w:ascii="Times" w:hAnsi="Times"/>
        </w:rPr>
      </w:pPr>
    </w:p>
    <w:p w14:paraId="4CD49FF8" w14:textId="61EF8C91" w:rsidR="00C17796" w:rsidRPr="009624D6" w:rsidRDefault="00253847" w:rsidP="00C17796">
      <w:pPr>
        <w:rPr>
          <w:rFonts w:ascii="Times" w:hAnsi="Times"/>
          <w:b/>
          <w:bCs/>
        </w:rPr>
      </w:pPr>
      <w:r>
        <w:rPr>
          <w:rFonts w:ascii="Times" w:hAnsi="Times"/>
          <w:b/>
          <w:bCs/>
        </w:rPr>
        <w:t>Table S4: S</w:t>
      </w:r>
      <w:r w:rsidRPr="009624D6">
        <w:rPr>
          <w:rFonts w:ascii="Times" w:hAnsi="Times"/>
          <w:b/>
          <w:bCs/>
        </w:rPr>
        <w:t xml:space="preserve">ystem </w:t>
      </w:r>
      <w:r>
        <w:rPr>
          <w:rFonts w:ascii="Times" w:hAnsi="Times"/>
          <w:b/>
          <w:bCs/>
        </w:rPr>
        <w:t>p</w:t>
      </w:r>
      <w:r w:rsidRPr="009624D6">
        <w:rPr>
          <w:rFonts w:ascii="Times" w:hAnsi="Times"/>
          <w:b/>
          <w:bCs/>
        </w:rPr>
        <w:t xml:space="preserve">erformance </w:t>
      </w:r>
      <w:r>
        <w:rPr>
          <w:rFonts w:ascii="Times" w:hAnsi="Times"/>
          <w:b/>
          <w:bCs/>
        </w:rPr>
        <w:t xml:space="preserve">of </w:t>
      </w:r>
      <w:r w:rsidRPr="009624D6">
        <w:rPr>
          <w:rFonts w:ascii="Times" w:hAnsi="Times"/>
          <w:b/>
          <w:bCs/>
        </w:rPr>
        <w:t>CHD and ASD</w:t>
      </w:r>
      <w:r w:rsidRPr="004E25E8">
        <w:rPr>
          <w:rFonts w:ascii="Times" w:hAnsi="Times"/>
          <w:b/>
          <w:bCs/>
        </w:rPr>
        <w:t xml:space="preserve"> </w:t>
      </w:r>
      <w:r>
        <w:rPr>
          <w:rFonts w:ascii="Times" w:hAnsi="Times"/>
          <w:b/>
          <w:bCs/>
        </w:rPr>
        <w:t>model</w:t>
      </w:r>
      <w:r w:rsidRPr="009624D6">
        <w:rPr>
          <w:rFonts w:ascii="Times" w:hAnsi="Times"/>
          <w:b/>
          <w:bCs/>
        </w:rPr>
        <w:t xml:space="preserve">s </w:t>
      </w:r>
      <w:r>
        <w:rPr>
          <w:rFonts w:ascii="Times" w:hAnsi="Times"/>
          <w:b/>
          <w:bCs/>
        </w:rPr>
        <w:t>for classifying individuals with ASD/PFO ICD codes into three g</w:t>
      </w:r>
      <w:r w:rsidRPr="009624D6">
        <w:rPr>
          <w:rFonts w:ascii="Times" w:hAnsi="Times"/>
          <w:b/>
          <w:bCs/>
        </w:rPr>
        <w:t>roups</w:t>
      </w:r>
      <w:r>
        <w:rPr>
          <w:rFonts w:ascii="Times" w:hAnsi="Times"/>
          <w:b/>
          <w:bCs/>
        </w:rPr>
        <w:t>, using two data sources</w:t>
      </w:r>
      <w:r w:rsidRPr="009624D6">
        <w:rPr>
          <w:rFonts w:ascii="Times" w:hAnsi="Times"/>
          <w:b/>
          <w:bCs/>
        </w:rPr>
        <w:t xml:space="preserve">. </w:t>
      </w:r>
      <w:r w:rsidR="00C17796" w:rsidRPr="00114979">
        <w:rPr>
          <w:rFonts w:ascii="Times" w:hAnsi="Times"/>
          <w:b/>
          <w:bCs/>
        </w:rPr>
        <w:t xml:space="preserve">The average score and standard </w:t>
      </w:r>
      <w:proofErr w:type="gramStart"/>
      <w:r w:rsidR="00C17796" w:rsidRPr="00114979">
        <w:rPr>
          <w:rFonts w:ascii="Times" w:hAnsi="Times"/>
          <w:b/>
          <w:bCs/>
        </w:rPr>
        <w:t>deviation</w:t>
      </w:r>
      <w:proofErr w:type="gramEnd"/>
      <w:r w:rsidR="00C17796" w:rsidRPr="00114979">
        <w:rPr>
          <w:rFonts w:ascii="Times" w:hAnsi="Times"/>
          <w:b/>
          <w:bCs/>
        </w:rPr>
        <w:t xml:space="preserve"> over 5</w:t>
      </w:r>
      <w:r w:rsidR="0048450F">
        <w:rPr>
          <w:rFonts w:ascii="Times" w:hAnsi="Times" w:hint="eastAsia"/>
          <w:b/>
          <w:bCs/>
        </w:rPr>
        <w:t xml:space="preserve"> </w:t>
      </w:r>
      <w:r w:rsidR="00C17796" w:rsidRPr="00114979">
        <w:rPr>
          <w:rFonts w:ascii="Times" w:hAnsi="Times"/>
          <w:b/>
          <w:bCs/>
        </w:rPr>
        <w:t xml:space="preserve">sub-datasets </w:t>
      </w:r>
      <w:r w:rsidR="00C17796">
        <w:rPr>
          <w:rFonts w:ascii="Times" w:hAnsi="Times" w:hint="eastAsia"/>
          <w:b/>
          <w:bCs/>
        </w:rPr>
        <w:t xml:space="preserve">and 95% confidence interval of </w:t>
      </w:r>
      <w:r w:rsidR="00C17796">
        <w:rPr>
          <w:rFonts w:ascii="Times" w:hAnsi="Times" w:cs="Calibri"/>
          <w:b/>
          <w:bCs/>
          <w:color w:val="000000"/>
        </w:rPr>
        <w:t>F</w:t>
      </w:r>
      <w:r w:rsidR="00C17796">
        <w:rPr>
          <w:rFonts w:ascii="Times" w:hAnsi="Times" w:cs="Calibri"/>
          <w:b/>
          <w:bCs/>
          <w:color w:val="000000"/>
          <w:vertAlign w:val="subscript"/>
        </w:rPr>
        <w:t>1</w:t>
      </w:r>
      <w:r w:rsidR="00C17796">
        <w:rPr>
          <w:rFonts w:ascii="Times" w:hAnsi="Times" w:cs="Calibri" w:hint="eastAsia"/>
          <w:b/>
          <w:bCs/>
          <w:color w:val="000000"/>
          <w:vertAlign w:val="subscript"/>
        </w:rPr>
        <w:t xml:space="preserve"> </w:t>
      </w:r>
      <w:r w:rsidR="00C17796">
        <w:rPr>
          <w:rFonts w:ascii="Times" w:hAnsi="Times" w:hint="eastAsia"/>
          <w:b/>
          <w:bCs/>
        </w:rPr>
        <w:t xml:space="preserve">were </w:t>
      </w:r>
      <w:r w:rsidR="00C17796" w:rsidRPr="00114979">
        <w:rPr>
          <w:rFonts w:ascii="Times" w:hAnsi="Times"/>
          <w:b/>
          <w:bCs/>
        </w:rPr>
        <w:t>reported.</w:t>
      </w:r>
    </w:p>
    <w:p w14:paraId="7CFFABC4" w14:textId="77777777" w:rsidR="00253847" w:rsidRDefault="00253847" w:rsidP="00772045">
      <w:pPr>
        <w:rPr>
          <w:rFonts w:ascii="Times" w:hAnsi="Times"/>
          <w:b/>
          <w:bCs/>
        </w:rPr>
      </w:pPr>
    </w:p>
    <w:tbl>
      <w:tblPr>
        <w:tblW w:w="9345" w:type="dxa"/>
        <w:tblLook w:val="04A0" w:firstRow="1" w:lastRow="0" w:firstColumn="1" w:lastColumn="0" w:noHBand="0" w:noVBand="1"/>
      </w:tblPr>
      <w:tblGrid>
        <w:gridCol w:w="1555"/>
        <w:gridCol w:w="1559"/>
        <w:gridCol w:w="1559"/>
        <w:gridCol w:w="1559"/>
        <w:gridCol w:w="1560"/>
        <w:gridCol w:w="1553"/>
      </w:tblGrid>
      <w:tr w:rsidR="00A423D8" w14:paraId="07567DDD" w14:textId="7AF88382" w:rsidTr="00956569">
        <w:trPr>
          <w:trHeight w:val="340"/>
        </w:trPr>
        <w:tc>
          <w:tcPr>
            <w:tcW w:w="1555" w:type="dxa"/>
            <w:tcBorders>
              <w:top w:val="single" w:sz="8" w:space="0" w:color="auto"/>
              <w:left w:val="single" w:sz="4" w:space="0" w:color="auto"/>
              <w:bottom w:val="double" w:sz="12" w:space="0" w:color="auto"/>
              <w:right w:val="single" w:sz="8" w:space="0" w:color="auto"/>
            </w:tcBorders>
            <w:shd w:val="clear" w:color="auto" w:fill="BFBFBF" w:themeFill="background1" w:themeFillShade="BF"/>
            <w:noWrap/>
            <w:vAlign w:val="center"/>
            <w:hideMark/>
          </w:tcPr>
          <w:p w14:paraId="776D672D" w14:textId="77777777" w:rsidR="00A423D8" w:rsidRDefault="00A423D8" w:rsidP="001D01A4">
            <w:pPr>
              <w:rPr>
                <w:rFonts w:ascii="Times" w:hAnsi="Times" w:cs="Calibri"/>
                <w:b/>
                <w:bCs/>
                <w:color w:val="000000"/>
              </w:rPr>
            </w:pPr>
            <w:r>
              <w:rPr>
                <w:rFonts w:ascii="Times" w:hAnsi="Times" w:cs="Calibri"/>
                <w:b/>
                <w:bCs/>
                <w:color w:val="000000"/>
              </w:rPr>
              <w:t>CHD Model</w:t>
            </w:r>
          </w:p>
        </w:tc>
        <w:tc>
          <w:tcPr>
            <w:tcW w:w="1559" w:type="dxa"/>
            <w:tcBorders>
              <w:top w:val="single" w:sz="8" w:space="0" w:color="auto"/>
              <w:left w:val="nil"/>
              <w:bottom w:val="double" w:sz="12" w:space="0" w:color="auto"/>
              <w:right w:val="single" w:sz="8" w:space="0" w:color="auto"/>
            </w:tcBorders>
            <w:shd w:val="clear" w:color="auto" w:fill="BFBFBF" w:themeFill="background1" w:themeFillShade="BF"/>
            <w:noWrap/>
            <w:vAlign w:val="center"/>
            <w:hideMark/>
          </w:tcPr>
          <w:p w14:paraId="3B1C159F" w14:textId="77777777" w:rsidR="00A423D8" w:rsidRDefault="00A423D8" w:rsidP="001D01A4">
            <w:pPr>
              <w:rPr>
                <w:rFonts w:ascii="Times" w:hAnsi="Times" w:cs="Calibri"/>
                <w:b/>
                <w:bCs/>
                <w:color w:val="000000"/>
              </w:rPr>
            </w:pPr>
            <w:r>
              <w:rPr>
                <w:rFonts w:ascii="Times" w:hAnsi="Times" w:cs="Calibri"/>
                <w:b/>
                <w:bCs/>
                <w:color w:val="000000"/>
              </w:rPr>
              <w:t>ASD Model</w:t>
            </w:r>
          </w:p>
        </w:tc>
        <w:tc>
          <w:tcPr>
            <w:tcW w:w="1559" w:type="dxa"/>
            <w:tcBorders>
              <w:top w:val="single" w:sz="8" w:space="0" w:color="auto"/>
              <w:left w:val="nil"/>
              <w:bottom w:val="double" w:sz="12" w:space="0" w:color="auto"/>
              <w:right w:val="single" w:sz="8" w:space="0" w:color="auto"/>
            </w:tcBorders>
            <w:shd w:val="clear" w:color="auto" w:fill="BFBFBF" w:themeFill="background1" w:themeFillShade="BF"/>
            <w:noWrap/>
            <w:vAlign w:val="center"/>
            <w:hideMark/>
          </w:tcPr>
          <w:p w14:paraId="3F763A5F" w14:textId="77777777" w:rsidR="00A423D8" w:rsidRDefault="00A423D8" w:rsidP="001D01A4">
            <w:pPr>
              <w:rPr>
                <w:rFonts w:ascii="Times" w:hAnsi="Times" w:cs="Calibri"/>
                <w:b/>
                <w:bCs/>
                <w:color w:val="000000"/>
              </w:rPr>
            </w:pPr>
            <w:r>
              <w:rPr>
                <w:rFonts w:ascii="Times" w:hAnsi="Times" w:cs="Calibri"/>
                <w:b/>
                <w:bCs/>
                <w:color w:val="000000"/>
              </w:rPr>
              <w:t>Precision</w:t>
            </w:r>
          </w:p>
        </w:tc>
        <w:tc>
          <w:tcPr>
            <w:tcW w:w="1559" w:type="dxa"/>
            <w:tcBorders>
              <w:top w:val="single" w:sz="8" w:space="0" w:color="auto"/>
              <w:left w:val="nil"/>
              <w:bottom w:val="double" w:sz="12" w:space="0" w:color="auto"/>
              <w:right w:val="single" w:sz="8" w:space="0" w:color="auto"/>
            </w:tcBorders>
            <w:shd w:val="clear" w:color="auto" w:fill="BFBFBF" w:themeFill="background1" w:themeFillShade="BF"/>
            <w:noWrap/>
            <w:vAlign w:val="center"/>
            <w:hideMark/>
          </w:tcPr>
          <w:p w14:paraId="35AA1E89" w14:textId="77777777" w:rsidR="00A423D8" w:rsidRDefault="00A423D8" w:rsidP="001D01A4">
            <w:pPr>
              <w:rPr>
                <w:rFonts w:ascii="Times" w:hAnsi="Times" w:cs="Calibri"/>
                <w:b/>
                <w:bCs/>
                <w:color w:val="000000"/>
              </w:rPr>
            </w:pPr>
            <w:r>
              <w:rPr>
                <w:rFonts w:ascii="Times" w:hAnsi="Times" w:cs="Calibri"/>
                <w:b/>
                <w:bCs/>
                <w:color w:val="000000"/>
              </w:rPr>
              <w:t>Recall</w:t>
            </w:r>
          </w:p>
        </w:tc>
        <w:tc>
          <w:tcPr>
            <w:tcW w:w="1560" w:type="dxa"/>
            <w:tcBorders>
              <w:top w:val="single" w:sz="8" w:space="0" w:color="auto"/>
              <w:left w:val="nil"/>
              <w:bottom w:val="double" w:sz="12" w:space="0" w:color="auto"/>
              <w:right w:val="single" w:sz="8" w:space="0" w:color="auto"/>
            </w:tcBorders>
            <w:shd w:val="clear" w:color="auto" w:fill="BFBFBF" w:themeFill="background1" w:themeFillShade="BF"/>
            <w:noWrap/>
            <w:vAlign w:val="center"/>
            <w:hideMark/>
          </w:tcPr>
          <w:p w14:paraId="5A62474F" w14:textId="77777777" w:rsidR="00A423D8" w:rsidRDefault="00A423D8" w:rsidP="001D01A4">
            <w:pPr>
              <w:rPr>
                <w:rFonts w:ascii="Times" w:hAnsi="Times" w:cs="Calibri"/>
                <w:b/>
                <w:bCs/>
                <w:color w:val="000000"/>
              </w:rPr>
            </w:pPr>
            <w:r>
              <w:rPr>
                <w:rFonts w:ascii="Times" w:hAnsi="Times" w:cs="Calibri"/>
                <w:b/>
                <w:bCs/>
                <w:color w:val="000000"/>
              </w:rPr>
              <w:t>F</w:t>
            </w:r>
            <w:r>
              <w:rPr>
                <w:rFonts w:ascii="Times" w:hAnsi="Times" w:cs="Calibri"/>
                <w:b/>
                <w:bCs/>
                <w:color w:val="000000"/>
                <w:vertAlign w:val="subscript"/>
              </w:rPr>
              <w:t>1</w:t>
            </w:r>
          </w:p>
        </w:tc>
        <w:tc>
          <w:tcPr>
            <w:tcW w:w="1553" w:type="dxa"/>
            <w:tcBorders>
              <w:top w:val="single" w:sz="8" w:space="0" w:color="auto"/>
              <w:left w:val="nil"/>
              <w:bottom w:val="double" w:sz="12" w:space="0" w:color="auto"/>
              <w:right w:val="single" w:sz="8" w:space="0" w:color="auto"/>
            </w:tcBorders>
            <w:shd w:val="clear" w:color="auto" w:fill="BFBFBF" w:themeFill="background1" w:themeFillShade="BF"/>
          </w:tcPr>
          <w:p w14:paraId="2ADA1128" w14:textId="67AE31B4" w:rsidR="00A423D8" w:rsidRDefault="00A423D8" w:rsidP="001D01A4">
            <w:pPr>
              <w:rPr>
                <w:rFonts w:ascii="Times" w:hAnsi="Times" w:cs="Calibri"/>
                <w:b/>
                <w:bCs/>
                <w:color w:val="000000"/>
              </w:rPr>
            </w:pPr>
            <w:r>
              <w:rPr>
                <w:rFonts w:ascii="Times" w:hAnsi="Times" w:cs="Calibri"/>
                <w:b/>
                <w:bCs/>
                <w:color w:val="000000"/>
              </w:rPr>
              <w:t>95% CI of F</w:t>
            </w:r>
            <w:r>
              <w:rPr>
                <w:rFonts w:ascii="Times" w:hAnsi="Times" w:cs="Calibri"/>
                <w:b/>
                <w:bCs/>
                <w:color w:val="000000"/>
                <w:vertAlign w:val="subscript"/>
              </w:rPr>
              <w:t>1</w:t>
            </w:r>
          </w:p>
        </w:tc>
      </w:tr>
      <w:tr w:rsidR="00A423D8" w14:paraId="2A6D40D6" w14:textId="0AD0F9D6" w:rsidTr="00956569">
        <w:trPr>
          <w:trHeight w:val="340"/>
        </w:trPr>
        <w:tc>
          <w:tcPr>
            <w:tcW w:w="7792" w:type="dxa"/>
            <w:gridSpan w:val="5"/>
            <w:tcBorders>
              <w:top w:val="double" w:sz="12" w:space="0" w:color="auto"/>
              <w:left w:val="single" w:sz="8" w:space="0" w:color="auto"/>
              <w:bottom w:val="double" w:sz="12" w:space="0" w:color="auto"/>
              <w:right w:val="single" w:sz="8" w:space="0" w:color="000000"/>
            </w:tcBorders>
            <w:shd w:val="clear" w:color="auto" w:fill="A6A6A6" w:themeFill="background1" w:themeFillShade="A6"/>
            <w:noWrap/>
            <w:vAlign w:val="center"/>
            <w:hideMark/>
          </w:tcPr>
          <w:p w14:paraId="1C274ACC" w14:textId="77777777" w:rsidR="00A423D8" w:rsidRPr="009624D6" w:rsidRDefault="00A423D8" w:rsidP="001D01A4">
            <w:pPr>
              <w:rPr>
                <w:rFonts w:ascii="Times" w:hAnsi="Times" w:cs="Calibri"/>
                <w:b/>
                <w:bCs/>
                <w:color w:val="000000"/>
              </w:rPr>
            </w:pPr>
            <w:r w:rsidRPr="009624D6">
              <w:rPr>
                <w:rFonts w:ascii="Times" w:hAnsi="Times" w:cs="Calibri"/>
                <w:b/>
                <w:bCs/>
                <w:color w:val="000000"/>
              </w:rPr>
              <w:t>AHS/PHS+STS</w:t>
            </w:r>
          </w:p>
        </w:tc>
        <w:tc>
          <w:tcPr>
            <w:tcW w:w="1553" w:type="dxa"/>
            <w:tcBorders>
              <w:top w:val="double" w:sz="12" w:space="0" w:color="auto"/>
              <w:left w:val="single" w:sz="8" w:space="0" w:color="auto"/>
              <w:bottom w:val="double" w:sz="12" w:space="0" w:color="auto"/>
              <w:right w:val="single" w:sz="8" w:space="0" w:color="000000"/>
            </w:tcBorders>
            <w:shd w:val="clear" w:color="auto" w:fill="A6A6A6" w:themeFill="background1" w:themeFillShade="A6"/>
          </w:tcPr>
          <w:p w14:paraId="0E0D331A" w14:textId="77777777" w:rsidR="00A423D8" w:rsidRPr="009624D6" w:rsidRDefault="00A423D8" w:rsidP="001D01A4">
            <w:pPr>
              <w:rPr>
                <w:rFonts w:ascii="Times" w:hAnsi="Times" w:cs="Calibri"/>
                <w:b/>
                <w:bCs/>
                <w:color w:val="000000"/>
              </w:rPr>
            </w:pPr>
          </w:p>
        </w:tc>
      </w:tr>
      <w:tr w:rsidR="00A423D8" w14:paraId="5D5DC4CD" w14:textId="2B6E344E" w:rsidTr="00956569">
        <w:trPr>
          <w:trHeight w:val="285"/>
        </w:trPr>
        <w:tc>
          <w:tcPr>
            <w:tcW w:w="7792" w:type="dxa"/>
            <w:gridSpan w:val="5"/>
            <w:tcBorders>
              <w:top w:val="double" w:sz="12" w:space="0" w:color="auto"/>
              <w:left w:val="single" w:sz="8" w:space="0" w:color="auto"/>
              <w:bottom w:val="single" w:sz="8" w:space="0" w:color="auto"/>
              <w:right w:val="single" w:sz="8" w:space="0" w:color="000000"/>
            </w:tcBorders>
            <w:shd w:val="clear" w:color="000000" w:fill="EDEDED"/>
            <w:noWrap/>
            <w:vAlign w:val="center"/>
            <w:hideMark/>
          </w:tcPr>
          <w:p w14:paraId="3C5D2B95" w14:textId="77777777" w:rsidR="00A423D8" w:rsidRPr="009624D6" w:rsidRDefault="00A423D8" w:rsidP="001D01A4">
            <w:pPr>
              <w:rPr>
                <w:rFonts w:ascii="Times" w:hAnsi="Times" w:cs="Calibri"/>
                <w:b/>
                <w:bCs/>
                <w:i/>
                <w:iCs/>
                <w:color w:val="000000"/>
              </w:rPr>
            </w:pPr>
            <w:r>
              <w:rPr>
                <w:rFonts w:ascii="Times" w:hAnsi="Times" w:cs="Calibri"/>
                <w:b/>
                <w:bCs/>
                <w:i/>
                <w:iCs/>
                <w:color w:val="000000"/>
              </w:rPr>
              <w:t xml:space="preserve">Individuals with </w:t>
            </w:r>
            <w:r w:rsidRPr="009624D6">
              <w:rPr>
                <w:rFonts w:ascii="Times" w:hAnsi="Times" w:cs="Calibri"/>
                <w:b/>
                <w:bCs/>
                <w:i/>
                <w:iCs/>
                <w:color w:val="000000"/>
              </w:rPr>
              <w:t>an ASD</w:t>
            </w:r>
          </w:p>
        </w:tc>
        <w:tc>
          <w:tcPr>
            <w:tcW w:w="1553" w:type="dxa"/>
            <w:tcBorders>
              <w:top w:val="double" w:sz="12" w:space="0" w:color="auto"/>
              <w:left w:val="single" w:sz="8" w:space="0" w:color="auto"/>
              <w:bottom w:val="single" w:sz="8" w:space="0" w:color="auto"/>
              <w:right w:val="single" w:sz="8" w:space="0" w:color="000000"/>
            </w:tcBorders>
            <w:shd w:val="clear" w:color="000000" w:fill="EDEDED"/>
          </w:tcPr>
          <w:p w14:paraId="3DD94F3B" w14:textId="77777777" w:rsidR="00A423D8" w:rsidRDefault="00A423D8" w:rsidP="001D01A4">
            <w:pPr>
              <w:rPr>
                <w:rFonts w:ascii="Times" w:hAnsi="Times" w:cs="Calibri"/>
                <w:b/>
                <w:bCs/>
                <w:i/>
                <w:iCs/>
                <w:color w:val="000000"/>
              </w:rPr>
            </w:pPr>
          </w:p>
        </w:tc>
      </w:tr>
      <w:tr w:rsidR="00A423D8" w14:paraId="3587BBA1" w14:textId="54C15B6E"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7153C5DC"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000000" w:fill="FFFFFF"/>
            <w:noWrap/>
            <w:vAlign w:val="center"/>
            <w:hideMark/>
          </w:tcPr>
          <w:p w14:paraId="35DA7D83"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1A0DD658" w14:textId="77777777" w:rsidR="00A423D8" w:rsidRDefault="00A423D8" w:rsidP="00A423D8">
            <w:pPr>
              <w:rPr>
                <w:rFonts w:ascii="Times" w:hAnsi="Times" w:cs="Calibri"/>
                <w:b/>
                <w:bCs/>
                <w:color w:val="000000"/>
              </w:rPr>
            </w:pPr>
            <w:r>
              <w:rPr>
                <w:rFonts w:ascii="Times" w:hAnsi="Times" w:cs="Calibri"/>
                <w:b/>
                <w:bCs/>
                <w:color w:val="000000"/>
              </w:rPr>
              <w:t>0.81 (±0.06)</w:t>
            </w:r>
          </w:p>
        </w:tc>
        <w:tc>
          <w:tcPr>
            <w:tcW w:w="1559" w:type="dxa"/>
            <w:tcBorders>
              <w:top w:val="nil"/>
              <w:left w:val="nil"/>
              <w:bottom w:val="single" w:sz="8" w:space="0" w:color="auto"/>
              <w:right w:val="single" w:sz="8" w:space="0" w:color="auto"/>
            </w:tcBorders>
            <w:shd w:val="clear" w:color="auto" w:fill="auto"/>
            <w:noWrap/>
            <w:vAlign w:val="center"/>
            <w:hideMark/>
          </w:tcPr>
          <w:p w14:paraId="1FE4B9F3" w14:textId="77777777" w:rsidR="00A423D8" w:rsidRDefault="00A423D8" w:rsidP="00A423D8">
            <w:pPr>
              <w:rPr>
                <w:rFonts w:ascii="Times" w:hAnsi="Times" w:cs="Calibri"/>
                <w:color w:val="000000"/>
              </w:rPr>
            </w:pPr>
            <w:r>
              <w:rPr>
                <w:rFonts w:ascii="Times" w:hAnsi="Times" w:cs="Calibri"/>
                <w:color w:val="000000"/>
              </w:rPr>
              <w:t>0.32 (±0.16)</w:t>
            </w:r>
          </w:p>
        </w:tc>
        <w:tc>
          <w:tcPr>
            <w:tcW w:w="1560" w:type="dxa"/>
            <w:tcBorders>
              <w:top w:val="nil"/>
              <w:left w:val="nil"/>
              <w:bottom w:val="single" w:sz="8" w:space="0" w:color="auto"/>
              <w:right w:val="single" w:sz="8" w:space="0" w:color="auto"/>
            </w:tcBorders>
            <w:shd w:val="clear" w:color="auto" w:fill="auto"/>
            <w:noWrap/>
            <w:vAlign w:val="center"/>
            <w:hideMark/>
          </w:tcPr>
          <w:p w14:paraId="24BE59CC" w14:textId="77777777" w:rsidR="00A423D8" w:rsidRDefault="00A423D8" w:rsidP="00A423D8">
            <w:pPr>
              <w:rPr>
                <w:rFonts w:ascii="Times" w:hAnsi="Times" w:cs="Calibri"/>
                <w:color w:val="000000"/>
              </w:rPr>
            </w:pPr>
            <w:r>
              <w:rPr>
                <w:rFonts w:ascii="Times" w:hAnsi="Times" w:cs="Calibri"/>
                <w:color w:val="000000"/>
              </w:rPr>
              <w:t>0.44 (±0.14)</w:t>
            </w:r>
          </w:p>
        </w:tc>
        <w:tc>
          <w:tcPr>
            <w:tcW w:w="1553" w:type="dxa"/>
            <w:tcBorders>
              <w:top w:val="nil"/>
              <w:left w:val="nil"/>
              <w:bottom w:val="single" w:sz="8" w:space="0" w:color="auto"/>
              <w:right w:val="single" w:sz="8" w:space="0" w:color="auto"/>
            </w:tcBorders>
            <w:vAlign w:val="center"/>
          </w:tcPr>
          <w:p w14:paraId="18DD725D" w14:textId="6A260519" w:rsidR="00A423D8" w:rsidRDefault="00A423D8" w:rsidP="00956569">
            <w:pPr>
              <w:jc w:val="center"/>
              <w:rPr>
                <w:rFonts w:ascii="Times" w:hAnsi="Times" w:cs="Calibri"/>
                <w:color w:val="000000"/>
              </w:rPr>
            </w:pPr>
            <w:r>
              <w:rPr>
                <w:rFonts w:ascii="Times" w:hAnsi="Times" w:cs="Calibri"/>
                <w:color w:val="000000"/>
              </w:rPr>
              <w:t>0.43-0.48</w:t>
            </w:r>
          </w:p>
        </w:tc>
      </w:tr>
      <w:tr w:rsidR="00A423D8" w14:paraId="72580515" w14:textId="027926BE"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3335E522"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000000" w:fill="FFFFFF"/>
            <w:noWrap/>
            <w:vAlign w:val="center"/>
            <w:hideMark/>
          </w:tcPr>
          <w:p w14:paraId="35A4146E"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72B099F2" w14:textId="77777777" w:rsidR="00A423D8" w:rsidRDefault="00A423D8" w:rsidP="00A423D8">
            <w:pPr>
              <w:rPr>
                <w:rFonts w:ascii="Times" w:hAnsi="Times" w:cs="Calibri"/>
                <w:color w:val="000000"/>
              </w:rPr>
            </w:pPr>
            <w:r>
              <w:rPr>
                <w:rFonts w:ascii="Times" w:hAnsi="Times" w:cs="Calibri"/>
                <w:color w:val="000000"/>
              </w:rPr>
              <w:t>0.71 (±0.02)</w:t>
            </w:r>
          </w:p>
        </w:tc>
        <w:tc>
          <w:tcPr>
            <w:tcW w:w="1559" w:type="dxa"/>
            <w:tcBorders>
              <w:top w:val="nil"/>
              <w:left w:val="nil"/>
              <w:bottom w:val="single" w:sz="8" w:space="0" w:color="auto"/>
              <w:right w:val="single" w:sz="8" w:space="0" w:color="auto"/>
            </w:tcBorders>
            <w:shd w:val="clear" w:color="auto" w:fill="auto"/>
            <w:noWrap/>
            <w:vAlign w:val="center"/>
            <w:hideMark/>
          </w:tcPr>
          <w:p w14:paraId="7C0EDEE2" w14:textId="77777777" w:rsidR="00A423D8" w:rsidRDefault="00A423D8" w:rsidP="00A423D8">
            <w:pPr>
              <w:rPr>
                <w:rFonts w:ascii="Times" w:hAnsi="Times" w:cs="Calibri"/>
                <w:b/>
                <w:bCs/>
                <w:color w:val="000000"/>
              </w:rPr>
            </w:pPr>
            <w:r>
              <w:rPr>
                <w:rFonts w:ascii="Times" w:hAnsi="Times" w:cs="Calibri"/>
                <w:b/>
                <w:bCs/>
                <w:color w:val="000000"/>
              </w:rPr>
              <w:t>0.69 (±0.01)</w:t>
            </w:r>
          </w:p>
        </w:tc>
        <w:tc>
          <w:tcPr>
            <w:tcW w:w="1560" w:type="dxa"/>
            <w:tcBorders>
              <w:top w:val="nil"/>
              <w:left w:val="nil"/>
              <w:bottom w:val="single" w:sz="8" w:space="0" w:color="auto"/>
              <w:right w:val="single" w:sz="8" w:space="0" w:color="auto"/>
            </w:tcBorders>
            <w:shd w:val="clear" w:color="auto" w:fill="auto"/>
            <w:noWrap/>
            <w:vAlign w:val="center"/>
            <w:hideMark/>
          </w:tcPr>
          <w:p w14:paraId="61897B9C" w14:textId="77777777" w:rsidR="00A423D8" w:rsidRDefault="00A423D8" w:rsidP="00A423D8">
            <w:pPr>
              <w:rPr>
                <w:rFonts w:ascii="Times" w:hAnsi="Times" w:cs="Calibri"/>
                <w:b/>
                <w:bCs/>
                <w:color w:val="000000"/>
              </w:rPr>
            </w:pPr>
            <w:r>
              <w:rPr>
                <w:rFonts w:ascii="Times" w:hAnsi="Times" w:cs="Calibri"/>
                <w:b/>
                <w:bCs/>
                <w:color w:val="000000"/>
              </w:rPr>
              <w:t>0.70 (±0.01)</w:t>
            </w:r>
          </w:p>
        </w:tc>
        <w:tc>
          <w:tcPr>
            <w:tcW w:w="1553" w:type="dxa"/>
            <w:tcBorders>
              <w:top w:val="nil"/>
              <w:left w:val="nil"/>
              <w:bottom w:val="single" w:sz="8" w:space="0" w:color="auto"/>
              <w:right w:val="single" w:sz="8" w:space="0" w:color="auto"/>
            </w:tcBorders>
            <w:vAlign w:val="center"/>
          </w:tcPr>
          <w:p w14:paraId="7CCFE90A" w14:textId="4F9E7CBA" w:rsidR="00A423D8" w:rsidRDefault="00A423D8" w:rsidP="00956569">
            <w:pPr>
              <w:jc w:val="center"/>
              <w:rPr>
                <w:rFonts w:ascii="Times" w:hAnsi="Times" w:cs="Calibri"/>
                <w:b/>
                <w:bCs/>
                <w:color w:val="000000"/>
              </w:rPr>
            </w:pPr>
            <w:r>
              <w:rPr>
                <w:rFonts w:ascii="Times" w:hAnsi="Times" w:cs="Calibri"/>
                <w:color w:val="000000"/>
              </w:rPr>
              <w:t>0.68-0.72</w:t>
            </w:r>
          </w:p>
        </w:tc>
      </w:tr>
      <w:tr w:rsidR="00A423D8" w14:paraId="67067EE0" w14:textId="4F2C104E"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35C7E8AC"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5135D37E"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18FF6DC8" w14:textId="77777777" w:rsidR="00A423D8" w:rsidRDefault="00A423D8" w:rsidP="00A423D8">
            <w:pPr>
              <w:rPr>
                <w:rFonts w:ascii="Times" w:hAnsi="Times" w:cs="Calibri"/>
                <w:color w:val="000000"/>
              </w:rPr>
            </w:pPr>
            <w:r>
              <w:rPr>
                <w:rFonts w:ascii="Times" w:hAnsi="Times" w:cs="Calibri"/>
                <w:color w:val="000000"/>
              </w:rPr>
              <w:t>0.80 (±0.07)</w:t>
            </w:r>
          </w:p>
        </w:tc>
        <w:tc>
          <w:tcPr>
            <w:tcW w:w="1559" w:type="dxa"/>
            <w:tcBorders>
              <w:top w:val="nil"/>
              <w:left w:val="nil"/>
              <w:bottom w:val="single" w:sz="8" w:space="0" w:color="auto"/>
              <w:right w:val="single" w:sz="8" w:space="0" w:color="auto"/>
            </w:tcBorders>
            <w:shd w:val="clear" w:color="auto" w:fill="auto"/>
            <w:noWrap/>
            <w:vAlign w:val="center"/>
            <w:hideMark/>
          </w:tcPr>
          <w:p w14:paraId="1A233F71" w14:textId="77777777" w:rsidR="00A423D8" w:rsidRDefault="00A423D8" w:rsidP="00A423D8">
            <w:pPr>
              <w:rPr>
                <w:rFonts w:ascii="Times" w:hAnsi="Times" w:cs="Calibri"/>
                <w:color w:val="000000"/>
              </w:rPr>
            </w:pPr>
            <w:r>
              <w:rPr>
                <w:rFonts w:ascii="Times" w:hAnsi="Times" w:cs="Calibri"/>
                <w:color w:val="000000"/>
              </w:rPr>
              <w:t>0.32 (±0.17)</w:t>
            </w:r>
          </w:p>
        </w:tc>
        <w:tc>
          <w:tcPr>
            <w:tcW w:w="1560" w:type="dxa"/>
            <w:tcBorders>
              <w:top w:val="nil"/>
              <w:left w:val="nil"/>
              <w:bottom w:val="single" w:sz="8" w:space="0" w:color="auto"/>
              <w:right w:val="single" w:sz="8" w:space="0" w:color="auto"/>
            </w:tcBorders>
            <w:shd w:val="clear" w:color="auto" w:fill="auto"/>
            <w:noWrap/>
            <w:vAlign w:val="center"/>
            <w:hideMark/>
          </w:tcPr>
          <w:p w14:paraId="554584DA" w14:textId="77777777" w:rsidR="00A423D8" w:rsidRDefault="00A423D8" w:rsidP="00A423D8">
            <w:pPr>
              <w:rPr>
                <w:rFonts w:ascii="Times" w:hAnsi="Times" w:cs="Calibri"/>
                <w:color w:val="000000"/>
              </w:rPr>
            </w:pPr>
            <w:r>
              <w:rPr>
                <w:rFonts w:ascii="Times" w:hAnsi="Times" w:cs="Calibri"/>
                <w:color w:val="000000"/>
              </w:rPr>
              <w:t>0.44 (±0.14)</w:t>
            </w:r>
          </w:p>
        </w:tc>
        <w:tc>
          <w:tcPr>
            <w:tcW w:w="1553" w:type="dxa"/>
            <w:tcBorders>
              <w:top w:val="nil"/>
              <w:left w:val="nil"/>
              <w:bottom w:val="single" w:sz="8" w:space="0" w:color="auto"/>
              <w:right w:val="single" w:sz="8" w:space="0" w:color="auto"/>
            </w:tcBorders>
            <w:vAlign w:val="center"/>
          </w:tcPr>
          <w:p w14:paraId="687A71DA" w14:textId="0E23D3F3" w:rsidR="00A423D8" w:rsidRDefault="00A423D8" w:rsidP="00956569">
            <w:pPr>
              <w:jc w:val="center"/>
              <w:rPr>
                <w:rFonts w:ascii="Times" w:hAnsi="Times" w:cs="Calibri"/>
                <w:color w:val="000000"/>
              </w:rPr>
            </w:pPr>
            <w:r>
              <w:rPr>
                <w:rFonts w:ascii="Times" w:hAnsi="Times" w:cs="Calibri"/>
                <w:color w:val="000000"/>
              </w:rPr>
              <w:t>0.43-0.49</w:t>
            </w:r>
          </w:p>
        </w:tc>
      </w:tr>
      <w:tr w:rsidR="00A423D8" w14:paraId="0F180661" w14:textId="3C6E9927"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7F3E55DA"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15707D6A"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178810AB" w14:textId="77777777" w:rsidR="00A423D8" w:rsidRDefault="00A423D8" w:rsidP="00A423D8">
            <w:pPr>
              <w:rPr>
                <w:rFonts w:ascii="Times" w:hAnsi="Times" w:cs="Calibri"/>
                <w:color w:val="000000"/>
              </w:rPr>
            </w:pPr>
            <w:r>
              <w:rPr>
                <w:rFonts w:ascii="Times" w:hAnsi="Times" w:cs="Calibri"/>
                <w:color w:val="000000"/>
              </w:rPr>
              <w:t>0.71 (±0.02)</w:t>
            </w:r>
          </w:p>
        </w:tc>
        <w:tc>
          <w:tcPr>
            <w:tcW w:w="1559" w:type="dxa"/>
            <w:tcBorders>
              <w:top w:val="nil"/>
              <w:left w:val="nil"/>
              <w:bottom w:val="single" w:sz="8" w:space="0" w:color="auto"/>
              <w:right w:val="single" w:sz="8" w:space="0" w:color="auto"/>
            </w:tcBorders>
            <w:shd w:val="clear" w:color="auto" w:fill="auto"/>
            <w:noWrap/>
            <w:vAlign w:val="center"/>
            <w:hideMark/>
          </w:tcPr>
          <w:p w14:paraId="59F43CB2" w14:textId="77777777" w:rsidR="00A423D8" w:rsidRDefault="00A423D8" w:rsidP="00A423D8">
            <w:pPr>
              <w:rPr>
                <w:rFonts w:ascii="Times" w:hAnsi="Times" w:cs="Calibri"/>
                <w:b/>
                <w:bCs/>
                <w:color w:val="000000"/>
              </w:rPr>
            </w:pPr>
            <w:r>
              <w:rPr>
                <w:rFonts w:ascii="Times" w:hAnsi="Times" w:cs="Calibri"/>
                <w:b/>
                <w:bCs/>
                <w:color w:val="000000"/>
              </w:rPr>
              <w:t>0.69 (±0.01)</w:t>
            </w:r>
          </w:p>
        </w:tc>
        <w:tc>
          <w:tcPr>
            <w:tcW w:w="1560" w:type="dxa"/>
            <w:tcBorders>
              <w:top w:val="nil"/>
              <w:left w:val="nil"/>
              <w:bottom w:val="single" w:sz="8" w:space="0" w:color="auto"/>
              <w:right w:val="single" w:sz="8" w:space="0" w:color="auto"/>
            </w:tcBorders>
            <w:shd w:val="clear" w:color="auto" w:fill="auto"/>
            <w:noWrap/>
            <w:vAlign w:val="center"/>
            <w:hideMark/>
          </w:tcPr>
          <w:p w14:paraId="09C96AEF" w14:textId="77777777" w:rsidR="00A423D8" w:rsidRDefault="00A423D8" w:rsidP="00A423D8">
            <w:pPr>
              <w:rPr>
                <w:rFonts w:ascii="Times" w:hAnsi="Times" w:cs="Calibri"/>
                <w:b/>
                <w:bCs/>
                <w:color w:val="000000"/>
              </w:rPr>
            </w:pPr>
            <w:r>
              <w:rPr>
                <w:rFonts w:ascii="Times" w:hAnsi="Times" w:cs="Calibri"/>
                <w:b/>
                <w:bCs/>
                <w:color w:val="000000"/>
              </w:rPr>
              <w:t>0.70 (±0.01)</w:t>
            </w:r>
          </w:p>
        </w:tc>
        <w:tc>
          <w:tcPr>
            <w:tcW w:w="1553" w:type="dxa"/>
            <w:tcBorders>
              <w:top w:val="nil"/>
              <w:left w:val="nil"/>
              <w:bottom w:val="single" w:sz="8" w:space="0" w:color="auto"/>
              <w:right w:val="single" w:sz="8" w:space="0" w:color="auto"/>
            </w:tcBorders>
            <w:vAlign w:val="center"/>
          </w:tcPr>
          <w:p w14:paraId="79F648A7" w14:textId="0F86C5BB" w:rsidR="00A423D8" w:rsidRDefault="00A423D8" w:rsidP="00956569">
            <w:pPr>
              <w:jc w:val="center"/>
              <w:rPr>
                <w:rFonts w:ascii="Times" w:hAnsi="Times" w:cs="Calibri"/>
                <w:b/>
                <w:bCs/>
                <w:color w:val="000000"/>
              </w:rPr>
            </w:pPr>
            <w:r>
              <w:rPr>
                <w:rFonts w:ascii="Times" w:hAnsi="Times" w:cs="Calibri"/>
                <w:color w:val="000000"/>
              </w:rPr>
              <w:t>0.68-0.72</w:t>
            </w:r>
          </w:p>
        </w:tc>
      </w:tr>
      <w:tr w:rsidR="00A423D8" w14:paraId="475FF5EB" w14:textId="784E268D"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27B96984" w14:textId="77777777" w:rsidR="00A423D8" w:rsidRDefault="00A423D8" w:rsidP="00A423D8">
            <w:pPr>
              <w:rPr>
                <w:rFonts w:ascii="Times" w:hAnsi="Times" w:cs="Calibri"/>
                <w:color w:val="000000"/>
              </w:rPr>
            </w:pPr>
            <w:proofErr w:type="spellStart"/>
            <w:r w:rsidRPr="004F5446">
              <w:rPr>
                <w:rFonts w:ascii="Times" w:hAnsi="Times" w:cs="Calibri"/>
                <w:color w:val="000000"/>
              </w:rPr>
              <w:t>XGBoost</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0F11C23A"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3754D34F" w14:textId="77777777" w:rsidR="00A423D8" w:rsidRDefault="00A423D8" w:rsidP="00A423D8">
            <w:pPr>
              <w:rPr>
                <w:rFonts w:ascii="Times" w:hAnsi="Times" w:cs="Calibri"/>
                <w:color w:val="000000"/>
              </w:rPr>
            </w:pPr>
            <w:r>
              <w:rPr>
                <w:rFonts w:ascii="Times" w:hAnsi="Times" w:cs="Calibri"/>
                <w:color w:val="000000"/>
              </w:rPr>
              <w:t>0.80 (±0.07)</w:t>
            </w:r>
          </w:p>
        </w:tc>
        <w:tc>
          <w:tcPr>
            <w:tcW w:w="1559" w:type="dxa"/>
            <w:tcBorders>
              <w:top w:val="nil"/>
              <w:left w:val="nil"/>
              <w:bottom w:val="single" w:sz="8" w:space="0" w:color="auto"/>
              <w:right w:val="single" w:sz="8" w:space="0" w:color="auto"/>
            </w:tcBorders>
            <w:shd w:val="clear" w:color="auto" w:fill="auto"/>
            <w:noWrap/>
            <w:vAlign w:val="center"/>
            <w:hideMark/>
          </w:tcPr>
          <w:p w14:paraId="4C3B45EE" w14:textId="77777777" w:rsidR="00A423D8" w:rsidRDefault="00A423D8" w:rsidP="00A423D8">
            <w:pPr>
              <w:rPr>
                <w:rFonts w:ascii="Times" w:hAnsi="Times" w:cs="Calibri"/>
                <w:color w:val="000000"/>
              </w:rPr>
            </w:pPr>
            <w:r>
              <w:rPr>
                <w:rFonts w:ascii="Times" w:hAnsi="Times" w:cs="Calibri"/>
                <w:color w:val="000000"/>
              </w:rPr>
              <w:t>0.32 (±0.16)</w:t>
            </w:r>
          </w:p>
        </w:tc>
        <w:tc>
          <w:tcPr>
            <w:tcW w:w="1560" w:type="dxa"/>
            <w:tcBorders>
              <w:top w:val="nil"/>
              <w:left w:val="nil"/>
              <w:bottom w:val="single" w:sz="8" w:space="0" w:color="auto"/>
              <w:right w:val="single" w:sz="8" w:space="0" w:color="auto"/>
            </w:tcBorders>
            <w:shd w:val="clear" w:color="auto" w:fill="auto"/>
            <w:noWrap/>
            <w:vAlign w:val="center"/>
            <w:hideMark/>
          </w:tcPr>
          <w:p w14:paraId="18F69933" w14:textId="77777777" w:rsidR="00A423D8" w:rsidRDefault="00A423D8" w:rsidP="00A423D8">
            <w:pPr>
              <w:rPr>
                <w:rFonts w:ascii="Times" w:hAnsi="Times" w:cs="Calibri"/>
                <w:color w:val="000000"/>
              </w:rPr>
            </w:pPr>
            <w:r>
              <w:rPr>
                <w:rFonts w:ascii="Times" w:hAnsi="Times" w:cs="Calibri"/>
                <w:color w:val="000000"/>
              </w:rPr>
              <w:t>0.43 (±0.14)</w:t>
            </w:r>
          </w:p>
        </w:tc>
        <w:tc>
          <w:tcPr>
            <w:tcW w:w="1553" w:type="dxa"/>
            <w:tcBorders>
              <w:top w:val="nil"/>
              <w:left w:val="nil"/>
              <w:bottom w:val="single" w:sz="8" w:space="0" w:color="auto"/>
              <w:right w:val="single" w:sz="8" w:space="0" w:color="auto"/>
            </w:tcBorders>
            <w:vAlign w:val="center"/>
          </w:tcPr>
          <w:p w14:paraId="6929E109" w14:textId="405C501B" w:rsidR="00A423D8" w:rsidRDefault="00A423D8" w:rsidP="00956569">
            <w:pPr>
              <w:jc w:val="center"/>
              <w:rPr>
                <w:rFonts w:ascii="Times" w:hAnsi="Times" w:cs="Calibri"/>
                <w:color w:val="000000"/>
              </w:rPr>
            </w:pPr>
            <w:r>
              <w:rPr>
                <w:rFonts w:ascii="Times" w:hAnsi="Times" w:cs="Calibri"/>
                <w:color w:val="000000"/>
              </w:rPr>
              <w:t>0.42-0.48</w:t>
            </w:r>
          </w:p>
        </w:tc>
      </w:tr>
      <w:tr w:rsidR="00A423D8" w14:paraId="38EC4FB9" w14:textId="06AB132E"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476A21A5" w14:textId="77777777" w:rsidR="00A423D8" w:rsidRDefault="00A423D8" w:rsidP="00A423D8">
            <w:pPr>
              <w:rPr>
                <w:rFonts w:ascii="Times" w:hAnsi="Times" w:cs="Calibri"/>
                <w:color w:val="000000"/>
              </w:rPr>
            </w:pPr>
            <w:proofErr w:type="spellStart"/>
            <w:r w:rsidRPr="004F5446">
              <w:rPr>
                <w:rFonts w:ascii="Times" w:hAnsi="Times" w:cs="Calibri"/>
                <w:color w:val="000000"/>
              </w:rPr>
              <w:t>XGBoost</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4D9998A6"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1881ECC0" w14:textId="77777777" w:rsidR="00A423D8" w:rsidRDefault="00A423D8" w:rsidP="00A423D8">
            <w:pPr>
              <w:rPr>
                <w:rFonts w:ascii="Times" w:hAnsi="Times" w:cs="Calibri"/>
                <w:color w:val="000000"/>
              </w:rPr>
            </w:pPr>
            <w:r>
              <w:rPr>
                <w:rFonts w:ascii="Times" w:hAnsi="Times" w:cs="Calibri"/>
                <w:color w:val="000000"/>
              </w:rPr>
              <w:t>0.71 (±0.02)</w:t>
            </w:r>
          </w:p>
        </w:tc>
        <w:tc>
          <w:tcPr>
            <w:tcW w:w="1559" w:type="dxa"/>
            <w:tcBorders>
              <w:top w:val="nil"/>
              <w:left w:val="nil"/>
              <w:bottom w:val="single" w:sz="8" w:space="0" w:color="auto"/>
              <w:right w:val="single" w:sz="8" w:space="0" w:color="auto"/>
            </w:tcBorders>
            <w:shd w:val="clear" w:color="auto" w:fill="auto"/>
            <w:noWrap/>
            <w:vAlign w:val="center"/>
            <w:hideMark/>
          </w:tcPr>
          <w:p w14:paraId="4B64506D" w14:textId="77777777" w:rsidR="00A423D8" w:rsidRDefault="00A423D8" w:rsidP="00A423D8">
            <w:pPr>
              <w:rPr>
                <w:rFonts w:ascii="Times" w:hAnsi="Times" w:cs="Calibri"/>
                <w:b/>
                <w:bCs/>
                <w:color w:val="000000"/>
              </w:rPr>
            </w:pPr>
            <w:r>
              <w:rPr>
                <w:rFonts w:ascii="Times" w:hAnsi="Times" w:cs="Calibri"/>
                <w:b/>
                <w:bCs/>
                <w:color w:val="000000"/>
              </w:rPr>
              <w:t>0.69 (±0.01)</w:t>
            </w:r>
          </w:p>
        </w:tc>
        <w:tc>
          <w:tcPr>
            <w:tcW w:w="1560" w:type="dxa"/>
            <w:tcBorders>
              <w:top w:val="nil"/>
              <w:left w:val="nil"/>
              <w:bottom w:val="single" w:sz="8" w:space="0" w:color="auto"/>
              <w:right w:val="single" w:sz="8" w:space="0" w:color="auto"/>
            </w:tcBorders>
            <w:shd w:val="clear" w:color="auto" w:fill="auto"/>
            <w:noWrap/>
            <w:vAlign w:val="center"/>
            <w:hideMark/>
          </w:tcPr>
          <w:p w14:paraId="626E34CC" w14:textId="77777777" w:rsidR="00A423D8" w:rsidRDefault="00A423D8" w:rsidP="00A423D8">
            <w:pPr>
              <w:rPr>
                <w:rFonts w:ascii="Times" w:hAnsi="Times" w:cs="Calibri"/>
                <w:b/>
                <w:bCs/>
                <w:color w:val="000000"/>
              </w:rPr>
            </w:pPr>
            <w:r>
              <w:rPr>
                <w:rFonts w:ascii="Times" w:hAnsi="Times" w:cs="Calibri"/>
                <w:b/>
                <w:bCs/>
                <w:color w:val="000000"/>
              </w:rPr>
              <w:t>0.70 (±0.01)</w:t>
            </w:r>
          </w:p>
        </w:tc>
        <w:tc>
          <w:tcPr>
            <w:tcW w:w="1553" w:type="dxa"/>
            <w:tcBorders>
              <w:top w:val="nil"/>
              <w:left w:val="nil"/>
              <w:bottom w:val="single" w:sz="8" w:space="0" w:color="auto"/>
              <w:right w:val="single" w:sz="8" w:space="0" w:color="auto"/>
            </w:tcBorders>
            <w:vAlign w:val="center"/>
          </w:tcPr>
          <w:p w14:paraId="6C0B7751" w14:textId="3079E5FD" w:rsidR="00A423D8" w:rsidRDefault="00A423D8" w:rsidP="00956569">
            <w:pPr>
              <w:jc w:val="center"/>
              <w:rPr>
                <w:rFonts w:ascii="Times" w:hAnsi="Times" w:cs="Calibri"/>
                <w:b/>
                <w:bCs/>
                <w:color w:val="000000"/>
              </w:rPr>
            </w:pPr>
            <w:r>
              <w:rPr>
                <w:rFonts w:ascii="Times" w:hAnsi="Times" w:cs="Calibri"/>
                <w:color w:val="000000"/>
              </w:rPr>
              <w:t>0.68-0.72</w:t>
            </w:r>
          </w:p>
        </w:tc>
      </w:tr>
      <w:tr w:rsidR="00A423D8" w14:paraId="18DF7BFF" w14:textId="0EED53B1" w:rsidTr="00956569">
        <w:trPr>
          <w:trHeight w:val="277"/>
        </w:trPr>
        <w:tc>
          <w:tcPr>
            <w:tcW w:w="7792" w:type="dxa"/>
            <w:gridSpan w:val="5"/>
            <w:tcBorders>
              <w:top w:val="single" w:sz="8" w:space="0" w:color="auto"/>
              <w:left w:val="single" w:sz="8" w:space="0" w:color="auto"/>
              <w:bottom w:val="single" w:sz="8" w:space="0" w:color="auto"/>
              <w:right w:val="single" w:sz="8" w:space="0" w:color="000000"/>
            </w:tcBorders>
            <w:shd w:val="clear" w:color="000000" w:fill="E7E6E6"/>
            <w:noWrap/>
            <w:vAlign w:val="center"/>
            <w:hideMark/>
          </w:tcPr>
          <w:p w14:paraId="5CBB4F56" w14:textId="77777777" w:rsidR="00A423D8" w:rsidRPr="009624D6" w:rsidRDefault="00A423D8" w:rsidP="00A423D8">
            <w:pPr>
              <w:rPr>
                <w:rFonts w:ascii="Times" w:hAnsi="Times" w:cs="Calibri"/>
                <w:b/>
                <w:bCs/>
                <w:i/>
                <w:iCs/>
                <w:color w:val="000000"/>
              </w:rPr>
            </w:pPr>
            <w:r w:rsidRPr="009624D6">
              <w:rPr>
                <w:rFonts w:ascii="Times" w:hAnsi="Times" w:cs="Calibri"/>
                <w:b/>
                <w:bCs/>
                <w:i/>
                <w:iCs/>
                <w:color w:val="000000"/>
              </w:rPr>
              <w:t xml:space="preserve">Individuals with </w:t>
            </w:r>
            <w:r>
              <w:rPr>
                <w:rFonts w:ascii="Times" w:hAnsi="Times" w:cs="Calibri"/>
                <w:b/>
                <w:bCs/>
                <w:i/>
                <w:iCs/>
                <w:color w:val="000000"/>
              </w:rPr>
              <w:t>other CHD</w:t>
            </w:r>
          </w:p>
        </w:tc>
        <w:tc>
          <w:tcPr>
            <w:tcW w:w="1553" w:type="dxa"/>
            <w:tcBorders>
              <w:top w:val="single" w:sz="8" w:space="0" w:color="auto"/>
              <w:left w:val="single" w:sz="8" w:space="0" w:color="auto"/>
              <w:bottom w:val="single" w:sz="8" w:space="0" w:color="auto"/>
              <w:right w:val="single" w:sz="8" w:space="0" w:color="000000"/>
            </w:tcBorders>
            <w:shd w:val="clear" w:color="000000" w:fill="E7E6E6"/>
            <w:vAlign w:val="center"/>
          </w:tcPr>
          <w:p w14:paraId="41B06B1E" w14:textId="77777777" w:rsidR="00A423D8" w:rsidRPr="009624D6" w:rsidRDefault="00A423D8" w:rsidP="00956569">
            <w:pPr>
              <w:jc w:val="center"/>
              <w:rPr>
                <w:rFonts w:ascii="Times" w:hAnsi="Times" w:cs="Calibri"/>
                <w:b/>
                <w:bCs/>
                <w:i/>
                <w:iCs/>
                <w:color w:val="000000"/>
              </w:rPr>
            </w:pPr>
          </w:p>
        </w:tc>
      </w:tr>
      <w:tr w:rsidR="00A423D8" w14:paraId="0D8262EF" w14:textId="280A321F"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50A4B2BD"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000000" w:fill="FFFFFF"/>
            <w:noWrap/>
            <w:vAlign w:val="center"/>
            <w:hideMark/>
          </w:tcPr>
          <w:p w14:paraId="5969D2FA"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4BCFA440" w14:textId="77777777" w:rsidR="00A423D8" w:rsidRDefault="00A423D8" w:rsidP="00A423D8">
            <w:pPr>
              <w:rPr>
                <w:rFonts w:ascii="Times" w:hAnsi="Times" w:cs="Calibri"/>
                <w:color w:val="000000"/>
              </w:rPr>
            </w:pPr>
            <w:r>
              <w:rPr>
                <w:rFonts w:ascii="Times" w:hAnsi="Times" w:cs="Calibri"/>
                <w:color w:val="000000"/>
              </w:rPr>
              <w:t>0.68 (±0.04)</w:t>
            </w:r>
          </w:p>
        </w:tc>
        <w:tc>
          <w:tcPr>
            <w:tcW w:w="1559" w:type="dxa"/>
            <w:tcBorders>
              <w:top w:val="nil"/>
              <w:left w:val="nil"/>
              <w:bottom w:val="single" w:sz="8" w:space="0" w:color="auto"/>
              <w:right w:val="single" w:sz="8" w:space="0" w:color="auto"/>
            </w:tcBorders>
            <w:shd w:val="clear" w:color="auto" w:fill="auto"/>
            <w:noWrap/>
            <w:vAlign w:val="center"/>
            <w:hideMark/>
          </w:tcPr>
          <w:p w14:paraId="77DD0682" w14:textId="77777777" w:rsidR="00A423D8" w:rsidRDefault="00A423D8" w:rsidP="00A423D8">
            <w:pPr>
              <w:rPr>
                <w:rFonts w:ascii="Times" w:hAnsi="Times" w:cs="Calibri"/>
                <w:color w:val="000000"/>
              </w:rPr>
            </w:pPr>
            <w:r>
              <w:rPr>
                <w:rFonts w:ascii="Times" w:hAnsi="Times" w:cs="Calibri"/>
                <w:color w:val="000000"/>
              </w:rPr>
              <w:t>0.90 (±0.06)</w:t>
            </w:r>
          </w:p>
        </w:tc>
        <w:tc>
          <w:tcPr>
            <w:tcW w:w="1560" w:type="dxa"/>
            <w:tcBorders>
              <w:top w:val="nil"/>
              <w:left w:val="nil"/>
              <w:bottom w:val="single" w:sz="8" w:space="0" w:color="auto"/>
              <w:right w:val="single" w:sz="8" w:space="0" w:color="auto"/>
            </w:tcBorders>
            <w:shd w:val="clear" w:color="auto" w:fill="auto"/>
            <w:noWrap/>
            <w:vAlign w:val="center"/>
            <w:hideMark/>
          </w:tcPr>
          <w:p w14:paraId="754FB291" w14:textId="77777777" w:rsidR="00A423D8" w:rsidRDefault="00A423D8" w:rsidP="00A423D8">
            <w:pPr>
              <w:rPr>
                <w:rFonts w:ascii="Times" w:hAnsi="Times" w:cs="Calibri"/>
                <w:color w:val="000000"/>
              </w:rPr>
            </w:pPr>
            <w:r>
              <w:rPr>
                <w:rFonts w:ascii="Times" w:hAnsi="Times" w:cs="Calibri"/>
                <w:color w:val="000000"/>
              </w:rPr>
              <w:t>0.77 (±0.01)</w:t>
            </w:r>
          </w:p>
        </w:tc>
        <w:tc>
          <w:tcPr>
            <w:tcW w:w="1553" w:type="dxa"/>
            <w:tcBorders>
              <w:top w:val="nil"/>
              <w:left w:val="nil"/>
              <w:bottom w:val="single" w:sz="8" w:space="0" w:color="auto"/>
              <w:right w:val="single" w:sz="8" w:space="0" w:color="auto"/>
            </w:tcBorders>
            <w:vAlign w:val="center"/>
          </w:tcPr>
          <w:p w14:paraId="2A318908" w14:textId="4F78EE01" w:rsidR="00A423D8" w:rsidRDefault="00A423D8" w:rsidP="00956569">
            <w:pPr>
              <w:jc w:val="center"/>
              <w:rPr>
                <w:rFonts w:ascii="Times" w:hAnsi="Times" w:cs="Calibri"/>
                <w:color w:val="000000"/>
              </w:rPr>
            </w:pPr>
            <w:r>
              <w:rPr>
                <w:rFonts w:ascii="Times" w:hAnsi="Times" w:cs="Calibri"/>
                <w:color w:val="000000"/>
              </w:rPr>
              <w:t>0.76-0.78</w:t>
            </w:r>
          </w:p>
        </w:tc>
      </w:tr>
      <w:tr w:rsidR="00A423D8" w14:paraId="6CB5711B" w14:textId="4962D378"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5E1A20D9"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000000" w:fill="FFFFFF"/>
            <w:noWrap/>
            <w:vAlign w:val="center"/>
            <w:hideMark/>
          </w:tcPr>
          <w:p w14:paraId="2B6AFD40"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4282409D" w14:textId="77777777" w:rsidR="00A423D8" w:rsidRDefault="00A423D8" w:rsidP="00A423D8">
            <w:pPr>
              <w:rPr>
                <w:rFonts w:ascii="Times" w:hAnsi="Times" w:cs="Calibri"/>
                <w:b/>
                <w:bCs/>
                <w:color w:val="000000"/>
              </w:rPr>
            </w:pPr>
            <w:r>
              <w:rPr>
                <w:rFonts w:ascii="Times" w:hAnsi="Times" w:cs="Calibri"/>
                <w:b/>
                <w:bCs/>
                <w:color w:val="000000"/>
              </w:rPr>
              <w:t>0.81 (±0.02)</w:t>
            </w:r>
          </w:p>
        </w:tc>
        <w:tc>
          <w:tcPr>
            <w:tcW w:w="1559" w:type="dxa"/>
            <w:tcBorders>
              <w:top w:val="nil"/>
              <w:left w:val="nil"/>
              <w:bottom w:val="single" w:sz="8" w:space="0" w:color="auto"/>
              <w:right w:val="single" w:sz="8" w:space="0" w:color="auto"/>
            </w:tcBorders>
            <w:shd w:val="clear" w:color="auto" w:fill="auto"/>
            <w:noWrap/>
            <w:vAlign w:val="center"/>
            <w:hideMark/>
          </w:tcPr>
          <w:p w14:paraId="19F5A200" w14:textId="77777777" w:rsidR="00A423D8" w:rsidRDefault="00A423D8" w:rsidP="00A423D8">
            <w:pPr>
              <w:rPr>
                <w:rFonts w:ascii="Times" w:hAnsi="Times" w:cs="Calibri"/>
                <w:color w:val="000000"/>
              </w:rPr>
            </w:pPr>
            <w:r>
              <w:rPr>
                <w:rFonts w:ascii="Times" w:hAnsi="Times" w:cs="Calibri"/>
                <w:color w:val="000000"/>
              </w:rPr>
              <w:t>0.77 (±0.01)</w:t>
            </w:r>
          </w:p>
        </w:tc>
        <w:tc>
          <w:tcPr>
            <w:tcW w:w="1560" w:type="dxa"/>
            <w:tcBorders>
              <w:top w:val="nil"/>
              <w:left w:val="nil"/>
              <w:bottom w:val="single" w:sz="8" w:space="0" w:color="auto"/>
              <w:right w:val="single" w:sz="8" w:space="0" w:color="auto"/>
            </w:tcBorders>
            <w:shd w:val="clear" w:color="auto" w:fill="auto"/>
            <w:noWrap/>
            <w:vAlign w:val="center"/>
            <w:hideMark/>
          </w:tcPr>
          <w:p w14:paraId="7F54A11A" w14:textId="77777777" w:rsidR="00A423D8" w:rsidRDefault="00A423D8" w:rsidP="00A423D8">
            <w:pPr>
              <w:rPr>
                <w:rFonts w:ascii="Times" w:hAnsi="Times" w:cs="Calibri"/>
                <w:b/>
                <w:bCs/>
                <w:color w:val="000000"/>
              </w:rPr>
            </w:pPr>
            <w:r>
              <w:rPr>
                <w:rFonts w:ascii="Times" w:hAnsi="Times" w:cs="Calibri"/>
                <w:b/>
                <w:bCs/>
                <w:color w:val="000000"/>
              </w:rPr>
              <w:t>0.79 (±0.01)</w:t>
            </w:r>
          </w:p>
        </w:tc>
        <w:tc>
          <w:tcPr>
            <w:tcW w:w="1553" w:type="dxa"/>
            <w:tcBorders>
              <w:top w:val="nil"/>
              <w:left w:val="nil"/>
              <w:bottom w:val="single" w:sz="8" w:space="0" w:color="auto"/>
              <w:right w:val="single" w:sz="8" w:space="0" w:color="auto"/>
            </w:tcBorders>
            <w:vAlign w:val="center"/>
          </w:tcPr>
          <w:p w14:paraId="6F577B15" w14:textId="6D4F870F" w:rsidR="00A423D8" w:rsidRDefault="00A423D8" w:rsidP="00956569">
            <w:pPr>
              <w:jc w:val="center"/>
              <w:rPr>
                <w:rFonts w:ascii="Times" w:hAnsi="Times" w:cs="Calibri"/>
                <w:b/>
                <w:bCs/>
                <w:color w:val="000000"/>
              </w:rPr>
            </w:pPr>
            <w:r>
              <w:rPr>
                <w:rFonts w:ascii="Times" w:hAnsi="Times" w:cs="Calibri"/>
                <w:color w:val="000000"/>
              </w:rPr>
              <w:t>0.78-0.80</w:t>
            </w:r>
          </w:p>
        </w:tc>
      </w:tr>
      <w:tr w:rsidR="00A423D8" w14:paraId="03343FA4" w14:textId="0A19C254"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07C11305"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15036430"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3E272FD9" w14:textId="77777777" w:rsidR="00A423D8" w:rsidRDefault="00A423D8" w:rsidP="00A423D8">
            <w:pPr>
              <w:rPr>
                <w:rFonts w:ascii="Times" w:hAnsi="Times" w:cs="Calibri"/>
                <w:color w:val="000000"/>
              </w:rPr>
            </w:pPr>
            <w:r>
              <w:rPr>
                <w:rFonts w:ascii="Times" w:hAnsi="Times" w:cs="Calibri"/>
                <w:color w:val="000000"/>
              </w:rPr>
              <w:t>0.64 (±0.04)</w:t>
            </w:r>
          </w:p>
        </w:tc>
        <w:tc>
          <w:tcPr>
            <w:tcW w:w="1559" w:type="dxa"/>
            <w:tcBorders>
              <w:top w:val="nil"/>
              <w:left w:val="nil"/>
              <w:bottom w:val="single" w:sz="8" w:space="0" w:color="auto"/>
              <w:right w:val="single" w:sz="8" w:space="0" w:color="auto"/>
            </w:tcBorders>
            <w:shd w:val="clear" w:color="auto" w:fill="auto"/>
            <w:noWrap/>
            <w:vAlign w:val="center"/>
            <w:hideMark/>
          </w:tcPr>
          <w:p w14:paraId="00636A55" w14:textId="77777777" w:rsidR="00A423D8" w:rsidRPr="00157627" w:rsidRDefault="00A423D8" w:rsidP="00A423D8">
            <w:pPr>
              <w:rPr>
                <w:rFonts w:ascii="Times" w:hAnsi="Times" w:cs="Calibri"/>
                <w:color w:val="000000"/>
              </w:rPr>
            </w:pPr>
            <w:r w:rsidRPr="00157627">
              <w:rPr>
                <w:rFonts w:ascii="Times" w:hAnsi="Times" w:cs="Calibri"/>
                <w:color w:val="000000"/>
              </w:rPr>
              <w:t>0.91 (±0.06)</w:t>
            </w:r>
          </w:p>
        </w:tc>
        <w:tc>
          <w:tcPr>
            <w:tcW w:w="1560" w:type="dxa"/>
            <w:tcBorders>
              <w:top w:val="nil"/>
              <w:left w:val="nil"/>
              <w:bottom w:val="single" w:sz="8" w:space="0" w:color="auto"/>
              <w:right w:val="single" w:sz="8" w:space="0" w:color="auto"/>
            </w:tcBorders>
            <w:shd w:val="clear" w:color="auto" w:fill="auto"/>
            <w:noWrap/>
            <w:vAlign w:val="center"/>
            <w:hideMark/>
          </w:tcPr>
          <w:p w14:paraId="00F2F1D6" w14:textId="77777777" w:rsidR="00A423D8" w:rsidRDefault="00A423D8" w:rsidP="00A423D8">
            <w:pPr>
              <w:rPr>
                <w:rFonts w:ascii="Times" w:hAnsi="Times" w:cs="Calibri"/>
                <w:color w:val="000000"/>
              </w:rPr>
            </w:pPr>
            <w:r>
              <w:rPr>
                <w:rFonts w:ascii="Times" w:hAnsi="Times" w:cs="Calibri"/>
                <w:color w:val="000000"/>
              </w:rPr>
              <w:t>0.75 (±0.01)</w:t>
            </w:r>
          </w:p>
        </w:tc>
        <w:tc>
          <w:tcPr>
            <w:tcW w:w="1553" w:type="dxa"/>
            <w:tcBorders>
              <w:top w:val="nil"/>
              <w:left w:val="nil"/>
              <w:bottom w:val="single" w:sz="8" w:space="0" w:color="auto"/>
              <w:right w:val="single" w:sz="8" w:space="0" w:color="auto"/>
            </w:tcBorders>
            <w:vAlign w:val="center"/>
          </w:tcPr>
          <w:p w14:paraId="1940C0FF" w14:textId="1EFD3D77" w:rsidR="00A423D8" w:rsidRDefault="00A423D8" w:rsidP="00956569">
            <w:pPr>
              <w:jc w:val="center"/>
              <w:rPr>
                <w:rFonts w:ascii="Times" w:hAnsi="Times" w:cs="Calibri"/>
                <w:color w:val="000000"/>
              </w:rPr>
            </w:pPr>
            <w:r>
              <w:rPr>
                <w:rFonts w:ascii="Times" w:hAnsi="Times" w:cs="Calibri"/>
                <w:color w:val="000000"/>
              </w:rPr>
              <w:t>0.74-0.77</w:t>
            </w:r>
          </w:p>
        </w:tc>
      </w:tr>
      <w:tr w:rsidR="00A423D8" w14:paraId="4514506B" w14:textId="6438BE1E"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067A2E77" w14:textId="77777777" w:rsidR="00A423D8" w:rsidRDefault="00A423D8" w:rsidP="00A423D8">
            <w:pPr>
              <w:rPr>
                <w:rFonts w:ascii="Times" w:hAnsi="Times" w:cs="Calibri"/>
                <w:color w:val="000000"/>
              </w:rPr>
            </w:pPr>
            <w:proofErr w:type="spellStart"/>
            <w:r>
              <w:rPr>
                <w:rFonts w:ascii="Times" w:hAnsi="Times" w:cs="Calibri"/>
                <w:color w:val="000000"/>
              </w:rPr>
              <w:lastRenderedPageBreak/>
              <w:t>RoBERTa</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185546A7"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1A8440B8" w14:textId="77777777" w:rsidR="00A423D8" w:rsidRDefault="00A423D8" w:rsidP="00A423D8">
            <w:pPr>
              <w:rPr>
                <w:rFonts w:ascii="Times" w:hAnsi="Times" w:cs="Calibri"/>
                <w:color w:val="000000"/>
              </w:rPr>
            </w:pPr>
            <w:r>
              <w:rPr>
                <w:rFonts w:ascii="Times" w:hAnsi="Times" w:cs="Calibri"/>
                <w:color w:val="000000"/>
              </w:rPr>
              <w:t>0.75 (±0.01)</w:t>
            </w:r>
          </w:p>
        </w:tc>
        <w:tc>
          <w:tcPr>
            <w:tcW w:w="1559" w:type="dxa"/>
            <w:tcBorders>
              <w:top w:val="nil"/>
              <w:left w:val="nil"/>
              <w:bottom w:val="single" w:sz="8" w:space="0" w:color="auto"/>
              <w:right w:val="single" w:sz="8" w:space="0" w:color="auto"/>
            </w:tcBorders>
            <w:shd w:val="clear" w:color="auto" w:fill="auto"/>
            <w:noWrap/>
            <w:vAlign w:val="center"/>
            <w:hideMark/>
          </w:tcPr>
          <w:p w14:paraId="5EB38CB5" w14:textId="77777777" w:rsidR="00A423D8" w:rsidRDefault="00A423D8" w:rsidP="00A423D8">
            <w:pPr>
              <w:rPr>
                <w:rFonts w:ascii="Times" w:hAnsi="Times" w:cs="Calibri"/>
                <w:color w:val="000000"/>
              </w:rPr>
            </w:pPr>
            <w:r>
              <w:rPr>
                <w:rFonts w:ascii="Times" w:hAnsi="Times" w:cs="Calibri"/>
                <w:color w:val="000000"/>
              </w:rPr>
              <w:t>0.79 (±0.01)</w:t>
            </w:r>
          </w:p>
        </w:tc>
        <w:tc>
          <w:tcPr>
            <w:tcW w:w="1560" w:type="dxa"/>
            <w:tcBorders>
              <w:top w:val="nil"/>
              <w:left w:val="nil"/>
              <w:bottom w:val="single" w:sz="8" w:space="0" w:color="auto"/>
              <w:right w:val="single" w:sz="8" w:space="0" w:color="auto"/>
            </w:tcBorders>
            <w:shd w:val="clear" w:color="auto" w:fill="auto"/>
            <w:noWrap/>
            <w:vAlign w:val="center"/>
            <w:hideMark/>
          </w:tcPr>
          <w:p w14:paraId="2929D670" w14:textId="77777777" w:rsidR="00A423D8" w:rsidRDefault="00A423D8" w:rsidP="00A423D8">
            <w:pPr>
              <w:rPr>
                <w:rFonts w:ascii="Times" w:hAnsi="Times" w:cs="Calibri"/>
                <w:color w:val="000000"/>
              </w:rPr>
            </w:pPr>
            <w:r>
              <w:rPr>
                <w:rFonts w:ascii="Times" w:hAnsi="Times" w:cs="Calibri"/>
                <w:color w:val="000000"/>
              </w:rPr>
              <w:t>0.77 (±0.01)</w:t>
            </w:r>
          </w:p>
        </w:tc>
        <w:tc>
          <w:tcPr>
            <w:tcW w:w="1553" w:type="dxa"/>
            <w:tcBorders>
              <w:top w:val="nil"/>
              <w:left w:val="nil"/>
              <w:bottom w:val="single" w:sz="8" w:space="0" w:color="auto"/>
              <w:right w:val="single" w:sz="8" w:space="0" w:color="auto"/>
            </w:tcBorders>
            <w:vAlign w:val="center"/>
          </w:tcPr>
          <w:p w14:paraId="6FE269AD" w14:textId="742BD12C" w:rsidR="00A423D8" w:rsidRDefault="00A423D8" w:rsidP="00956569">
            <w:pPr>
              <w:jc w:val="center"/>
              <w:rPr>
                <w:rFonts w:ascii="Times" w:hAnsi="Times" w:cs="Calibri"/>
                <w:color w:val="000000"/>
              </w:rPr>
            </w:pPr>
            <w:r>
              <w:rPr>
                <w:rFonts w:ascii="Times" w:hAnsi="Times" w:cs="Calibri"/>
                <w:color w:val="000000"/>
              </w:rPr>
              <w:t>0.76-0.78</w:t>
            </w:r>
          </w:p>
        </w:tc>
      </w:tr>
      <w:tr w:rsidR="00A423D8" w14:paraId="54F3C438" w14:textId="5BFCF773"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375DE885" w14:textId="77777777" w:rsidR="00A423D8" w:rsidRDefault="00A423D8" w:rsidP="00A423D8">
            <w:pPr>
              <w:rPr>
                <w:rFonts w:ascii="Times" w:hAnsi="Times" w:cs="Calibri"/>
                <w:color w:val="000000"/>
              </w:rPr>
            </w:pPr>
            <w:proofErr w:type="spellStart"/>
            <w:r w:rsidRPr="004F5446">
              <w:rPr>
                <w:rFonts w:ascii="Times" w:hAnsi="Times" w:cs="Calibri"/>
                <w:color w:val="000000"/>
              </w:rPr>
              <w:t>XGBoost</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28AE1361"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auto" w:fill="auto"/>
            <w:noWrap/>
            <w:vAlign w:val="center"/>
            <w:hideMark/>
          </w:tcPr>
          <w:p w14:paraId="392A3AA5" w14:textId="77777777" w:rsidR="00A423D8" w:rsidRDefault="00A423D8" w:rsidP="00A423D8">
            <w:pPr>
              <w:rPr>
                <w:rFonts w:ascii="Times" w:hAnsi="Times" w:cs="Calibri"/>
                <w:color w:val="000000"/>
              </w:rPr>
            </w:pPr>
            <w:r>
              <w:rPr>
                <w:rFonts w:ascii="Times" w:hAnsi="Times" w:cs="Calibri"/>
                <w:color w:val="000000"/>
              </w:rPr>
              <w:t>0.64 (±0.04)</w:t>
            </w:r>
          </w:p>
        </w:tc>
        <w:tc>
          <w:tcPr>
            <w:tcW w:w="1559" w:type="dxa"/>
            <w:tcBorders>
              <w:top w:val="nil"/>
              <w:left w:val="nil"/>
              <w:bottom w:val="single" w:sz="8" w:space="0" w:color="auto"/>
              <w:right w:val="single" w:sz="8" w:space="0" w:color="auto"/>
            </w:tcBorders>
            <w:shd w:val="clear" w:color="auto" w:fill="auto"/>
            <w:noWrap/>
            <w:vAlign w:val="center"/>
            <w:hideMark/>
          </w:tcPr>
          <w:p w14:paraId="24188D95" w14:textId="77777777" w:rsidR="00A423D8" w:rsidRPr="00157627" w:rsidRDefault="00A423D8" w:rsidP="00A423D8">
            <w:pPr>
              <w:rPr>
                <w:rFonts w:ascii="Times" w:hAnsi="Times" w:cs="Calibri"/>
                <w:b/>
                <w:bCs/>
                <w:color w:val="000000"/>
              </w:rPr>
            </w:pPr>
            <w:r w:rsidRPr="00157627">
              <w:rPr>
                <w:rFonts w:ascii="Times" w:hAnsi="Times" w:cs="Calibri"/>
                <w:b/>
                <w:bCs/>
                <w:color w:val="000000"/>
              </w:rPr>
              <w:t>0.93 (±0.06)</w:t>
            </w:r>
          </w:p>
        </w:tc>
        <w:tc>
          <w:tcPr>
            <w:tcW w:w="1560" w:type="dxa"/>
            <w:tcBorders>
              <w:top w:val="nil"/>
              <w:left w:val="nil"/>
              <w:bottom w:val="single" w:sz="8" w:space="0" w:color="auto"/>
              <w:right w:val="single" w:sz="8" w:space="0" w:color="auto"/>
            </w:tcBorders>
            <w:shd w:val="clear" w:color="auto" w:fill="auto"/>
            <w:noWrap/>
            <w:vAlign w:val="center"/>
            <w:hideMark/>
          </w:tcPr>
          <w:p w14:paraId="5CFC4519" w14:textId="77777777" w:rsidR="00A423D8" w:rsidRDefault="00A423D8" w:rsidP="00A423D8">
            <w:pPr>
              <w:rPr>
                <w:rFonts w:ascii="Times" w:hAnsi="Times" w:cs="Calibri"/>
                <w:color w:val="000000"/>
              </w:rPr>
            </w:pPr>
            <w:r>
              <w:rPr>
                <w:rFonts w:ascii="Times" w:hAnsi="Times" w:cs="Calibri"/>
                <w:color w:val="000000"/>
              </w:rPr>
              <w:t>0.76 (±0.01)</w:t>
            </w:r>
          </w:p>
        </w:tc>
        <w:tc>
          <w:tcPr>
            <w:tcW w:w="1553" w:type="dxa"/>
            <w:tcBorders>
              <w:top w:val="nil"/>
              <w:left w:val="nil"/>
              <w:bottom w:val="single" w:sz="8" w:space="0" w:color="auto"/>
              <w:right w:val="single" w:sz="8" w:space="0" w:color="auto"/>
            </w:tcBorders>
            <w:vAlign w:val="center"/>
          </w:tcPr>
          <w:p w14:paraId="12ADDC4F" w14:textId="5004881C" w:rsidR="00A423D8" w:rsidRDefault="00A423D8" w:rsidP="00956569">
            <w:pPr>
              <w:jc w:val="center"/>
              <w:rPr>
                <w:rFonts w:ascii="Times" w:hAnsi="Times" w:cs="Calibri"/>
                <w:color w:val="000000"/>
              </w:rPr>
            </w:pPr>
            <w:r>
              <w:rPr>
                <w:rFonts w:ascii="Times" w:hAnsi="Times" w:cs="Calibri"/>
                <w:color w:val="000000"/>
              </w:rPr>
              <w:t>0.75-0.77</w:t>
            </w:r>
          </w:p>
        </w:tc>
      </w:tr>
      <w:tr w:rsidR="00A423D8" w14:paraId="0E2D6F03" w14:textId="32E97AE6"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26BB8704" w14:textId="77777777" w:rsidR="00A423D8" w:rsidRDefault="00A423D8" w:rsidP="00A423D8">
            <w:pPr>
              <w:rPr>
                <w:rFonts w:ascii="Times" w:hAnsi="Times" w:cs="Calibri"/>
                <w:color w:val="000000"/>
              </w:rPr>
            </w:pPr>
            <w:proofErr w:type="spellStart"/>
            <w:r w:rsidRPr="004F5446">
              <w:rPr>
                <w:rFonts w:ascii="Times" w:hAnsi="Times" w:cs="Calibri"/>
                <w:color w:val="000000"/>
              </w:rPr>
              <w:t>XGBoost</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033762CC"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auto" w:fill="auto"/>
            <w:noWrap/>
            <w:vAlign w:val="center"/>
            <w:hideMark/>
          </w:tcPr>
          <w:p w14:paraId="7ED5E461" w14:textId="77777777" w:rsidR="00A423D8" w:rsidRDefault="00A423D8" w:rsidP="00A423D8">
            <w:pPr>
              <w:rPr>
                <w:rFonts w:ascii="Times" w:hAnsi="Times" w:cs="Calibri"/>
                <w:color w:val="000000"/>
              </w:rPr>
            </w:pPr>
            <w:r>
              <w:rPr>
                <w:rFonts w:ascii="Times" w:hAnsi="Times" w:cs="Calibri"/>
                <w:color w:val="000000"/>
              </w:rPr>
              <w:t>0.75 (±0.01)</w:t>
            </w:r>
          </w:p>
        </w:tc>
        <w:tc>
          <w:tcPr>
            <w:tcW w:w="1559" w:type="dxa"/>
            <w:tcBorders>
              <w:top w:val="nil"/>
              <w:left w:val="nil"/>
              <w:bottom w:val="single" w:sz="8" w:space="0" w:color="auto"/>
              <w:right w:val="single" w:sz="8" w:space="0" w:color="auto"/>
            </w:tcBorders>
            <w:shd w:val="clear" w:color="auto" w:fill="auto"/>
            <w:noWrap/>
            <w:vAlign w:val="center"/>
            <w:hideMark/>
          </w:tcPr>
          <w:p w14:paraId="6EA746E3" w14:textId="77777777" w:rsidR="00A423D8" w:rsidRDefault="00A423D8" w:rsidP="00A423D8">
            <w:pPr>
              <w:rPr>
                <w:rFonts w:ascii="Times" w:hAnsi="Times" w:cs="Calibri"/>
                <w:color w:val="000000"/>
              </w:rPr>
            </w:pPr>
            <w:r>
              <w:rPr>
                <w:rFonts w:ascii="Times" w:hAnsi="Times" w:cs="Calibri"/>
                <w:color w:val="000000"/>
              </w:rPr>
              <w:t>0.81 (±0.01)</w:t>
            </w:r>
          </w:p>
        </w:tc>
        <w:tc>
          <w:tcPr>
            <w:tcW w:w="1560" w:type="dxa"/>
            <w:tcBorders>
              <w:top w:val="nil"/>
              <w:left w:val="nil"/>
              <w:bottom w:val="single" w:sz="8" w:space="0" w:color="auto"/>
              <w:right w:val="single" w:sz="8" w:space="0" w:color="auto"/>
            </w:tcBorders>
            <w:shd w:val="clear" w:color="auto" w:fill="auto"/>
            <w:noWrap/>
            <w:vAlign w:val="center"/>
            <w:hideMark/>
          </w:tcPr>
          <w:p w14:paraId="22576794" w14:textId="77777777" w:rsidR="00A423D8" w:rsidRDefault="00A423D8" w:rsidP="00A423D8">
            <w:pPr>
              <w:rPr>
                <w:rFonts w:ascii="Times" w:hAnsi="Times" w:cs="Calibri"/>
                <w:color w:val="000000"/>
              </w:rPr>
            </w:pPr>
            <w:r>
              <w:rPr>
                <w:rFonts w:ascii="Times" w:hAnsi="Times" w:cs="Calibri"/>
                <w:color w:val="000000"/>
              </w:rPr>
              <w:t>0.78 (±0.01)</w:t>
            </w:r>
          </w:p>
        </w:tc>
        <w:tc>
          <w:tcPr>
            <w:tcW w:w="1553" w:type="dxa"/>
            <w:tcBorders>
              <w:top w:val="nil"/>
              <w:left w:val="nil"/>
              <w:bottom w:val="single" w:sz="8" w:space="0" w:color="auto"/>
              <w:right w:val="single" w:sz="8" w:space="0" w:color="auto"/>
            </w:tcBorders>
            <w:vAlign w:val="center"/>
          </w:tcPr>
          <w:p w14:paraId="421C85DF" w14:textId="58E66F10" w:rsidR="00A423D8" w:rsidRDefault="00A423D8" w:rsidP="00956569">
            <w:pPr>
              <w:jc w:val="center"/>
              <w:rPr>
                <w:rFonts w:ascii="Times" w:hAnsi="Times" w:cs="Calibri"/>
                <w:color w:val="000000"/>
              </w:rPr>
            </w:pPr>
            <w:r>
              <w:rPr>
                <w:rFonts w:ascii="Times" w:hAnsi="Times" w:cs="Calibri"/>
                <w:color w:val="000000"/>
              </w:rPr>
              <w:t>0.76-0.79</w:t>
            </w:r>
          </w:p>
        </w:tc>
      </w:tr>
      <w:tr w:rsidR="00A423D8" w14:paraId="60911CD2" w14:textId="5B489E51" w:rsidTr="00956569">
        <w:trPr>
          <w:trHeight w:val="277"/>
        </w:trPr>
        <w:tc>
          <w:tcPr>
            <w:tcW w:w="7792" w:type="dxa"/>
            <w:gridSpan w:val="5"/>
            <w:tcBorders>
              <w:top w:val="single" w:sz="8" w:space="0" w:color="auto"/>
              <w:left w:val="single" w:sz="8" w:space="0" w:color="auto"/>
              <w:bottom w:val="single" w:sz="8" w:space="0" w:color="auto"/>
              <w:right w:val="single" w:sz="8" w:space="0" w:color="000000"/>
            </w:tcBorders>
            <w:shd w:val="clear" w:color="000000" w:fill="E7E6E6"/>
            <w:noWrap/>
            <w:vAlign w:val="center"/>
            <w:hideMark/>
          </w:tcPr>
          <w:p w14:paraId="00087C31" w14:textId="77777777" w:rsidR="00A423D8" w:rsidRPr="009624D6" w:rsidRDefault="00A423D8" w:rsidP="00A423D8">
            <w:pPr>
              <w:rPr>
                <w:rFonts w:ascii="Times" w:hAnsi="Times" w:cs="Calibri"/>
                <w:b/>
                <w:bCs/>
                <w:i/>
                <w:iCs/>
                <w:color w:val="000000"/>
              </w:rPr>
            </w:pPr>
            <w:r w:rsidRPr="009624D6">
              <w:rPr>
                <w:rFonts w:ascii="Times" w:hAnsi="Times" w:cs="Calibri"/>
                <w:b/>
                <w:bCs/>
                <w:i/>
                <w:iCs/>
                <w:color w:val="000000"/>
              </w:rPr>
              <w:t>Individuals without CHD</w:t>
            </w:r>
          </w:p>
        </w:tc>
        <w:tc>
          <w:tcPr>
            <w:tcW w:w="1553" w:type="dxa"/>
            <w:tcBorders>
              <w:top w:val="single" w:sz="8" w:space="0" w:color="auto"/>
              <w:left w:val="single" w:sz="8" w:space="0" w:color="auto"/>
              <w:bottom w:val="single" w:sz="8" w:space="0" w:color="auto"/>
              <w:right w:val="single" w:sz="8" w:space="0" w:color="000000"/>
            </w:tcBorders>
            <w:shd w:val="clear" w:color="000000" w:fill="E7E6E6"/>
            <w:vAlign w:val="center"/>
          </w:tcPr>
          <w:p w14:paraId="0BEE6F42" w14:textId="77777777" w:rsidR="00A423D8" w:rsidRPr="009624D6" w:rsidRDefault="00A423D8" w:rsidP="00956569">
            <w:pPr>
              <w:jc w:val="center"/>
              <w:rPr>
                <w:rFonts w:ascii="Times" w:hAnsi="Times" w:cs="Calibri"/>
                <w:b/>
                <w:bCs/>
                <w:i/>
                <w:iCs/>
                <w:color w:val="000000"/>
              </w:rPr>
            </w:pPr>
          </w:p>
        </w:tc>
      </w:tr>
      <w:tr w:rsidR="00A423D8" w14:paraId="7323A6C3" w14:textId="552EE4AF"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3A0B86E6" w14:textId="77777777" w:rsidR="00A423D8" w:rsidRDefault="00A423D8" w:rsidP="00A423D8">
            <w:pPr>
              <w:rPr>
                <w:rFonts w:ascii="Times" w:hAnsi="Times" w:cs="Calibri"/>
                <w:color w:val="000000"/>
              </w:rPr>
            </w:pPr>
            <w:r>
              <w:rPr>
                <w:rFonts w:ascii="Times" w:hAnsi="Times" w:cs="Calibri"/>
                <w:color w:val="000000"/>
              </w:rPr>
              <w:t>SVM</w:t>
            </w:r>
          </w:p>
        </w:tc>
        <w:tc>
          <w:tcPr>
            <w:tcW w:w="1559" w:type="dxa"/>
            <w:tcBorders>
              <w:top w:val="nil"/>
              <w:left w:val="nil"/>
              <w:bottom w:val="single" w:sz="8" w:space="0" w:color="auto"/>
              <w:right w:val="single" w:sz="8" w:space="0" w:color="auto"/>
            </w:tcBorders>
            <w:shd w:val="clear" w:color="000000" w:fill="FFFFFF"/>
            <w:noWrap/>
            <w:vAlign w:val="center"/>
            <w:hideMark/>
          </w:tcPr>
          <w:p w14:paraId="6742E82A" w14:textId="77777777" w:rsidR="00A423D8" w:rsidRDefault="00A423D8" w:rsidP="00A423D8">
            <w:pPr>
              <w:rPr>
                <w:rFonts w:ascii="Times" w:hAnsi="Times" w:cs="Calibri"/>
                <w:color w:val="000000"/>
              </w:rPr>
            </w:pPr>
            <w:r>
              <w:rPr>
                <w:rFonts w:ascii="Times" w:hAnsi="Times" w:cs="Calibri"/>
                <w:color w:val="000000"/>
              </w:rPr>
              <w:t> -</w:t>
            </w:r>
          </w:p>
        </w:tc>
        <w:tc>
          <w:tcPr>
            <w:tcW w:w="1559" w:type="dxa"/>
            <w:tcBorders>
              <w:top w:val="nil"/>
              <w:left w:val="nil"/>
              <w:bottom w:val="single" w:sz="8" w:space="0" w:color="auto"/>
              <w:right w:val="single" w:sz="8" w:space="0" w:color="auto"/>
            </w:tcBorders>
            <w:shd w:val="clear" w:color="auto" w:fill="auto"/>
            <w:noWrap/>
            <w:vAlign w:val="center"/>
            <w:hideMark/>
          </w:tcPr>
          <w:p w14:paraId="0CD17F75" w14:textId="77777777" w:rsidR="00A423D8" w:rsidRDefault="00A423D8" w:rsidP="00A423D8">
            <w:pPr>
              <w:rPr>
                <w:rFonts w:ascii="Times" w:hAnsi="Times" w:cs="Calibri"/>
                <w:color w:val="000000"/>
              </w:rPr>
            </w:pPr>
            <w:r>
              <w:rPr>
                <w:rFonts w:ascii="Times" w:hAnsi="Times" w:cs="Calibri"/>
                <w:color w:val="000000"/>
              </w:rPr>
              <w:t>0.64 (±0.03)</w:t>
            </w:r>
          </w:p>
        </w:tc>
        <w:tc>
          <w:tcPr>
            <w:tcW w:w="1559" w:type="dxa"/>
            <w:tcBorders>
              <w:top w:val="nil"/>
              <w:left w:val="nil"/>
              <w:bottom w:val="single" w:sz="8" w:space="0" w:color="auto"/>
              <w:right w:val="single" w:sz="8" w:space="0" w:color="auto"/>
            </w:tcBorders>
            <w:shd w:val="clear" w:color="auto" w:fill="auto"/>
            <w:noWrap/>
            <w:vAlign w:val="center"/>
            <w:hideMark/>
          </w:tcPr>
          <w:p w14:paraId="5C136A11" w14:textId="77777777" w:rsidR="00A423D8" w:rsidRDefault="00A423D8" w:rsidP="00A423D8">
            <w:pPr>
              <w:rPr>
                <w:rFonts w:ascii="Times" w:hAnsi="Times" w:cs="Calibri"/>
                <w:b/>
                <w:bCs/>
                <w:color w:val="000000"/>
              </w:rPr>
            </w:pPr>
            <w:r>
              <w:rPr>
                <w:rFonts w:ascii="Times" w:hAnsi="Times" w:cs="Calibri"/>
                <w:b/>
                <w:bCs/>
                <w:color w:val="000000"/>
              </w:rPr>
              <w:t>0.90 (±0.05)</w:t>
            </w:r>
          </w:p>
        </w:tc>
        <w:tc>
          <w:tcPr>
            <w:tcW w:w="1560" w:type="dxa"/>
            <w:tcBorders>
              <w:top w:val="nil"/>
              <w:left w:val="nil"/>
              <w:bottom w:val="single" w:sz="8" w:space="0" w:color="auto"/>
              <w:right w:val="single" w:sz="8" w:space="0" w:color="auto"/>
            </w:tcBorders>
            <w:shd w:val="clear" w:color="auto" w:fill="auto"/>
            <w:noWrap/>
            <w:vAlign w:val="center"/>
            <w:hideMark/>
          </w:tcPr>
          <w:p w14:paraId="6FD901B6" w14:textId="77777777" w:rsidR="00A423D8" w:rsidRDefault="00A423D8" w:rsidP="00A423D8">
            <w:pPr>
              <w:rPr>
                <w:rFonts w:ascii="Times" w:hAnsi="Times" w:cs="Calibri"/>
                <w:b/>
                <w:bCs/>
                <w:color w:val="000000"/>
              </w:rPr>
            </w:pPr>
            <w:r>
              <w:rPr>
                <w:rFonts w:ascii="Times" w:hAnsi="Times" w:cs="Calibri"/>
                <w:b/>
                <w:bCs/>
                <w:color w:val="000000"/>
              </w:rPr>
              <w:t>0.74 (±0.02)</w:t>
            </w:r>
          </w:p>
        </w:tc>
        <w:tc>
          <w:tcPr>
            <w:tcW w:w="1553" w:type="dxa"/>
            <w:tcBorders>
              <w:top w:val="nil"/>
              <w:left w:val="nil"/>
              <w:bottom w:val="single" w:sz="8" w:space="0" w:color="auto"/>
              <w:right w:val="single" w:sz="8" w:space="0" w:color="auto"/>
            </w:tcBorders>
            <w:vAlign w:val="center"/>
          </w:tcPr>
          <w:p w14:paraId="0307DFC6" w14:textId="1B3FB14D" w:rsidR="00A423D8" w:rsidRDefault="00A423D8" w:rsidP="00956569">
            <w:pPr>
              <w:jc w:val="center"/>
              <w:rPr>
                <w:rFonts w:ascii="Times" w:hAnsi="Times" w:cs="Calibri"/>
                <w:b/>
                <w:bCs/>
                <w:color w:val="000000"/>
              </w:rPr>
            </w:pPr>
            <w:r>
              <w:rPr>
                <w:rFonts w:ascii="Times" w:hAnsi="Times" w:cs="Calibri"/>
                <w:color w:val="000000"/>
              </w:rPr>
              <w:t>0.71-0.78</w:t>
            </w:r>
          </w:p>
        </w:tc>
      </w:tr>
      <w:tr w:rsidR="00A423D8" w14:paraId="7D5C3CA1" w14:textId="60206C5F" w:rsidTr="00956569">
        <w:trPr>
          <w:trHeight w:val="340"/>
        </w:trPr>
        <w:tc>
          <w:tcPr>
            <w:tcW w:w="1555" w:type="dxa"/>
            <w:tcBorders>
              <w:top w:val="nil"/>
              <w:left w:val="single" w:sz="8" w:space="0" w:color="auto"/>
              <w:bottom w:val="single" w:sz="8" w:space="0" w:color="auto"/>
              <w:right w:val="single" w:sz="8" w:space="0" w:color="auto"/>
            </w:tcBorders>
            <w:shd w:val="clear" w:color="000000" w:fill="FFFFFF"/>
            <w:noWrap/>
            <w:vAlign w:val="center"/>
            <w:hideMark/>
          </w:tcPr>
          <w:p w14:paraId="39C18C96" w14:textId="77777777" w:rsidR="00A423D8" w:rsidRDefault="00A423D8" w:rsidP="00A423D8">
            <w:pPr>
              <w:rPr>
                <w:rFonts w:ascii="Times" w:hAnsi="Times" w:cs="Calibri"/>
                <w:color w:val="000000"/>
              </w:rPr>
            </w:pPr>
            <w:proofErr w:type="spellStart"/>
            <w:r>
              <w:rPr>
                <w:rFonts w:ascii="Times" w:hAnsi="Times" w:cs="Calibri"/>
                <w:color w:val="000000"/>
              </w:rPr>
              <w:t>RoBERTa</w:t>
            </w:r>
            <w:proofErr w:type="spellEnd"/>
          </w:p>
        </w:tc>
        <w:tc>
          <w:tcPr>
            <w:tcW w:w="1559" w:type="dxa"/>
            <w:tcBorders>
              <w:top w:val="nil"/>
              <w:left w:val="nil"/>
              <w:bottom w:val="single" w:sz="8" w:space="0" w:color="auto"/>
              <w:right w:val="single" w:sz="8" w:space="0" w:color="auto"/>
            </w:tcBorders>
            <w:shd w:val="clear" w:color="000000" w:fill="FFFFFF"/>
            <w:noWrap/>
            <w:vAlign w:val="center"/>
            <w:hideMark/>
          </w:tcPr>
          <w:p w14:paraId="513B392C" w14:textId="77777777" w:rsidR="00A423D8" w:rsidRDefault="00A423D8" w:rsidP="00A423D8">
            <w:pPr>
              <w:rPr>
                <w:rFonts w:ascii="Times" w:hAnsi="Times" w:cs="Calibri"/>
                <w:color w:val="000000"/>
              </w:rPr>
            </w:pPr>
            <w:r>
              <w:rPr>
                <w:rFonts w:ascii="Times" w:hAnsi="Times" w:cs="Calibri"/>
                <w:color w:val="000000"/>
              </w:rPr>
              <w:t> -</w:t>
            </w:r>
          </w:p>
        </w:tc>
        <w:tc>
          <w:tcPr>
            <w:tcW w:w="1559" w:type="dxa"/>
            <w:tcBorders>
              <w:top w:val="nil"/>
              <w:left w:val="nil"/>
              <w:bottom w:val="single" w:sz="8" w:space="0" w:color="auto"/>
              <w:right w:val="single" w:sz="8" w:space="0" w:color="auto"/>
            </w:tcBorders>
            <w:shd w:val="clear" w:color="auto" w:fill="auto"/>
            <w:noWrap/>
            <w:vAlign w:val="center"/>
            <w:hideMark/>
          </w:tcPr>
          <w:p w14:paraId="680D2F4A" w14:textId="77777777" w:rsidR="00A423D8" w:rsidRDefault="00A423D8" w:rsidP="00A423D8">
            <w:pPr>
              <w:rPr>
                <w:rFonts w:ascii="Times" w:hAnsi="Times" w:cs="Calibri"/>
                <w:color w:val="000000"/>
              </w:rPr>
            </w:pPr>
            <w:r>
              <w:rPr>
                <w:rFonts w:ascii="Times" w:hAnsi="Times" w:cs="Calibri"/>
                <w:color w:val="000000"/>
              </w:rPr>
              <w:t>0.64 (±0.07)</w:t>
            </w:r>
          </w:p>
        </w:tc>
        <w:tc>
          <w:tcPr>
            <w:tcW w:w="1559" w:type="dxa"/>
            <w:tcBorders>
              <w:top w:val="nil"/>
              <w:left w:val="nil"/>
              <w:bottom w:val="single" w:sz="8" w:space="0" w:color="auto"/>
              <w:right w:val="single" w:sz="8" w:space="0" w:color="auto"/>
            </w:tcBorders>
            <w:shd w:val="clear" w:color="auto" w:fill="auto"/>
            <w:noWrap/>
            <w:vAlign w:val="center"/>
            <w:hideMark/>
          </w:tcPr>
          <w:p w14:paraId="5CDC0FB5" w14:textId="77777777" w:rsidR="00A423D8" w:rsidRDefault="00A423D8" w:rsidP="00A423D8">
            <w:pPr>
              <w:rPr>
                <w:rFonts w:ascii="Times" w:hAnsi="Times" w:cs="Calibri"/>
                <w:color w:val="000000"/>
              </w:rPr>
            </w:pPr>
            <w:r>
              <w:rPr>
                <w:rFonts w:ascii="Times" w:hAnsi="Times" w:cs="Calibri"/>
                <w:color w:val="000000"/>
              </w:rPr>
              <w:t>0.53 (±0.06)</w:t>
            </w:r>
          </w:p>
        </w:tc>
        <w:tc>
          <w:tcPr>
            <w:tcW w:w="1560" w:type="dxa"/>
            <w:tcBorders>
              <w:top w:val="nil"/>
              <w:left w:val="nil"/>
              <w:bottom w:val="single" w:sz="8" w:space="0" w:color="auto"/>
              <w:right w:val="single" w:sz="8" w:space="0" w:color="auto"/>
            </w:tcBorders>
            <w:shd w:val="clear" w:color="auto" w:fill="auto"/>
            <w:noWrap/>
            <w:vAlign w:val="center"/>
            <w:hideMark/>
          </w:tcPr>
          <w:p w14:paraId="01538D31" w14:textId="77777777" w:rsidR="00A423D8" w:rsidRDefault="00A423D8" w:rsidP="00A423D8">
            <w:pPr>
              <w:rPr>
                <w:rFonts w:ascii="Times" w:hAnsi="Times" w:cs="Calibri"/>
                <w:color w:val="000000"/>
              </w:rPr>
            </w:pPr>
            <w:r>
              <w:rPr>
                <w:rFonts w:ascii="Times" w:hAnsi="Times" w:cs="Calibri"/>
                <w:color w:val="000000"/>
              </w:rPr>
              <w:t>0.58 (±0.06)</w:t>
            </w:r>
          </w:p>
        </w:tc>
        <w:tc>
          <w:tcPr>
            <w:tcW w:w="1553" w:type="dxa"/>
            <w:tcBorders>
              <w:top w:val="nil"/>
              <w:left w:val="nil"/>
              <w:bottom w:val="single" w:sz="8" w:space="0" w:color="auto"/>
              <w:right w:val="single" w:sz="8" w:space="0" w:color="auto"/>
            </w:tcBorders>
            <w:vAlign w:val="center"/>
          </w:tcPr>
          <w:p w14:paraId="56EA5041" w14:textId="75818D71" w:rsidR="00A423D8" w:rsidRDefault="00A423D8" w:rsidP="00956569">
            <w:pPr>
              <w:jc w:val="center"/>
              <w:rPr>
                <w:rFonts w:ascii="Times" w:hAnsi="Times" w:cs="Calibri"/>
                <w:color w:val="000000"/>
              </w:rPr>
            </w:pPr>
            <w:r>
              <w:rPr>
                <w:rFonts w:ascii="Times" w:hAnsi="Times" w:cs="Calibri"/>
                <w:color w:val="000000"/>
              </w:rPr>
              <w:t>0.53-0.62</w:t>
            </w:r>
          </w:p>
        </w:tc>
      </w:tr>
      <w:tr w:rsidR="00A423D8" w14:paraId="60AF6240" w14:textId="7615B2FD" w:rsidTr="00956569">
        <w:trPr>
          <w:trHeight w:val="340"/>
        </w:trPr>
        <w:tc>
          <w:tcPr>
            <w:tcW w:w="155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68EF6A8" w14:textId="77777777" w:rsidR="00A423D8" w:rsidRDefault="00A423D8" w:rsidP="00A423D8">
            <w:pPr>
              <w:rPr>
                <w:rFonts w:ascii="Times" w:hAnsi="Times" w:cs="Calibri"/>
                <w:color w:val="000000"/>
              </w:rPr>
            </w:pPr>
            <w:proofErr w:type="spellStart"/>
            <w:r w:rsidRPr="004F5446">
              <w:rPr>
                <w:rFonts w:ascii="Times" w:hAnsi="Times" w:cs="Calibri"/>
                <w:color w:val="000000"/>
              </w:rPr>
              <w:t>XGBoost</w:t>
            </w:r>
            <w:proofErr w:type="spellEnd"/>
          </w:p>
        </w:tc>
        <w:tc>
          <w:tcPr>
            <w:tcW w:w="1559" w:type="dxa"/>
            <w:tcBorders>
              <w:top w:val="single" w:sz="8" w:space="0" w:color="auto"/>
              <w:left w:val="nil"/>
              <w:bottom w:val="single" w:sz="8" w:space="0" w:color="auto"/>
              <w:right w:val="single" w:sz="8" w:space="0" w:color="auto"/>
            </w:tcBorders>
            <w:shd w:val="clear" w:color="000000" w:fill="FFFFFF"/>
            <w:noWrap/>
            <w:vAlign w:val="center"/>
            <w:hideMark/>
          </w:tcPr>
          <w:p w14:paraId="45996E50" w14:textId="77777777" w:rsidR="00A423D8" w:rsidRDefault="00A423D8" w:rsidP="00A423D8">
            <w:pPr>
              <w:rPr>
                <w:rFonts w:ascii="Times" w:hAnsi="Times" w:cs="Calibri"/>
                <w:color w:val="000000"/>
              </w:rPr>
            </w:pPr>
            <w:r>
              <w:rPr>
                <w:rFonts w:ascii="Times" w:hAnsi="Times" w:cs="Calibri"/>
                <w:color w:val="000000"/>
              </w:rPr>
              <w:t> -</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14:paraId="2A29C064" w14:textId="77777777" w:rsidR="00A423D8" w:rsidRDefault="00A423D8" w:rsidP="00A423D8">
            <w:pPr>
              <w:rPr>
                <w:rFonts w:ascii="Times" w:hAnsi="Times" w:cs="Calibri"/>
                <w:b/>
                <w:bCs/>
                <w:color w:val="000000"/>
              </w:rPr>
            </w:pPr>
            <w:r>
              <w:rPr>
                <w:rFonts w:ascii="Times" w:hAnsi="Times" w:cs="Calibri"/>
                <w:b/>
                <w:bCs/>
                <w:color w:val="000000"/>
              </w:rPr>
              <w:t>0.79 (±0.05)</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14:paraId="1EC68131" w14:textId="77777777" w:rsidR="00A423D8" w:rsidRDefault="00A423D8" w:rsidP="00A423D8">
            <w:pPr>
              <w:rPr>
                <w:rFonts w:ascii="Times" w:hAnsi="Times" w:cs="Calibri"/>
                <w:color w:val="000000"/>
              </w:rPr>
            </w:pPr>
            <w:r>
              <w:rPr>
                <w:rFonts w:ascii="Times" w:hAnsi="Times" w:cs="Calibri"/>
                <w:color w:val="000000"/>
              </w:rPr>
              <w:t>0.52 (±0.07)</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14:paraId="4056E581" w14:textId="77777777" w:rsidR="00A423D8" w:rsidRDefault="00A423D8" w:rsidP="00A423D8">
            <w:pPr>
              <w:rPr>
                <w:rFonts w:ascii="Times" w:hAnsi="Times" w:cs="Calibri"/>
                <w:color w:val="000000"/>
              </w:rPr>
            </w:pPr>
            <w:r>
              <w:rPr>
                <w:rFonts w:ascii="Times" w:hAnsi="Times" w:cs="Calibri"/>
                <w:color w:val="000000"/>
              </w:rPr>
              <w:t>0.62 (±0.05)</w:t>
            </w:r>
          </w:p>
        </w:tc>
        <w:tc>
          <w:tcPr>
            <w:tcW w:w="1553" w:type="dxa"/>
            <w:tcBorders>
              <w:top w:val="single" w:sz="8" w:space="0" w:color="auto"/>
              <w:left w:val="nil"/>
              <w:bottom w:val="single" w:sz="8" w:space="0" w:color="auto"/>
              <w:right w:val="single" w:sz="8" w:space="0" w:color="auto"/>
            </w:tcBorders>
            <w:vAlign w:val="center"/>
          </w:tcPr>
          <w:p w14:paraId="39808AE6" w14:textId="061C2A48" w:rsidR="00A423D8" w:rsidRDefault="00A423D8" w:rsidP="00956569">
            <w:pPr>
              <w:jc w:val="center"/>
              <w:rPr>
                <w:rFonts w:ascii="Times" w:hAnsi="Times" w:cs="Calibri"/>
                <w:color w:val="000000"/>
              </w:rPr>
            </w:pPr>
            <w:r>
              <w:rPr>
                <w:rFonts w:ascii="Times" w:hAnsi="Times" w:cs="Calibri"/>
                <w:color w:val="000000"/>
              </w:rPr>
              <w:t>0.58-0.67</w:t>
            </w:r>
          </w:p>
        </w:tc>
      </w:tr>
    </w:tbl>
    <w:p w14:paraId="435909AA" w14:textId="2365B2E6" w:rsidR="00253847" w:rsidRPr="00854F9C" w:rsidRDefault="00253847" w:rsidP="00600DE9">
      <w:pPr>
        <w:rPr>
          <w:sz w:val="20"/>
          <w:szCs w:val="20"/>
        </w:rPr>
      </w:pPr>
      <w:r w:rsidRPr="00854F9C">
        <w:rPr>
          <w:b/>
          <w:sz w:val="20"/>
          <w:szCs w:val="20"/>
        </w:rPr>
        <w:t>Acronyms</w:t>
      </w:r>
      <w:r w:rsidRPr="00854F9C">
        <w:rPr>
          <w:sz w:val="20"/>
          <w:szCs w:val="20"/>
        </w:rPr>
        <w:t>: ASD= secundum atrial septal defect</w:t>
      </w:r>
      <w:r>
        <w:rPr>
          <w:sz w:val="20"/>
          <w:szCs w:val="20"/>
        </w:rPr>
        <w:t xml:space="preserve">; </w:t>
      </w:r>
      <w:r w:rsidRPr="00854F9C">
        <w:rPr>
          <w:sz w:val="20"/>
          <w:szCs w:val="20"/>
        </w:rPr>
        <w:t>AHS=Adult Healthcare System; CHD=congenital heart defects;</w:t>
      </w:r>
      <w:r>
        <w:rPr>
          <w:sz w:val="20"/>
          <w:szCs w:val="20"/>
        </w:rPr>
        <w:t xml:space="preserve"> ICD=International Classification of Diseases;</w:t>
      </w:r>
      <w:r w:rsidRPr="00854F9C">
        <w:rPr>
          <w:sz w:val="20"/>
          <w:szCs w:val="20"/>
        </w:rPr>
        <w:t xml:space="preserve"> </w:t>
      </w:r>
      <w:r>
        <w:rPr>
          <w:sz w:val="20"/>
          <w:szCs w:val="20"/>
        </w:rPr>
        <w:t xml:space="preserve">PFO=patent foramen </w:t>
      </w:r>
      <w:proofErr w:type="spellStart"/>
      <w:r>
        <w:rPr>
          <w:sz w:val="20"/>
          <w:szCs w:val="20"/>
        </w:rPr>
        <w:t>ovale</w:t>
      </w:r>
      <w:proofErr w:type="spellEnd"/>
      <w:r>
        <w:rPr>
          <w:sz w:val="20"/>
          <w:szCs w:val="20"/>
        </w:rPr>
        <w:t xml:space="preserve">; </w:t>
      </w:r>
      <w:r w:rsidRPr="00854F9C">
        <w:rPr>
          <w:sz w:val="20"/>
          <w:szCs w:val="20"/>
        </w:rPr>
        <w:t xml:space="preserve">PHS=Pediatric Healthcare System; </w:t>
      </w:r>
      <w:proofErr w:type="spellStart"/>
      <w:r w:rsidRPr="00854F9C">
        <w:rPr>
          <w:sz w:val="20"/>
          <w:szCs w:val="20"/>
        </w:rPr>
        <w:t>RoBERTa</w:t>
      </w:r>
      <w:proofErr w:type="spellEnd"/>
      <w:r w:rsidRPr="00854F9C">
        <w:rPr>
          <w:sz w:val="20"/>
          <w:szCs w:val="20"/>
        </w:rPr>
        <w:t xml:space="preserve">=a robustly optimized BERT pretraining approach; STS=Society for Thoracic Surgeons database; SVM=Support Vector Machine; </w:t>
      </w:r>
      <w:proofErr w:type="spellStart"/>
      <w:r w:rsidRPr="00854F9C">
        <w:rPr>
          <w:sz w:val="20"/>
          <w:szCs w:val="20"/>
        </w:rPr>
        <w:t>XGBoost</w:t>
      </w:r>
      <w:proofErr w:type="spellEnd"/>
      <w:r w:rsidRPr="00854F9C">
        <w:rPr>
          <w:sz w:val="20"/>
          <w:szCs w:val="20"/>
        </w:rPr>
        <w:t>=a scalable tree boosting system</w:t>
      </w:r>
      <w:r w:rsidR="00CB70D5">
        <w:rPr>
          <w:rFonts w:hint="eastAsia"/>
          <w:sz w:val="20"/>
          <w:szCs w:val="20"/>
        </w:rPr>
        <w:t>; CI=confidence interval</w:t>
      </w:r>
      <w:r w:rsidRPr="00854F9C">
        <w:rPr>
          <w:sz w:val="20"/>
          <w:szCs w:val="20"/>
        </w:rPr>
        <w:t>.</w:t>
      </w:r>
    </w:p>
    <w:p w14:paraId="7DDD6102" w14:textId="77777777" w:rsidR="00253847" w:rsidRDefault="00253847" w:rsidP="0037285E">
      <w:pPr>
        <w:jc w:val="both"/>
        <w:rPr>
          <w:rFonts w:ascii="Times" w:hAnsi="Times"/>
          <w:b/>
          <w:bCs/>
        </w:rPr>
      </w:pPr>
    </w:p>
    <w:p w14:paraId="540B54B6" w14:textId="6CCF56E9" w:rsidR="00C17796" w:rsidRPr="009624D6" w:rsidRDefault="00253847" w:rsidP="00C17796">
      <w:pPr>
        <w:rPr>
          <w:rFonts w:ascii="Times" w:hAnsi="Times"/>
          <w:b/>
          <w:bCs/>
        </w:rPr>
      </w:pPr>
      <w:r w:rsidRPr="003F2977">
        <w:rPr>
          <w:rFonts w:ascii="Times" w:hAnsi="Times"/>
          <w:b/>
          <w:bCs/>
        </w:rPr>
        <w:t>Table S</w:t>
      </w:r>
      <w:r>
        <w:rPr>
          <w:rFonts w:ascii="Times" w:hAnsi="Times"/>
          <w:b/>
          <w:bCs/>
        </w:rPr>
        <w:t>5</w:t>
      </w:r>
      <w:r w:rsidRPr="003F2977">
        <w:rPr>
          <w:rFonts w:ascii="Times" w:hAnsi="Times"/>
          <w:b/>
          <w:bCs/>
        </w:rPr>
        <w:t xml:space="preserve">: </w:t>
      </w:r>
      <w:r>
        <w:rPr>
          <w:rFonts w:ascii="Times" w:hAnsi="Times"/>
          <w:b/>
          <w:bCs/>
        </w:rPr>
        <w:t>Model performance for classifying individuals with ASD/PFO ICD codes as having CHD or not, using two data sources. The evaluation metrics are the precision, recall, and F</w:t>
      </w:r>
      <w:r w:rsidRPr="00772045">
        <w:rPr>
          <w:rFonts w:ascii="Times" w:hAnsi="Times"/>
          <w:b/>
          <w:bCs/>
          <w:vertAlign w:val="subscript"/>
        </w:rPr>
        <w:t>1</w:t>
      </w:r>
      <w:r>
        <w:rPr>
          <w:rFonts w:ascii="Times" w:hAnsi="Times"/>
          <w:b/>
          <w:bCs/>
        </w:rPr>
        <w:t xml:space="preserve"> score for the positive CHD class.</w:t>
      </w:r>
      <w:r w:rsidR="005A580F">
        <w:rPr>
          <w:rFonts w:ascii="Times" w:hAnsi="Times" w:hint="eastAsia"/>
          <w:b/>
          <w:bCs/>
        </w:rPr>
        <w:t xml:space="preserve"> </w:t>
      </w:r>
      <w:r w:rsidR="00C17796" w:rsidRPr="00114979">
        <w:rPr>
          <w:rFonts w:ascii="Times" w:hAnsi="Times"/>
          <w:b/>
          <w:bCs/>
        </w:rPr>
        <w:t xml:space="preserve">The average score and standard </w:t>
      </w:r>
      <w:proofErr w:type="gramStart"/>
      <w:r w:rsidR="00C17796" w:rsidRPr="00114979">
        <w:rPr>
          <w:rFonts w:ascii="Times" w:hAnsi="Times"/>
          <w:b/>
          <w:bCs/>
        </w:rPr>
        <w:t>deviation</w:t>
      </w:r>
      <w:proofErr w:type="gramEnd"/>
      <w:r w:rsidR="00C17796" w:rsidRPr="00114979">
        <w:rPr>
          <w:rFonts w:ascii="Times" w:hAnsi="Times"/>
          <w:b/>
          <w:bCs/>
        </w:rPr>
        <w:t xml:space="preserve"> over 5</w:t>
      </w:r>
      <w:r w:rsidR="0048450F">
        <w:rPr>
          <w:rFonts w:ascii="Times" w:hAnsi="Times" w:hint="eastAsia"/>
          <w:b/>
          <w:bCs/>
        </w:rPr>
        <w:t xml:space="preserve"> </w:t>
      </w:r>
      <w:r w:rsidR="00C17796" w:rsidRPr="00114979">
        <w:rPr>
          <w:rFonts w:ascii="Times" w:hAnsi="Times"/>
          <w:b/>
          <w:bCs/>
        </w:rPr>
        <w:t xml:space="preserve">sub-datasets </w:t>
      </w:r>
      <w:r w:rsidR="00C17796">
        <w:rPr>
          <w:rFonts w:ascii="Times" w:hAnsi="Times" w:hint="eastAsia"/>
          <w:b/>
          <w:bCs/>
        </w:rPr>
        <w:t xml:space="preserve">and 95% confidence interval of </w:t>
      </w:r>
      <w:r w:rsidR="00C17796">
        <w:rPr>
          <w:rFonts w:ascii="Times" w:hAnsi="Times" w:cs="Calibri"/>
          <w:b/>
          <w:bCs/>
          <w:color w:val="000000"/>
        </w:rPr>
        <w:t>F</w:t>
      </w:r>
      <w:r w:rsidR="00C17796">
        <w:rPr>
          <w:rFonts w:ascii="Times" w:hAnsi="Times" w:cs="Calibri"/>
          <w:b/>
          <w:bCs/>
          <w:color w:val="000000"/>
          <w:vertAlign w:val="subscript"/>
        </w:rPr>
        <w:t>1</w:t>
      </w:r>
      <w:r w:rsidR="00C17796">
        <w:rPr>
          <w:rFonts w:ascii="Times" w:hAnsi="Times" w:cs="Calibri" w:hint="eastAsia"/>
          <w:b/>
          <w:bCs/>
          <w:color w:val="000000"/>
          <w:vertAlign w:val="subscript"/>
        </w:rPr>
        <w:t xml:space="preserve"> </w:t>
      </w:r>
      <w:r w:rsidR="00C17796">
        <w:rPr>
          <w:rFonts w:ascii="Times" w:hAnsi="Times" w:hint="eastAsia"/>
          <w:b/>
          <w:bCs/>
        </w:rPr>
        <w:t xml:space="preserve">were </w:t>
      </w:r>
      <w:r w:rsidR="00C17796" w:rsidRPr="00114979">
        <w:rPr>
          <w:rFonts w:ascii="Times" w:hAnsi="Times"/>
          <w:b/>
          <w:bCs/>
        </w:rPr>
        <w:t>reported.</w:t>
      </w:r>
    </w:p>
    <w:p w14:paraId="07ECA18B" w14:textId="77777777" w:rsidR="00253847" w:rsidRPr="00CC4876" w:rsidRDefault="00253847" w:rsidP="0037285E">
      <w:pPr>
        <w:jc w:val="both"/>
        <w:rPr>
          <w:rFonts w:ascii="Times" w:hAnsi="Times"/>
        </w:rPr>
      </w:pPr>
    </w:p>
    <w:tbl>
      <w:tblPr>
        <w:tblW w:w="9354" w:type="dxa"/>
        <w:tblLayout w:type="fixed"/>
        <w:tblLook w:val="04A0" w:firstRow="1" w:lastRow="0" w:firstColumn="1" w:lastColumn="0" w:noHBand="0" w:noVBand="1"/>
      </w:tblPr>
      <w:tblGrid>
        <w:gridCol w:w="1870"/>
        <w:gridCol w:w="1871"/>
        <w:gridCol w:w="936"/>
        <w:gridCol w:w="935"/>
        <w:gridCol w:w="1871"/>
        <w:gridCol w:w="1871"/>
      </w:tblGrid>
      <w:tr w:rsidR="00B42C28" w14:paraId="78817CC7" w14:textId="3E957502" w:rsidTr="00956569">
        <w:trPr>
          <w:trHeight w:val="380"/>
        </w:trPr>
        <w:tc>
          <w:tcPr>
            <w:tcW w:w="1870" w:type="dxa"/>
            <w:tcBorders>
              <w:top w:val="single" w:sz="8" w:space="0" w:color="auto"/>
              <w:left w:val="single" w:sz="8" w:space="0" w:color="auto"/>
              <w:bottom w:val="single" w:sz="8" w:space="0" w:color="auto"/>
              <w:right w:val="single" w:sz="8" w:space="0" w:color="auto"/>
            </w:tcBorders>
            <w:shd w:val="clear" w:color="000000" w:fill="D0CECE"/>
            <w:noWrap/>
            <w:vAlign w:val="center"/>
            <w:hideMark/>
          </w:tcPr>
          <w:p w14:paraId="1BFE05F3" w14:textId="77777777" w:rsidR="00B42C28" w:rsidRDefault="00B42C28" w:rsidP="00B42C28">
            <w:pPr>
              <w:rPr>
                <w:rFonts w:ascii="Times" w:hAnsi="Times" w:cs="Calibri"/>
                <w:b/>
                <w:bCs/>
                <w:color w:val="000000"/>
              </w:rPr>
            </w:pPr>
            <w:bookmarkStart w:id="0" w:name="_Hlk161149519"/>
            <w:r>
              <w:rPr>
                <w:rFonts w:ascii="Times" w:hAnsi="Times" w:cs="Calibri"/>
                <w:b/>
                <w:bCs/>
                <w:color w:val="000000"/>
              </w:rPr>
              <w:t> Model</w:t>
            </w:r>
          </w:p>
        </w:tc>
        <w:tc>
          <w:tcPr>
            <w:tcW w:w="1871" w:type="dxa"/>
            <w:tcBorders>
              <w:top w:val="single" w:sz="8" w:space="0" w:color="auto"/>
              <w:left w:val="nil"/>
              <w:bottom w:val="single" w:sz="8" w:space="0" w:color="auto"/>
              <w:right w:val="single" w:sz="8" w:space="0" w:color="auto"/>
            </w:tcBorders>
            <w:shd w:val="clear" w:color="000000" w:fill="D0CECE"/>
            <w:noWrap/>
            <w:vAlign w:val="center"/>
            <w:hideMark/>
          </w:tcPr>
          <w:p w14:paraId="7B36F472" w14:textId="77777777" w:rsidR="00B42C28" w:rsidRDefault="00B42C28" w:rsidP="00B42C28">
            <w:pPr>
              <w:jc w:val="center"/>
              <w:rPr>
                <w:rFonts w:ascii="Times" w:hAnsi="Times" w:cs="Calibri"/>
                <w:b/>
                <w:bCs/>
                <w:color w:val="000000"/>
              </w:rPr>
            </w:pPr>
            <w:r>
              <w:rPr>
                <w:rFonts w:ascii="Times" w:hAnsi="Times" w:cs="Calibri"/>
                <w:b/>
                <w:bCs/>
                <w:color w:val="000000"/>
              </w:rPr>
              <w:t>Precision</w:t>
            </w:r>
          </w:p>
        </w:tc>
        <w:tc>
          <w:tcPr>
            <w:tcW w:w="1871" w:type="dxa"/>
            <w:gridSpan w:val="2"/>
            <w:tcBorders>
              <w:top w:val="single" w:sz="8" w:space="0" w:color="auto"/>
              <w:left w:val="nil"/>
              <w:bottom w:val="single" w:sz="8" w:space="0" w:color="auto"/>
              <w:right w:val="single" w:sz="8" w:space="0" w:color="auto"/>
            </w:tcBorders>
            <w:shd w:val="clear" w:color="000000" w:fill="D0CECE"/>
            <w:noWrap/>
            <w:vAlign w:val="center"/>
            <w:hideMark/>
          </w:tcPr>
          <w:p w14:paraId="064CA9F6" w14:textId="77777777" w:rsidR="00B42C28" w:rsidRDefault="00B42C28" w:rsidP="00B42C28">
            <w:pPr>
              <w:jc w:val="center"/>
              <w:rPr>
                <w:rFonts w:ascii="Times" w:hAnsi="Times" w:cs="Calibri"/>
                <w:b/>
                <w:bCs/>
                <w:color w:val="000000"/>
              </w:rPr>
            </w:pPr>
            <w:r>
              <w:rPr>
                <w:rFonts w:ascii="Times" w:hAnsi="Times" w:cs="Calibri"/>
                <w:b/>
                <w:bCs/>
                <w:color w:val="000000"/>
              </w:rPr>
              <w:t>Recall</w:t>
            </w:r>
          </w:p>
        </w:tc>
        <w:tc>
          <w:tcPr>
            <w:tcW w:w="1871" w:type="dxa"/>
            <w:tcBorders>
              <w:top w:val="single" w:sz="8" w:space="0" w:color="auto"/>
              <w:left w:val="nil"/>
              <w:bottom w:val="single" w:sz="8" w:space="0" w:color="auto"/>
              <w:right w:val="single" w:sz="8" w:space="0" w:color="auto"/>
            </w:tcBorders>
            <w:shd w:val="clear" w:color="000000" w:fill="D0CECE"/>
            <w:noWrap/>
            <w:vAlign w:val="center"/>
            <w:hideMark/>
          </w:tcPr>
          <w:p w14:paraId="4620EF19" w14:textId="77777777" w:rsidR="00B42C28" w:rsidRDefault="00B42C28" w:rsidP="00B42C28">
            <w:pPr>
              <w:jc w:val="center"/>
              <w:rPr>
                <w:rFonts w:ascii="Times" w:hAnsi="Times" w:cs="Calibri"/>
                <w:b/>
                <w:bCs/>
                <w:color w:val="000000"/>
              </w:rPr>
            </w:pPr>
            <w:r>
              <w:rPr>
                <w:rFonts w:ascii="Times" w:hAnsi="Times" w:cs="Calibri"/>
                <w:b/>
                <w:bCs/>
                <w:color w:val="000000"/>
              </w:rPr>
              <w:t>F</w:t>
            </w:r>
            <w:r>
              <w:rPr>
                <w:rFonts w:ascii="Times" w:hAnsi="Times" w:cs="Calibri"/>
                <w:b/>
                <w:bCs/>
                <w:color w:val="000000"/>
                <w:vertAlign w:val="subscript"/>
              </w:rPr>
              <w:t>1</w:t>
            </w:r>
          </w:p>
        </w:tc>
        <w:tc>
          <w:tcPr>
            <w:tcW w:w="1871" w:type="dxa"/>
            <w:tcBorders>
              <w:top w:val="single" w:sz="8" w:space="0" w:color="auto"/>
              <w:left w:val="nil"/>
              <w:bottom w:val="single" w:sz="8" w:space="0" w:color="auto"/>
              <w:right w:val="single" w:sz="8" w:space="0" w:color="auto"/>
            </w:tcBorders>
            <w:shd w:val="clear" w:color="000000" w:fill="D0CECE"/>
          </w:tcPr>
          <w:p w14:paraId="06B6A685" w14:textId="3C388B57" w:rsidR="00B42C28" w:rsidRDefault="00B42C28" w:rsidP="00B42C28">
            <w:pPr>
              <w:jc w:val="center"/>
              <w:rPr>
                <w:rFonts w:ascii="Times" w:hAnsi="Times" w:cs="Calibri"/>
                <w:b/>
                <w:bCs/>
                <w:color w:val="000000"/>
              </w:rPr>
            </w:pPr>
            <w:r>
              <w:rPr>
                <w:rFonts w:ascii="Times" w:hAnsi="Times" w:cs="Calibri"/>
                <w:b/>
                <w:bCs/>
                <w:color w:val="000000"/>
              </w:rPr>
              <w:t>95% CI of F</w:t>
            </w:r>
            <w:r>
              <w:rPr>
                <w:rFonts w:ascii="Times" w:hAnsi="Times" w:cs="Calibri"/>
                <w:b/>
                <w:bCs/>
                <w:color w:val="000000"/>
                <w:vertAlign w:val="subscript"/>
              </w:rPr>
              <w:t>1</w:t>
            </w:r>
          </w:p>
        </w:tc>
      </w:tr>
      <w:tr w:rsidR="00B42C28" w14:paraId="0D1696A6" w14:textId="281EF929" w:rsidTr="00956569">
        <w:trPr>
          <w:trHeight w:val="340"/>
        </w:trPr>
        <w:tc>
          <w:tcPr>
            <w:tcW w:w="4677" w:type="dxa"/>
            <w:gridSpan w:val="3"/>
            <w:tcBorders>
              <w:top w:val="double" w:sz="12" w:space="0" w:color="auto"/>
              <w:left w:val="single" w:sz="8" w:space="0" w:color="auto"/>
              <w:bottom w:val="double" w:sz="12" w:space="0" w:color="auto"/>
              <w:right w:val="single" w:sz="8" w:space="0" w:color="000000"/>
            </w:tcBorders>
            <w:shd w:val="clear" w:color="auto" w:fill="A6A6A6" w:themeFill="background1" w:themeFillShade="A6"/>
            <w:noWrap/>
            <w:vAlign w:val="center"/>
            <w:hideMark/>
          </w:tcPr>
          <w:p w14:paraId="1A9CD14F" w14:textId="77777777" w:rsidR="00B42C28" w:rsidRPr="009624D6" w:rsidRDefault="00B42C28" w:rsidP="00B42C28">
            <w:pPr>
              <w:rPr>
                <w:rFonts w:ascii="Times" w:hAnsi="Times" w:cs="Calibri"/>
                <w:b/>
                <w:bCs/>
                <w:color w:val="000000"/>
              </w:rPr>
            </w:pPr>
            <w:r w:rsidRPr="009624D6">
              <w:rPr>
                <w:rFonts w:ascii="Times" w:hAnsi="Times" w:cs="Calibri"/>
                <w:b/>
                <w:bCs/>
                <w:color w:val="000000"/>
              </w:rPr>
              <w:t>AHS/PHS</w:t>
            </w:r>
          </w:p>
        </w:tc>
        <w:tc>
          <w:tcPr>
            <w:tcW w:w="4677" w:type="dxa"/>
            <w:gridSpan w:val="3"/>
            <w:tcBorders>
              <w:top w:val="double" w:sz="12" w:space="0" w:color="auto"/>
              <w:left w:val="single" w:sz="8" w:space="0" w:color="auto"/>
              <w:bottom w:val="double" w:sz="12" w:space="0" w:color="auto"/>
              <w:right w:val="single" w:sz="8" w:space="0" w:color="000000"/>
            </w:tcBorders>
            <w:shd w:val="clear" w:color="auto" w:fill="A6A6A6" w:themeFill="background1" w:themeFillShade="A6"/>
          </w:tcPr>
          <w:p w14:paraId="47496041" w14:textId="77777777" w:rsidR="00B42C28" w:rsidRPr="009624D6" w:rsidRDefault="00B42C28" w:rsidP="00B42C28">
            <w:pPr>
              <w:rPr>
                <w:rFonts w:ascii="Times" w:hAnsi="Times" w:cs="Calibri"/>
                <w:b/>
                <w:bCs/>
                <w:color w:val="000000"/>
              </w:rPr>
            </w:pPr>
          </w:p>
        </w:tc>
      </w:tr>
      <w:tr w:rsidR="00B42C28" w14:paraId="30091A5F" w14:textId="64FE6697"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369E14B4" w14:textId="77777777" w:rsidR="00B42C28" w:rsidRDefault="00B42C28" w:rsidP="00B42C28">
            <w:pPr>
              <w:rPr>
                <w:rFonts w:ascii="Times" w:hAnsi="Times" w:cs="Calibri"/>
                <w:color w:val="000000"/>
              </w:rPr>
            </w:pPr>
            <w:r>
              <w:rPr>
                <w:rFonts w:ascii="Times" w:hAnsi="Times" w:cs="Calibri"/>
                <w:color w:val="000000"/>
              </w:rPr>
              <w:t>SVM</w:t>
            </w:r>
          </w:p>
        </w:tc>
        <w:tc>
          <w:tcPr>
            <w:tcW w:w="1871" w:type="dxa"/>
            <w:tcBorders>
              <w:top w:val="nil"/>
              <w:left w:val="nil"/>
              <w:bottom w:val="single" w:sz="8" w:space="0" w:color="auto"/>
              <w:right w:val="single" w:sz="8" w:space="0" w:color="auto"/>
            </w:tcBorders>
            <w:shd w:val="clear" w:color="000000" w:fill="FFFFFF"/>
            <w:noWrap/>
            <w:vAlign w:val="center"/>
            <w:hideMark/>
          </w:tcPr>
          <w:p w14:paraId="698D1248" w14:textId="77777777" w:rsidR="00B42C28" w:rsidRDefault="00B42C28" w:rsidP="00B42C28">
            <w:pPr>
              <w:jc w:val="center"/>
              <w:rPr>
                <w:rFonts w:ascii="Times" w:hAnsi="Times" w:cs="Calibri"/>
                <w:b/>
                <w:bCs/>
                <w:color w:val="000000"/>
              </w:rPr>
            </w:pPr>
            <w:r>
              <w:rPr>
                <w:rFonts w:ascii="Times" w:hAnsi="Times" w:cs="Calibri"/>
                <w:b/>
                <w:bCs/>
                <w:color w:val="000000"/>
              </w:rPr>
              <w:t>0.84 (±0.09)</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64034CA4" w14:textId="77777777" w:rsidR="00B42C28" w:rsidRDefault="00B42C28" w:rsidP="00B42C28">
            <w:pPr>
              <w:jc w:val="center"/>
              <w:rPr>
                <w:rFonts w:ascii="Times" w:hAnsi="Times" w:cs="Calibri"/>
                <w:color w:val="000000"/>
              </w:rPr>
            </w:pPr>
            <w:r>
              <w:rPr>
                <w:rFonts w:ascii="Times" w:hAnsi="Times" w:cs="Calibri"/>
                <w:color w:val="000000"/>
              </w:rPr>
              <w:t>0.51 (±0.06)</w:t>
            </w:r>
          </w:p>
        </w:tc>
        <w:tc>
          <w:tcPr>
            <w:tcW w:w="1871" w:type="dxa"/>
            <w:tcBorders>
              <w:top w:val="nil"/>
              <w:left w:val="nil"/>
              <w:bottom w:val="single" w:sz="8" w:space="0" w:color="auto"/>
              <w:right w:val="single" w:sz="8" w:space="0" w:color="auto"/>
            </w:tcBorders>
            <w:shd w:val="clear" w:color="000000" w:fill="FFFFFF"/>
            <w:noWrap/>
            <w:vAlign w:val="center"/>
            <w:hideMark/>
          </w:tcPr>
          <w:p w14:paraId="6DA00C69" w14:textId="77777777" w:rsidR="00B42C28" w:rsidRDefault="00B42C28" w:rsidP="00B42C28">
            <w:pPr>
              <w:jc w:val="center"/>
              <w:rPr>
                <w:rFonts w:ascii="Times" w:hAnsi="Times" w:cs="Calibri"/>
                <w:b/>
                <w:bCs/>
                <w:color w:val="000000"/>
              </w:rPr>
            </w:pPr>
            <w:r>
              <w:rPr>
                <w:rFonts w:ascii="Times" w:hAnsi="Times" w:cs="Calibri"/>
                <w:color w:val="000000"/>
              </w:rPr>
              <w:t>0.63 (±0.06)</w:t>
            </w:r>
          </w:p>
        </w:tc>
        <w:tc>
          <w:tcPr>
            <w:tcW w:w="1871" w:type="dxa"/>
            <w:tcBorders>
              <w:top w:val="nil"/>
              <w:left w:val="nil"/>
              <w:bottom w:val="single" w:sz="8" w:space="0" w:color="auto"/>
              <w:right w:val="single" w:sz="8" w:space="0" w:color="auto"/>
            </w:tcBorders>
            <w:shd w:val="clear" w:color="000000" w:fill="FFFFFF"/>
          </w:tcPr>
          <w:p w14:paraId="0EB2ABEA" w14:textId="338CFE4D" w:rsidR="00B42C28" w:rsidRDefault="00B42C28" w:rsidP="00B42C28">
            <w:pPr>
              <w:jc w:val="center"/>
              <w:rPr>
                <w:rFonts w:ascii="Times" w:hAnsi="Times" w:cs="Calibri"/>
                <w:color w:val="000000"/>
              </w:rPr>
            </w:pPr>
            <w:r w:rsidRPr="00B42C28">
              <w:rPr>
                <w:rFonts w:ascii="Times" w:hAnsi="Times" w:cs="Calibri"/>
                <w:color w:val="000000"/>
              </w:rPr>
              <w:t>0.58-0.68</w:t>
            </w:r>
          </w:p>
        </w:tc>
      </w:tr>
      <w:tr w:rsidR="00B42C28" w14:paraId="4BEFE9DF" w14:textId="7779E98D"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68457C83" w14:textId="77777777" w:rsidR="00B42C28" w:rsidRDefault="00B42C28" w:rsidP="00B42C28">
            <w:pPr>
              <w:rPr>
                <w:rFonts w:ascii="Times" w:hAnsi="Times" w:cs="Calibri"/>
                <w:color w:val="000000"/>
              </w:rPr>
            </w:pPr>
            <w:proofErr w:type="spellStart"/>
            <w:r>
              <w:rPr>
                <w:rFonts w:ascii="Times" w:hAnsi="Times" w:cs="Calibri"/>
                <w:color w:val="000000"/>
              </w:rPr>
              <w:t>RoBERTa</w:t>
            </w:r>
            <w:proofErr w:type="spellEnd"/>
          </w:p>
        </w:tc>
        <w:tc>
          <w:tcPr>
            <w:tcW w:w="1871" w:type="dxa"/>
            <w:tcBorders>
              <w:top w:val="nil"/>
              <w:left w:val="nil"/>
              <w:bottom w:val="single" w:sz="8" w:space="0" w:color="auto"/>
              <w:right w:val="single" w:sz="8" w:space="0" w:color="auto"/>
            </w:tcBorders>
            <w:shd w:val="clear" w:color="000000" w:fill="FFFFFF"/>
            <w:noWrap/>
            <w:vAlign w:val="center"/>
            <w:hideMark/>
          </w:tcPr>
          <w:p w14:paraId="4CC68ACD" w14:textId="77777777" w:rsidR="00B42C28" w:rsidRDefault="00B42C28" w:rsidP="00B42C28">
            <w:pPr>
              <w:jc w:val="center"/>
              <w:rPr>
                <w:rFonts w:ascii="Times" w:hAnsi="Times" w:cs="Calibri"/>
                <w:color w:val="000000"/>
              </w:rPr>
            </w:pPr>
            <w:r>
              <w:rPr>
                <w:rFonts w:ascii="Times" w:hAnsi="Times" w:cs="Calibri"/>
                <w:color w:val="000000"/>
              </w:rPr>
              <w:t>0.53 (±0.10)</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77C7B2CF" w14:textId="77777777" w:rsidR="00B42C28" w:rsidRDefault="00B42C28" w:rsidP="00B42C28">
            <w:pPr>
              <w:jc w:val="center"/>
              <w:rPr>
                <w:rFonts w:ascii="Times" w:hAnsi="Times" w:cs="Calibri"/>
                <w:color w:val="000000"/>
              </w:rPr>
            </w:pPr>
            <w:r>
              <w:rPr>
                <w:rFonts w:ascii="Times" w:hAnsi="Times" w:cs="Calibri"/>
                <w:color w:val="000000"/>
              </w:rPr>
              <w:t>0.61 (±0.09)</w:t>
            </w:r>
          </w:p>
        </w:tc>
        <w:tc>
          <w:tcPr>
            <w:tcW w:w="1871" w:type="dxa"/>
            <w:tcBorders>
              <w:top w:val="nil"/>
              <w:left w:val="nil"/>
              <w:bottom w:val="single" w:sz="8" w:space="0" w:color="auto"/>
              <w:right w:val="single" w:sz="8" w:space="0" w:color="auto"/>
            </w:tcBorders>
            <w:shd w:val="clear" w:color="000000" w:fill="FFFFFF"/>
            <w:noWrap/>
            <w:vAlign w:val="center"/>
            <w:hideMark/>
          </w:tcPr>
          <w:p w14:paraId="4323B552" w14:textId="77777777" w:rsidR="00B42C28" w:rsidRDefault="00B42C28" w:rsidP="00B42C28">
            <w:pPr>
              <w:jc w:val="center"/>
              <w:rPr>
                <w:rFonts w:ascii="Times" w:hAnsi="Times" w:cs="Calibri"/>
                <w:color w:val="000000"/>
              </w:rPr>
            </w:pPr>
            <w:r>
              <w:rPr>
                <w:rFonts w:ascii="Times" w:hAnsi="Times" w:cs="Calibri"/>
                <w:color w:val="000000"/>
              </w:rPr>
              <w:t>0.57 (±0.09)</w:t>
            </w:r>
          </w:p>
        </w:tc>
        <w:tc>
          <w:tcPr>
            <w:tcW w:w="1871" w:type="dxa"/>
            <w:tcBorders>
              <w:top w:val="nil"/>
              <w:left w:val="nil"/>
              <w:bottom w:val="single" w:sz="8" w:space="0" w:color="auto"/>
              <w:right w:val="single" w:sz="8" w:space="0" w:color="auto"/>
            </w:tcBorders>
            <w:shd w:val="clear" w:color="000000" w:fill="FFFFFF"/>
          </w:tcPr>
          <w:p w14:paraId="1B01B33F" w14:textId="701E12D5" w:rsidR="00B42C28" w:rsidRDefault="00B42C28" w:rsidP="00B42C28">
            <w:pPr>
              <w:jc w:val="center"/>
              <w:rPr>
                <w:rFonts w:ascii="Times" w:hAnsi="Times" w:cs="Calibri"/>
                <w:color w:val="000000"/>
              </w:rPr>
            </w:pPr>
            <w:r w:rsidRPr="00B42C28">
              <w:rPr>
                <w:rFonts w:ascii="Times" w:hAnsi="Times" w:cs="Calibri"/>
                <w:color w:val="000000"/>
              </w:rPr>
              <w:t>0.52-0.61</w:t>
            </w:r>
          </w:p>
        </w:tc>
      </w:tr>
      <w:tr w:rsidR="00B42C28" w14:paraId="68BD2581" w14:textId="2B463674"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4DEBFD1B" w14:textId="77777777" w:rsidR="00B42C28" w:rsidRDefault="00B42C28" w:rsidP="00B42C28">
            <w:pPr>
              <w:rPr>
                <w:rFonts w:ascii="Times" w:hAnsi="Times" w:cs="Calibri"/>
                <w:color w:val="000000"/>
              </w:rPr>
            </w:pPr>
            <w:r>
              <w:rPr>
                <w:rFonts w:ascii="Times" w:hAnsi="Times" w:cs="Calibri"/>
                <w:color w:val="000000"/>
              </w:rPr>
              <w:t>XGBOOST</w:t>
            </w:r>
          </w:p>
        </w:tc>
        <w:tc>
          <w:tcPr>
            <w:tcW w:w="1871" w:type="dxa"/>
            <w:tcBorders>
              <w:top w:val="nil"/>
              <w:left w:val="nil"/>
              <w:bottom w:val="single" w:sz="8" w:space="0" w:color="auto"/>
              <w:right w:val="single" w:sz="8" w:space="0" w:color="auto"/>
            </w:tcBorders>
            <w:shd w:val="clear" w:color="000000" w:fill="FFFFFF"/>
            <w:noWrap/>
            <w:vAlign w:val="center"/>
            <w:hideMark/>
          </w:tcPr>
          <w:p w14:paraId="7159E0A1" w14:textId="77777777" w:rsidR="00B42C28" w:rsidRDefault="00B42C28" w:rsidP="00B42C28">
            <w:pPr>
              <w:jc w:val="center"/>
              <w:rPr>
                <w:rFonts w:ascii="Times" w:hAnsi="Times" w:cs="Calibri"/>
                <w:color w:val="000000"/>
              </w:rPr>
            </w:pPr>
            <w:r>
              <w:rPr>
                <w:rFonts w:ascii="Times" w:hAnsi="Times" w:cs="Calibri"/>
                <w:color w:val="000000"/>
              </w:rPr>
              <w:t>0.59 (±0.07)</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200B68F1" w14:textId="77777777" w:rsidR="00B42C28" w:rsidRDefault="00B42C28" w:rsidP="00B42C28">
            <w:pPr>
              <w:jc w:val="center"/>
              <w:rPr>
                <w:rFonts w:ascii="Times" w:hAnsi="Times" w:cs="Calibri"/>
                <w:b/>
                <w:bCs/>
                <w:color w:val="000000"/>
              </w:rPr>
            </w:pPr>
            <w:r>
              <w:rPr>
                <w:rFonts w:ascii="Times" w:hAnsi="Times" w:cs="Calibri"/>
                <w:b/>
                <w:bCs/>
                <w:color w:val="000000"/>
              </w:rPr>
              <w:t>0.84 (±0.03)</w:t>
            </w:r>
          </w:p>
        </w:tc>
        <w:tc>
          <w:tcPr>
            <w:tcW w:w="1871" w:type="dxa"/>
            <w:tcBorders>
              <w:top w:val="nil"/>
              <w:left w:val="nil"/>
              <w:bottom w:val="single" w:sz="8" w:space="0" w:color="auto"/>
              <w:right w:val="single" w:sz="8" w:space="0" w:color="auto"/>
            </w:tcBorders>
            <w:shd w:val="clear" w:color="000000" w:fill="FFFFFF"/>
            <w:noWrap/>
            <w:vAlign w:val="center"/>
            <w:hideMark/>
          </w:tcPr>
          <w:p w14:paraId="70C5A0F7" w14:textId="77777777" w:rsidR="00B42C28" w:rsidRDefault="00B42C28" w:rsidP="00B42C28">
            <w:pPr>
              <w:jc w:val="center"/>
              <w:rPr>
                <w:rFonts w:ascii="Times" w:hAnsi="Times" w:cs="Calibri"/>
                <w:b/>
                <w:bCs/>
                <w:color w:val="000000"/>
              </w:rPr>
            </w:pPr>
            <w:r>
              <w:rPr>
                <w:rFonts w:ascii="Times" w:hAnsi="Times" w:cs="Calibri"/>
                <w:b/>
                <w:bCs/>
                <w:color w:val="000000"/>
              </w:rPr>
              <w:t>0.69 (±0.05)</w:t>
            </w:r>
          </w:p>
        </w:tc>
        <w:tc>
          <w:tcPr>
            <w:tcW w:w="1871" w:type="dxa"/>
            <w:tcBorders>
              <w:top w:val="nil"/>
              <w:left w:val="nil"/>
              <w:bottom w:val="single" w:sz="8" w:space="0" w:color="auto"/>
              <w:right w:val="single" w:sz="8" w:space="0" w:color="auto"/>
            </w:tcBorders>
            <w:shd w:val="clear" w:color="000000" w:fill="FFFFFF"/>
          </w:tcPr>
          <w:p w14:paraId="3FA3CD51" w14:textId="4EFBBBD5" w:rsidR="00B42C28" w:rsidRPr="00956569" w:rsidRDefault="00B42C28" w:rsidP="00B42C28">
            <w:pPr>
              <w:jc w:val="center"/>
              <w:rPr>
                <w:rFonts w:ascii="Times" w:hAnsi="Times" w:cs="Calibri"/>
                <w:color w:val="000000"/>
              </w:rPr>
            </w:pPr>
            <w:r w:rsidRPr="00956569">
              <w:rPr>
                <w:rFonts w:ascii="Times" w:hAnsi="Times" w:cs="Calibri"/>
                <w:color w:val="000000"/>
              </w:rPr>
              <w:t>0.65-0.73</w:t>
            </w:r>
          </w:p>
        </w:tc>
      </w:tr>
      <w:tr w:rsidR="00B42C28" w14:paraId="3BF4E63B" w14:textId="0A0879B7" w:rsidTr="00956569">
        <w:trPr>
          <w:trHeight w:val="340"/>
        </w:trPr>
        <w:tc>
          <w:tcPr>
            <w:tcW w:w="4677" w:type="dxa"/>
            <w:gridSpan w:val="3"/>
            <w:tcBorders>
              <w:top w:val="double" w:sz="12" w:space="0" w:color="auto"/>
              <w:left w:val="single" w:sz="8" w:space="0" w:color="auto"/>
              <w:bottom w:val="double" w:sz="12" w:space="0" w:color="auto"/>
              <w:right w:val="single" w:sz="8" w:space="0" w:color="000000"/>
            </w:tcBorders>
            <w:shd w:val="clear" w:color="auto" w:fill="A6A6A6" w:themeFill="background1" w:themeFillShade="A6"/>
            <w:noWrap/>
            <w:vAlign w:val="center"/>
            <w:hideMark/>
          </w:tcPr>
          <w:p w14:paraId="3B54B6C8" w14:textId="77777777" w:rsidR="00B42C28" w:rsidRPr="009624D6" w:rsidRDefault="00B42C28" w:rsidP="00B42C28">
            <w:pPr>
              <w:rPr>
                <w:rFonts w:ascii="Times" w:hAnsi="Times" w:cs="Calibri"/>
                <w:b/>
                <w:bCs/>
                <w:color w:val="000000"/>
              </w:rPr>
            </w:pPr>
            <w:r w:rsidRPr="009624D6">
              <w:rPr>
                <w:rFonts w:ascii="Times" w:hAnsi="Times" w:cs="Calibri"/>
                <w:b/>
                <w:bCs/>
                <w:color w:val="000000"/>
              </w:rPr>
              <w:t>AHS/PHS+STS</w:t>
            </w:r>
          </w:p>
        </w:tc>
        <w:tc>
          <w:tcPr>
            <w:tcW w:w="4677" w:type="dxa"/>
            <w:gridSpan w:val="3"/>
            <w:tcBorders>
              <w:top w:val="double" w:sz="12" w:space="0" w:color="auto"/>
              <w:left w:val="single" w:sz="8" w:space="0" w:color="auto"/>
              <w:bottom w:val="double" w:sz="12" w:space="0" w:color="auto"/>
              <w:right w:val="single" w:sz="8" w:space="0" w:color="000000"/>
            </w:tcBorders>
            <w:shd w:val="clear" w:color="auto" w:fill="A6A6A6" w:themeFill="background1" w:themeFillShade="A6"/>
          </w:tcPr>
          <w:p w14:paraId="02321A6E" w14:textId="77777777" w:rsidR="00B42C28" w:rsidRPr="00956569" w:rsidRDefault="00B42C28" w:rsidP="00B42C28">
            <w:pPr>
              <w:rPr>
                <w:rFonts w:ascii="Times" w:hAnsi="Times" w:cs="Calibri"/>
                <w:color w:val="000000"/>
              </w:rPr>
            </w:pPr>
          </w:p>
        </w:tc>
      </w:tr>
      <w:tr w:rsidR="00B42C28" w14:paraId="36541066" w14:textId="572CA33C"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3D313B87" w14:textId="77777777" w:rsidR="00B42C28" w:rsidRDefault="00B42C28" w:rsidP="00B42C28">
            <w:pPr>
              <w:rPr>
                <w:rFonts w:ascii="Times" w:hAnsi="Times" w:cs="Calibri"/>
                <w:color w:val="000000"/>
              </w:rPr>
            </w:pPr>
            <w:r>
              <w:rPr>
                <w:rFonts w:ascii="Times" w:hAnsi="Times" w:cs="Calibri"/>
                <w:color w:val="000000"/>
              </w:rPr>
              <w:t>SVM</w:t>
            </w:r>
          </w:p>
        </w:tc>
        <w:tc>
          <w:tcPr>
            <w:tcW w:w="1871" w:type="dxa"/>
            <w:tcBorders>
              <w:top w:val="nil"/>
              <w:left w:val="nil"/>
              <w:bottom w:val="single" w:sz="8" w:space="0" w:color="auto"/>
              <w:right w:val="single" w:sz="8" w:space="0" w:color="auto"/>
            </w:tcBorders>
            <w:shd w:val="clear" w:color="000000" w:fill="FFFFFF"/>
            <w:noWrap/>
            <w:vAlign w:val="center"/>
            <w:hideMark/>
          </w:tcPr>
          <w:p w14:paraId="24C57892" w14:textId="77777777" w:rsidR="00B42C28" w:rsidRDefault="00B42C28" w:rsidP="00B42C28">
            <w:pPr>
              <w:jc w:val="center"/>
              <w:rPr>
                <w:rFonts w:ascii="Times" w:hAnsi="Times" w:cs="Calibri"/>
                <w:b/>
                <w:bCs/>
                <w:color w:val="000000"/>
              </w:rPr>
            </w:pPr>
            <w:r>
              <w:rPr>
                <w:rFonts w:ascii="Times" w:hAnsi="Times" w:cs="Calibri"/>
                <w:b/>
                <w:bCs/>
                <w:color w:val="000000"/>
              </w:rPr>
              <w:t>0.99 (±0.01)</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46AF3A4D" w14:textId="77777777" w:rsidR="00B42C28" w:rsidRDefault="00B42C28" w:rsidP="00B42C28">
            <w:pPr>
              <w:jc w:val="center"/>
              <w:rPr>
                <w:rFonts w:ascii="Times" w:hAnsi="Times" w:cs="Calibri"/>
                <w:color w:val="000000"/>
              </w:rPr>
            </w:pPr>
            <w:r>
              <w:rPr>
                <w:rFonts w:ascii="Times" w:hAnsi="Times" w:cs="Calibri"/>
                <w:color w:val="000000"/>
              </w:rPr>
              <w:t>0.95 (±0.00)</w:t>
            </w:r>
          </w:p>
        </w:tc>
        <w:tc>
          <w:tcPr>
            <w:tcW w:w="1871" w:type="dxa"/>
            <w:tcBorders>
              <w:top w:val="nil"/>
              <w:left w:val="nil"/>
              <w:bottom w:val="single" w:sz="8" w:space="0" w:color="auto"/>
              <w:right w:val="single" w:sz="8" w:space="0" w:color="auto"/>
            </w:tcBorders>
            <w:shd w:val="clear" w:color="000000" w:fill="FFFFFF"/>
            <w:noWrap/>
            <w:vAlign w:val="center"/>
            <w:hideMark/>
          </w:tcPr>
          <w:p w14:paraId="4B5C7DD4" w14:textId="77777777" w:rsidR="00B42C28" w:rsidRDefault="00B42C28" w:rsidP="00B42C28">
            <w:pPr>
              <w:jc w:val="center"/>
              <w:rPr>
                <w:rFonts w:ascii="Times" w:hAnsi="Times" w:cs="Calibri"/>
                <w:color w:val="000000"/>
              </w:rPr>
            </w:pPr>
            <w:r>
              <w:rPr>
                <w:rFonts w:ascii="Times" w:hAnsi="Times" w:cs="Calibri"/>
                <w:b/>
                <w:bCs/>
                <w:color w:val="000000"/>
              </w:rPr>
              <w:t>0.97 (±0.00)</w:t>
            </w:r>
          </w:p>
        </w:tc>
        <w:tc>
          <w:tcPr>
            <w:tcW w:w="1871" w:type="dxa"/>
            <w:tcBorders>
              <w:top w:val="nil"/>
              <w:left w:val="nil"/>
              <w:bottom w:val="single" w:sz="8" w:space="0" w:color="auto"/>
              <w:right w:val="single" w:sz="8" w:space="0" w:color="auto"/>
            </w:tcBorders>
            <w:shd w:val="clear" w:color="000000" w:fill="FFFFFF"/>
          </w:tcPr>
          <w:p w14:paraId="667F1441" w14:textId="50CA9502" w:rsidR="00B42C28" w:rsidRPr="00956569" w:rsidRDefault="00B42C28" w:rsidP="00B42C28">
            <w:pPr>
              <w:jc w:val="center"/>
              <w:rPr>
                <w:rFonts w:ascii="Times" w:hAnsi="Times" w:cs="Calibri"/>
                <w:color w:val="000000"/>
              </w:rPr>
            </w:pPr>
            <w:r w:rsidRPr="00956569">
              <w:rPr>
                <w:rFonts w:ascii="Times" w:hAnsi="Times" w:cs="Calibri"/>
                <w:color w:val="000000"/>
              </w:rPr>
              <w:t>0.96-0.97</w:t>
            </w:r>
          </w:p>
        </w:tc>
      </w:tr>
      <w:tr w:rsidR="00B42C28" w14:paraId="0E4FDA17" w14:textId="34390231"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5205DF7D" w14:textId="77777777" w:rsidR="00B42C28" w:rsidRDefault="00B42C28" w:rsidP="00B42C28">
            <w:pPr>
              <w:rPr>
                <w:rFonts w:ascii="Times" w:hAnsi="Times" w:cs="Calibri"/>
                <w:color w:val="000000"/>
              </w:rPr>
            </w:pPr>
            <w:proofErr w:type="spellStart"/>
            <w:r>
              <w:rPr>
                <w:rFonts w:ascii="Times" w:hAnsi="Times" w:cs="Calibri"/>
                <w:color w:val="000000"/>
              </w:rPr>
              <w:t>RoBERTa</w:t>
            </w:r>
            <w:proofErr w:type="spellEnd"/>
          </w:p>
        </w:tc>
        <w:tc>
          <w:tcPr>
            <w:tcW w:w="1871" w:type="dxa"/>
            <w:tcBorders>
              <w:top w:val="nil"/>
              <w:left w:val="nil"/>
              <w:bottom w:val="single" w:sz="8" w:space="0" w:color="auto"/>
              <w:right w:val="single" w:sz="8" w:space="0" w:color="auto"/>
            </w:tcBorders>
            <w:shd w:val="clear" w:color="000000" w:fill="FFFFFF"/>
            <w:noWrap/>
            <w:vAlign w:val="center"/>
            <w:hideMark/>
          </w:tcPr>
          <w:p w14:paraId="465B8E5C" w14:textId="77777777" w:rsidR="00B42C28" w:rsidRDefault="00B42C28" w:rsidP="00B42C28">
            <w:pPr>
              <w:jc w:val="center"/>
              <w:rPr>
                <w:rFonts w:ascii="Times" w:hAnsi="Times" w:cs="Calibri"/>
                <w:color w:val="000000"/>
              </w:rPr>
            </w:pPr>
            <w:r>
              <w:rPr>
                <w:rFonts w:ascii="Times" w:hAnsi="Times" w:cs="Calibri"/>
                <w:color w:val="000000"/>
              </w:rPr>
              <w:t>0.95 (±0.01)</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417131FE" w14:textId="77777777" w:rsidR="00B42C28" w:rsidRDefault="00B42C28" w:rsidP="00B42C28">
            <w:pPr>
              <w:jc w:val="center"/>
              <w:rPr>
                <w:rFonts w:ascii="Times" w:hAnsi="Times" w:cs="Calibri"/>
                <w:color w:val="000000"/>
              </w:rPr>
            </w:pPr>
            <w:r>
              <w:rPr>
                <w:rFonts w:ascii="Times" w:hAnsi="Times" w:cs="Calibri"/>
                <w:color w:val="000000"/>
              </w:rPr>
              <w:t>0.97 (±0.01)</w:t>
            </w:r>
          </w:p>
        </w:tc>
        <w:tc>
          <w:tcPr>
            <w:tcW w:w="1871" w:type="dxa"/>
            <w:tcBorders>
              <w:top w:val="nil"/>
              <w:left w:val="nil"/>
              <w:bottom w:val="single" w:sz="8" w:space="0" w:color="auto"/>
              <w:right w:val="single" w:sz="8" w:space="0" w:color="auto"/>
            </w:tcBorders>
            <w:shd w:val="clear" w:color="000000" w:fill="FFFFFF"/>
            <w:noWrap/>
            <w:vAlign w:val="center"/>
            <w:hideMark/>
          </w:tcPr>
          <w:p w14:paraId="2E97BD8F" w14:textId="77777777" w:rsidR="00B42C28" w:rsidRDefault="00B42C28" w:rsidP="00B42C28">
            <w:pPr>
              <w:jc w:val="center"/>
              <w:rPr>
                <w:rFonts w:ascii="Times" w:hAnsi="Times" w:cs="Calibri"/>
                <w:color w:val="000000"/>
              </w:rPr>
            </w:pPr>
            <w:r>
              <w:rPr>
                <w:rFonts w:ascii="Times" w:hAnsi="Times" w:cs="Calibri"/>
                <w:color w:val="000000"/>
              </w:rPr>
              <w:t>0.96 (±0.01)</w:t>
            </w:r>
          </w:p>
        </w:tc>
        <w:tc>
          <w:tcPr>
            <w:tcW w:w="1871" w:type="dxa"/>
            <w:tcBorders>
              <w:top w:val="nil"/>
              <w:left w:val="nil"/>
              <w:bottom w:val="single" w:sz="8" w:space="0" w:color="auto"/>
              <w:right w:val="single" w:sz="8" w:space="0" w:color="auto"/>
            </w:tcBorders>
            <w:shd w:val="clear" w:color="000000" w:fill="FFFFFF"/>
          </w:tcPr>
          <w:p w14:paraId="0A15DFF4" w14:textId="7A51ED0C" w:rsidR="00B42C28" w:rsidRPr="00CD4B46" w:rsidRDefault="00B42C28" w:rsidP="00B42C28">
            <w:pPr>
              <w:jc w:val="center"/>
              <w:rPr>
                <w:rFonts w:ascii="Times" w:hAnsi="Times" w:cs="Calibri"/>
                <w:color w:val="000000"/>
              </w:rPr>
            </w:pPr>
            <w:r w:rsidRPr="00956569">
              <w:rPr>
                <w:rFonts w:ascii="Times" w:hAnsi="Times" w:cs="Calibri"/>
                <w:color w:val="000000"/>
              </w:rPr>
              <w:t>0.96-0.97</w:t>
            </w:r>
          </w:p>
        </w:tc>
      </w:tr>
      <w:tr w:rsidR="00B42C28" w14:paraId="1475075D" w14:textId="043D586E" w:rsidTr="00956569">
        <w:trPr>
          <w:trHeight w:val="340"/>
        </w:trPr>
        <w:tc>
          <w:tcPr>
            <w:tcW w:w="1870" w:type="dxa"/>
            <w:tcBorders>
              <w:top w:val="nil"/>
              <w:left w:val="single" w:sz="8" w:space="0" w:color="auto"/>
              <w:bottom w:val="single" w:sz="8" w:space="0" w:color="auto"/>
              <w:right w:val="single" w:sz="8" w:space="0" w:color="auto"/>
            </w:tcBorders>
            <w:shd w:val="clear" w:color="000000" w:fill="FFFFFF"/>
            <w:noWrap/>
            <w:vAlign w:val="center"/>
            <w:hideMark/>
          </w:tcPr>
          <w:p w14:paraId="286E4E3E" w14:textId="77777777" w:rsidR="00B42C28" w:rsidRDefault="00B42C28" w:rsidP="00B42C28">
            <w:pPr>
              <w:rPr>
                <w:rFonts w:ascii="Times" w:hAnsi="Times" w:cs="Calibri"/>
                <w:color w:val="000000"/>
              </w:rPr>
            </w:pPr>
            <w:r>
              <w:rPr>
                <w:rFonts w:ascii="Times" w:hAnsi="Times" w:cs="Calibri"/>
                <w:color w:val="000000"/>
              </w:rPr>
              <w:t>XGBOOST</w:t>
            </w:r>
          </w:p>
        </w:tc>
        <w:tc>
          <w:tcPr>
            <w:tcW w:w="1871" w:type="dxa"/>
            <w:tcBorders>
              <w:top w:val="nil"/>
              <w:left w:val="nil"/>
              <w:bottom w:val="single" w:sz="8" w:space="0" w:color="auto"/>
              <w:right w:val="single" w:sz="8" w:space="0" w:color="auto"/>
            </w:tcBorders>
            <w:shd w:val="clear" w:color="000000" w:fill="FFFFFF"/>
            <w:noWrap/>
            <w:vAlign w:val="center"/>
            <w:hideMark/>
          </w:tcPr>
          <w:p w14:paraId="2ABC689B" w14:textId="77777777" w:rsidR="00B42C28" w:rsidRDefault="00B42C28" w:rsidP="00B42C28">
            <w:pPr>
              <w:jc w:val="center"/>
              <w:rPr>
                <w:rFonts w:ascii="Times" w:hAnsi="Times" w:cs="Calibri"/>
                <w:color w:val="000000"/>
              </w:rPr>
            </w:pPr>
            <w:r>
              <w:rPr>
                <w:rFonts w:ascii="Times" w:hAnsi="Times" w:cs="Calibri"/>
                <w:color w:val="000000"/>
              </w:rPr>
              <w:t>0.95 (±0. 01)</w:t>
            </w:r>
          </w:p>
        </w:tc>
        <w:tc>
          <w:tcPr>
            <w:tcW w:w="1871" w:type="dxa"/>
            <w:gridSpan w:val="2"/>
            <w:tcBorders>
              <w:top w:val="nil"/>
              <w:left w:val="nil"/>
              <w:bottom w:val="single" w:sz="8" w:space="0" w:color="auto"/>
              <w:right w:val="single" w:sz="8" w:space="0" w:color="auto"/>
            </w:tcBorders>
            <w:shd w:val="clear" w:color="000000" w:fill="FFFFFF"/>
            <w:noWrap/>
            <w:vAlign w:val="center"/>
            <w:hideMark/>
          </w:tcPr>
          <w:p w14:paraId="1905D21C" w14:textId="77777777" w:rsidR="00B42C28" w:rsidRDefault="00B42C28" w:rsidP="00B42C28">
            <w:pPr>
              <w:jc w:val="center"/>
              <w:rPr>
                <w:rFonts w:ascii="Times" w:hAnsi="Times" w:cs="Calibri"/>
                <w:b/>
                <w:bCs/>
                <w:color w:val="000000"/>
              </w:rPr>
            </w:pPr>
            <w:r>
              <w:rPr>
                <w:rFonts w:ascii="Times" w:hAnsi="Times" w:cs="Calibri"/>
                <w:b/>
                <w:bCs/>
                <w:color w:val="000000"/>
              </w:rPr>
              <w:t>0.99 (±0.00)</w:t>
            </w:r>
          </w:p>
        </w:tc>
        <w:tc>
          <w:tcPr>
            <w:tcW w:w="1871" w:type="dxa"/>
            <w:tcBorders>
              <w:top w:val="nil"/>
              <w:left w:val="nil"/>
              <w:bottom w:val="single" w:sz="8" w:space="0" w:color="auto"/>
              <w:right w:val="single" w:sz="8" w:space="0" w:color="auto"/>
            </w:tcBorders>
            <w:shd w:val="clear" w:color="000000" w:fill="FFFFFF"/>
            <w:noWrap/>
            <w:vAlign w:val="center"/>
            <w:hideMark/>
          </w:tcPr>
          <w:p w14:paraId="0F5A40CF" w14:textId="77777777" w:rsidR="00B42C28" w:rsidRDefault="00B42C28" w:rsidP="00B42C28">
            <w:pPr>
              <w:jc w:val="center"/>
              <w:rPr>
                <w:rFonts w:ascii="Times" w:hAnsi="Times" w:cs="Calibri"/>
                <w:b/>
                <w:bCs/>
                <w:color w:val="000000"/>
              </w:rPr>
            </w:pPr>
            <w:r>
              <w:rPr>
                <w:rFonts w:ascii="Times" w:hAnsi="Times" w:cs="Calibri"/>
                <w:b/>
                <w:bCs/>
                <w:color w:val="000000"/>
              </w:rPr>
              <w:t>0.97 (±0.01)</w:t>
            </w:r>
          </w:p>
        </w:tc>
        <w:tc>
          <w:tcPr>
            <w:tcW w:w="1871" w:type="dxa"/>
            <w:tcBorders>
              <w:top w:val="nil"/>
              <w:left w:val="nil"/>
              <w:bottom w:val="single" w:sz="8" w:space="0" w:color="auto"/>
              <w:right w:val="single" w:sz="8" w:space="0" w:color="auto"/>
            </w:tcBorders>
            <w:shd w:val="clear" w:color="000000" w:fill="FFFFFF"/>
          </w:tcPr>
          <w:p w14:paraId="40761DB2" w14:textId="087F76C1" w:rsidR="00B42C28" w:rsidRPr="00956569" w:rsidRDefault="00B42C28" w:rsidP="00B42C28">
            <w:pPr>
              <w:jc w:val="center"/>
              <w:rPr>
                <w:rFonts w:ascii="Times" w:hAnsi="Times" w:cs="Calibri"/>
                <w:color w:val="000000"/>
              </w:rPr>
            </w:pPr>
            <w:r w:rsidRPr="00956569">
              <w:rPr>
                <w:rFonts w:ascii="Times" w:hAnsi="Times" w:cs="Calibri"/>
                <w:color w:val="000000"/>
              </w:rPr>
              <w:t>0.96-0.97</w:t>
            </w:r>
          </w:p>
        </w:tc>
      </w:tr>
    </w:tbl>
    <w:bookmarkEnd w:id="0"/>
    <w:p w14:paraId="68A83D2B" w14:textId="35DCCBB1" w:rsidR="00253847" w:rsidRPr="00854F9C" w:rsidRDefault="00253847" w:rsidP="009F18C1">
      <w:pPr>
        <w:rPr>
          <w:sz w:val="20"/>
          <w:szCs w:val="20"/>
        </w:rPr>
      </w:pPr>
      <w:r w:rsidRPr="00854F9C">
        <w:rPr>
          <w:b/>
          <w:sz w:val="20"/>
          <w:szCs w:val="20"/>
        </w:rPr>
        <w:t>Acronyms</w:t>
      </w:r>
      <w:r w:rsidRPr="00854F9C">
        <w:rPr>
          <w:sz w:val="20"/>
          <w:szCs w:val="20"/>
        </w:rPr>
        <w:t xml:space="preserve">: AHS=Adult Healthcare System; CHD=congenital heart defects; </w:t>
      </w:r>
      <w:r>
        <w:rPr>
          <w:sz w:val="20"/>
          <w:szCs w:val="20"/>
        </w:rPr>
        <w:t>ICD=International Classification of Diseases;</w:t>
      </w:r>
      <w:r w:rsidRPr="00854F9C">
        <w:rPr>
          <w:sz w:val="20"/>
          <w:szCs w:val="20"/>
        </w:rPr>
        <w:t xml:space="preserve"> </w:t>
      </w:r>
      <w:r>
        <w:rPr>
          <w:sz w:val="20"/>
          <w:szCs w:val="20"/>
        </w:rPr>
        <w:t xml:space="preserve">PFO=patent foramen </w:t>
      </w:r>
      <w:proofErr w:type="spellStart"/>
      <w:r>
        <w:rPr>
          <w:sz w:val="20"/>
          <w:szCs w:val="20"/>
        </w:rPr>
        <w:t>ovale</w:t>
      </w:r>
      <w:proofErr w:type="spellEnd"/>
      <w:r>
        <w:rPr>
          <w:sz w:val="20"/>
          <w:szCs w:val="20"/>
        </w:rPr>
        <w:t xml:space="preserve">; </w:t>
      </w:r>
      <w:r w:rsidRPr="00854F9C">
        <w:rPr>
          <w:sz w:val="20"/>
          <w:szCs w:val="20"/>
        </w:rPr>
        <w:t xml:space="preserve">PHS=Pediatric Healthcare System; </w:t>
      </w:r>
      <w:proofErr w:type="spellStart"/>
      <w:r w:rsidRPr="00854F9C">
        <w:rPr>
          <w:sz w:val="20"/>
          <w:szCs w:val="20"/>
        </w:rPr>
        <w:t>RoBERTa</w:t>
      </w:r>
      <w:proofErr w:type="spellEnd"/>
      <w:r w:rsidRPr="00854F9C">
        <w:rPr>
          <w:sz w:val="20"/>
          <w:szCs w:val="20"/>
        </w:rPr>
        <w:t xml:space="preserve">=a robustly optimized BERT pretraining approach; STS=Society for Thoracic Surgeons database; SVM=Support Vector Machine; </w:t>
      </w:r>
      <w:proofErr w:type="spellStart"/>
      <w:r w:rsidRPr="00854F9C">
        <w:rPr>
          <w:sz w:val="20"/>
          <w:szCs w:val="20"/>
        </w:rPr>
        <w:t>XGBoost</w:t>
      </w:r>
      <w:proofErr w:type="spellEnd"/>
      <w:r w:rsidRPr="00854F9C">
        <w:rPr>
          <w:sz w:val="20"/>
          <w:szCs w:val="20"/>
        </w:rPr>
        <w:t>=a scalable tree boosting system</w:t>
      </w:r>
      <w:r w:rsidR="00CB70D5">
        <w:rPr>
          <w:rFonts w:hint="eastAsia"/>
          <w:sz w:val="20"/>
          <w:szCs w:val="20"/>
        </w:rPr>
        <w:t>; CI=confidence interval</w:t>
      </w:r>
      <w:r w:rsidRPr="00854F9C">
        <w:rPr>
          <w:sz w:val="20"/>
          <w:szCs w:val="20"/>
        </w:rPr>
        <w:t>.</w:t>
      </w:r>
    </w:p>
    <w:p w14:paraId="37C1A6B9" w14:textId="77777777" w:rsidR="00253847" w:rsidRDefault="00253847" w:rsidP="00CD6139">
      <w:pPr>
        <w:jc w:val="both"/>
        <w:rPr>
          <w:rFonts w:ascii="Times" w:hAnsi="Times"/>
        </w:rPr>
      </w:pPr>
    </w:p>
    <w:p w14:paraId="1B25D343" w14:textId="77777777" w:rsidR="00253847" w:rsidRDefault="00253847" w:rsidP="00CD6139">
      <w:pPr>
        <w:jc w:val="both"/>
        <w:rPr>
          <w:rFonts w:ascii="Times" w:hAnsi="Times"/>
        </w:rPr>
      </w:pPr>
    </w:p>
    <w:p w14:paraId="152672D5" w14:textId="77777777" w:rsidR="00253847" w:rsidRDefault="00253847" w:rsidP="00CD6139">
      <w:pPr>
        <w:jc w:val="both"/>
        <w:rPr>
          <w:rFonts w:ascii="Times" w:hAnsi="Times"/>
        </w:rPr>
      </w:pPr>
    </w:p>
    <w:p w14:paraId="7F0FFF69" w14:textId="77777777" w:rsidR="00253847" w:rsidRPr="00CC4876" w:rsidRDefault="00253847" w:rsidP="008F1C81">
      <w:pPr>
        <w:jc w:val="both"/>
        <w:rPr>
          <w:rFonts w:ascii="Times" w:hAnsi="Times"/>
        </w:rPr>
      </w:pPr>
      <w:r>
        <w:rPr>
          <w:rFonts w:ascii="Times" w:hAnsi="Times"/>
          <w:b/>
          <w:bCs/>
        </w:rPr>
        <w:t>Equation</w:t>
      </w:r>
      <w:r w:rsidRPr="003F2977">
        <w:rPr>
          <w:rFonts w:ascii="Times" w:hAnsi="Times"/>
          <w:b/>
          <w:bCs/>
        </w:rPr>
        <w:t xml:space="preserve"> S</w:t>
      </w:r>
      <w:r>
        <w:rPr>
          <w:rFonts w:ascii="Times" w:hAnsi="Times"/>
          <w:b/>
          <w:bCs/>
        </w:rPr>
        <w:t>1</w:t>
      </w:r>
      <w:r w:rsidRPr="003F2977">
        <w:rPr>
          <w:rFonts w:ascii="Times" w:hAnsi="Times"/>
          <w:b/>
          <w:bCs/>
        </w:rPr>
        <w:t xml:space="preserve">: </w:t>
      </w:r>
      <w:r>
        <w:rPr>
          <w:rFonts w:ascii="Times" w:hAnsi="Times"/>
          <w:b/>
          <w:bCs/>
        </w:rPr>
        <w:t>The equation for computing the class weight in the SVM model.</w:t>
      </w:r>
    </w:p>
    <w:p w14:paraId="23C65B87" w14:textId="77777777" w:rsidR="00253847" w:rsidRDefault="00253847" w:rsidP="00CD6139">
      <w:pPr>
        <w:jc w:val="both"/>
        <w:rPr>
          <w:rFonts w:ascii="Times" w:hAnsi="Times"/>
        </w:rPr>
      </w:pPr>
    </w:p>
    <w:p w14:paraId="0BB2119A" w14:textId="77777777" w:rsidR="00253847" w:rsidRPr="00CC4876" w:rsidRDefault="00253847" w:rsidP="00362482">
      <w:pPr>
        <w:widowControl w:val="0"/>
        <w:autoSpaceDE w:val="0"/>
        <w:autoSpaceDN w:val="0"/>
        <w:adjustRightInd w:val="0"/>
        <w:rPr>
          <w:rFonts w:ascii="Times" w:hAnsi="Times"/>
        </w:rPr>
      </w:pPr>
      <m:oMathPara>
        <m:oMath>
          <m:r>
            <w:rPr>
              <w:rFonts w:ascii="Cambria Math" w:hAnsi="Cambria Math"/>
            </w:rPr>
            <m:t>Class weight=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samples</m:t>
                  </m:r>
                </m:sub>
              </m:sSub>
            </m:num>
            <m:den>
              <m:sSub>
                <m:sSubPr>
                  <m:ctrlPr>
                    <w:rPr>
                      <w:rFonts w:ascii="Cambria Math" w:hAnsi="Cambria Math"/>
                      <w:i/>
                    </w:rPr>
                  </m:ctrlPr>
                </m:sSubPr>
                <m:e>
                  <m:r>
                    <w:rPr>
                      <w:rFonts w:ascii="Cambria Math" w:hAnsi="Cambria Math"/>
                    </w:rPr>
                    <m:t>n</m:t>
                  </m:r>
                </m:e>
                <m:sub>
                  <m:r>
                    <w:rPr>
                      <w:rFonts w:ascii="Cambria Math" w:hAnsi="Cambria Math"/>
                    </w:rPr>
                    <m:t>classes</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samples of the target class</m:t>
                  </m:r>
                </m:sub>
              </m:sSub>
            </m:den>
          </m:f>
        </m:oMath>
      </m:oMathPara>
    </w:p>
    <w:sectPr w:rsidR="00253847" w:rsidRPr="00CC4876" w:rsidSect="00A66D83">
      <w:footerReference w:type="even" r:id="rId12"/>
      <w:footerReference w:type="default" r:id="rId13"/>
      <w:pgSz w:w="11900" w:h="16840"/>
      <w:pgMar w:top="1440" w:right="11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563D" w14:textId="77777777" w:rsidR="001B71BB" w:rsidRDefault="001B71BB" w:rsidP="00291845">
      <w:r>
        <w:separator/>
      </w:r>
    </w:p>
  </w:endnote>
  <w:endnote w:type="continuationSeparator" w:id="0">
    <w:p w14:paraId="274B0488" w14:textId="77777777" w:rsidR="001B71BB" w:rsidRDefault="001B71BB" w:rsidP="00291845">
      <w:r>
        <w:continuationSeparator/>
      </w:r>
    </w:p>
  </w:endnote>
  <w:endnote w:type="continuationNotice" w:id="1">
    <w:p w14:paraId="1B690536" w14:textId="77777777" w:rsidR="001B71BB" w:rsidRDefault="001B7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7088" w14:textId="0A1E0E39" w:rsidR="00291845" w:rsidRDefault="00291845" w:rsidP="00736B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80B43">
      <w:rPr>
        <w:rStyle w:val="PageNumber"/>
        <w:noProof/>
      </w:rPr>
      <w:t>5</w:t>
    </w:r>
    <w:r>
      <w:rPr>
        <w:rStyle w:val="PageNumber"/>
      </w:rPr>
      <w:fldChar w:fldCharType="end"/>
    </w:r>
  </w:p>
  <w:p w14:paraId="79AE30F0" w14:textId="77777777" w:rsidR="00291845" w:rsidRDefault="00291845" w:rsidP="004D49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0413293"/>
      <w:docPartObj>
        <w:docPartGallery w:val="Page Numbers (Bottom of Page)"/>
        <w:docPartUnique/>
      </w:docPartObj>
    </w:sdtPr>
    <w:sdtContent>
      <w:p w14:paraId="0BA58F84" w14:textId="38AF1C2F" w:rsidR="00291845" w:rsidRDefault="00291845" w:rsidP="00736B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249643" w14:textId="77777777" w:rsidR="00291845" w:rsidRDefault="00291845" w:rsidP="004D49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C6573" w14:textId="77777777" w:rsidR="001B71BB" w:rsidRDefault="001B71BB" w:rsidP="00291845">
      <w:r>
        <w:separator/>
      </w:r>
    </w:p>
  </w:footnote>
  <w:footnote w:type="continuationSeparator" w:id="0">
    <w:p w14:paraId="55CE2D00" w14:textId="77777777" w:rsidR="001B71BB" w:rsidRDefault="001B71BB" w:rsidP="00291845">
      <w:r>
        <w:continuationSeparator/>
      </w:r>
    </w:p>
  </w:footnote>
  <w:footnote w:type="continuationNotice" w:id="1">
    <w:p w14:paraId="7F845B25" w14:textId="77777777" w:rsidR="001B71BB" w:rsidRDefault="001B71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2EC2"/>
    <w:multiLevelType w:val="hybridMultilevel"/>
    <w:tmpl w:val="FFFFFFFF"/>
    <w:lvl w:ilvl="0" w:tplc="C1D20756">
      <w:start w:val="1"/>
      <w:numFmt w:val="decimal"/>
      <w:lvlText w:val="(%1)"/>
      <w:lvlJc w:val="left"/>
      <w:pPr>
        <w:ind w:left="720" w:hanging="360"/>
      </w:pPr>
    </w:lvl>
    <w:lvl w:ilvl="1" w:tplc="C8003DE4">
      <w:start w:val="1"/>
      <w:numFmt w:val="lowerLetter"/>
      <w:lvlText w:val="%2."/>
      <w:lvlJc w:val="left"/>
      <w:pPr>
        <w:ind w:left="1440" w:hanging="360"/>
      </w:pPr>
    </w:lvl>
    <w:lvl w:ilvl="2" w:tplc="BB0E7DCC">
      <w:start w:val="1"/>
      <w:numFmt w:val="lowerRoman"/>
      <w:lvlText w:val="%3."/>
      <w:lvlJc w:val="right"/>
      <w:pPr>
        <w:ind w:left="2160" w:hanging="180"/>
      </w:pPr>
    </w:lvl>
    <w:lvl w:ilvl="3" w:tplc="5770F5C4">
      <w:start w:val="1"/>
      <w:numFmt w:val="decimal"/>
      <w:lvlText w:val="%4."/>
      <w:lvlJc w:val="left"/>
      <w:pPr>
        <w:ind w:left="2880" w:hanging="360"/>
      </w:pPr>
    </w:lvl>
    <w:lvl w:ilvl="4" w:tplc="FFAE53D6">
      <w:start w:val="1"/>
      <w:numFmt w:val="lowerLetter"/>
      <w:lvlText w:val="%5."/>
      <w:lvlJc w:val="left"/>
      <w:pPr>
        <w:ind w:left="3600" w:hanging="360"/>
      </w:pPr>
    </w:lvl>
    <w:lvl w:ilvl="5" w:tplc="B6820F8C">
      <w:start w:val="1"/>
      <w:numFmt w:val="lowerRoman"/>
      <w:lvlText w:val="%6."/>
      <w:lvlJc w:val="right"/>
      <w:pPr>
        <w:ind w:left="4320" w:hanging="180"/>
      </w:pPr>
    </w:lvl>
    <w:lvl w:ilvl="6" w:tplc="ACA487BC">
      <w:start w:val="1"/>
      <w:numFmt w:val="decimal"/>
      <w:lvlText w:val="%7."/>
      <w:lvlJc w:val="left"/>
      <w:pPr>
        <w:ind w:left="5040" w:hanging="360"/>
      </w:pPr>
    </w:lvl>
    <w:lvl w:ilvl="7" w:tplc="AA7832E0">
      <w:start w:val="1"/>
      <w:numFmt w:val="lowerLetter"/>
      <w:lvlText w:val="%8."/>
      <w:lvlJc w:val="left"/>
      <w:pPr>
        <w:ind w:left="5760" w:hanging="360"/>
      </w:pPr>
    </w:lvl>
    <w:lvl w:ilvl="8" w:tplc="44CCDB48">
      <w:start w:val="1"/>
      <w:numFmt w:val="lowerRoman"/>
      <w:lvlText w:val="%9."/>
      <w:lvlJc w:val="right"/>
      <w:pPr>
        <w:ind w:left="6480" w:hanging="180"/>
      </w:pPr>
    </w:lvl>
  </w:abstractNum>
  <w:abstractNum w:abstractNumId="1" w15:restartNumberingAfterBreak="0">
    <w:nsid w:val="16FAB66C"/>
    <w:multiLevelType w:val="hybridMultilevel"/>
    <w:tmpl w:val="FFFFFFFF"/>
    <w:lvl w:ilvl="0" w:tplc="F0103122">
      <w:start w:val="1"/>
      <w:numFmt w:val="decimal"/>
      <w:lvlText w:val="(%1)"/>
      <w:lvlJc w:val="left"/>
      <w:pPr>
        <w:ind w:left="720" w:hanging="360"/>
      </w:pPr>
    </w:lvl>
    <w:lvl w:ilvl="1" w:tplc="4454DC8A">
      <w:start w:val="1"/>
      <w:numFmt w:val="lowerLetter"/>
      <w:lvlText w:val="%2."/>
      <w:lvlJc w:val="left"/>
      <w:pPr>
        <w:ind w:left="1440" w:hanging="360"/>
      </w:pPr>
    </w:lvl>
    <w:lvl w:ilvl="2" w:tplc="2780A002">
      <w:start w:val="1"/>
      <w:numFmt w:val="lowerRoman"/>
      <w:lvlText w:val="%3."/>
      <w:lvlJc w:val="right"/>
      <w:pPr>
        <w:ind w:left="2160" w:hanging="180"/>
      </w:pPr>
    </w:lvl>
    <w:lvl w:ilvl="3" w:tplc="D2E06CE8">
      <w:start w:val="1"/>
      <w:numFmt w:val="decimal"/>
      <w:lvlText w:val="%4."/>
      <w:lvlJc w:val="left"/>
      <w:pPr>
        <w:ind w:left="2880" w:hanging="360"/>
      </w:pPr>
    </w:lvl>
    <w:lvl w:ilvl="4" w:tplc="61546F26">
      <w:start w:val="1"/>
      <w:numFmt w:val="lowerLetter"/>
      <w:lvlText w:val="%5."/>
      <w:lvlJc w:val="left"/>
      <w:pPr>
        <w:ind w:left="3600" w:hanging="360"/>
      </w:pPr>
    </w:lvl>
    <w:lvl w:ilvl="5" w:tplc="93B4FC88">
      <w:start w:val="1"/>
      <w:numFmt w:val="lowerRoman"/>
      <w:lvlText w:val="%6."/>
      <w:lvlJc w:val="right"/>
      <w:pPr>
        <w:ind w:left="4320" w:hanging="180"/>
      </w:pPr>
    </w:lvl>
    <w:lvl w:ilvl="6" w:tplc="727ED71E">
      <w:start w:val="1"/>
      <w:numFmt w:val="decimal"/>
      <w:lvlText w:val="%7."/>
      <w:lvlJc w:val="left"/>
      <w:pPr>
        <w:ind w:left="5040" w:hanging="360"/>
      </w:pPr>
    </w:lvl>
    <w:lvl w:ilvl="7" w:tplc="1D581858">
      <w:start w:val="1"/>
      <w:numFmt w:val="lowerLetter"/>
      <w:lvlText w:val="%8."/>
      <w:lvlJc w:val="left"/>
      <w:pPr>
        <w:ind w:left="5760" w:hanging="360"/>
      </w:pPr>
    </w:lvl>
    <w:lvl w:ilvl="8" w:tplc="676E6C06">
      <w:start w:val="1"/>
      <w:numFmt w:val="lowerRoman"/>
      <w:lvlText w:val="%9."/>
      <w:lvlJc w:val="right"/>
      <w:pPr>
        <w:ind w:left="6480" w:hanging="180"/>
      </w:pPr>
    </w:lvl>
  </w:abstractNum>
  <w:abstractNum w:abstractNumId="2" w15:restartNumberingAfterBreak="0">
    <w:nsid w:val="2CD51F6E"/>
    <w:multiLevelType w:val="hybridMultilevel"/>
    <w:tmpl w:val="903488EE"/>
    <w:lvl w:ilvl="0" w:tplc="04090001">
      <w:start w:val="10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8642CF"/>
    <w:multiLevelType w:val="multilevel"/>
    <w:tmpl w:val="6D74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314F00"/>
    <w:multiLevelType w:val="hybridMultilevel"/>
    <w:tmpl w:val="15164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B7C2B"/>
    <w:multiLevelType w:val="hybridMultilevel"/>
    <w:tmpl w:val="6F160260"/>
    <w:lvl w:ilvl="0" w:tplc="14369D50">
      <w:start w:val="75"/>
      <w:numFmt w:val="bullet"/>
      <w:lvlText w:val=""/>
      <w:lvlJc w:val="left"/>
      <w:pPr>
        <w:ind w:left="360" w:hanging="360"/>
      </w:pPr>
      <w:rPr>
        <w:rFonts w:ascii="Symbol" w:eastAsia="Times New Roman" w:hAnsi="Symbol" w:cstheme="maj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CFC04F5"/>
    <w:multiLevelType w:val="hybridMultilevel"/>
    <w:tmpl w:val="21FE6D3A"/>
    <w:lvl w:ilvl="0" w:tplc="6E4E3FF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B02907"/>
    <w:multiLevelType w:val="hybridMultilevel"/>
    <w:tmpl w:val="7C6EF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819B7"/>
    <w:multiLevelType w:val="hybridMultilevel"/>
    <w:tmpl w:val="511C1834"/>
    <w:lvl w:ilvl="0" w:tplc="D9ECD516">
      <w:numFmt w:val="bullet"/>
      <w:lvlText w:val=""/>
      <w:lvlJc w:val="left"/>
      <w:pPr>
        <w:ind w:left="720" w:hanging="360"/>
      </w:pPr>
      <w:rPr>
        <w:rFonts w:ascii="Symbol" w:eastAsiaTheme="minorEastAsia" w:hAnsi="Symbol" w:cstheme="minorBidi"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FB3AA8"/>
    <w:multiLevelType w:val="hybridMultilevel"/>
    <w:tmpl w:val="DF44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03F46"/>
    <w:multiLevelType w:val="hybridMultilevel"/>
    <w:tmpl w:val="2252F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753036">
    <w:abstractNumId w:val="0"/>
  </w:num>
  <w:num w:numId="2" w16cid:durableId="2116443445">
    <w:abstractNumId w:val="1"/>
  </w:num>
  <w:num w:numId="3" w16cid:durableId="254872033">
    <w:abstractNumId w:val="3"/>
  </w:num>
  <w:num w:numId="4" w16cid:durableId="546532375">
    <w:abstractNumId w:val="9"/>
  </w:num>
  <w:num w:numId="5" w16cid:durableId="502815094">
    <w:abstractNumId w:val="7"/>
  </w:num>
  <w:num w:numId="6" w16cid:durableId="479231289">
    <w:abstractNumId w:val="8"/>
  </w:num>
  <w:num w:numId="7" w16cid:durableId="448087238">
    <w:abstractNumId w:val="10"/>
  </w:num>
  <w:num w:numId="8" w16cid:durableId="1150901694">
    <w:abstractNumId w:val="6"/>
  </w:num>
  <w:num w:numId="9" w16cid:durableId="1893688811">
    <w:abstractNumId w:val="2"/>
  </w:num>
  <w:num w:numId="10" w16cid:durableId="1240091610">
    <w:abstractNumId w:val="4"/>
  </w:num>
  <w:num w:numId="11" w16cid:durableId="135806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trok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t2sd0wbvpts6e9ztlxraxl09d2szs5599a&quot;&gt;ASD_PFO&lt;record-ids&gt;&lt;item&gt;5&lt;/item&gt;&lt;/record-ids&gt;&lt;/item&gt;&lt;/Libraries&gt;"/>
  </w:docVars>
  <w:rsids>
    <w:rsidRoot w:val="00F52D2F"/>
    <w:rsid w:val="00000C9A"/>
    <w:rsid w:val="00000CFD"/>
    <w:rsid w:val="0000167E"/>
    <w:rsid w:val="000017D3"/>
    <w:rsid w:val="00003044"/>
    <w:rsid w:val="00003AA1"/>
    <w:rsid w:val="00003F66"/>
    <w:rsid w:val="00004370"/>
    <w:rsid w:val="000044E0"/>
    <w:rsid w:val="00005299"/>
    <w:rsid w:val="0000548F"/>
    <w:rsid w:val="00005B48"/>
    <w:rsid w:val="00006484"/>
    <w:rsid w:val="00006A0D"/>
    <w:rsid w:val="00006C8C"/>
    <w:rsid w:val="00006F09"/>
    <w:rsid w:val="00007838"/>
    <w:rsid w:val="0001009B"/>
    <w:rsid w:val="00010741"/>
    <w:rsid w:val="00011A23"/>
    <w:rsid w:val="00011AB4"/>
    <w:rsid w:val="00012790"/>
    <w:rsid w:val="00013E3D"/>
    <w:rsid w:val="0001508C"/>
    <w:rsid w:val="0001526A"/>
    <w:rsid w:val="00016E6A"/>
    <w:rsid w:val="0001706D"/>
    <w:rsid w:val="0001731C"/>
    <w:rsid w:val="00017C81"/>
    <w:rsid w:val="00017EF2"/>
    <w:rsid w:val="00020A0D"/>
    <w:rsid w:val="00021DC3"/>
    <w:rsid w:val="0002306C"/>
    <w:rsid w:val="00024ACA"/>
    <w:rsid w:val="000253B6"/>
    <w:rsid w:val="000253FA"/>
    <w:rsid w:val="00026F9D"/>
    <w:rsid w:val="0002724F"/>
    <w:rsid w:val="00027BDA"/>
    <w:rsid w:val="00030747"/>
    <w:rsid w:val="00030D19"/>
    <w:rsid w:val="00032449"/>
    <w:rsid w:val="000329FD"/>
    <w:rsid w:val="0003380F"/>
    <w:rsid w:val="00033BD1"/>
    <w:rsid w:val="00034070"/>
    <w:rsid w:val="00034727"/>
    <w:rsid w:val="00034BD0"/>
    <w:rsid w:val="00037A76"/>
    <w:rsid w:val="0004075B"/>
    <w:rsid w:val="00040FE8"/>
    <w:rsid w:val="0004113F"/>
    <w:rsid w:val="000418C8"/>
    <w:rsid w:val="0004292F"/>
    <w:rsid w:val="00042CA2"/>
    <w:rsid w:val="0004451D"/>
    <w:rsid w:val="00045539"/>
    <w:rsid w:val="00045725"/>
    <w:rsid w:val="0004640F"/>
    <w:rsid w:val="00046E37"/>
    <w:rsid w:val="00047F87"/>
    <w:rsid w:val="0005031E"/>
    <w:rsid w:val="000510EB"/>
    <w:rsid w:val="00051C13"/>
    <w:rsid w:val="00051C4A"/>
    <w:rsid w:val="00051CD5"/>
    <w:rsid w:val="00051DBE"/>
    <w:rsid w:val="00052B4C"/>
    <w:rsid w:val="00052E27"/>
    <w:rsid w:val="000534CB"/>
    <w:rsid w:val="00053DA3"/>
    <w:rsid w:val="00054B52"/>
    <w:rsid w:val="00055B09"/>
    <w:rsid w:val="00055BC0"/>
    <w:rsid w:val="0006001C"/>
    <w:rsid w:val="0006124E"/>
    <w:rsid w:val="0006156E"/>
    <w:rsid w:val="000619CE"/>
    <w:rsid w:val="000638B2"/>
    <w:rsid w:val="00063B20"/>
    <w:rsid w:val="00064E3B"/>
    <w:rsid w:val="00066685"/>
    <w:rsid w:val="00066B51"/>
    <w:rsid w:val="0006713A"/>
    <w:rsid w:val="00067947"/>
    <w:rsid w:val="00067A16"/>
    <w:rsid w:val="0007003D"/>
    <w:rsid w:val="000700E7"/>
    <w:rsid w:val="00070E44"/>
    <w:rsid w:val="00071B11"/>
    <w:rsid w:val="00071C65"/>
    <w:rsid w:val="0007437F"/>
    <w:rsid w:val="0007584E"/>
    <w:rsid w:val="00075A34"/>
    <w:rsid w:val="00076039"/>
    <w:rsid w:val="0007642F"/>
    <w:rsid w:val="00076F25"/>
    <w:rsid w:val="00076F4F"/>
    <w:rsid w:val="00077597"/>
    <w:rsid w:val="00080B19"/>
    <w:rsid w:val="00080E11"/>
    <w:rsid w:val="00080F68"/>
    <w:rsid w:val="00081632"/>
    <w:rsid w:val="0008220A"/>
    <w:rsid w:val="00082BCE"/>
    <w:rsid w:val="00084779"/>
    <w:rsid w:val="00085499"/>
    <w:rsid w:val="00085800"/>
    <w:rsid w:val="00085886"/>
    <w:rsid w:val="000858D8"/>
    <w:rsid w:val="00086932"/>
    <w:rsid w:val="00087806"/>
    <w:rsid w:val="00087FA4"/>
    <w:rsid w:val="0009013F"/>
    <w:rsid w:val="00090B8B"/>
    <w:rsid w:val="00090CCC"/>
    <w:rsid w:val="000915B2"/>
    <w:rsid w:val="00091AEB"/>
    <w:rsid w:val="00091E29"/>
    <w:rsid w:val="00092914"/>
    <w:rsid w:val="00092A64"/>
    <w:rsid w:val="0009318B"/>
    <w:rsid w:val="000933BD"/>
    <w:rsid w:val="0009413C"/>
    <w:rsid w:val="00094701"/>
    <w:rsid w:val="0009495B"/>
    <w:rsid w:val="00094CC7"/>
    <w:rsid w:val="0009533E"/>
    <w:rsid w:val="00095466"/>
    <w:rsid w:val="000954C6"/>
    <w:rsid w:val="00095883"/>
    <w:rsid w:val="00095C00"/>
    <w:rsid w:val="00095E93"/>
    <w:rsid w:val="00096552"/>
    <w:rsid w:val="00096557"/>
    <w:rsid w:val="000976EA"/>
    <w:rsid w:val="00097817"/>
    <w:rsid w:val="000A0E5D"/>
    <w:rsid w:val="000A1CE9"/>
    <w:rsid w:val="000A1E79"/>
    <w:rsid w:val="000A22C5"/>
    <w:rsid w:val="000A23B7"/>
    <w:rsid w:val="000A31A1"/>
    <w:rsid w:val="000A4450"/>
    <w:rsid w:val="000A4666"/>
    <w:rsid w:val="000A6319"/>
    <w:rsid w:val="000A6B60"/>
    <w:rsid w:val="000B05DA"/>
    <w:rsid w:val="000B0B70"/>
    <w:rsid w:val="000B12B3"/>
    <w:rsid w:val="000B195E"/>
    <w:rsid w:val="000B26A6"/>
    <w:rsid w:val="000B28B7"/>
    <w:rsid w:val="000B343D"/>
    <w:rsid w:val="000B3827"/>
    <w:rsid w:val="000B3C30"/>
    <w:rsid w:val="000B3E68"/>
    <w:rsid w:val="000B505E"/>
    <w:rsid w:val="000B5190"/>
    <w:rsid w:val="000B51E3"/>
    <w:rsid w:val="000B5590"/>
    <w:rsid w:val="000B5877"/>
    <w:rsid w:val="000B59CA"/>
    <w:rsid w:val="000B64C9"/>
    <w:rsid w:val="000B6726"/>
    <w:rsid w:val="000B687D"/>
    <w:rsid w:val="000B6E81"/>
    <w:rsid w:val="000B6F7F"/>
    <w:rsid w:val="000B7273"/>
    <w:rsid w:val="000B7978"/>
    <w:rsid w:val="000C04DA"/>
    <w:rsid w:val="000C0995"/>
    <w:rsid w:val="000C226E"/>
    <w:rsid w:val="000C24C0"/>
    <w:rsid w:val="000C25D2"/>
    <w:rsid w:val="000C293C"/>
    <w:rsid w:val="000C2BDC"/>
    <w:rsid w:val="000C2F52"/>
    <w:rsid w:val="000C36DA"/>
    <w:rsid w:val="000C38B4"/>
    <w:rsid w:val="000C39AD"/>
    <w:rsid w:val="000C3A21"/>
    <w:rsid w:val="000C3AEF"/>
    <w:rsid w:val="000C3FB4"/>
    <w:rsid w:val="000C48DC"/>
    <w:rsid w:val="000C5039"/>
    <w:rsid w:val="000C5239"/>
    <w:rsid w:val="000C56BA"/>
    <w:rsid w:val="000C5E6B"/>
    <w:rsid w:val="000C60CD"/>
    <w:rsid w:val="000C62E5"/>
    <w:rsid w:val="000C645A"/>
    <w:rsid w:val="000C7761"/>
    <w:rsid w:val="000D07AA"/>
    <w:rsid w:val="000D1519"/>
    <w:rsid w:val="000D1920"/>
    <w:rsid w:val="000D24A2"/>
    <w:rsid w:val="000D3370"/>
    <w:rsid w:val="000D3497"/>
    <w:rsid w:val="000D3E7D"/>
    <w:rsid w:val="000D4106"/>
    <w:rsid w:val="000D476A"/>
    <w:rsid w:val="000D4EDD"/>
    <w:rsid w:val="000D4FC6"/>
    <w:rsid w:val="000D635A"/>
    <w:rsid w:val="000D6BF4"/>
    <w:rsid w:val="000D7943"/>
    <w:rsid w:val="000D7B39"/>
    <w:rsid w:val="000D7DCA"/>
    <w:rsid w:val="000E0462"/>
    <w:rsid w:val="000E0522"/>
    <w:rsid w:val="000E1F20"/>
    <w:rsid w:val="000E2067"/>
    <w:rsid w:val="000E2CF0"/>
    <w:rsid w:val="000E2D05"/>
    <w:rsid w:val="000E2E6F"/>
    <w:rsid w:val="000E421E"/>
    <w:rsid w:val="000E6103"/>
    <w:rsid w:val="000E6983"/>
    <w:rsid w:val="000E6C5E"/>
    <w:rsid w:val="000E6C8A"/>
    <w:rsid w:val="000E78FA"/>
    <w:rsid w:val="000E7A03"/>
    <w:rsid w:val="000F24FB"/>
    <w:rsid w:val="000F2B12"/>
    <w:rsid w:val="000F32DE"/>
    <w:rsid w:val="000F32EE"/>
    <w:rsid w:val="000F3A2F"/>
    <w:rsid w:val="000F3B7B"/>
    <w:rsid w:val="000F4D71"/>
    <w:rsid w:val="000F4EA7"/>
    <w:rsid w:val="000F66F9"/>
    <w:rsid w:val="000F6CDC"/>
    <w:rsid w:val="000F6DCB"/>
    <w:rsid w:val="000F6F80"/>
    <w:rsid w:val="000F7787"/>
    <w:rsid w:val="000F7820"/>
    <w:rsid w:val="000F7D08"/>
    <w:rsid w:val="00100486"/>
    <w:rsid w:val="00100BDD"/>
    <w:rsid w:val="00100C4F"/>
    <w:rsid w:val="0010111A"/>
    <w:rsid w:val="00101BD7"/>
    <w:rsid w:val="00101C78"/>
    <w:rsid w:val="001028F0"/>
    <w:rsid w:val="001039E0"/>
    <w:rsid w:val="00103C9F"/>
    <w:rsid w:val="0010411D"/>
    <w:rsid w:val="0010435D"/>
    <w:rsid w:val="00104E02"/>
    <w:rsid w:val="00105302"/>
    <w:rsid w:val="0010561C"/>
    <w:rsid w:val="00105AEC"/>
    <w:rsid w:val="00105B68"/>
    <w:rsid w:val="001061DA"/>
    <w:rsid w:val="00106964"/>
    <w:rsid w:val="00106F13"/>
    <w:rsid w:val="0010716E"/>
    <w:rsid w:val="0010727D"/>
    <w:rsid w:val="00107635"/>
    <w:rsid w:val="00110485"/>
    <w:rsid w:val="0011129D"/>
    <w:rsid w:val="001118B7"/>
    <w:rsid w:val="00112436"/>
    <w:rsid w:val="001126D9"/>
    <w:rsid w:val="00113065"/>
    <w:rsid w:val="001142D2"/>
    <w:rsid w:val="00114979"/>
    <w:rsid w:val="00114EC3"/>
    <w:rsid w:val="00116147"/>
    <w:rsid w:val="00117916"/>
    <w:rsid w:val="00117BBC"/>
    <w:rsid w:val="00117DB7"/>
    <w:rsid w:val="0012004E"/>
    <w:rsid w:val="001207F8"/>
    <w:rsid w:val="00121039"/>
    <w:rsid w:val="001211C2"/>
    <w:rsid w:val="00123684"/>
    <w:rsid w:val="00123D8A"/>
    <w:rsid w:val="00124411"/>
    <w:rsid w:val="001261A8"/>
    <w:rsid w:val="00126BC4"/>
    <w:rsid w:val="00127847"/>
    <w:rsid w:val="00127CA7"/>
    <w:rsid w:val="001303CA"/>
    <w:rsid w:val="0013054F"/>
    <w:rsid w:val="00130610"/>
    <w:rsid w:val="00130DCA"/>
    <w:rsid w:val="00131B38"/>
    <w:rsid w:val="00132475"/>
    <w:rsid w:val="001328E1"/>
    <w:rsid w:val="00132B14"/>
    <w:rsid w:val="0013352B"/>
    <w:rsid w:val="00133C1E"/>
    <w:rsid w:val="00134157"/>
    <w:rsid w:val="00134D07"/>
    <w:rsid w:val="001362C4"/>
    <w:rsid w:val="0013646A"/>
    <w:rsid w:val="00136872"/>
    <w:rsid w:val="00136BF5"/>
    <w:rsid w:val="00137054"/>
    <w:rsid w:val="001370DE"/>
    <w:rsid w:val="001376E4"/>
    <w:rsid w:val="001403A3"/>
    <w:rsid w:val="001403AC"/>
    <w:rsid w:val="00140408"/>
    <w:rsid w:val="00140E86"/>
    <w:rsid w:val="00141733"/>
    <w:rsid w:val="00141F8E"/>
    <w:rsid w:val="001426D5"/>
    <w:rsid w:val="00143B33"/>
    <w:rsid w:val="0014419D"/>
    <w:rsid w:val="00144798"/>
    <w:rsid w:val="0014479E"/>
    <w:rsid w:val="001452D9"/>
    <w:rsid w:val="0014533C"/>
    <w:rsid w:val="00145348"/>
    <w:rsid w:val="00145BFF"/>
    <w:rsid w:val="001467D3"/>
    <w:rsid w:val="00146D77"/>
    <w:rsid w:val="00146E72"/>
    <w:rsid w:val="001472A1"/>
    <w:rsid w:val="00147532"/>
    <w:rsid w:val="00147FBB"/>
    <w:rsid w:val="00147FDB"/>
    <w:rsid w:val="001502FE"/>
    <w:rsid w:val="001507E2"/>
    <w:rsid w:val="00151780"/>
    <w:rsid w:val="001524D4"/>
    <w:rsid w:val="00153175"/>
    <w:rsid w:val="001532FE"/>
    <w:rsid w:val="001537C6"/>
    <w:rsid w:val="0015546B"/>
    <w:rsid w:val="00155BBF"/>
    <w:rsid w:val="001569AE"/>
    <w:rsid w:val="00157627"/>
    <w:rsid w:val="00157798"/>
    <w:rsid w:val="00157AB2"/>
    <w:rsid w:val="0016066A"/>
    <w:rsid w:val="00161378"/>
    <w:rsid w:val="0016199B"/>
    <w:rsid w:val="00161F09"/>
    <w:rsid w:val="00162697"/>
    <w:rsid w:val="00162F4C"/>
    <w:rsid w:val="00164085"/>
    <w:rsid w:val="0016417C"/>
    <w:rsid w:val="001641EB"/>
    <w:rsid w:val="00165336"/>
    <w:rsid w:val="00165BEC"/>
    <w:rsid w:val="00165CE7"/>
    <w:rsid w:val="00166E3B"/>
    <w:rsid w:val="00166F71"/>
    <w:rsid w:val="001676D6"/>
    <w:rsid w:val="00167A42"/>
    <w:rsid w:val="00167F2A"/>
    <w:rsid w:val="0017106F"/>
    <w:rsid w:val="00171667"/>
    <w:rsid w:val="00171D74"/>
    <w:rsid w:val="00172E4F"/>
    <w:rsid w:val="0017382D"/>
    <w:rsid w:val="00176341"/>
    <w:rsid w:val="001768DF"/>
    <w:rsid w:val="00176A5D"/>
    <w:rsid w:val="00177701"/>
    <w:rsid w:val="001800FC"/>
    <w:rsid w:val="0018048D"/>
    <w:rsid w:val="001815E3"/>
    <w:rsid w:val="00181D5F"/>
    <w:rsid w:val="00182420"/>
    <w:rsid w:val="0018250E"/>
    <w:rsid w:val="00182690"/>
    <w:rsid w:val="00182AB1"/>
    <w:rsid w:val="00182AC9"/>
    <w:rsid w:val="00183678"/>
    <w:rsid w:val="00183CE7"/>
    <w:rsid w:val="0018434C"/>
    <w:rsid w:val="00185F7C"/>
    <w:rsid w:val="0018600A"/>
    <w:rsid w:val="0018642D"/>
    <w:rsid w:val="001868BA"/>
    <w:rsid w:val="00187067"/>
    <w:rsid w:val="00190088"/>
    <w:rsid w:val="00190899"/>
    <w:rsid w:val="00190966"/>
    <w:rsid w:val="00190B2D"/>
    <w:rsid w:val="00190CC5"/>
    <w:rsid w:val="00190E16"/>
    <w:rsid w:val="00191839"/>
    <w:rsid w:val="00191A34"/>
    <w:rsid w:val="00191C48"/>
    <w:rsid w:val="00191F21"/>
    <w:rsid w:val="00191FED"/>
    <w:rsid w:val="00192206"/>
    <w:rsid w:val="0019251C"/>
    <w:rsid w:val="0019266B"/>
    <w:rsid w:val="001926A2"/>
    <w:rsid w:val="0019275B"/>
    <w:rsid w:val="00192A55"/>
    <w:rsid w:val="00192ED1"/>
    <w:rsid w:val="001935A0"/>
    <w:rsid w:val="001936C5"/>
    <w:rsid w:val="001977D8"/>
    <w:rsid w:val="00197FF9"/>
    <w:rsid w:val="001A02B5"/>
    <w:rsid w:val="001A049C"/>
    <w:rsid w:val="001A1362"/>
    <w:rsid w:val="001A1471"/>
    <w:rsid w:val="001A20DE"/>
    <w:rsid w:val="001A2FF4"/>
    <w:rsid w:val="001A3374"/>
    <w:rsid w:val="001A3A9F"/>
    <w:rsid w:val="001A4A06"/>
    <w:rsid w:val="001A5446"/>
    <w:rsid w:val="001A554D"/>
    <w:rsid w:val="001B03AB"/>
    <w:rsid w:val="001B0B1E"/>
    <w:rsid w:val="001B11D4"/>
    <w:rsid w:val="001B17C4"/>
    <w:rsid w:val="001B2170"/>
    <w:rsid w:val="001B2458"/>
    <w:rsid w:val="001B25CA"/>
    <w:rsid w:val="001B2C33"/>
    <w:rsid w:val="001B383D"/>
    <w:rsid w:val="001B4014"/>
    <w:rsid w:val="001B428C"/>
    <w:rsid w:val="001B44F0"/>
    <w:rsid w:val="001B4A45"/>
    <w:rsid w:val="001B4BA2"/>
    <w:rsid w:val="001B56D9"/>
    <w:rsid w:val="001B71BB"/>
    <w:rsid w:val="001C004F"/>
    <w:rsid w:val="001C0ACB"/>
    <w:rsid w:val="001C139D"/>
    <w:rsid w:val="001C14A0"/>
    <w:rsid w:val="001C181A"/>
    <w:rsid w:val="001C3926"/>
    <w:rsid w:val="001C3B26"/>
    <w:rsid w:val="001C46C8"/>
    <w:rsid w:val="001C4AA3"/>
    <w:rsid w:val="001C52E1"/>
    <w:rsid w:val="001C60F4"/>
    <w:rsid w:val="001C65F0"/>
    <w:rsid w:val="001C6762"/>
    <w:rsid w:val="001C7955"/>
    <w:rsid w:val="001D0B0E"/>
    <w:rsid w:val="001D0DD2"/>
    <w:rsid w:val="001D1856"/>
    <w:rsid w:val="001D1F09"/>
    <w:rsid w:val="001D4031"/>
    <w:rsid w:val="001D5E57"/>
    <w:rsid w:val="001E0EE6"/>
    <w:rsid w:val="001E28AC"/>
    <w:rsid w:val="001E2A9E"/>
    <w:rsid w:val="001E3309"/>
    <w:rsid w:val="001E3EBC"/>
    <w:rsid w:val="001E4D00"/>
    <w:rsid w:val="001E4F85"/>
    <w:rsid w:val="001E6276"/>
    <w:rsid w:val="001E6C76"/>
    <w:rsid w:val="001F05C3"/>
    <w:rsid w:val="001F1BEB"/>
    <w:rsid w:val="001F2CA9"/>
    <w:rsid w:val="001F4B43"/>
    <w:rsid w:val="001F4BD1"/>
    <w:rsid w:val="001F578D"/>
    <w:rsid w:val="001F657A"/>
    <w:rsid w:val="001F6E9A"/>
    <w:rsid w:val="001F756A"/>
    <w:rsid w:val="0020123F"/>
    <w:rsid w:val="0020282C"/>
    <w:rsid w:val="00203022"/>
    <w:rsid w:val="0020362C"/>
    <w:rsid w:val="00203CCA"/>
    <w:rsid w:val="00203D2F"/>
    <w:rsid w:val="002057FD"/>
    <w:rsid w:val="00205CFD"/>
    <w:rsid w:val="002061BB"/>
    <w:rsid w:val="00206D26"/>
    <w:rsid w:val="002071A9"/>
    <w:rsid w:val="00207568"/>
    <w:rsid w:val="00210787"/>
    <w:rsid w:val="00210C2F"/>
    <w:rsid w:val="002111FF"/>
    <w:rsid w:val="0021165C"/>
    <w:rsid w:val="00211C72"/>
    <w:rsid w:val="00213926"/>
    <w:rsid w:val="00213F4B"/>
    <w:rsid w:val="0021475F"/>
    <w:rsid w:val="00214E63"/>
    <w:rsid w:val="002152F5"/>
    <w:rsid w:val="0021565E"/>
    <w:rsid w:val="00216009"/>
    <w:rsid w:val="002172F4"/>
    <w:rsid w:val="0021788D"/>
    <w:rsid w:val="00217B38"/>
    <w:rsid w:val="00217FC3"/>
    <w:rsid w:val="0021B972"/>
    <w:rsid w:val="0022029F"/>
    <w:rsid w:val="00220EC7"/>
    <w:rsid w:val="00221746"/>
    <w:rsid w:val="00222127"/>
    <w:rsid w:val="002224FB"/>
    <w:rsid w:val="00222E6B"/>
    <w:rsid w:val="00223498"/>
    <w:rsid w:val="00223577"/>
    <w:rsid w:val="00223721"/>
    <w:rsid w:val="00223EDD"/>
    <w:rsid w:val="00223FCA"/>
    <w:rsid w:val="00224348"/>
    <w:rsid w:val="0022473F"/>
    <w:rsid w:val="00224895"/>
    <w:rsid w:val="00224F5C"/>
    <w:rsid w:val="002259BE"/>
    <w:rsid w:val="00225E4B"/>
    <w:rsid w:val="00225E9C"/>
    <w:rsid w:val="00225F73"/>
    <w:rsid w:val="002264FD"/>
    <w:rsid w:val="0022701F"/>
    <w:rsid w:val="00230FE3"/>
    <w:rsid w:val="00230FEE"/>
    <w:rsid w:val="002312AA"/>
    <w:rsid w:val="00232418"/>
    <w:rsid w:val="00233409"/>
    <w:rsid w:val="0023347E"/>
    <w:rsid w:val="0023348C"/>
    <w:rsid w:val="002336DF"/>
    <w:rsid w:val="002345FC"/>
    <w:rsid w:val="0023465D"/>
    <w:rsid w:val="00234C56"/>
    <w:rsid w:val="00234CEC"/>
    <w:rsid w:val="00235440"/>
    <w:rsid w:val="0023570F"/>
    <w:rsid w:val="00235D42"/>
    <w:rsid w:val="002362FC"/>
    <w:rsid w:val="00236A41"/>
    <w:rsid w:val="00237F7B"/>
    <w:rsid w:val="00240FB2"/>
    <w:rsid w:val="002424E1"/>
    <w:rsid w:val="00245D66"/>
    <w:rsid w:val="00245F3F"/>
    <w:rsid w:val="00246895"/>
    <w:rsid w:val="002469A5"/>
    <w:rsid w:val="002469E3"/>
    <w:rsid w:val="0024742A"/>
    <w:rsid w:val="002478DB"/>
    <w:rsid w:val="00251464"/>
    <w:rsid w:val="00252800"/>
    <w:rsid w:val="002534A9"/>
    <w:rsid w:val="00253847"/>
    <w:rsid w:val="00253A59"/>
    <w:rsid w:val="002549E5"/>
    <w:rsid w:val="00254ED6"/>
    <w:rsid w:val="00255078"/>
    <w:rsid w:val="00255D10"/>
    <w:rsid w:val="00255E7A"/>
    <w:rsid w:val="002560BA"/>
    <w:rsid w:val="002561E6"/>
    <w:rsid w:val="002569B8"/>
    <w:rsid w:val="00256EC4"/>
    <w:rsid w:val="00257720"/>
    <w:rsid w:val="002579E1"/>
    <w:rsid w:val="00257B9B"/>
    <w:rsid w:val="00257CC0"/>
    <w:rsid w:val="00257E27"/>
    <w:rsid w:val="00260DEB"/>
    <w:rsid w:val="00261260"/>
    <w:rsid w:val="002612C3"/>
    <w:rsid w:val="002637A6"/>
    <w:rsid w:val="002639B8"/>
    <w:rsid w:val="002642B0"/>
    <w:rsid w:val="00264D37"/>
    <w:rsid w:val="00266F8D"/>
    <w:rsid w:val="00267CD1"/>
    <w:rsid w:val="00270B6F"/>
    <w:rsid w:val="00271947"/>
    <w:rsid w:val="002719D3"/>
    <w:rsid w:val="00271B99"/>
    <w:rsid w:val="00271E2E"/>
    <w:rsid w:val="00272B46"/>
    <w:rsid w:val="0027302D"/>
    <w:rsid w:val="00273A12"/>
    <w:rsid w:val="0027502B"/>
    <w:rsid w:val="0027513C"/>
    <w:rsid w:val="00275A49"/>
    <w:rsid w:val="00276021"/>
    <w:rsid w:val="00276C48"/>
    <w:rsid w:val="002775AE"/>
    <w:rsid w:val="002775E0"/>
    <w:rsid w:val="002775EA"/>
    <w:rsid w:val="002778CA"/>
    <w:rsid w:val="00277B32"/>
    <w:rsid w:val="00280170"/>
    <w:rsid w:val="00280B43"/>
    <w:rsid w:val="00280DD8"/>
    <w:rsid w:val="00281AF4"/>
    <w:rsid w:val="00282599"/>
    <w:rsid w:val="0028372E"/>
    <w:rsid w:val="0028415A"/>
    <w:rsid w:val="0028426E"/>
    <w:rsid w:val="00284C3B"/>
    <w:rsid w:val="00284E68"/>
    <w:rsid w:val="00284F7A"/>
    <w:rsid w:val="00285EAF"/>
    <w:rsid w:val="00286719"/>
    <w:rsid w:val="002868E2"/>
    <w:rsid w:val="00290459"/>
    <w:rsid w:val="002917FB"/>
    <w:rsid w:val="00291845"/>
    <w:rsid w:val="00291CA2"/>
    <w:rsid w:val="00292109"/>
    <w:rsid w:val="00292396"/>
    <w:rsid w:val="00292993"/>
    <w:rsid w:val="00292AB2"/>
    <w:rsid w:val="00292C12"/>
    <w:rsid w:val="00293247"/>
    <w:rsid w:val="0029389C"/>
    <w:rsid w:val="00293912"/>
    <w:rsid w:val="00293B7E"/>
    <w:rsid w:val="002944E8"/>
    <w:rsid w:val="0029452E"/>
    <w:rsid w:val="002946D7"/>
    <w:rsid w:val="00295082"/>
    <w:rsid w:val="00295E82"/>
    <w:rsid w:val="00297321"/>
    <w:rsid w:val="0029740E"/>
    <w:rsid w:val="002977CD"/>
    <w:rsid w:val="00297932"/>
    <w:rsid w:val="00297EEA"/>
    <w:rsid w:val="002A0C90"/>
    <w:rsid w:val="002A1350"/>
    <w:rsid w:val="002A13A9"/>
    <w:rsid w:val="002A2329"/>
    <w:rsid w:val="002A24E1"/>
    <w:rsid w:val="002A25CD"/>
    <w:rsid w:val="002A28EE"/>
    <w:rsid w:val="002A2A96"/>
    <w:rsid w:val="002A2C65"/>
    <w:rsid w:val="002A2ECF"/>
    <w:rsid w:val="002A3572"/>
    <w:rsid w:val="002A38E8"/>
    <w:rsid w:val="002A4AEA"/>
    <w:rsid w:val="002A4D92"/>
    <w:rsid w:val="002A5B48"/>
    <w:rsid w:val="002A63A5"/>
    <w:rsid w:val="002A6913"/>
    <w:rsid w:val="002B0B16"/>
    <w:rsid w:val="002B1341"/>
    <w:rsid w:val="002B1964"/>
    <w:rsid w:val="002B2032"/>
    <w:rsid w:val="002B25B0"/>
    <w:rsid w:val="002B2BFE"/>
    <w:rsid w:val="002B2F59"/>
    <w:rsid w:val="002B33A1"/>
    <w:rsid w:val="002B4556"/>
    <w:rsid w:val="002B45F5"/>
    <w:rsid w:val="002B4ED7"/>
    <w:rsid w:val="002B645B"/>
    <w:rsid w:val="002B657A"/>
    <w:rsid w:val="002B74D6"/>
    <w:rsid w:val="002B7D07"/>
    <w:rsid w:val="002B7E9C"/>
    <w:rsid w:val="002C0091"/>
    <w:rsid w:val="002C00B8"/>
    <w:rsid w:val="002C013E"/>
    <w:rsid w:val="002C1E6B"/>
    <w:rsid w:val="002C2048"/>
    <w:rsid w:val="002C25D8"/>
    <w:rsid w:val="002C329C"/>
    <w:rsid w:val="002C384E"/>
    <w:rsid w:val="002C43DA"/>
    <w:rsid w:val="002C4951"/>
    <w:rsid w:val="002C4F03"/>
    <w:rsid w:val="002C50AB"/>
    <w:rsid w:val="002C5405"/>
    <w:rsid w:val="002C61A9"/>
    <w:rsid w:val="002C65D2"/>
    <w:rsid w:val="002C6875"/>
    <w:rsid w:val="002C69F8"/>
    <w:rsid w:val="002C7D1B"/>
    <w:rsid w:val="002C7FE2"/>
    <w:rsid w:val="002D0B01"/>
    <w:rsid w:val="002D139A"/>
    <w:rsid w:val="002D13A3"/>
    <w:rsid w:val="002D2729"/>
    <w:rsid w:val="002D2B42"/>
    <w:rsid w:val="002D3004"/>
    <w:rsid w:val="002D31F5"/>
    <w:rsid w:val="002D3248"/>
    <w:rsid w:val="002D34B6"/>
    <w:rsid w:val="002D35C9"/>
    <w:rsid w:val="002D4468"/>
    <w:rsid w:val="002D4ED3"/>
    <w:rsid w:val="002D613A"/>
    <w:rsid w:val="002D6971"/>
    <w:rsid w:val="002D6E28"/>
    <w:rsid w:val="002D6E99"/>
    <w:rsid w:val="002D71D3"/>
    <w:rsid w:val="002E2C8F"/>
    <w:rsid w:val="002E2E43"/>
    <w:rsid w:val="002E3AAC"/>
    <w:rsid w:val="002E3BF1"/>
    <w:rsid w:val="002E487F"/>
    <w:rsid w:val="002E5763"/>
    <w:rsid w:val="002E7262"/>
    <w:rsid w:val="002F0225"/>
    <w:rsid w:val="002F080E"/>
    <w:rsid w:val="002F0A1A"/>
    <w:rsid w:val="002F1CD0"/>
    <w:rsid w:val="002F1F23"/>
    <w:rsid w:val="002F2289"/>
    <w:rsid w:val="002F22E7"/>
    <w:rsid w:val="002F285B"/>
    <w:rsid w:val="002F305F"/>
    <w:rsid w:val="002F3CCD"/>
    <w:rsid w:val="002F3FAE"/>
    <w:rsid w:val="002F44CC"/>
    <w:rsid w:val="002F4C98"/>
    <w:rsid w:val="002F4D78"/>
    <w:rsid w:val="002F5553"/>
    <w:rsid w:val="002F5C10"/>
    <w:rsid w:val="002F667C"/>
    <w:rsid w:val="002F759C"/>
    <w:rsid w:val="002F7F1F"/>
    <w:rsid w:val="002F7F2F"/>
    <w:rsid w:val="003013E6"/>
    <w:rsid w:val="003013EB"/>
    <w:rsid w:val="00301AF9"/>
    <w:rsid w:val="00302316"/>
    <w:rsid w:val="003023FE"/>
    <w:rsid w:val="00302785"/>
    <w:rsid w:val="00302AB7"/>
    <w:rsid w:val="00304091"/>
    <w:rsid w:val="0030575E"/>
    <w:rsid w:val="00305A42"/>
    <w:rsid w:val="003060D1"/>
    <w:rsid w:val="0030611F"/>
    <w:rsid w:val="0030616F"/>
    <w:rsid w:val="00306E76"/>
    <w:rsid w:val="003075BA"/>
    <w:rsid w:val="003104C5"/>
    <w:rsid w:val="003109B0"/>
    <w:rsid w:val="00311449"/>
    <w:rsid w:val="00312338"/>
    <w:rsid w:val="0031299F"/>
    <w:rsid w:val="00312E4A"/>
    <w:rsid w:val="003130CE"/>
    <w:rsid w:val="0031498F"/>
    <w:rsid w:val="00314DF0"/>
    <w:rsid w:val="0031515E"/>
    <w:rsid w:val="003167D8"/>
    <w:rsid w:val="003178DE"/>
    <w:rsid w:val="00317A4A"/>
    <w:rsid w:val="00317AF1"/>
    <w:rsid w:val="003205DE"/>
    <w:rsid w:val="00320A98"/>
    <w:rsid w:val="003212FE"/>
    <w:rsid w:val="00322078"/>
    <w:rsid w:val="00323BF1"/>
    <w:rsid w:val="003249E2"/>
    <w:rsid w:val="0032534F"/>
    <w:rsid w:val="00325653"/>
    <w:rsid w:val="003267EC"/>
    <w:rsid w:val="003270EF"/>
    <w:rsid w:val="003306DC"/>
    <w:rsid w:val="00330ED7"/>
    <w:rsid w:val="0033280F"/>
    <w:rsid w:val="00332BBE"/>
    <w:rsid w:val="0033429E"/>
    <w:rsid w:val="00334B4F"/>
    <w:rsid w:val="003350C4"/>
    <w:rsid w:val="00335447"/>
    <w:rsid w:val="003359D8"/>
    <w:rsid w:val="00336163"/>
    <w:rsid w:val="00336774"/>
    <w:rsid w:val="00336F3F"/>
    <w:rsid w:val="003370B2"/>
    <w:rsid w:val="00340277"/>
    <w:rsid w:val="0034077B"/>
    <w:rsid w:val="003413D3"/>
    <w:rsid w:val="003414BB"/>
    <w:rsid w:val="003414E1"/>
    <w:rsid w:val="00341D68"/>
    <w:rsid w:val="00342B2C"/>
    <w:rsid w:val="00342B5D"/>
    <w:rsid w:val="003432F8"/>
    <w:rsid w:val="0034388E"/>
    <w:rsid w:val="00343B37"/>
    <w:rsid w:val="00343E66"/>
    <w:rsid w:val="0034418F"/>
    <w:rsid w:val="003443CF"/>
    <w:rsid w:val="003449C0"/>
    <w:rsid w:val="00344AF9"/>
    <w:rsid w:val="00344B96"/>
    <w:rsid w:val="00346B6E"/>
    <w:rsid w:val="00347875"/>
    <w:rsid w:val="00347BDE"/>
    <w:rsid w:val="00350E8A"/>
    <w:rsid w:val="00350FFD"/>
    <w:rsid w:val="003511B0"/>
    <w:rsid w:val="0035239B"/>
    <w:rsid w:val="0035252B"/>
    <w:rsid w:val="00352A3E"/>
    <w:rsid w:val="00354C7B"/>
    <w:rsid w:val="00354CD8"/>
    <w:rsid w:val="00354DBF"/>
    <w:rsid w:val="00355675"/>
    <w:rsid w:val="00355A37"/>
    <w:rsid w:val="003561A9"/>
    <w:rsid w:val="0035640B"/>
    <w:rsid w:val="003564CD"/>
    <w:rsid w:val="003567B6"/>
    <w:rsid w:val="003570FA"/>
    <w:rsid w:val="00360472"/>
    <w:rsid w:val="00360977"/>
    <w:rsid w:val="00361750"/>
    <w:rsid w:val="00361A91"/>
    <w:rsid w:val="003622B2"/>
    <w:rsid w:val="00362482"/>
    <w:rsid w:val="00363B3E"/>
    <w:rsid w:val="00363EA0"/>
    <w:rsid w:val="00364554"/>
    <w:rsid w:val="003650B2"/>
    <w:rsid w:val="00365EFC"/>
    <w:rsid w:val="00366E87"/>
    <w:rsid w:val="00367222"/>
    <w:rsid w:val="003676E6"/>
    <w:rsid w:val="00367715"/>
    <w:rsid w:val="00367BD2"/>
    <w:rsid w:val="003700CA"/>
    <w:rsid w:val="00370D13"/>
    <w:rsid w:val="00370D9E"/>
    <w:rsid w:val="0037181C"/>
    <w:rsid w:val="0037182E"/>
    <w:rsid w:val="00371FA4"/>
    <w:rsid w:val="0037228B"/>
    <w:rsid w:val="0037285E"/>
    <w:rsid w:val="0037293D"/>
    <w:rsid w:val="003736A3"/>
    <w:rsid w:val="00373C75"/>
    <w:rsid w:val="0037551F"/>
    <w:rsid w:val="00375A43"/>
    <w:rsid w:val="00376158"/>
    <w:rsid w:val="00376371"/>
    <w:rsid w:val="00376977"/>
    <w:rsid w:val="0038034E"/>
    <w:rsid w:val="00380703"/>
    <w:rsid w:val="00380844"/>
    <w:rsid w:val="00381196"/>
    <w:rsid w:val="003815A8"/>
    <w:rsid w:val="003816E5"/>
    <w:rsid w:val="00382BA0"/>
    <w:rsid w:val="00382ECD"/>
    <w:rsid w:val="00383513"/>
    <w:rsid w:val="00383594"/>
    <w:rsid w:val="00384C04"/>
    <w:rsid w:val="0038598E"/>
    <w:rsid w:val="00385C89"/>
    <w:rsid w:val="0038655A"/>
    <w:rsid w:val="003875A2"/>
    <w:rsid w:val="00390418"/>
    <w:rsid w:val="00390CB2"/>
    <w:rsid w:val="0039299C"/>
    <w:rsid w:val="003929D3"/>
    <w:rsid w:val="00392DCD"/>
    <w:rsid w:val="00392EF3"/>
    <w:rsid w:val="0039330A"/>
    <w:rsid w:val="00393350"/>
    <w:rsid w:val="00393AA3"/>
    <w:rsid w:val="003955B4"/>
    <w:rsid w:val="003955D1"/>
    <w:rsid w:val="00395C09"/>
    <w:rsid w:val="00396EDA"/>
    <w:rsid w:val="003977C9"/>
    <w:rsid w:val="003A264F"/>
    <w:rsid w:val="003A2D51"/>
    <w:rsid w:val="003A46DD"/>
    <w:rsid w:val="003A63F8"/>
    <w:rsid w:val="003A66C4"/>
    <w:rsid w:val="003A6A44"/>
    <w:rsid w:val="003A7C59"/>
    <w:rsid w:val="003A7FE0"/>
    <w:rsid w:val="003B0711"/>
    <w:rsid w:val="003B0AAF"/>
    <w:rsid w:val="003B0C1C"/>
    <w:rsid w:val="003B3190"/>
    <w:rsid w:val="003B4209"/>
    <w:rsid w:val="003B42E1"/>
    <w:rsid w:val="003B45E9"/>
    <w:rsid w:val="003B49DE"/>
    <w:rsid w:val="003B49E3"/>
    <w:rsid w:val="003B4CFE"/>
    <w:rsid w:val="003B5529"/>
    <w:rsid w:val="003B573A"/>
    <w:rsid w:val="003B6007"/>
    <w:rsid w:val="003B641F"/>
    <w:rsid w:val="003B6F55"/>
    <w:rsid w:val="003C0771"/>
    <w:rsid w:val="003C0B70"/>
    <w:rsid w:val="003C107B"/>
    <w:rsid w:val="003C2000"/>
    <w:rsid w:val="003C2979"/>
    <w:rsid w:val="003C3B94"/>
    <w:rsid w:val="003C456F"/>
    <w:rsid w:val="003C66EC"/>
    <w:rsid w:val="003C6848"/>
    <w:rsid w:val="003C6B48"/>
    <w:rsid w:val="003C71E2"/>
    <w:rsid w:val="003C74FB"/>
    <w:rsid w:val="003D0387"/>
    <w:rsid w:val="003D03D3"/>
    <w:rsid w:val="003D09B1"/>
    <w:rsid w:val="003D0E57"/>
    <w:rsid w:val="003D1643"/>
    <w:rsid w:val="003D1E49"/>
    <w:rsid w:val="003D293A"/>
    <w:rsid w:val="003D2A3E"/>
    <w:rsid w:val="003D38E0"/>
    <w:rsid w:val="003D4220"/>
    <w:rsid w:val="003D57A5"/>
    <w:rsid w:val="003D5984"/>
    <w:rsid w:val="003D5EE1"/>
    <w:rsid w:val="003D5F50"/>
    <w:rsid w:val="003D65E1"/>
    <w:rsid w:val="003D7503"/>
    <w:rsid w:val="003D7E4B"/>
    <w:rsid w:val="003E04C0"/>
    <w:rsid w:val="003E0CC7"/>
    <w:rsid w:val="003E1E77"/>
    <w:rsid w:val="003E239E"/>
    <w:rsid w:val="003E29B3"/>
    <w:rsid w:val="003E2CAE"/>
    <w:rsid w:val="003E32BE"/>
    <w:rsid w:val="003E3B81"/>
    <w:rsid w:val="003E504C"/>
    <w:rsid w:val="003E65E5"/>
    <w:rsid w:val="003E6A8B"/>
    <w:rsid w:val="003E6E20"/>
    <w:rsid w:val="003E7051"/>
    <w:rsid w:val="003E7858"/>
    <w:rsid w:val="003E7A92"/>
    <w:rsid w:val="003F0DE2"/>
    <w:rsid w:val="003F0F74"/>
    <w:rsid w:val="003F1418"/>
    <w:rsid w:val="003F2977"/>
    <w:rsid w:val="003F3D39"/>
    <w:rsid w:val="003F480A"/>
    <w:rsid w:val="003F4DB8"/>
    <w:rsid w:val="003F5D9F"/>
    <w:rsid w:val="003F615F"/>
    <w:rsid w:val="003F6AB1"/>
    <w:rsid w:val="003F79F1"/>
    <w:rsid w:val="00400758"/>
    <w:rsid w:val="00402699"/>
    <w:rsid w:val="00402944"/>
    <w:rsid w:val="00402EBD"/>
    <w:rsid w:val="004030A5"/>
    <w:rsid w:val="0040350D"/>
    <w:rsid w:val="0040415F"/>
    <w:rsid w:val="00404F58"/>
    <w:rsid w:val="0040501E"/>
    <w:rsid w:val="004053DF"/>
    <w:rsid w:val="00406FF9"/>
    <w:rsid w:val="00407146"/>
    <w:rsid w:val="00410E50"/>
    <w:rsid w:val="0041118D"/>
    <w:rsid w:val="004114AE"/>
    <w:rsid w:val="0041158D"/>
    <w:rsid w:val="00411A6D"/>
    <w:rsid w:val="00412CF9"/>
    <w:rsid w:val="00413CBC"/>
    <w:rsid w:val="00413ED9"/>
    <w:rsid w:val="00414AD2"/>
    <w:rsid w:val="00415069"/>
    <w:rsid w:val="0041516E"/>
    <w:rsid w:val="00415B5D"/>
    <w:rsid w:val="00416996"/>
    <w:rsid w:val="004171ED"/>
    <w:rsid w:val="00417DE8"/>
    <w:rsid w:val="00417F6A"/>
    <w:rsid w:val="004230A5"/>
    <w:rsid w:val="00423226"/>
    <w:rsid w:val="00423500"/>
    <w:rsid w:val="00424994"/>
    <w:rsid w:val="00424C44"/>
    <w:rsid w:val="0042534B"/>
    <w:rsid w:val="004253EC"/>
    <w:rsid w:val="00425C86"/>
    <w:rsid w:val="00425CD3"/>
    <w:rsid w:val="004263B0"/>
    <w:rsid w:val="00426B33"/>
    <w:rsid w:val="00427448"/>
    <w:rsid w:val="00427D1A"/>
    <w:rsid w:val="004307BE"/>
    <w:rsid w:val="00430907"/>
    <w:rsid w:val="00431B02"/>
    <w:rsid w:val="00431BCC"/>
    <w:rsid w:val="00431D77"/>
    <w:rsid w:val="00432F47"/>
    <w:rsid w:val="0043307D"/>
    <w:rsid w:val="00433358"/>
    <w:rsid w:val="004339E4"/>
    <w:rsid w:val="00433FFC"/>
    <w:rsid w:val="00434591"/>
    <w:rsid w:val="00435075"/>
    <w:rsid w:val="004355B1"/>
    <w:rsid w:val="00435B95"/>
    <w:rsid w:val="00435BF3"/>
    <w:rsid w:val="004360FC"/>
    <w:rsid w:val="004373AA"/>
    <w:rsid w:val="00437771"/>
    <w:rsid w:val="00440273"/>
    <w:rsid w:val="00440546"/>
    <w:rsid w:val="0044087D"/>
    <w:rsid w:val="00440F01"/>
    <w:rsid w:val="004415F5"/>
    <w:rsid w:val="0044161C"/>
    <w:rsid w:val="00441954"/>
    <w:rsid w:val="00442695"/>
    <w:rsid w:val="0044284E"/>
    <w:rsid w:val="00442AA6"/>
    <w:rsid w:val="00442B5B"/>
    <w:rsid w:val="00445B8B"/>
    <w:rsid w:val="00446495"/>
    <w:rsid w:val="00446568"/>
    <w:rsid w:val="00447964"/>
    <w:rsid w:val="00450B13"/>
    <w:rsid w:val="00450FCD"/>
    <w:rsid w:val="004532C9"/>
    <w:rsid w:val="00453B45"/>
    <w:rsid w:val="00453C55"/>
    <w:rsid w:val="004547DD"/>
    <w:rsid w:val="00454C52"/>
    <w:rsid w:val="004550AE"/>
    <w:rsid w:val="004550CC"/>
    <w:rsid w:val="004555DC"/>
    <w:rsid w:val="004556B7"/>
    <w:rsid w:val="0045615D"/>
    <w:rsid w:val="004573DA"/>
    <w:rsid w:val="004574AE"/>
    <w:rsid w:val="00460437"/>
    <w:rsid w:val="0046135D"/>
    <w:rsid w:val="004618AB"/>
    <w:rsid w:val="004627BF"/>
    <w:rsid w:val="00463F7E"/>
    <w:rsid w:val="0046400F"/>
    <w:rsid w:val="00464570"/>
    <w:rsid w:val="0046535E"/>
    <w:rsid w:val="004659EB"/>
    <w:rsid w:val="00466EF0"/>
    <w:rsid w:val="0046745B"/>
    <w:rsid w:val="00467697"/>
    <w:rsid w:val="00467DA8"/>
    <w:rsid w:val="00470040"/>
    <w:rsid w:val="004708EB"/>
    <w:rsid w:val="00470E3C"/>
    <w:rsid w:val="00472AE1"/>
    <w:rsid w:val="00472E61"/>
    <w:rsid w:val="00473A71"/>
    <w:rsid w:val="00474BE0"/>
    <w:rsid w:val="00475207"/>
    <w:rsid w:val="0047566A"/>
    <w:rsid w:val="00475A5A"/>
    <w:rsid w:val="0047657C"/>
    <w:rsid w:val="00476907"/>
    <w:rsid w:val="00481E8A"/>
    <w:rsid w:val="00481F50"/>
    <w:rsid w:val="004823B8"/>
    <w:rsid w:val="00482ACA"/>
    <w:rsid w:val="00482F27"/>
    <w:rsid w:val="00482F91"/>
    <w:rsid w:val="0048440B"/>
    <w:rsid w:val="0048450F"/>
    <w:rsid w:val="00484683"/>
    <w:rsid w:val="00484D36"/>
    <w:rsid w:val="0048523C"/>
    <w:rsid w:val="004867B8"/>
    <w:rsid w:val="00486A99"/>
    <w:rsid w:val="004870A9"/>
    <w:rsid w:val="0048770C"/>
    <w:rsid w:val="004879DA"/>
    <w:rsid w:val="00490DCA"/>
    <w:rsid w:val="00491201"/>
    <w:rsid w:val="004917E6"/>
    <w:rsid w:val="00491802"/>
    <w:rsid w:val="00491849"/>
    <w:rsid w:val="00491C78"/>
    <w:rsid w:val="0049367A"/>
    <w:rsid w:val="00493F64"/>
    <w:rsid w:val="00494639"/>
    <w:rsid w:val="00495015"/>
    <w:rsid w:val="004954C2"/>
    <w:rsid w:val="004971B0"/>
    <w:rsid w:val="00497450"/>
    <w:rsid w:val="004974E9"/>
    <w:rsid w:val="00497A30"/>
    <w:rsid w:val="00497B2B"/>
    <w:rsid w:val="00497C73"/>
    <w:rsid w:val="00497F5B"/>
    <w:rsid w:val="004A032B"/>
    <w:rsid w:val="004A07DF"/>
    <w:rsid w:val="004A08E9"/>
    <w:rsid w:val="004A0A10"/>
    <w:rsid w:val="004A15AA"/>
    <w:rsid w:val="004A1A2B"/>
    <w:rsid w:val="004A1A97"/>
    <w:rsid w:val="004A1F50"/>
    <w:rsid w:val="004A2AB8"/>
    <w:rsid w:val="004A42F7"/>
    <w:rsid w:val="004A5441"/>
    <w:rsid w:val="004A546A"/>
    <w:rsid w:val="004A587D"/>
    <w:rsid w:val="004A5A16"/>
    <w:rsid w:val="004A5FE6"/>
    <w:rsid w:val="004A638F"/>
    <w:rsid w:val="004A668C"/>
    <w:rsid w:val="004A685A"/>
    <w:rsid w:val="004A773D"/>
    <w:rsid w:val="004B0498"/>
    <w:rsid w:val="004B112E"/>
    <w:rsid w:val="004B1215"/>
    <w:rsid w:val="004B2580"/>
    <w:rsid w:val="004B2E6B"/>
    <w:rsid w:val="004B39CC"/>
    <w:rsid w:val="004B49E9"/>
    <w:rsid w:val="004B509B"/>
    <w:rsid w:val="004B51CD"/>
    <w:rsid w:val="004B62CA"/>
    <w:rsid w:val="004B6447"/>
    <w:rsid w:val="004B6DA7"/>
    <w:rsid w:val="004B71BB"/>
    <w:rsid w:val="004B7318"/>
    <w:rsid w:val="004B7CC9"/>
    <w:rsid w:val="004B7DF5"/>
    <w:rsid w:val="004C068B"/>
    <w:rsid w:val="004C0E79"/>
    <w:rsid w:val="004C10DB"/>
    <w:rsid w:val="004C1226"/>
    <w:rsid w:val="004C17DC"/>
    <w:rsid w:val="004C24C9"/>
    <w:rsid w:val="004C3EC5"/>
    <w:rsid w:val="004C3F65"/>
    <w:rsid w:val="004C403B"/>
    <w:rsid w:val="004C45BD"/>
    <w:rsid w:val="004C47B8"/>
    <w:rsid w:val="004C4A5F"/>
    <w:rsid w:val="004C50C1"/>
    <w:rsid w:val="004C60A6"/>
    <w:rsid w:val="004C7819"/>
    <w:rsid w:val="004C7E35"/>
    <w:rsid w:val="004D019C"/>
    <w:rsid w:val="004D05D1"/>
    <w:rsid w:val="004D0BB9"/>
    <w:rsid w:val="004D0FE4"/>
    <w:rsid w:val="004D11A5"/>
    <w:rsid w:val="004D1906"/>
    <w:rsid w:val="004D1F1E"/>
    <w:rsid w:val="004D20E3"/>
    <w:rsid w:val="004D24B8"/>
    <w:rsid w:val="004D2854"/>
    <w:rsid w:val="004D2DFA"/>
    <w:rsid w:val="004D31BF"/>
    <w:rsid w:val="004D3679"/>
    <w:rsid w:val="004D3819"/>
    <w:rsid w:val="004D496D"/>
    <w:rsid w:val="004D4AE9"/>
    <w:rsid w:val="004D4B17"/>
    <w:rsid w:val="004D5A0C"/>
    <w:rsid w:val="004D668E"/>
    <w:rsid w:val="004D6DA4"/>
    <w:rsid w:val="004D6F66"/>
    <w:rsid w:val="004D74BC"/>
    <w:rsid w:val="004E1ACC"/>
    <w:rsid w:val="004E1C56"/>
    <w:rsid w:val="004E1CF2"/>
    <w:rsid w:val="004E23D2"/>
    <w:rsid w:val="004E25E8"/>
    <w:rsid w:val="004E2647"/>
    <w:rsid w:val="004E305D"/>
    <w:rsid w:val="004E3268"/>
    <w:rsid w:val="004E3312"/>
    <w:rsid w:val="004E3F30"/>
    <w:rsid w:val="004E411C"/>
    <w:rsid w:val="004E59AD"/>
    <w:rsid w:val="004E5F54"/>
    <w:rsid w:val="004E60E9"/>
    <w:rsid w:val="004E6A84"/>
    <w:rsid w:val="004E6C6F"/>
    <w:rsid w:val="004E6E42"/>
    <w:rsid w:val="004E740F"/>
    <w:rsid w:val="004E76A6"/>
    <w:rsid w:val="004E7A6B"/>
    <w:rsid w:val="004F195A"/>
    <w:rsid w:val="004F1BE8"/>
    <w:rsid w:val="004F2ADB"/>
    <w:rsid w:val="004F3860"/>
    <w:rsid w:val="004F4C81"/>
    <w:rsid w:val="004F5446"/>
    <w:rsid w:val="004F68FE"/>
    <w:rsid w:val="004F6BB0"/>
    <w:rsid w:val="004F714C"/>
    <w:rsid w:val="004F7386"/>
    <w:rsid w:val="005010F6"/>
    <w:rsid w:val="005013B1"/>
    <w:rsid w:val="00501796"/>
    <w:rsid w:val="00502D41"/>
    <w:rsid w:val="0050330E"/>
    <w:rsid w:val="00503661"/>
    <w:rsid w:val="00503E25"/>
    <w:rsid w:val="005046C7"/>
    <w:rsid w:val="0050477A"/>
    <w:rsid w:val="005057D6"/>
    <w:rsid w:val="00505F81"/>
    <w:rsid w:val="0050656F"/>
    <w:rsid w:val="00506F7E"/>
    <w:rsid w:val="00507088"/>
    <w:rsid w:val="005074DC"/>
    <w:rsid w:val="00507678"/>
    <w:rsid w:val="00507A49"/>
    <w:rsid w:val="00507BB5"/>
    <w:rsid w:val="005108E0"/>
    <w:rsid w:val="00511587"/>
    <w:rsid w:val="005131FA"/>
    <w:rsid w:val="005138F1"/>
    <w:rsid w:val="00513D0D"/>
    <w:rsid w:val="00513FC5"/>
    <w:rsid w:val="00514779"/>
    <w:rsid w:val="005147BE"/>
    <w:rsid w:val="005154C1"/>
    <w:rsid w:val="0051551B"/>
    <w:rsid w:val="005156D1"/>
    <w:rsid w:val="00515A69"/>
    <w:rsid w:val="005163F1"/>
    <w:rsid w:val="00516849"/>
    <w:rsid w:val="00517214"/>
    <w:rsid w:val="0051790A"/>
    <w:rsid w:val="00517A0D"/>
    <w:rsid w:val="005214C2"/>
    <w:rsid w:val="00521F42"/>
    <w:rsid w:val="00521FFD"/>
    <w:rsid w:val="005220CA"/>
    <w:rsid w:val="005221A8"/>
    <w:rsid w:val="0052366F"/>
    <w:rsid w:val="00523ED7"/>
    <w:rsid w:val="00524117"/>
    <w:rsid w:val="005242B1"/>
    <w:rsid w:val="00524382"/>
    <w:rsid w:val="00525620"/>
    <w:rsid w:val="0052591A"/>
    <w:rsid w:val="00525CCE"/>
    <w:rsid w:val="00525F01"/>
    <w:rsid w:val="00525FBC"/>
    <w:rsid w:val="0052611B"/>
    <w:rsid w:val="005266FB"/>
    <w:rsid w:val="00526ADA"/>
    <w:rsid w:val="00526C88"/>
    <w:rsid w:val="00526D30"/>
    <w:rsid w:val="0052783A"/>
    <w:rsid w:val="00527EB4"/>
    <w:rsid w:val="00531E88"/>
    <w:rsid w:val="005325D6"/>
    <w:rsid w:val="0053289E"/>
    <w:rsid w:val="005328C8"/>
    <w:rsid w:val="005335B0"/>
    <w:rsid w:val="00533964"/>
    <w:rsid w:val="00533FFF"/>
    <w:rsid w:val="005349BE"/>
    <w:rsid w:val="00535590"/>
    <w:rsid w:val="00536530"/>
    <w:rsid w:val="00536CCE"/>
    <w:rsid w:val="00536DF4"/>
    <w:rsid w:val="00537EF3"/>
    <w:rsid w:val="005419B5"/>
    <w:rsid w:val="00541CC1"/>
    <w:rsid w:val="00541CC7"/>
    <w:rsid w:val="00541E98"/>
    <w:rsid w:val="00542638"/>
    <w:rsid w:val="00542762"/>
    <w:rsid w:val="00543059"/>
    <w:rsid w:val="00543B9A"/>
    <w:rsid w:val="005449E6"/>
    <w:rsid w:val="00545936"/>
    <w:rsid w:val="005460E2"/>
    <w:rsid w:val="005464ED"/>
    <w:rsid w:val="00546631"/>
    <w:rsid w:val="005470AD"/>
    <w:rsid w:val="00547A42"/>
    <w:rsid w:val="005507B4"/>
    <w:rsid w:val="00550E48"/>
    <w:rsid w:val="00550E9E"/>
    <w:rsid w:val="00550F27"/>
    <w:rsid w:val="005513EC"/>
    <w:rsid w:val="00552134"/>
    <w:rsid w:val="00552330"/>
    <w:rsid w:val="0055242C"/>
    <w:rsid w:val="0055354A"/>
    <w:rsid w:val="00553914"/>
    <w:rsid w:val="00553B8A"/>
    <w:rsid w:val="00553E44"/>
    <w:rsid w:val="00554082"/>
    <w:rsid w:val="005543E7"/>
    <w:rsid w:val="005547E6"/>
    <w:rsid w:val="0055496A"/>
    <w:rsid w:val="00555A61"/>
    <w:rsid w:val="0055607D"/>
    <w:rsid w:val="00556625"/>
    <w:rsid w:val="00556B0A"/>
    <w:rsid w:val="00556C87"/>
    <w:rsid w:val="005579EC"/>
    <w:rsid w:val="00557C51"/>
    <w:rsid w:val="00560D8A"/>
    <w:rsid w:val="00561434"/>
    <w:rsid w:val="005636FE"/>
    <w:rsid w:val="005645BD"/>
    <w:rsid w:val="005652F4"/>
    <w:rsid w:val="005662B4"/>
    <w:rsid w:val="00566FEB"/>
    <w:rsid w:val="005674BF"/>
    <w:rsid w:val="00567AB4"/>
    <w:rsid w:val="00567B83"/>
    <w:rsid w:val="00570037"/>
    <w:rsid w:val="00570E02"/>
    <w:rsid w:val="00571A5A"/>
    <w:rsid w:val="0057215F"/>
    <w:rsid w:val="00573E6F"/>
    <w:rsid w:val="00575203"/>
    <w:rsid w:val="00580481"/>
    <w:rsid w:val="00580652"/>
    <w:rsid w:val="0058073D"/>
    <w:rsid w:val="00580B13"/>
    <w:rsid w:val="0058176B"/>
    <w:rsid w:val="0058304C"/>
    <w:rsid w:val="0058448C"/>
    <w:rsid w:val="005849C2"/>
    <w:rsid w:val="00584BA2"/>
    <w:rsid w:val="005850FA"/>
    <w:rsid w:val="00585D50"/>
    <w:rsid w:val="005861B0"/>
    <w:rsid w:val="00586606"/>
    <w:rsid w:val="00586997"/>
    <w:rsid w:val="00587141"/>
    <w:rsid w:val="0058756A"/>
    <w:rsid w:val="0058773C"/>
    <w:rsid w:val="00587774"/>
    <w:rsid w:val="00587C91"/>
    <w:rsid w:val="00591AEE"/>
    <w:rsid w:val="00591C35"/>
    <w:rsid w:val="0059202E"/>
    <w:rsid w:val="005921C5"/>
    <w:rsid w:val="00592648"/>
    <w:rsid w:val="00592B3A"/>
    <w:rsid w:val="00593535"/>
    <w:rsid w:val="00593CA9"/>
    <w:rsid w:val="00594957"/>
    <w:rsid w:val="00595132"/>
    <w:rsid w:val="0059574F"/>
    <w:rsid w:val="00596625"/>
    <w:rsid w:val="005973B5"/>
    <w:rsid w:val="0059761B"/>
    <w:rsid w:val="005A0344"/>
    <w:rsid w:val="005A2800"/>
    <w:rsid w:val="005A314D"/>
    <w:rsid w:val="005A321D"/>
    <w:rsid w:val="005A40EA"/>
    <w:rsid w:val="005A4535"/>
    <w:rsid w:val="005A5372"/>
    <w:rsid w:val="005A580F"/>
    <w:rsid w:val="005A5B86"/>
    <w:rsid w:val="005A6095"/>
    <w:rsid w:val="005A62B5"/>
    <w:rsid w:val="005A6684"/>
    <w:rsid w:val="005A6CB2"/>
    <w:rsid w:val="005A75A2"/>
    <w:rsid w:val="005B1E05"/>
    <w:rsid w:val="005B264A"/>
    <w:rsid w:val="005B2EE8"/>
    <w:rsid w:val="005B33DD"/>
    <w:rsid w:val="005B3CF3"/>
    <w:rsid w:val="005B3FEB"/>
    <w:rsid w:val="005B4419"/>
    <w:rsid w:val="005B449A"/>
    <w:rsid w:val="005B49E4"/>
    <w:rsid w:val="005B50AF"/>
    <w:rsid w:val="005B5B88"/>
    <w:rsid w:val="005B6576"/>
    <w:rsid w:val="005B66F2"/>
    <w:rsid w:val="005B7D4B"/>
    <w:rsid w:val="005C01AA"/>
    <w:rsid w:val="005C1F8C"/>
    <w:rsid w:val="005C3DF6"/>
    <w:rsid w:val="005C4083"/>
    <w:rsid w:val="005C4BB7"/>
    <w:rsid w:val="005C4D5D"/>
    <w:rsid w:val="005C4D9D"/>
    <w:rsid w:val="005C50EB"/>
    <w:rsid w:val="005C58B4"/>
    <w:rsid w:val="005C60F4"/>
    <w:rsid w:val="005C64DE"/>
    <w:rsid w:val="005C6575"/>
    <w:rsid w:val="005C6B99"/>
    <w:rsid w:val="005C6E76"/>
    <w:rsid w:val="005C753D"/>
    <w:rsid w:val="005D0292"/>
    <w:rsid w:val="005D0940"/>
    <w:rsid w:val="005D148B"/>
    <w:rsid w:val="005D1A30"/>
    <w:rsid w:val="005D2911"/>
    <w:rsid w:val="005D2B17"/>
    <w:rsid w:val="005D2D5E"/>
    <w:rsid w:val="005D3273"/>
    <w:rsid w:val="005D39B5"/>
    <w:rsid w:val="005D3C22"/>
    <w:rsid w:val="005D3DF0"/>
    <w:rsid w:val="005D3F69"/>
    <w:rsid w:val="005D46A9"/>
    <w:rsid w:val="005D48AE"/>
    <w:rsid w:val="005D48B9"/>
    <w:rsid w:val="005D4F68"/>
    <w:rsid w:val="005D546D"/>
    <w:rsid w:val="005D7357"/>
    <w:rsid w:val="005D7A52"/>
    <w:rsid w:val="005E00AC"/>
    <w:rsid w:val="005E0C3B"/>
    <w:rsid w:val="005E13D0"/>
    <w:rsid w:val="005E16B4"/>
    <w:rsid w:val="005E1C79"/>
    <w:rsid w:val="005E1CC2"/>
    <w:rsid w:val="005E1E0A"/>
    <w:rsid w:val="005E2248"/>
    <w:rsid w:val="005E2A16"/>
    <w:rsid w:val="005E4318"/>
    <w:rsid w:val="005E4EAB"/>
    <w:rsid w:val="005E576F"/>
    <w:rsid w:val="005E57DB"/>
    <w:rsid w:val="005E6D68"/>
    <w:rsid w:val="005E7EFD"/>
    <w:rsid w:val="005F0598"/>
    <w:rsid w:val="005F11E2"/>
    <w:rsid w:val="005F21E8"/>
    <w:rsid w:val="005F28A0"/>
    <w:rsid w:val="005F294F"/>
    <w:rsid w:val="005F2B2A"/>
    <w:rsid w:val="005F3DE4"/>
    <w:rsid w:val="005F3E07"/>
    <w:rsid w:val="005F3E5D"/>
    <w:rsid w:val="005F45ED"/>
    <w:rsid w:val="005F494C"/>
    <w:rsid w:val="005F4E4E"/>
    <w:rsid w:val="005F58A1"/>
    <w:rsid w:val="005F68BA"/>
    <w:rsid w:val="005F695E"/>
    <w:rsid w:val="00600332"/>
    <w:rsid w:val="006004CE"/>
    <w:rsid w:val="00600A3F"/>
    <w:rsid w:val="00600AEB"/>
    <w:rsid w:val="00600B5E"/>
    <w:rsid w:val="00600DE9"/>
    <w:rsid w:val="0060151C"/>
    <w:rsid w:val="00603938"/>
    <w:rsid w:val="00603F71"/>
    <w:rsid w:val="00604165"/>
    <w:rsid w:val="006048E3"/>
    <w:rsid w:val="0060498C"/>
    <w:rsid w:val="006049F2"/>
    <w:rsid w:val="00604CE5"/>
    <w:rsid w:val="00605894"/>
    <w:rsid w:val="00605A5A"/>
    <w:rsid w:val="00606860"/>
    <w:rsid w:val="00610114"/>
    <w:rsid w:val="00610925"/>
    <w:rsid w:val="00612006"/>
    <w:rsid w:val="00613053"/>
    <w:rsid w:val="006148EA"/>
    <w:rsid w:val="00614F4E"/>
    <w:rsid w:val="00616547"/>
    <w:rsid w:val="00616622"/>
    <w:rsid w:val="00616687"/>
    <w:rsid w:val="00616AC2"/>
    <w:rsid w:val="00616FD8"/>
    <w:rsid w:val="0061729B"/>
    <w:rsid w:val="006175B8"/>
    <w:rsid w:val="00617632"/>
    <w:rsid w:val="00617F5E"/>
    <w:rsid w:val="00620500"/>
    <w:rsid w:val="00620977"/>
    <w:rsid w:val="0062166C"/>
    <w:rsid w:val="006230FE"/>
    <w:rsid w:val="006233DA"/>
    <w:rsid w:val="006236A2"/>
    <w:rsid w:val="00623ABE"/>
    <w:rsid w:val="00623B69"/>
    <w:rsid w:val="006243E9"/>
    <w:rsid w:val="0062606C"/>
    <w:rsid w:val="00626AC4"/>
    <w:rsid w:val="00626CF1"/>
    <w:rsid w:val="00627307"/>
    <w:rsid w:val="0062776F"/>
    <w:rsid w:val="00627BD6"/>
    <w:rsid w:val="00627D00"/>
    <w:rsid w:val="006302C3"/>
    <w:rsid w:val="006306DA"/>
    <w:rsid w:val="00631392"/>
    <w:rsid w:val="0063141C"/>
    <w:rsid w:val="00631520"/>
    <w:rsid w:val="006321C7"/>
    <w:rsid w:val="006332AA"/>
    <w:rsid w:val="0063378F"/>
    <w:rsid w:val="00633B99"/>
    <w:rsid w:val="006354BB"/>
    <w:rsid w:val="00635602"/>
    <w:rsid w:val="0063562D"/>
    <w:rsid w:val="00636018"/>
    <w:rsid w:val="006362F3"/>
    <w:rsid w:val="00636DBD"/>
    <w:rsid w:val="00636EB2"/>
    <w:rsid w:val="006379E6"/>
    <w:rsid w:val="00637DF9"/>
    <w:rsid w:val="006406A2"/>
    <w:rsid w:val="00641408"/>
    <w:rsid w:val="00641E77"/>
    <w:rsid w:val="00642975"/>
    <w:rsid w:val="00642E80"/>
    <w:rsid w:val="0064347A"/>
    <w:rsid w:val="006434D9"/>
    <w:rsid w:val="00644CC9"/>
    <w:rsid w:val="00645274"/>
    <w:rsid w:val="0064693C"/>
    <w:rsid w:val="006469F4"/>
    <w:rsid w:val="00646B74"/>
    <w:rsid w:val="00646F11"/>
    <w:rsid w:val="00647C57"/>
    <w:rsid w:val="0065029C"/>
    <w:rsid w:val="0065059B"/>
    <w:rsid w:val="00650A97"/>
    <w:rsid w:val="00650E41"/>
    <w:rsid w:val="00651129"/>
    <w:rsid w:val="006520A2"/>
    <w:rsid w:val="00652A21"/>
    <w:rsid w:val="00653C1A"/>
    <w:rsid w:val="00654F6F"/>
    <w:rsid w:val="00655F24"/>
    <w:rsid w:val="00656040"/>
    <w:rsid w:val="006571EB"/>
    <w:rsid w:val="006577C5"/>
    <w:rsid w:val="00657F9A"/>
    <w:rsid w:val="006600E9"/>
    <w:rsid w:val="00660C08"/>
    <w:rsid w:val="00660C95"/>
    <w:rsid w:val="00660EE6"/>
    <w:rsid w:val="006613BE"/>
    <w:rsid w:val="006615F2"/>
    <w:rsid w:val="0066196B"/>
    <w:rsid w:val="006621A0"/>
    <w:rsid w:val="0066229E"/>
    <w:rsid w:val="00662704"/>
    <w:rsid w:val="006641C6"/>
    <w:rsid w:val="00664CCC"/>
    <w:rsid w:val="0066723D"/>
    <w:rsid w:val="0067100F"/>
    <w:rsid w:val="00673CF6"/>
    <w:rsid w:val="00674D28"/>
    <w:rsid w:val="006752E3"/>
    <w:rsid w:val="006756C5"/>
    <w:rsid w:val="0067678F"/>
    <w:rsid w:val="006768C3"/>
    <w:rsid w:val="0067694C"/>
    <w:rsid w:val="006775DF"/>
    <w:rsid w:val="00677F93"/>
    <w:rsid w:val="006810ED"/>
    <w:rsid w:val="00681910"/>
    <w:rsid w:val="00681D61"/>
    <w:rsid w:val="00682032"/>
    <w:rsid w:val="00682B53"/>
    <w:rsid w:val="00682DBB"/>
    <w:rsid w:val="00682EFD"/>
    <w:rsid w:val="00683139"/>
    <w:rsid w:val="0068451E"/>
    <w:rsid w:val="00685DE4"/>
    <w:rsid w:val="006875D8"/>
    <w:rsid w:val="00690B64"/>
    <w:rsid w:val="00692309"/>
    <w:rsid w:val="00692DB6"/>
    <w:rsid w:val="006930F0"/>
    <w:rsid w:val="0069335A"/>
    <w:rsid w:val="006941FC"/>
    <w:rsid w:val="006947EA"/>
    <w:rsid w:val="00694B06"/>
    <w:rsid w:val="00694DA7"/>
    <w:rsid w:val="00694E4F"/>
    <w:rsid w:val="0069564A"/>
    <w:rsid w:val="00695FF6"/>
    <w:rsid w:val="006963C3"/>
    <w:rsid w:val="00697269"/>
    <w:rsid w:val="0069769C"/>
    <w:rsid w:val="00697870"/>
    <w:rsid w:val="006A008F"/>
    <w:rsid w:val="006A0CEE"/>
    <w:rsid w:val="006A28D0"/>
    <w:rsid w:val="006A318E"/>
    <w:rsid w:val="006A3278"/>
    <w:rsid w:val="006A47E3"/>
    <w:rsid w:val="006A51C0"/>
    <w:rsid w:val="006A6C45"/>
    <w:rsid w:val="006A7333"/>
    <w:rsid w:val="006A7405"/>
    <w:rsid w:val="006A7EE0"/>
    <w:rsid w:val="006A7F57"/>
    <w:rsid w:val="006B0345"/>
    <w:rsid w:val="006B09FD"/>
    <w:rsid w:val="006B0A40"/>
    <w:rsid w:val="006B0FB4"/>
    <w:rsid w:val="006B1107"/>
    <w:rsid w:val="006B1677"/>
    <w:rsid w:val="006B186C"/>
    <w:rsid w:val="006B2120"/>
    <w:rsid w:val="006B2D6C"/>
    <w:rsid w:val="006B32AC"/>
    <w:rsid w:val="006B57AA"/>
    <w:rsid w:val="006B5B0F"/>
    <w:rsid w:val="006B70BA"/>
    <w:rsid w:val="006B772B"/>
    <w:rsid w:val="006C0B99"/>
    <w:rsid w:val="006C0F50"/>
    <w:rsid w:val="006C187A"/>
    <w:rsid w:val="006C1D44"/>
    <w:rsid w:val="006C1E15"/>
    <w:rsid w:val="006C3550"/>
    <w:rsid w:val="006C37E7"/>
    <w:rsid w:val="006C44D9"/>
    <w:rsid w:val="006C4BE0"/>
    <w:rsid w:val="006C5126"/>
    <w:rsid w:val="006C55D1"/>
    <w:rsid w:val="006C5F2A"/>
    <w:rsid w:val="006C6925"/>
    <w:rsid w:val="006C6A17"/>
    <w:rsid w:val="006C7979"/>
    <w:rsid w:val="006D013A"/>
    <w:rsid w:val="006D0EC8"/>
    <w:rsid w:val="006D1ED2"/>
    <w:rsid w:val="006D29E8"/>
    <w:rsid w:val="006D2B13"/>
    <w:rsid w:val="006D32AC"/>
    <w:rsid w:val="006D34B1"/>
    <w:rsid w:val="006D3B78"/>
    <w:rsid w:val="006D5ED6"/>
    <w:rsid w:val="006D66C5"/>
    <w:rsid w:val="006D66FE"/>
    <w:rsid w:val="006D6C2E"/>
    <w:rsid w:val="006D6FD4"/>
    <w:rsid w:val="006E0210"/>
    <w:rsid w:val="006E091A"/>
    <w:rsid w:val="006E13A9"/>
    <w:rsid w:val="006E1AD6"/>
    <w:rsid w:val="006E1FFB"/>
    <w:rsid w:val="006E3D9A"/>
    <w:rsid w:val="006E447E"/>
    <w:rsid w:val="006E61B2"/>
    <w:rsid w:val="006E6C21"/>
    <w:rsid w:val="006E7158"/>
    <w:rsid w:val="006E7209"/>
    <w:rsid w:val="006F060F"/>
    <w:rsid w:val="006F1914"/>
    <w:rsid w:val="006F1BB1"/>
    <w:rsid w:val="006F2593"/>
    <w:rsid w:val="006F27FC"/>
    <w:rsid w:val="006F2F6A"/>
    <w:rsid w:val="006F3B0D"/>
    <w:rsid w:val="006F3DF5"/>
    <w:rsid w:val="006F4F23"/>
    <w:rsid w:val="006F5566"/>
    <w:rsid w:val="006F5719"/>
    <w:rsid w:val="006F59BF"/>
    <w:rsid w:val="006F5EB1"/>
    <w:rsid w:val="006F5FC0"/>
    <w:rsid w:val="006F6337"/>
    <w:rsid w:val="006F695C"/>
    <w:rsid w:val="006F7044"/>
    <w:rsid w:val="006F7167"/>
    <w:rsid w:val="00700D6E"/>
    <w:rsid w:val="00700D9B"/>
    <w:rsid w:val="0070126E"/>
    <w:rsid w:val="007012F2"/>
    <w:rsid w:val="00702A9D"/>
    <w:rsid w:val="007033F0"/>
    <w:rsid w:val="00704014"/>
    <w:rsid w:val="00704316"/>
    <w:rsid w:val="00704EBB"/>
    <w:rsid w:val="00706235"/>
    <w:rsid w:val="007074EE"/>
    <w:rsid w:val="007101DE"/>
    <w:rsid w:val="0071022F"/>
    <w:rsid w:val="007103F7"/>
    <w:rsid w:val="007106E1"/>
    <w:rsid w:val="00710FD4"/>
    <w:rsid w:val="007114D4"/>
    <w:rsid w:val="00712116"/>
    <w:rsid w:val="0071275B"/>
    <w:rsid w:val="00713091"/>
    <w:rsid w:val="00713D6F"/>
    <w:rsid w:val="0071598D"/>
    <w:rsid w:val="00715A06"/>
    <w:rsid w:val="00715ACE"/>
    <w:rsid w:val="007161E0"/>
    <w:rsid w:val="007165CD"/>
    <w:rsid w:val="007167DB"/>
    <w:rsid w:val="00716B2A"/>
    <w:rsid w:val="00716E23"/>
    <w:rsid w:val="00717835"/>
    <w:rsid w:val="00720BC4"/>
    <w:rsid w:val="00722069"/>
    <w:rsid w:val="00722ACF"/>
    <w:rsid w:val="0072357E"/>
    <w:rsid w:val="007239E0"/>
    <w:rsid w:val="00723FA8"/>
    <w:rsid w:val="007248DB"/>
    <w:rsid w:val="00724EDA"/>
    <w:rsid w:val="00725834"/>
    <w:rsid w:val="00725C60"/>
    <w:rsid w:val="007260DD"/>
    <w:rsid w:val="00726A95"/>
    <w:rsid w:val="00727138"/>
    <w:rsid w:val="00730869"/>
    <w:rsid w:val="007322EB"/>
    <w:rsid w:val="00732747"/>
    <w:rsid w:val="00732B74"/>
    <w:rsid w:val="00732BC8"/>
    <w:rsid w:val="00732BDC"/>
    <w:rsid w:val="00732BFF"/>
    <w:rsid w:val="007345BB"/>
    <w:rsid w:val="00736BCC"/>
    <w:rsid w:val="00737B4A"/>
    <w:rsid w:val="00737B87"/>
    <w:rsid w:val="00737C5C"/>
    <w:rsid w:val="00737F24"/>
    <w:rsid w:val="007400F0"/>
    <w:rsid w:val="007402FA"/>
    <w:rsid w:val="00740813"/>
    <w:rsid w:val="0074123F"/>
    <w:rsid w:val="00741D59"/>
    <w:rsid w:val="00741E8A"/>
    <w:rsid w:val="00742A70"/>
    <w:rsid w:val="00742B35"/>
    <w:rsid w:val="00742CF3"/>
    <w:rsid w:val="00742DC1"/>
    <w:rsid w:val="007436BB"/>
    <w:rsid w:val="00743A21"/>
    <w:rsid w:val="00743CD7"/>
    <w:rsid w:val="00744413"/>
    <w:rsid w:val="007451E4"/>
    <w:rsid w:val="00745C59"/>
    <w:rsid w:val="00747FB6"/>
    <w:rsid w:val="0075017F"/>
    <w:rsid w:val="00750555"/>
    <w:rsid w:val="00750D06"/>
    <w:rsid w:val="007515E5"/>
    <w:rsid w:val="00751BDA"/>
    <w:rsid w:val="007520E2"/>
    <w:rsid w:val="00752350"/>
    <w:rsid w:val="0075323A"/>
    <w:rsid w:val="00753790"/>
    <w:rsid w:val="00754C25"/>
    <w:rsid w:val="00755363"/>
    <w:rsid w:val="00755696"/>
    <w:rsid w:val="00756F1E"/>
    <w:rsid w:val="007573B1"/>
    <w:rsid w:val="00757648"/>
    <w:rsid w:val="0076008B"/>
    <w:rsid w:val="00761238"/>
    <w:rsid w:val="00761601"/>
    <w:rsid w:val="007633EB"/>
    <w:rsid w:val="007634B9"/>
    <w:rsid w:val="00763D5C"/>
    <w:rsid w:val="0076407B"/>
    <w:rsid w:val="007641B4"/>
    <w:rsid w:val="007646AD"/>
    <w:rsid w:val="0076499B"/>
    <w:rsid w:val="00765124"/>
    <w:rsid w:val="007668E3"/>
    <w:rsid w:val="00766DB8"/>
    <w:rsid w:val="00767AB9"/>
    <w:rsid w:val="007714C3"/>
    <w:rsid w:val="00772045"/>
    <w:rsid w:val="00772D82"/>
    <w:rsid w:val="007735E3"/>
    <w:rsid w:val="00774BED"/>
    <w:rsid w:val="00774F1D"/>
    <w:rsid w:val="0077545A"/>
    <w:rsid w:val="00775754"/>
    <w:rsid w:val="00775FC3"/>
    <w:rsid w:val="00776BDC"/>
    <w:rsid w:val="007779CE"/>
    <w:rsid w:val="00777A31"/>
    <w:rsid w:val="00780DA0"/>
    <w:rsid w:val="00780ECF"/>
    <w:rsid w:val="007812BA"/>
    <w:rsid w:val="007813F6"/>
    <w:rsid w:val="00782072"/>
    <w:rsid w:val="007820EA"/>
    <w:rsid w:val="007825FC"/>
    <w:rsid w:val="00782840"/>
    <w:rsid w:val="00782885"/>
    <w:rsid w:val="007836B9"/>
    <w:rsid w:val="00783F88"/>
    <w:rsid w:val="00784E64"/>
    <w:rsid w:val="007856D8"/>
    <w:rsid w:val="007857B8"/>
    <w:rsid w:val="00785BE9"/>
    <w:rsid w:val="0078767D"/>
    <w:rsid w:val="00787FBA"/>
    <w:rsid w:val="007900A6"/>
    <w:rsid w:val="007903DA"/>
    <w:rsid w:val="00790B16"/>
    <w:rsid w:val="00791DBB"/>
    <w:rsid w:val="007935E5"/>
    <w:rsid w:val="00793B82"/>
    <w:rsid w:val="0079474B"/>
    <w:rsid w:val="00794AA2"/>
    <w:rsid w:val="00794B0B"/>
    <w:rsid w:val="00794DA8"/>
    <w:rsid w:val="007950FD"/>
    <w:rsid w:val="0079524E"/>
    <w:rsid w:val="007968B5"/>
    <w:rsid w:val="00796DF5"/>
    <w:rsid w:val="00797B30"/>
    <w:rsid w:val="007A0B60"/>
    <w:rsid w:val="007A0D81"/>
    <w:rsid w:val="007A0F31"/>
    <w:rsid w:val="007A13B3"/>
    <w:rsid w:val="007A18DF"/>
    <w:rsid w:val="007A2A62"/>
    <w:rsid w:val="007A2DE0"/>
    <w:rsid w:val="007A301D"/>
    <w:rsid w:val="007A3E8C"/>
    <w:rsid w:val="007A60EF"/>
    <w:rsid w:val="007A64EB"/>
    <w:rsid w:val="007A675F"/>
    <w:rsid w:val="007A6AF1"/>
    <w:rsid w:val="007A6F86"/>
    <w:rsid w:val="007A7233"/>
    <w:rsid w:val="007A7EC9"/>
    <w:rsid w:val="007B2DCF"/>
    <w:rsid w:val="007B2E25"/>
    <w:rsid w:val="007B36FF"/>
    <w:rsid w:val="007B391A"/>
    <w:rsid w:val="007B3A37"/>
    <w:rsid w:val="007B3AC3"/>
    <w:rsid w:val="007B42EA"/>
    <w:rsid w:val="007B4BEB"/>
    <w:rsid w:val="007B4C2B"/>
    <w:rsid w:val="007B50EA"/>
    <w:rsid w:val="007B643F"/>
    <w:rsid w:val="007B759C"/>
    <w:rsid w:val="007C028B"/>
    <w:rsid w:val="007C0409"/>
    <w:rsid w:val="007C0FE7"/>
    <w:rsid w:val="007C167F"/>
    <w:rsid w:val="007C18F3"/>
    <w:rsid w:val="007C36CF"/>
    <w:rsid w:val="007C3DFF"/>
    <w:rsid w:val="007C42C0"/>
    <w:rsid w:val="007C4AF6"/>
    <w:rsid w:val="007C61F8"/>
    <w:rsid w:val="007D03DA"/>
    <w:rsid w:val="007D043A"/>
    <w:rsid w:val="007D0BAC"/>
    <w:rsid w:val="007D117A"/>
    <w:rsid w:val="007D13D9"/>
    <w:rsid w:val="007D18B2"/>
    <w:rsid w:val="007D1A0E"/>
    <w:rsid w:val="007D39BA"/>
    <w:rsid w:val="007D3BE1"/>
    <w:rsid w:val="007D580E"/>
    <w:rsid w:val="007D6513"/>
    <w:rsid w:val="007E1104"/>
    <w:rsid w:val="007E163E"/>
    <w:rsid w:val="007E2381"/>
    <w:rsid w:val="007E2F2C"/>
    <w:rsid w:val="007E31A7"/>
    <w:rsid w:val="007E31BA"/>
    <w:rsid w:val="007E352B"/>
    <w:rsid w:val="007E3A1B"/>
    <w:rsid w:val="007E3AD4"/>
    <w:rsid w:val="007E3C8A"/>
    <w:rsid w:val="007E3D22"/>
    <w:rsid w:val="007E405A"/>
    <w:rsid w:val="007E4C47"/>
    <w:rsid w:val="007E4CBD"/>
    <w:rsid w:val="007E4D3B"/>
    <w:rsid w:val="007E5ABA"/>
    <w:rsid w:val="007E643A"/>
    <w:rsid w:val="007E6530"/>
    <w:rsid w:val="007E6C9E"/>
    <w:rsid w:val="007E6DDD"/>
    <w:rsid w:val="007E778E"/>
    <w:rsid w:val="007E7C06"/>
    <w:rsid w:val="007F014D"/>
    <w:rsid w:val="007F0654"/>
    <w:rsid w:val="007F069F"/>
    <w:rsid w:val="007F0702"/>
    <w:rsid w:val="007F09ED"/>
    <w:rsid w:val="007F18BD"/>
    <w:rsid w:val="007F207B"/>
    <w:rsid w:val="007F23EB"/>
    <w:rsid w:val="007F2736"/>
    <w:rsid w:val="007F2839"/>
    <w:rsid w:val="007F287C"/>
    <w:rsid w:val="007F2BE2"/>
    <w:rsid w:val="007F383A"/>
    <w:rsid w:val="007F387C"/>
    <w:rsid w:val="007F3AF5"/>
    <w:rsid w:val="007F47F0"/>
    <w:rsid w:val="007F495A"/>
    <w:rsid w:val="007F4E92"/>
    <w:rsid w:val="007F549A"/>
    <w:rsid w:val="007F59EF"/>
    <w:rsid w:val="007F6202"/>
    <w:rsid w:val="007F641F"/>
    <w:rsid w:val="007F676A"/>
    <w:rsid w:val="007F67E6"/>
    <w:rsid w:val="007F6912"/>
    <w:rsid w:val="007F6D10"/>
    <w:rsid w:val="00800104"/>
    <w:rsid w:val="0080049C"/>
    <w:rsid w:val="008010C4"/>
    <w:rsid w:val="00801A76"/>
    <w:rsid w:val="00802227"/>
    <w:rsid w:val="0080298A"/>
    <w:rsid w:val="008031AE"/>
    <w:rsid w:val="00803D02"/>
    <w:rsid w:val="00803D54"/>
    <w:rsid w:val="00803E76"/>
    <w:rsid w:val="008041E8"/>
    <w:rsid w:val="0080428B"/>
    <w:rsid w:val="008044A4"/>
    <w:rsid w:val="00804694"/>
    <w:rsid w:val="0080501F"/>
    <w:rsid w:val="0080535A"/>
    <w:rsid w:val="00805989"/>
    <w:rsid w:val="00805C2E"/>
    <w:rsid w:val="00806AE3"/>
    <w:rsid w:val="0080781B"/>
    <w:rsid w:val="008104DF"/>
    <w:rsid w:val="00810568"/>
    <w:rsid w:val="008106A0"/>
    <w:rsid w:val="00810F0D"/>
    <w:rsid w:val="0081111C"/>
    <w:rsid w:val="00811F4D"/>
    <w:rsid w:val="008139FF"/>
    <w:rsid w:val="00813B6F"/>
    <w:rsid w:val="00813C7F"/>
    <w:rsid w:val="0081435D"/>
    <w:rsid w:val="00814847"/>
    <w:rsid w:val="00814EE3"/>
    <w:rsid w:val="008156F3"/>
    <w:rsid w:val="008157B8"/>
    <w:rsid w:val="00816018"/>
    <w:rsid w:val="008164BB"/>
    <w:rsid w:val="00816DAE"/>
    <w:rsid w:val="00816E86"/>
    <w:rsid w:val="008201E6"/>
    <w:rsid w:val="008208D8"/>
    <w:rsid w:val="0082117B"/>
    <w:rsid w:val="0082195C"/>
    <w:rsid w:val="00823235"/>
    <w:rsid w:val="008248BD"/>
    <w:rsid w:val="0082538C"/>
    <w:rsid w:val="00825557"/>
    <w:rsid w:val="008262C0"/>
    <w:rsid w:val="00826862"/>
    <w:rsid w:val="00826F79"/>
    <w:rsid w:val="00827F24"/>
    <w:rsid w:val="00832B99"/>
    <w:rsid w:val="00833D18"/>
    <w:rsid w:val="00834034"/>
    <w:rsid w:val="008340FC"/>
    <w:rsid w:val="00835168"/>
    <w:rsid w:val="008357D1"/>
    <w:rsid w:val="00835C1C"/>
    <w:rsid w:val="00835E01"/>
    <w:rsid w:val="00836EBD"/>
    <w:rsid w:val="00837B7B"/>
    <w:rsid w:val="00837DAB"/>
    <w:rsid w:val="008414AE"/>
    <w:rsid w:val="008416D4"/>
    <w:rsid w:val="008418DB"/>
    <w:rsid w:val="00841ED1"/>
    <w:rsid w:val="00843724"/>
    <w:rsid w:val="008453FE"/>
    <w:rsid w:val="0084721E"/>
    <w:rsid w:val="008475C7"/>
    <w:rsid w:val="00847B7C"/>
    <w:rsid w:val="00847D3A"/>
    <w:rsid w:val="008506DB"/>
    <w:rsid w:val="008507DB"/>
    <w:rsid w:val="00850B69"/>
    <w:rsid w:val="0085197E"/>
    <w:rsid w:val="0085225C"/>
    <w:rsid w:val="008530E4"/>
    <w:rsid w:val="00853568"/>
    <w:rsid w:val="00853BD0"/>
    <w:rsid w:val="00854191"/>
    <w:rsid w:val="00854B9B"/>
    <w:rsid w:val="00854C7E"/>
    <w:rsid w:val="00854F9C"/>
    <w:rsid w:val="008577C5"/>
    <w:rsid w:val="008579A6"/>
    <w:rsid w:val="008579B7"/>
    <w:rsid w:val="00857AB6"/>
    <w:rsid w:val="00857CE9"/>
    <w:rsid w:val="008603DC"/>
    <w:rsid w:val="008606B9"/>
    <w:rsid w:val="00860FA2"/>
    <w:rsid w:val="00861C40"/>
    <w:rsid w:val="00861C72"/>
    <w:rsid w:val="00861FF3"/>
    <w:rsid w:val="00862038"/>
    <w:rsid w:val="008623CB"/>
    <w:rsid w:val="00862C07"/>
    <w:rsid w:val="008634F1"/>
    <w:rsid w:val="00863E6E"/>
    <w:rsid w:val="0086486E"/>
    <w:rsid w:val="00864E44"/>
    <w:rsid w:val="008657AB"/>
    <w:rsid w:val="00865F0D"/>
    <w:rsid w:val="00867636"/>
    <w:rsid w:val="00870B8E"/>
    <w:rsid w:val="00871D46"/>
    <w:rsid w:val="00871FD5"/>
    <w:rsid w:val="00872F84"/>
    <w:rsid w:val="008738D4"/>
    <w:rsid w:val="00874886"/>
    <w:rsid w:val="00874BFA"/>
    <w:rsid w:val="008750A9"/>
    <w:rsid w:val="008750B7"/>
    <w:rsid w:val="00875314"/>
    <w:rsid w:val="00876025"/>
    <w:rsid w:val="008763B6"/>
    <w:rsid w:val="008777C0"/>
    <w:rsid w:val="00877A44"/>
    <w:rsid w:val="00880149"/>
    <w:rsid w:val="00880E4A"/>
    <w:rsid w:val="008813D4"/>
    <w:rsid w:val="00881BFE"/>
    <w:rsid w:val="00882D1D"/>
    <w:rsid w:val="00883318"/>
    <w:rsid w:val="00883F59"/>
    <w:rsid w:val="008851A7"/>
    <w:rsid w:val="00885981"/>
    <w:rsid w:val="00885FCA"/>
    <w:rsid w:val="008865D2"/>
    <w:rsid w:val="008868DA"/>
    <w:rsid w:val="008871E2"/>
    <w:rsid w:val="00887CF6"/>
    <w:rsid w:val="008905D9"/>
    <w:rsid w:val="00890863"/>
    <w:rsid w:val="0089197D"/>
    <w:rsid w:val="008922C1"/>
    <w:rsid w:val="00892766"/>
    <w:rsid w:val="008932FA"/>
    <w:rsid w:val="00893768"/>
    <w:rsid w:val="008943C7"/>
    <w:rsid w:val="00894AA4"/>
    <w:rsid w:val="008965D1"/>
    <w:rsid w:val="00896D3B"/>
    <w:rsid w:val="00897E83"/>
    <w:rsid w:val="008A04F2"/>
    <w:rsid w:val="008A2EED"/>
    <w:rsid w:val="008A39EE"/>
    <w:rsid w:val="008A4039"/>
    <w:rsid w:val="008A453A"/>
    <w:rsid w:val="008A5A9E"/>
    <w:rsid w:val="008A635A"/>
    <w:rsid w:val="008A740D"/>
    <w:rsid w:val="008A741A"/>
    <w:rsid w:val="008B0140"/>
    <w:rsid w:val="008B0618"/>
    <w:rsid w:val="008B08F8"/>
    <w:rsid w:val="008B199A"/>
    <w:rsid w:val="008B1BE7"/>
    <w:rsid w:val="008B2167"/>
    <w:rsid w:val="008B2D49"/>
    <w:rsid w:val="008B38CA"/>
    <w:rsid w:val="008B393B"/>
    <w:rsid w:val="008B5325"/>
    <w:rsid w:val="008B5BD4"/>
    <w:rsid w:val="008B5DFB"/>
    <w:rsid w:val="008B6D7D"/>
    <w:rsid w:val="008B7BE2"/>
    <w:rsid w:val="008C0656"/>
    <w:rsid w:val="008C1661"/>
    <w:rsid w:val="008C21D6"/>
    <w:rsid w:val="008C25AC"/>
    <w:rsid w:val="008C276E"/>
    <w:rsid w:val="008C2F5C"/>
    <w:rsid w:val="008C2FF5"/>
    <w:rsid w:val="008C321F"/>
    <w:rsid w:val="008C3706"/>
    <w:rsid w:val="008C3F68"/>
    <w:rsid w:val="008C4635"/>
    <w:rsid w:val="008C4E09"/>
    <w:rsid w:val="008C5C2A"/>
    <w:rsid w:val="008C688B"/>
    <w:rsid w:val="008C698C"/>
    <w:rsid w:val="008C7313"/>
    <w:rsid w:val="008C7576"/>
    <w:rsid w:val="008C769E"/>
    <w:rsid w:val="008C7CD2"/>
    <w:rsid w:val="008D15D1"/>
    <w:rsid w:val="008D2A7F"/>
    <w:rsid w:val="008D2F8C"/>
    <w:rsid w:val="008D3865"/>
    <w:rsid w:val="008D3B61"/>
    <w:rsid w:val="008D4051"/>
    <w:rsid w:val="008D4617"/>
    <w:rsid w:val="008D4B5E"/>
    <w:rsid w:val="008D4C66"/>
    <w:rsid w:val="008D575B"/>
    <w:rsid w:val="008D62BB"/>
    <w:rsid w:val="008D6B12"/>
    <w:rsid w:val="008E1D55"/>
    <w:rsid w:val="008E3F64"/>
    <w:rsid w:val="008E433C"/>
    <w:rsid w:val="008E4FDF"/>
    <w:rsid w:val="008E5C9F"/>
    <w:rsid w:val="008E5F9C"/>
    <w:rsid w:val="008E60BA"/>
    <w:rsid w:val="008E670C"/>
    <w:rsid w:val="008E6A69"/>
    <w:rsid w:val="008E778C"/>
    <w:rsid w:val="008F1237"/>
    <w:rsid w:val="008F1C81"/>
    <w:rsid w:val="008F2494"/>
    <w:rsid w:val="008F2740"/>
    <w:rsid w:val="008F341B"/>
    <w:rsid w:val="008F38D5"/>
    <w:rsid w:val="008F451D"/>
    <w:rsid w:val="008F6383"/>
    <w:rsid w:val="008F6810"/>
    <w:rsid w:val="008F75AB"/>
    <w:rsid w:val="008F797F"/>
    <w:rsid w:val="008F7E86"/>
    <w:rsid w:val="00901128"/>
    <w:rsid w:val="009012CD"/>
    <w:rsid w:val="009017E5"/>
    <w:rsid w:val="00901BE2"/>
    <w:rsid w:val="00901E15"/>
    <w:rsid w:val="009026F6"/>
    <w:rsid w:val="00903B5F"/>
    <w:rsid w:val="009043FA"/>
    <w:rsid w:val="00904437"/>
    <w:rsid w:val="00904B50"/>
    <w:rsid w:val="00904B8D"/>
    <w:rsid w:val="00905DB8"/>
    <w:rsid w:val="00905E87"/>
    <w:rsid w:val="0090606C"/>
    <w:rsid w:val="00906246"/>
    <w:rsid w:val="00906EB2"/>
    <w:rsid w:val="0090732B"/>
    <w:rsid w:val="009104AC"/>
    <w:rsid w:val="00911137"/>
    <w:rsid w:val="00911AA4"/>
    <w:rsid w:val="00912DDD"/>
    <w:rsid w:val="00912FB1"/>
    <w:rsid w:val="009131AC"/>
    <w:rsid w:val="009137DA"/>
    <w:rsid w:val="009138FC"/>
    <w:rsid w:val="00913D44"/>
    <w:rsid w:val="00914519"/>
    <w:rsid w:val="00915853"/>
    <w:rsid w:val="00915949"/>
    <w:rsid w:val="009161E1"/>
    <w:rsid w:val="0091668B"/>
    <w:rsid w:val="009168A2"/>
    <w:rsid w:val="00916984"/>
    <w:rsid w:val="00916C30"/>
    <w:rsid w:val="00916E59"/>
    <w:rsid w:val="00917759"/>
    <w:rsid w:val="00917C5D"/>
    <w:rsid w:val="00917EBC"/>
    <w:rsid w:val="009203A2"/>
    <w:rsid w:val="00921CCA"/>
    <w:rsid w:val="009225B4"/>
    <w:rsid w:val="00922935"/>
    <w:rsid w:val="00924947"/>
    <w:rsid w:val="00924960"/>
    <w:rsid w:val="00926A41"/>
    <w:rsid w:val="00926B3C"/>
    <w:rsid w:val="00927063"/>
    <w:rsid w:val="0092787B"/>
    <w:rsid w:val="0092790D"/>
    <w:rsid w:val="00932AAA"/>
    <w:rsid w:val="00933CA1"/>
    <w:rsid w:val="00935985"/>
    <w:rsid w:val="00935E9F"/>
    <w:rsid w:val="00936BE7"/>
    <w:rsid w:val="00936D59"/>
    <w:rsid w:val="00937627"/>
    <w:rsid w:val="009376E6"/>
    <w:rsid w:val="009409F2"/>
    <w:rsid w:val="00941754"/>
    <w:rsid w:val="009418D7"/>
    <w:rsid w:val="00941BDA"/>
    <w:rsid w:val="009432B5"/>
    <w:rsid w:val="0094345F"/>
    <w:rsid w:val="00943BCE"/>
    <w:rsid w:val="00945981"/>
    <w:rsid w:val="00945FFE"/>
    <w:rsid w:val="00946B1C"/>
    <w:rsid w:val="00947971"/>
    <w:rsid w:val="009505CA"/>
    <w:rsid w:val="0095162A"/>
    <w:rsid w:val="00951BA6"/>
    <w:rsid w:val="00951CC3"/>
    <w:rsid w:val="00951E90"/>
    <w:rsid w:val="00952957"/>
    <w:rsid w:val="00952DCC"/>
    <w:rsid w:val="00953D4D"/>
    <w:rsid w:val="00954022"/>
    <w:rsid w:val="00954D1D"/>
    <w:rsid w:val="00954DA8"/>
    <w:rsid w:val="00955937"/>
    <w:rsid w:val="00956569"/>
    <w:rsid w:val="00957230"/>
    <w:rsid w:val="00957CC4"/>
    <w:rsid w:val="0096005E"/>
    <w:rsid w:val="00960CA3"/>
    <w:rsid w:val="00961011"/>
    <w:rsid w:val="009611CE"/>
    <w:rsid w:val="0096139D"/>
    <w:rsid w:val="00961828"/>
    <w:rsid w:val="00961BC1"/>
    <w:rsid w:val="009624D6"/>
    <w:rsid w:val="00962649"/>
    <w:rsid w:val="00962BA7"/>
    <w:rsid w:val="00963FAE"/>
    <w:rsid w:val="009642EB"/>
    <w:rsid w:val="00964A4C"/>
    <w:rsid w:val="00964AAA"/>
    <w:rsid w:val="0096545A"/>
    <w:rsid w:val="009656D1"/>
    <w:rsid w:val="009660CB"/>
    <w:rsid w:val="00966B9D"/>
    <w:rsid w:val="00966FBF"/>
    <w:rsid w:val="009671A4"/>
    <w:rsid w:val="009678D8"/>
    <w:rsid w:val="00970389"/>
    <w:rsid w:val="009707AD"/>
    <w:rsid w:val="00971A07"/>
    <w:rsid w:val="0097212F"/>
    <w:rsid w:val="0097218E"/>
    <w:rsid w:val="009723F2"/>
    <w:rsid w:val="00972837"/>
    <w:rsid w:val="00972EEC"/>
    <w:rsid w:val="00974100"/>
    <w:rsid w:val="00974E16"/>
    <w:rsid w:val="00975047"/>
    <w:rsid w:val="00976182"/>
    <w:rsid w:val="009763FB"/>
    <w:rsid w:val="0098059E"/>
    <w:rsid w:val="009807AD"/>
    <w:rsid w:val="00980807"/>
    <w:rsid w:val="00980865"/>
    <w:rsid w:val="00981133"/>
    <w:rsid w:val="00981C57"/>
    <w:rsid w:val="009823E7"/>
    <w:rsid w:val="00982B40"/>
    <w:rsid w:val="00982B63"/>
    <w:rsid w:val="00982CAB"/>
    <w:rsid w:val="00982D45"/>
    <w:rsid w:val="0098351D"/>
    <w:rsid w:val="0098402A"/>
    <w:rsid w:val="009847E8"/>
    <w:rsid w:val="00984E1A"/>
    <w:rsid w:val="00985490"/>
    <w:rsid w:val="00985503"/>
    <w:rsid w:val="00986A2A"/>
    <w:rsid w:val="00986B5B"/>
    <w:rsid w:val="0098775A"/>
    <w:rsid w:val="00987989"/>
    <w:rsid w:val="00987AF4"/>
    <w:rsid w:val="00987BC3"/>
    <w:rsid w:val="00987C98"/>
    <w:rsid w:val="00987D3A"/>
    <w:rsid w:val="00987D4A"/>
    <w:rsid w:val="00992469"/>
    <w:rsid w:val="00993084"/>
    <w:rsid w:val="00993D04"/>
    <w:rsid w:val="00993ED6"/>
    <w:rsid w:val="00994B1E"/>
    <w:rsid w:val="00995179"/>
    <w:rsid w:val="00995291"/>
    <w:rsid w:val="00995863"/>
    <w:rsid w:val="009961FF"/>
    <w:rsid w:val="00996648"/>
    <w:rsid w:val="00997558"/>
    <w:rsid w:val="00997A32"/>
    <w:rsid w:val="009A1069"/>
    <w:rsid w:val="009A292A"/>
    <w:rsid w:val="009A323B"/>
    <w:rsid w:val="009A3531"/>
    <w:rsid w:val="009A3940"/>
    <w:rsid w:val="009A3ADD"/>
    <w:rsid w:val="009A4076"/>
    <w:rsid w:val="009A4163"/>
    <w:rsid w:val="009A495F"/>
    <w:rsid w:val="009A5550"/>
    <w:rsid w:val="009A5D5B"/>
    <w:rsid w:val="009A7770"/>
    <w:rsid w:val="009A7C2E"/>
    <w:rsid w:val="009B07A4"/>
    <w:rsid w:val="009B1510"/>
    <w:rsid w:val="009B18D4"/>
    <w:rsid w:val="009B1A1A"/>
    <w:rsid w:val="009B2384"/>
    <w:rsid w:val="009B242F"/>
    <w:rsid w:val="009B2654"/>
    <w:rsid w:val="009B2988"/>
    <w:rsid w:val="009B2B8C"/>
    <w:rsid w:val="009B361E"/>
    <w:rsid w:val="009B3CC5"/>
    <w:rsid w:val="009B43CE"/>
    <w:rsid w:val="009B4494"/>
    <w:rsid w:val="009B45D6"/>
    <w:rsid w:val="009B486E"/>
    <w:rsid w:val="009B4CB6"/>
    <w:rsid w:val="009B5687"/>
    <w:rsid w:val="009B5C5C"/>
    <w:rsid w:val="009B7821"/>
    <w:rsid w:val="009B7B77"/>
    <w:rsid w:val="009C0130"/>
    <w:rsid w:val="009C0286"/>
    <w:rsid w:val="009C086A"/>
    <w:rsid w:val="009C0BE1"/>
    <w:rsid w:val="009C2BB0"/>
    <w:rsid w:val="009C2D2F"/>
    <w:rsid w:val="009C5E40"/>
    <w:rsid w:val="009C6AB1"/>
    <w:rsid w:val="009C75D3"/>
    <w:rsid w:val="009D000F"/>
    <w:rsid w:val="009D1597"/>
    <w:rsid w:val="009D1602"/>
    <w:rsid w:val="009D21C4"/>
    <w:rsid w:val="009D252E"/>
    <w:rsid w:val="009D45F3"/>
    <w:rsid w:val="009D4CD8"/>
    <w:rsid w:val="009D4ECA"/>
    <w:rsid w:val="009D5AE9"/>
    <w:rsid w:val="009D5FB8"/>
    <w:rsid w:val="009D789B"/>
    <w:rsid w:val="009D7FEA"/>
    <w:rsid w:val="009E07F0"/>
    <w:rsid w:val="009E08F0"/>
    <w:rsid w:val="009E109D"/>
    <w:rsid w:val="009E11E8"/>
    <w:rsid w:val="009E133A"/>
    <w:rsid w:val="009E19B3"/>
    <w:rsid w:val="009E22E0"/>
    <w:rsid w:val="009E2374"/>
    <w:rsid w:val="009E499A"/>
    <w:rsid w:val="009E5A92"/>
    <w:rsid w:val="009E605A"/>
    <w:rsid w:val="009E6A6F"/>
    <w:rsid w:val="009E6B63"/>
    <w:rsid w:val="009E77D0"/>
    <w:rsid w:val="009E797A"/>
    <w:rsid w:val="009F03AE"/>
    <w:rsid w:val="009F0C39"/>
    <w:rsid w:val="009F16A6"/>
    <w:rsid w:val="009F18C1"/>
    <w:rsid w:val="009F2737"/>
    <w:rsid w:val="009F2BF7"/>
    <w:rsid w:val="009F3166"/>
    <w:rsid w:val="009F3404"/>
    <w:rsid w:val="009F3D08"/>
    <w:rsid w:val="009F41B0"/>
    <w:rsid w:val="009F4E5A"/>
    <w:rsid w:val="009F50BB"/>
    <w:rsid w:val="009F5ABF"/>
    <w:rsid w:val="009F5F87"/>
    <w:rsid w:val="009F65CF"/>
    <w:rsid w:val="009F65F0"/>
    <w:rsid w:val="009F6866"/>
    <w:rsid w:val="00A011C4"/>
    <w:rsid w:val="00A01210"/>
    <w:rsid w:val="00A01268"/>
    <w:rsid w:val="00A021DE"/>
    <w:rsid w:val="00A03275"/>
    <w:rsid w:val="00A033ED"/>
    <w:rsid w:val="00A04656"/>
    <w:rsid w:val="00A04C30"/>
    <w:rsid w:val="00A052CF"/>
    <w:rsid w:val="00A05C40"/>
    <w:rsid w:val="00A0666D"/>
    <w:rsid w:val="00A070F5"/>
    <w:rsid w:val="00A07535"/>
    <w:rsid w:val="00A07DAB"/>
    <w:rsid w:val="00A07E60"/>
    <w:rsid w:val="00A1066C"/>
    <w:rsid w:val="00A10A38"/>
    <w:rsid w:val="00A115ED"/>
    <w:rsid w:val="00A12216"/>
    <w:rsid w:val="00A12515"/>
    <w:rsid w:val="00A12B43"/>
    <w:rsid w:val="00A13D5E"/>
    <w:rsid w:val="00A13E59"/>
    <w:rsid w:val="00A143A7"/>
    <w:rsid w:val="00A150A1"/>
    <w:rsid w:val="00A15FF3"/>
    <w:rsid w:val="00A16CCA"/>
    <w:rsid w:val="00A1747D"/>
    <w:rsid w:val="00A17CE8"/>
    <w:rsid w:val="00A205FB"/>
    <w:rsid w:val="00A2185B"/>
    <w:rsid w:val="00A21B9D"/>
    <w:rsid w:val="00A2297A"/>
    <w:rsid w:val="00A23374"/>
    <w:rsid w:val="00A23B04"/>
    <w:rsid w:val="00A23E25"/>
    <w:rsid w:val="00A23F5E"/>
    <w:rsid w:val="00A2458A"/>
    <w:rsid w:val="00A24A89"/>
    <w:rsid w:val="00A24D29"/>
    <w:rsid w:val="00A24ECE"/>
    <w:rsid w:val="00A24FF5"/>
    <w:rsid w:val="00A2609B"/>
    <w:rsid w:val="00A26345"/>
    <w:rsid w:val="00A270E0"/>
    <w:rsid w:val="00A273F8"/>
    <w:rsid w:val="00A275D3"/>
    <w:rsid w:val="00A278D3"/>
    <w:rsid w:val="00A27EFB"/>
    <w:rsid w:val="00A27F3C"/>
    <w:rsid w:val="00A3062F"/>
    <w:rsid w:val="00A30AE5"/>
    <w:rsid w:val="00A31359"/>
    <w:rsid w:val="00A31B09"/>
    <w:rsid w:val="00A331E1"/>
    <w:rsid w:val="00A33AAD"/>
    <w:rsid w:val="00A33B26"/>
    <w:rsid w:val="00A340E9"/>
    <w:rsid w:val="00A34865"/>
    <w:rsid w:val="00A377EF"/>
    <w:rsid w:val="00A37B2F"/>
    <w:rsid w:val="00A4007C"/>
    <w:rsid w:val="00A40652"/>
    <w:rsid w:val="00A4220B"/>
    <w:rsid w:val="00A423D8"/>
    <w:rsid w:val="00A436DF"/>
    <w:rsid w:val="00A43B94"/>
    <w:rsid w:val="00A4482B"/>
    <w:rsid w:val="00A44DC4"/>
    <w:rsid w:val="00A45DEA"/>
    <w:rsid w:val="00A46076"/>
    <w:rsid w:val="00A46284"/>
    <w:rsid w:val="00A50F04"/>
    <w:rsid w:val="00A51707"/>
    <w:rsid w:val="00A51B29"/>
    <w:rsid w:val="00A5243C"/>
    <w:rsid w:val="00A52BE5"/>
    <w:rsid w:val="00A52E47"/>
    <w:rsid w:val="00A53197"/>
    <w:rsid w:val="00A533BF"/>
    <w:rsid w:val="00A53898"/>
    <w:rsid w:val="00A54746"/>
    <w:rsid w:val="00A54EFC"/>
    <w:rsid w:val="00A550B0"/>
    <w:rsid w:val="00A5672C"/>
    <w:rsid w:val="00A5688C"/>
    <w:rsid w:val="00A56B67"/>
    <w:rsid w:val="00A570DE"/>
    <w:rsid w:val="00A57BF8"/>
    <w:rsid w:val="00A60E59"/>
    <w:rsid w:val="00A61229"/>
    <w:rsid w:val="00A61322"/>
    <w:rsid w:val="00A61F99"/>
    <w:rsid w:val="00A61FC1"/>
    <w:rsid w:val="00A62317"/>
    <w:rsid w:val="00A62815"/>
    <w:rsid w:val="00A62AF8"/>
    <w:rsid w:val="00A6388F"/>
    <w:rsid w:val="00A63AE7"/>
    <w:rsid w:val="00A64E74"/>
    <w:rsid w:val="00A65038"/>
    <w:rsid w:val="00A6569F"/>
    <w:rsid w:val="00A65B2D"/>
    <w:rsid w:val="00A660EA"/>
    <w:rsid w:val="00A66D83"/>
    <w:rsid w:val="00A66F52"/>
    <w:rsid w:val="00A7085E"/>
    <w:rsid w:val="00A71E97"/>
    <w:rsid w:val="00A72000"/>
    <w:rsid w:val="00A723E6"/>
    <w:rsid w:val="00A739B9"/>
    <w:rsid w:val="00A74243"/>
    <w:rsid w:val="00A75169"/>
    <w:rsid w:val="00A75181"/>
    <w:rsid w:val="00A753B5"/>
    <w:rsid w:val="00A75AC0"/>
    <w:rsid w:val="00A77A34"/>
    <w:rsid w:val="00A81174"/>
    <w:rsid w:val="00A81295"/>
    <w:rsid w:val="00A81353"/>
    <w:rsid w:val="00A827EC"/>
    <w:rsid w:val="00A831D8"/>
    <w:rsid w:val="00A83C22"/>
    <w:rsid w:val="00A851B0"/>
    <w:rsid w:val="00A85877"/>
    <w:rsid w:val="00A85EA7"/>
    <w:rsid w:val="00A85F11"/>
    <w:rsid w:val="00A862D9"/>
    <w:rsid w:val="00A86377"/>
    <w:rsid w:val="00A86D73"/>
    <w:rsid w:val="00A87B6A"/>
    <w:rsid w:val="00A90E93"/>
    <w:rsid w:val="00A919B8"/>
    <w:rsid w:val="00A91D4C"/>
    <w:rsid w:val="00A92201"/>
    <w:rsid w:val="00A92603"/>
    <w:rsid w:val="00A929E4"/>
    <w:rsid w:val="00A92F6A"/>
    <w:rsid w:val="00A93EC8"/>
    <w:rsid w:val="00A9422A"/>
    <w:rsid w:val="00A94E75"/>
    <w:rsid w:val="00A94EEA"/>
    <w:rsid w:val="00A94FB3"/>
    <w:rsid w:val="00A9511F"/>
    <w:rsid w:val="00A955CA"/>
    <w:rsid w:val="00A95689"/>
    <w:rsid w:val="00A96229"/>
    <w:rsid w:val="00A9640F"/>
    <w:rsid w:val="00A964C1"/>
    <w:rsid w:val="00A96A68"/>
    <w:rsid w:val="00A96BBC"/>
    <w:rsid w:val="00A97C3C"/>
    <w:rsid w:val="00AA1CDC"/>
    <w:rsid w:val="00AA1D60"/>
    <w:rsid w:val="00AA2FA6"/>
    <w:rsid w:val="00AA3ACB"/>
    <w:rsid w:val="00AA6D0B"/>
    <w:rsid w:val="00AA7506"/>
    <w:rsid w:val="00AA7B4D"/>
    <w:rsid w:val="00AA7DB5"/>
    <w:rsid w:val="00AB0551"/>
    <w:rsid w:val="00AB055B"/>
    <w:rsid w:val="00AB0A68"/>
    <w:rsid w:val="00AB14F8"/>
    <w:rsid w:val="00AB1B5E"/>
    <w:rsid w:val="00AB1BB9"/>
    <w:rsid w:val="00AB232D"/>
    <w:rsid w:val="00AB2794"/>
    <w:rsid w:val="00AB39B3"/>
    <w:rsid w:val="00AB3B1D"/>
    <w:rsid w:val="00AB3F18"/>
    <w:rsid w:val="00AB45A6"/>
    <w:rsid w:val="00AB46C1"/>
    <w:rsid w:val="00AB4BCA"/>
    <w:rsid w:val="00AB5512"/>
    <w:rsid w:val="00AB58E4"/>
    <w:rsid w:val="00AB59F7"/>
    <w:rsid w:val="00AB5B0A"/>
    <w:rsid w:val="00AB67E5"/>
    <w:rsid w:val="00AB6DB6"/>
    <w:rsid w:val="00AB7AD1"/>
    <w:rsid w:val="00AB7AF0"/>
    <w:rsid w:val="00AC00A1"/>
    <w:rsid w:val="00AC04B1"/>
    <w:rsid w:val="00AC19CC"/>
    <w:rsid w:val="00AC375B"/>
    <w:rsid w:val="00AC4772"/>
    <w:rsid w:val="00AC4E2C"/>
    <w:rsid w:val="00AC57CE"/>
    <w:rsid w:val="00AC5C98"/>
    <w:rsid w:val="00AC602E"/>
    <w:rsid w:val="00AC6083"/>
    <w:rsid w:val="00AC62AC"/>
    <w:rsid w:val="00AC6E97"/>
    <w:rsid w:val="00AC7C49"/>
    <w:rsid w:val="00AD0572"/>
    <w:rsid w:val="00AD07FD"/>
    <w:rsid w:val="00AD0995"/>
    <w:rsid w:val="00AD13DB"/>
    <w:rsid w:val="00AD1573"/>
    <w:rsid w:val="00AD2027"/>
    <w:rsid w:val="00AD2C8C"/>
    <w:rsid w:val="00AD2EB1"/>
    <w:rsid w:val="00AD30AF"/>
    <w:rsid w:val="00AD377B"/>
    <w:rsid w:val="00AD5384"/>
    <w:rsid w:val="00AD564C"/>
    <w:rsid w:val="00AD577C"/>
    <w:rsid w:val="00AD59E1"/>
    <w:rsid w:val="00AD6C6F"/>
    <w:rsid w:val="00AD714E"/>
    <w:rsid w:val="00AD7B8C"/>
    <w:rsid w:val="00AE0119"/>
    <w:rsid w:val="00AE08F1"/>
    <w:rsid w:val="00AE0CA4"/>
    <w:rsid w:val="00AE0E4A"/>
    <w:rsid w:val="00AE14E6"/>
    <w:rsid w:val="00AE1630"/>
    <w:rsid w:val="00AE2959"/>
    <w:rsid w:val="00AE6111"/>
    <w:rsid w:val="00AE653D"/>
    <w:rsid w:val="00AE67F4"/>
    <w:rsid w:val="00AE7527"/>
    <w:rsid w:val="00AE7B26"/>
    <w:rsid w:val="00AF016F"/>
    <w:rsid w:val="00AF185A"/>
    <w:rsid w:val="00AF293B"/>
    <w:rsid w:val="00AF2BA9"/>
    <w:rsid w:val="00AF3FEF"/>
    <w:rsid w:val="00AF6287"/>
    <w:rsid w:val="00AF6DD9"/>
    <w:rsid w:val="00AF7807"/>
    <w:rsid w:val="00AF7C3C"/>
    <w:rsid w:val="00B00389"/>
    <w:rsid w:val="00B016F6"/>
    <w:rsid w:val="00B02933"/>
    <w:rsid w:val="00B0340C"/>
    <w:rsid w:val="00B03BA7"/>
    <w:rsid w:val="00B03DF5"/>
    <w:rsid w:val="00B04868"/>
    <w:rsid w:val="00B049BB"/>
    <w:rsid w:val="00B05E18"/>
    <w:rsid w:val="00B065E6"/>
    <w:rsid w:val="00B06C8B"/>
    <w:rsid w:val="00B06DB1"/>
    <w:rsid w:val="00B07253"/>
    <w:rsid w:val="00B103A9"/>
    <w:rsid w:val="00B10F4A"/>
    <w:rsid w:val="00B1150F"/>
    <w:rsid w:val="00B11F29"/>
    <w:rsid w:val="00B11FE3"/>
    <w:rsid w:val="00B124A4"/>
    <w:rsid w:val="00B12C98"/>
    <w:rsid w:val="00B13198"/>
    <w:rsid w:val="00B13452"/>
    <w:rsid w:val="00B149B6"/>
    <w:rsid w:val="00B150BC"/>
    <w:rsid w:val="00B15DC3"/>
    <w:rsid w:val="00B16CF7"/>
    <w:rsid w:val="00B173DD"/>
    <w:rsid w:val="00B17964"/>
    <w:rsid w:val="00B17CBB"/>
    <w:rsid w:val="00B17EC5"/>
    <w:rsid w:val="00B2089F"/>
    <w:rsid w:val="00B209D8"/>
    <w:rsid w:val="00B20D6F"/>
    <w:rsid w:val="00B20FA7"/>
    <w:rsid w:val="00B212DF"/>
    <w:rsid w:val="00B22BA7"/>
    <w:rsid w:val="00B23270"/>
    <w:rsid w:val="00B23351"/>
    <w:rsid w:val="00B23E20"/>
    <w:rsid w:val="00B24AA8"/>
    <w:rsid w:val="00B25168"/>
    <w:rsid w:val="00B25338"/>
    <w:rsid w:val="00B265F6"/>
    <w:rsid w:val="00B266F6"/>
    <w:rsid w:val="00B2675D"/>
    <w:rsid w:val="00B26883"/>
    <w:rsid w:val="00B27A7D"/>
    <w:rsid w:val="00B27BA2"/>
    <w:rsid w:val="00B27FE0"/>
    <w:rsid w:val="00B30B16"/>
    <w:rsid w:val="00B329A3"/>
    <w:rsid w:val="00B329AC"/>
    <w:rsid w:val="00B32A08"/>
    <w:rsid w:val="00B33436"/>
    <w:rsid w:val="00B33DD0"/>
    <w:rsid w:val="00B33FAC"/>
    <w:rsid w:val="00B34158"/>
    <w:rsid w:val="00B34B64"/>
    <w:rsid w:val="00B34F57"/>
    <w:rsid w:val="00B360DB"/>
    <w:rsid w:val="00B36DF3"/>
    <w:rsid w:val="00B372E3"/>
    <w:rsid w:val="00B37497"/>
    <w:rsid w:val="00B376C0"/>
    <w:rsid w:val="00B3790B"/>
    <w:rsid w:val="00B408DF"/>
    <w:rsid w:val="00B40C4C"/>
    <w:rsid w:val="00B40EE6"/>
    <w:rsid w:val="00B41A64"/>
    <w:rsid w:val="00B41CCC"/>
    <w:rsid w:val="00B423F5"/>
    <w:rsid w:val="00B42443"/>
    <w:rsid w:val="00B4265B"/>
    <w:rsid w:val="00B42969"/>
    <w:rsid w:val="00B42C28"/>
    <w:rsid w:val="00B433DF"/>
    <w:rsid w:val="00B43E6B"/>
    <w:rsid w:val="00B44901"/>
    <w:rsid w:val="00B44938"/>
    <w:rsid w:val="00B44ACA"/>
    <w:rsid w:val="00B45EB4"/>
    <w:rsid w:val="00B45EE5"/>
    <w:rsid w:val="00B46EB1"/>
    <w:rsid w:val="00B47824"/>
    <w:rsid w:val="00B50E63"/>
    <w:rsid w:val="00B51A29"/>
    <w:rsid w:val="00B52080"/>
    <w:rsid w:val="00B5237B"/>
    <w:rsid w:val="00B52FAA"/>
    <w:rsid w:val="00B53E34"/>
    <w:rsid w:val="00B54D1B"/>
    <w:rsid w:val="00B5502D"/>
    <w:rsid w:val="00B55916"/>
    <w:rsid w:val="00B559CC"/>
    <w:rsid w:val="00B55F3C"/>
    <w:rsid w:val="00B579FC"/>
    <w:rsid w:val="00B60B55"/>
    <w:rsid w:val="00B60BBA"/>
    <w:rsid w:val="00B62AE8"/>
    <w:rsid w:val="00B63008"/>
    <w:rsid w:val="00B6330D"/>
    <w:rsid w:val="00B633D9"/>
    <w:rsid w:val="00B66E78"/>
    <w:rsid w:val="00B66E8F"/>
    <w:rsid w:val="00B670DC"/>
    <w:rsid w:val="00B67702"/>
    <w:rsid w:val="00B67A5B"/>
    <w:rsid w:val="00B67AA4"/>
    <w:rsid w:val="00B67C7A"/>
    <w:rsid w:val="00B7006B"/>
    <w:rsid w:val="00B7050D"/>
    <w:rsid w:val="00B70E08"/>
    <w:rsid w:val="00B713A1"/>
    <w:rsid w:val="00B718CF"/>
    <w:rsid w:val="00B74CE2"/>
    <w:rsid w:val="00B74EFA"/>
    <w:rsid w:val="00B76C01"/>
    <w:rsid w:val="00B77F1F"/>
    <w:rsid w:val="00B802FC"/>
    <w:rsid w:val="00B81C0B"/>
    <w:rsid w:val="00B81EFB"/>
    <w:rsid w:val="00B8281F"/>
    <w:rsid w:val="00B83C19"/>
    <w:rsid w:val="00B84110"/>
    <w:rsid w:val="00B845AB"/>
    <w:rsid w:val="00B8461D"/>
    <w:rsid w:val="00B84F07"/>
    <w:rsid w:val="00B85118"/>
    <w:rsid w:val="00B85C16"/>
    <w:rsid w:val="00B8762B"/>
    <w:rsid w:val="00B877C4"/>
    <w:rsid w:val="00B87D87"/>
    <w:rsid w:val="00B90C7A"/>
    <w:rsid w:val="00B91020"/>
    <w:rsid w:val="00B91553"/>
    <w:rsid w:val="00B91A62"/>
    <w:rsid w:val="00B9248E"/>
    <w:rsid w:val="00B925BD"/>
    <w:rsid w:val="00B9275F"/>
    <w:rsid w:val="00B92E81"/>
    <w:rsid w:val="00B93029"/>
    <w:rsid w:val="00B9338A"/>
    <w:rsid w:val="00B93B59"/>
    <w:rsid w:val="00B941F9"/>
    <w:rsid w:val="00B9425C"/>
    <w:rsid w:val="00B94ADA"/>
    <w:rsid w:val="00B94DFC"/>
    <w:rsid w:val="00B953E1"/>
    <w:rsid w:val="00B958C8"/>
    <w:rsid w:val="00B95AE5"/>
    <w:rsid w:val="00B95CA1"/>
    <w:rsid w:val="00B967F9"/>
    <w:rsid w:val="00B96843"/>
    <w:rsid w:val="00B96A3E"/>
    <w:rsid w:val="00B96E2B"/>
    <w:rsid w:val="00B97BDD"/>
    <w:rsid w:val="00B97C98"/>
    <w:rsid w:val="00B97D84"/>
    <w:rsid w:val="00BA04D4"/>
    <w:rsid w:val="00BA0C0A"/>
    <w:rsid w:val="00BA0DA4"/>
    <w:rsid w:val="00BA2104"/>
    <w:rsid w:val="00BA22DC"/>
    <w:rsid w:val="00BA4505"/>
    <w:rsid w:val="00BA4816"/>
    <w:rsid w:val="00BA53C8"/>
    <w:rsid w:val="00BA5B09"/>
    <w:rsid w:val="00BA6619"/>
    <w:rsid w:val="00BA69A3"/>
    <w:rsid w:val="00BA77B6"/>
    <w:rsid w:val="00BA7BC1"/>
    <w:rsid w:val="00BA7E34"/>
    <w:rsid w:val="00BB046C"/>
    <w:rsid w:val="00BB0753"/>
    <w:rsid w:val="00BB0EDA"/>
    <w:rsid w:val="00BB1807"/>
    <w:rsid w:val="00BB1BBA"/>
    <w:rsid w:val="00BB1DFA"/>
    <w:rsid w:val="00BB2D0E"/>
    <w:rsid w:val="00BB384A"/>
    <w:rsid w:val="00BB46EA"/>
    <w:rsid w:val="00BB48B2"/>
    <w:rsid w:val="00BB55EC"/>
    <w:rsid w:val="00BB5A04"/>
    <w:rsid w:val="00BB6C1F"/>
    <w:rsid w:val="00BB7364"/>
    <w:rsid w:val="00BB7A5C"/>
    <w:rsid w:val="00BB7C6D"/>
    <w:rsid w:val="00BB7CB6"/>
    <w:rsid w:val="00BC0926"/>
    <w:rsid w:val="00BC093F"/>
    <w:rsid w:val="00BC1707"/>
    <w:rsid w:val="00BC1E19"/>
    <w:rsid w:val="00BC25A6"/>
    <w:rsid w:val="00BC384C"/>
    <w:rsid w:val="00BC49B7"/>
    <w:rsid w:val="00BC5A9B"/>
    <w:rsid w:val="00BC613A"/>
    <w:rsid w:val="00BC6A94"/>
    <w:rsid w:val="00BC6CAA"/>
    <w:rsid w:val="00BC6CDF"/>
    <w:rsid w:val="00BC716C"/>
    <w:rsid w:val="00BD1877"/>
    <w:rsid w:val="00BD18E3"/>
    <w:rsid w:val="00BD203E"/>
    <w:rsid w:val="00BD2176"/>
    <w:rsid w:val="00BD28BC"/>
    <w:rsid w:val="00BD2A32"/>
    <w:rsid w:val="00BD33D0"/>
    <w:rsid w:val="00BD3D6E"/>
    <w:rsid w:val="00BD4579"/>
    <w:rsid w:val="00BD45BE"/>
    <w:rsid w:val="00BD4F93"/>
    <w:rsid w:val="00BD5787"/>
    <w:rsid w:val="00BD639D"/>
    <w:rsid w:val="00BD63B0"/>
    <w:rsid w:val="00BD6655"/>
    <w:rsid w:val="00BD67E1"/>
    <w:rsid w:val="00BD6A8D"/>
    <w:rsid w:val="00BD6AAC"/>
    <w:rsid w:val="00BD75AA"/>
    <w:rsid w:val="00BD7647"/>
    <w:rsid w:val="00BE0317"/>
    <w:rsid w:val="00BE0ACB"/>
    <w:rsid w:val="00BE0BC7"/>
    <w:rsid w:val="00BE0C52"/>
    <w:rsid w:val="00BE1006"/>
    <w:rsid w:val="00BE1843"/>
    <w:rsid w:val="00BE1D79"/>
    <w:rsid w:val="00BE2B34"/>
    <w:rsid w:val="00BE3534"/>
    <w:rsid w:val="00BE3745"/>
    <w:rsid w:val="00BE4E2A"/>
    <w:rsid w:val="00BE5EF9"/>
    <w:rsid w:val="00BE64A0"/>
    <w:rsid w:val="00BE64D6"/>
    <w:rsid w:val="00BE6930"/>
    <w:rsid w:val="00BE7DD6"/>
    <w:rsid w:val="00BF05C2"/>
    <w:rsid w:val="00BF1A55"/>
    <w:rsid w:val="00BF2BD7"/>
    <w:rsid w:val="00BF3784"/>
    <w:rsid w:val="00BF3DD7"/>
    <w:rsid w:val="00BF401A"/>
    <w:rsid w:val="00BF465C"/>
    <w:rsid w:val="00BF4AA3"/>
    <w:rsid w:val="00BF4B3C"/>
    <w:rsid w:val="00BF4CA6"/>
    <w:rsid w:val="00BF5E64"/>
    <w:rsid w:val="00BF614A"/>
    <w:rsid w:val="00BF637E"/>
    <w:rsid w:val="00BF6A30"/>
    <w:rsid w:val="00BF6A3D"/>
    <w:rsid w:val="00BF6A51"/>
    <w:rsid w:val="00BF736C"/>
    <w:rsid w:val="00C00092"/>
    <w:rsid w:val="00C002B1"/>
    <w:rsid w:val="00C00D03"/>
    <w:rsid w:val="00C01006"/>
    <w:rsid w:val="00C01ABD"/>
    <w:rsid w:val="00C01D85"/>
    <w:rsid w:val="00C01FE5"/>
    <w:rsid w:val="00C0238F"/>
    <w:rsid w:val="00C02C8F"/>
    <w:rsid w:val="00C03025"/>
    <w:rsid w:val="00C031CF"/>
    <w:rsid w:val="00C03E2C"/>
    <w:rsid w:val="00C0434F"/>
    <w:rsid w:val="00C05439"/>
    <w:rsid w:val="00C070AB"/>
    <w:rsid w:val="00C071D1"/>
    <w:rsid w:val="00C074F9"/>
    <w:rsid w:val="00C100F2"/>
    <w:rsid w:val="00C101F3"/>
    <w:rsid w:val="00C1032E"/>
    <w:rsid w:val="00C1040C"/>
    <w:rsid w:val="00C10B06"/>
    <w:rsid w:val="00C10EA9"/>
    <w:rsid w:val="00C11AF0"/>
    <w:rsid w:val="00C11BCA"/>
    <w:rsid w:val="00C11FFD"/>
    <w:rsid w:val="00C12669"/>
    <w:rsid w:val="00C13CBA"/>
    <w:rsid w:val="00C13E21"/>
    <w:rsid w:val="00C14E3D"/>
    <w:rsid w:val="00C156CD"/>
    <w:rsid w:val="00C160C3"/>
    <w:rsid w:val="00C16428"/>
    <w:rsid w:val="00C17796"/>
    <w:rsid w:val="00C17DEC"/>
    <w:rsid w:val="00C2006C"/>
    <w:rsid w:val="00C2046C"/>
    <w:rsid w:val="00C20B02"/>
    <w:rsid w:val="00C211C5"/>
    <w:rsid w:val="00C21877"/>
    <w:rsid w:val="00C21B69"/>
    <w:rsid w:val="00C224C4"/>
    <w:rsid w:val="00C22CCE"/>
    <w:rsid w:val="00C23870"/>
    <w:rsid w:val="00C23A95"/>
    <w:rsid w:val="00C2490F"/>
    <w:rsid w:val="00C24FB2"/>
    <w:rsid w:val="00C252AA"/>
    <w:rsid w:val="00C257E0"/>
    <w:rsid w:val="00C25990"/>
    <w:rsid w:val="00C26B4C"/>
    <w:rsid w:val="00C27865"/>
    <w:rsid w:val="00C27FA7"/>
    <w:rsid w:val="00C27FCC"/>
    <w:rsid w:val="00C2C68B"/>
    <w:rsid w:val="00C30D9F"/>
    <w:rsid w:val="00C31B8B"/>
    <w:rsid w:val="00C32309"/>
    <w:rsid w:val="00C32AB6"/>
    <w:rsid w:val="00C33261"/>
    <w:rsid w:val="00C336E1"/>
    <w:rsid w:val="00C3380F"/>
    <w:rsid w:val="00C33A5A"/>
    <w:rsid w:val="00C33C8F"/>
    <w:rsid w:val="00C35032"/>
    <w:rsid w:val="00C351D0"/>
    <w:rsid w:val="00C35EDC"/>
    <w:rsid w:val="00C37696"/>
    <w:rsid w:val="00C377F7"/>
    <w:rsid w:val="00C406CE"/>
    <w:rsid w:val="00C4141C"/>
    <w:rsid w:val="00C42F2A"/>
    <w:rsid w:val="00C43588"/>
    <w:rsid w:val="00C43AF8"/>
    <w:rsid w:val="00C44A35"/>
    <w:rsid w:val="00C44ACD"/>
    <w:rsid w:val="00C44D3F"/>
    <w:rsid w:val="00C44F61"/>
    <w:rsid w:val="00C450A5"/>
    <w:rsid w:val="00C454FE"/>
    <w:rsid w:val="00C460C0"/>
    <w:rsid w:val="00C46CD7"/>
    <w:rsid w:val="00C50301"/>
    <w:rsid w:val="00C50BA7"/>
    <w:rsid w:val="00C50FE5"/>
    <w:rsid w:val="00C512EE"/>
    <w:rsid w:val="00C5183F"/>
    <w:rsid w:val="00C52F89"/>
    <w:rsid w:val="00C531F8"/>
    <w:rsid w:val="00C540DE"/>
    <w:rsid w:val="00C542DC"/>
    <w:rsid w:val="00C54A57"/>
    <w:rsid w:val="00C54FCA"/>
    <w:rsid w:val="00C5526E"/>
    <w:rsid w:val="00C55772"/>
    <w:rsid w:val="00C55A6A"/>
    <w:rsid w:val="00C55AA8"/>
    <w:rsid w:val="00C56166"/>
    <w:rsid w:val="00C56F17"/>
    <w:rsid w:val="00C575D8"/>
    <w:rsid w:val="00C57D97"/>
    <w:rsid w:val="00C60079"/>
    <w:rsid w:val="00C60301"/>
    <w:rsid w:val="00C60542"/>
    <w:rsid w:val="00C62C50"/>
    <w:rsid w:val="00C62FA2"/>
    <w:rsid w:val="00C63DAE"/>
    <w:rsid w:val="00C64308"/>
    <w:rsid w:val="00C64326"/>
    <w:rsid w:val="00C67256"/>
    <w:rsid w:val="00C67B8D"/>
    <w:rsid w:val="00C70F23"/>
    <w:rsid w:val="00C72358"/>
    <w:rsid w:val="00C72375"/>
    <w:rsid w:val="00C724E3"/>
    <w:rsid w:val="00C72DAC"/>
    <w:rsid w:val="00C73904"/>
    <w:rsid w:val="00C73E22"/>
    <w:rsid w:val="00C7432F"/>
    <w:rsid w:val="00C75155"/>
    <w:rsid w:val="00C7538F"/>
    <w:rsid w:val="00C75853"/>
    <w:rsid w:val="00C759FF"/>
    <w:rsid w:val="00C75A8C"/>
    <w:rsid w:val="00C75C62"/>
    <w:rsid w:val="00C75CE2"/>
    <w:rsid w:val="00C75D33"/>
    <w:rsid w:val="00C76036"/>
    <w:rsid w:val="00C762D2"/>
    <w:rsid w:val="00C77A73"/>
    <w:rsid w:val="00C80EA8"/>
    <w:rsid w:val="00C822B0"/>
    <w:rsid w:val="00C82D7E"/>
    <w:rsid w:val="00C83C3C"/>
    <w:rsid w:val="00C83C9E"/>
    <w:rsid w:val="00C855B5"/>
    <w:rsid w:val="00C85806"/>
    <w:rsid w:val="00C8679E"/>
    <w:rsid w:val="00C871DA"/>
    <w:rsid w:val="00C872DD"/>
    <w:rsid w:val="00C873DB"/>
    <w:rsid w:val="00C875FD"/>
    <w:rsid w:val="00C89889"/>
    <w:rsid w:val="00C9008B"/>
    <w:rsid w:val="00C90600"/>
    <w:rsid w:val="00C90E3D"/>
    <w:rsid w:val="00C9143D"/>
    <w:rsid w:val="00C91DA5"/>
    <w:rsid w:val="00C91EEF"/>
    <w:rsid w:val="00C92548"/>
    <w:rsid w:val="00C927D5"/>
    <w:rsid w:val="00C92BDA"/>
    <w:rsid w:val="00C92C38"/>
    <w:rsid w:val="00C9325E"/>
    <w:rsid w:val="00C93695"/>
    <w:rsid w:val="00C943C0"/>
    <w:rsid w:val="00C947EA"/>
    <w:rsid w:val="00C952DE"/>
    <w:rsid w:val="00C95D0F"/>
    <w:rsid w:val="00C95D59"/>
    <w:rsid w:val="00CA0C5A"/>
    <w:rsid w:val="00CA1102"/>
    <w:rsid w:val="00CA23B6"/>
    <w:rsid w:val="00CA31BB"/>
    <w:rsid w:val="00CA3293"/>
    <w:rsid w:val="00CA3377"/>
    <w:rsid w:val="00CA33A1"/>
    <w:rsid w:val="00CA4496"/>
    <w:rsid w:val="00CA4912"/>
    <w:rsid w:val="00CA5602"/>
    <w:rsid w:val="00CA5942"/>
    <w:rsid w:val="00CA65FF"/>
    <w:rsid w:val="00CA6AB5"/>
    <w:rsid w:val="00CA79BC"/>
    <w:rsid w:val="00CB06BD"/>
    <w:rsid w:val="00CB0906"/>
    <w:rsid w:val="00CB11B2"/>
    <w:rsid w:val="00CB2879"/>
    <w:rsid w:val="00CB2B14"/>
    <w:rsid w:val="00CB2CD9"/>
    <w:rsid w:val="00CB2F49"/>
    <w:rsid w:val="00CB377A"/>
    <w:rsid w:val="00CB42A8"/>
    <w:rsid w:val="00CB487E"/>
    <w:rsid w:val="00CB4A19"/>
    <w:rsid w:val="00CB4E4F"/>
    <w:rsid w:val="00CB57EF"/>
    <w:rsid w:val="00CB70D5"/>
    <w:rsid w:val="00CB7105"/>
    <w:rsid w:val="00CB778D"/>
    <w:rsid w:val="00CC10B5"/>
    <w:rsid w:val="00CC2DBF"/>
    <w:rsid w:val="00CC3340"/>
    <w:rsid w:val="00CC4876"/>
    <w:rsid w:val="00CC4E1E"/>
    <w:rsid w:val="00CC5D14"/>
    <w:rsid w:val="00CC5F0A"/>
    <w:rsid w:val="00CC6A1C"/>
    <w:rsid w:val="00CC70B2"/>
    <w:rsid w:val="00CC71D0"/>
    <w:rsid w:val="00CC7286"/>
    <w:rsid w:val="00CC732C"/>
    <w:rsid w:val="00CC77EB"/>
    <w:rsid w:val="00CD0B8B"/>
    <w:rsid w:val="00CD0D31"/>
    <w:rsid w:val="00CD0F39"/>
    <w:rsid w:val="00CD182D"/>
    <w:rsid w:val="00CD2947"/>
    <w:rsid w:val="00CD2B59"/>
    <w:rsid w:val="00CD35B4"/>
    <w:rsid w:val="00CD3D4A"/>
    <w:rsid w:val="00CD3DCE"/>
    <w:rsid w:val="00CD4292"/>
    <w:rsid w:val="00CD48EC"/>
    <w:rsid w:val="00CD4B46"/>
    <w:rsid w:val="00CD6139"/>
    <w:rsid w:val="00CD674F"/>
    <w:rsid w:val="00CD6E51"/>
    <w:rsid w:val="00CD76F5"/>
    <w:rsid w:val="00CE055F"/>
    <w:rsid w:val="00CE0EAD"/>
    <w:rsid w:val="00CE14B8"/>
    <w:rsid w:val="00CE14E6"/>
    <w:rsid w:val="00CE2125"/>
    <w:rsid w:val="00CE371C"/>
    <w:rsid w:val="00CE5764"/>
    <w:rsid w:val="00CE61C8"/>
    <w:rsid w:val="00CE6939"/>
    <w:rsid w:val="00CE71B5"/>
    <w:rsid w:val="00CE7372"/>
    <w:rsid w:val="00CE79D6"/>
    <w:rsid w:val="00CF01B6"/>
    <w:rsid w:val="00CF0E3B"/>
    <w:rsid w:val="00CF1AB0"/>
    <w:rsid w:val="00CF1D6C"/>
    <w:rsid w:val="00CF2001"/>
    <w:rsid w:val="00CF220C"/>
    <w:rsid w:val="00CF2D79"/>
    <w:rsid w:val="00CF2F2B"/>
    <w:rsid w:val="00CF3047"/>
    <w:rsid w:val="00CF38A9"/>
    <w:rsid w:val="00CF49B0"/>
    <w:rsid w:val="00CF6488"/>
    <w:rsid w:val="00CF675B"/>
    <w:rsid w:val="00CF68AD"/>
    <w:rsid w:val="00CF6D95"/>
    <w:rsid w:val="00CF751D"/>
    <w:rsid w:val="00CF78F6"/>
    <w:rsid w:val="00CF7F50"/>
    <w:rsid w:val="00D002D9"/>
    <w:rsid w:val="00D0078E"/>
    <w:rsid w:val="00D00940"/>
    <w:rsid w:val="00D00DF5"/>
    <w:rsid w:val="00D016F6"/>
    <w:rsid w:val="00D01D0E"/>
    <w:rsid w:val="00D022FE"/>
    <w:rsid w:val="00D03263"/>
    <w:rsid w:val="00D03C7A"/>
    <w:rsid w:val="00D0598A"/>
    <w:rsid w:val="00D05FD7"/>
    <w:rsid w:val="00D06F7A"/>
    <w:rsid w:val="00D073A7"/>
    <w:rsid w:val="00D0753D"/>
    <w:rsid w:val="00D07B51"/>
    <w:rsid w:val="00D10F0F"/>
    <w:rsid w:val="00D11FEA"/>
    <w:rsid w:val="00D120C8"/>
    <w:rsid w:val="00D12881"/>
    <w:rsid w:val="00D12B44"/>
    <w:rsid w:val="00D12E3F"/>
    <w:rsid w:val="00D139AC"/>
    <w:rsid w:val="00D14799"/>
    <w:rsid w:val="00D14B8A"/>
    <w:rsid w:val="00D15DEA"/>
    <w:rsid w:val="00D16AEC"/>
    <w:rsid w:val="00D16C0E"/>
    <w:rsid w:val="00D1755B"/>
    <w:rsid w:val="00D17863"/>
    <w:rsid w:val="00D20295"/>
    <w:rsid w:val="00D20B25"/>
    <w:rsid w:val="00D20D21"/>
    <w:rsid w:val="00D20FC1"/>
    <w:rsid w:val="00D21869"/>
    <w:rsid w:val="00D21CD5"/>
    <w:rsid w:val="00D226FC"/>
    <w:rsid w:val="00D22CA0"/>
    <w:rsid w:val="00D23378"/>
    <w:rsid w:val="00D2537D"/>
    <w:rsid w:val="00D260EB"/>
    <w:rsid w:val="00D26B72"/>
    <w:rsid w:val="00D26BA0"/>
    <w:rsid w:val="00D26BEB"/>
    <w:rsid w:val="00D26F6A"/>
    <w:rsid w:val="00D27044"/>
    <w:rsid w:val="00D27F60"/>
    <w:rsid w:val="00D30585"/>
    <w:rsid w:val="00D31469"/>
    <w:rsid w:val="00D318B2"/>
    <w:rsid w:val="00D33DDE"/>
    <w:rsid w:val="00D33FF1"/>
    <w:rsid w:val="00D35A23"/>
    <w:rsid w:val="00D36BAC"/>
    <w:rsid w:val="00D36BE3"/>
    <w:rsid w:val="00D36DBC"/>
    <w:rsid w:val="00D36EA0"/>
    <w:rsid w:val="00D371EA"/>
    <w:rsid w:val="00D37B69"/>
    <w:rsid w:val="00D40A06"/>
    <w:rsid w:val="00D40DAB"/>
    <w:rsid w:val="00D413BF"/>
    <w:rsid w:val="00D415D8"/>
    <w:rsid w:val="00D418A3"/>
    <w:rsid w:val="00D42285"/>
    <w:rsid w:val="00D42D19"/>
    <w:rsid w:val="00D432C3"/>
    <w:rsid w:val="00D436E7"/>
    <w:rsid w:val="00D43C84"/>
    <w:rsid w:val="00D44011"/>
    <w:rsid w:val="00D44057"/>
    <w:rsid w:val="00D45904"/>
    <w:rsid w:val="00D45D21"/>
    <w:rsid w:val="00D45E00"/>
    <w:rsid w:val="00D45F6E"/>
    <w:rsid w:val="00D478B0"/>
    <w:rsid w:val="00D47B70"/>
    <w:rsid w:val="00D501B9"/>
    <w:rsid w:val="00D51314"/>
    <w:rsid w:val="00D51A90"/>
    <w:rsid w:val="00D52313"/>
    <w:rsid w:val="00D52AD1"/>
    <w:rsid w:val="00D53443"/>
    <w:rsid w:val="00D54830"/>
    <w:rsid w:val="00D54897"/>
    <w:rsid w:val="00D557F0"/>
    <w:rsid w:val="00D55D0D"/>
    <w:rsid w:val="00D57688"/>
    <w:rsid w:val="00D576F0"/>
    <w:rsid w:val="00D57EE4"/>
    <w:rsid w:val="00D61495"/>
    <w:rsid w:val="00D637C4"/>
    <w:rsid w:val="00D64B53"/>
    <w:rsid w:val="00D65B36"/>
    <w:rsid w:val="00D66A50"/>
    <w:rsid w:val="00D6719D"/>
    <w:rsid w:val="00D67800"/>
    <w:rsid w:val="00D7032E"/>
    <w:rsid w:val="00D703A6"/>
    <w:rsid w:val="00D70859"/>
    <w:rsid w:val="00D709EB"/>
    <w:rsid w:val="00D71213"/>
    <w:rsid w:val="00D71B63"/>
    <w:rsid w:val="00D71E63"/>
    <w:rsid w:val="00D7392B"/>
    <w:rsid w:val="00D73D04"/>
    <w:rsid w:val="00D740AD"/>
    <w:rsid w:val="00D7412F"/>
    <w:rsid w:val="00D74412"/>
    <w:rsid w:val="00D750BE"/>
    <w:rsid w:val="00D755E2"/>
    <w:rsid w:val="00D776EA"/>
    <w:rsid w:val="00D77FB9"/>
    <w:rsid w:val="00D80413"/>
    <w:rsid w:val="00D808C2"/>
    <w:rsid w:val="00D80966"/>
    <w:rsid w:val="00D80971"/>
    <w:rsid w:val="00D809D3"/>
    <w:rsid w:val="00D81AA3"/>
    <w:rsid w:val="00D829A2"/>
    <w:rsid w:val="00D82E5E"/>
    <w:rsid w:val="00D83509"/>
    <w:rsid w:val="00D83AA9"/>
    <w:rsid w:val="00D83CC7"/>
    <w:rsid w:val="00D840AC"/>
    <w:rsid w:val="00D84619"/>
    <w:rsid w:val="00D84B68"/>
    <w:rsid w:val="00D84D48"/>
    <w:rsid w:val="00D8545A"/>
    <w:rsid w:val="00D856D8"/>
    <w:rsid w:val="00D8587D"/>
    <w:rsid w:val="00D86D4D"/>
    <w:rsid w:val="00D87553"/>
    <w:rsid w:val="00D87956"/>
    <w:rsid w:val="00D87C1A"/>
    <w:rsid w:val="00D87F93"/>
    <w:rsid w:val="00D90124"/>
    <w:rsid w:val="00D9059D"/>
    <w:rsid w:val="00D908C7"/>
    <w:rsid w:val="00D91442"/>
    <w:rsid w:val="00D91B90"/>
    <w:rsid w:val="00D92FB5"/>
    <w:rsid w:val="00D9348A"/>
    <w:rsid w:val="00D93576"/>
    <w:rsid w:val="00D93B0D"/>
    <w:rsid w:val="00D93C78"/>
    <w:rsid w:val="00D93C81"/>
    <w:rsid w:val="00D94185"/>
    <w:rsid w:val="00D9444D"/>
    <w:rsid w:val="00D959C1"/>
    <w:rsid w:val="00D95A98"/>
    <w:rsid w:val="00D95FC0"/>
    <w:rsid w:val="00DA0359"/>
    <w:rsid w:val="00DA0C99"/>
    <w:rsid w:val="00DA16FB"/>
    <w:rsid w:val="00DA1911"/>
    <w:rsid w:val="00DA1C94"/>
    <w:rsid w:val="00DA21D8"/>
    <w:rsid w:val="00DA2377"/>
    <w:rsid w:val="00DA2655"/>
    <w:rsid w:val="00DA2970"/>
    <w:rsid w:val="00DA2B79"/>
    <w:rsid w:val="00DA3252"/>
    <w:rsid w:val="00DA44D2"/>
    <w:rsid w:val="00DA47F9"/>
    <w:rsid w:val="00DA4A29"/>
    <w:rsid w:val="00DA5454"/>
    <w:rsid w:val="00DA5B43"/>
    <w:rsid w:val="00DA5F21"/>
    <w:rsid w:val="00DA6976"/>
    <w:rsid w:val="00DA6DB7"/>
    <w:rsid w:val="00DA7601"/>
    <w:rsid w:val="00DB05C3"/>
    <w:rsid w:val="00DB0BA2"/>
    <w:rsid w:val="00DB1B69"/>
    <w:rsid w:val="00DB1B82"/>
    <w:rsid w:val="00DB2DA8"/>
    <w:rsid w:val="00DB33C7"/>
    <w:rsid w:val="00DB35AA"/>
    <w:rsid w:val="00DB3857"/>
    <w:rsid w:val="00DB4205"/>
    <w:rsid w:val="00DB433F"/>
    <w:rsid w:val="00DB605E"/>
    <w:rsid w:val="00DB6BB7"/>
    <w:rsid w:val="00DB6FFF"/>
    <w:rsid w:val="00DB75F3"/>
    <w:rsid w:val="00DB7653"/>
    <w:rsid w:val="00DB770D"/>
    <w:rsid w:val="00DC0055"/>
    <w:rsid w:val="00DC0C6D"/>
    <w:rsid w:val="00DC130D"/>
    <w:rsid w:val="00DC1687"/>
    <w:rsid w:val="00DC2319"/>
    <w:rsid w:val="00DC2429"/>
    <w:rsid w:val="00DC2BDC"/>
    <w:rsid w:val="00DC3771"/>
    <w:rsid w:val="00DC4077"/>
    <w:rsid w:val="00DC49CD"/>
    <w:rsid w:val="00DC4EB8"/>
    <w:rsid w:val="00DC5230"/>
    <w:rsid w:val="00DC62BF"/>
    <w:rsid w:val="00DC63F7"/>
    <w:rsid w:val="00DC71EB"/>
    <w:rsid w:val="00DC78CB"/>
    <w:rsid w:val="00DD0FDC"/>
    <w:rsid w:val="00DD1A20"/>
    <w:rsid w:val="00DD2773"/>
    <w:rsid w:val="00DD297B"/>
    <w:rsid w:val="00DD2C2C"/>
    <w:rsid w:val="00DD335D"/>
    <w:rsid w:val="00DD3A2E"/>
    <w:rsid w:val="00DD3CE3"/>
    <w:rsid w:val="00DD4102"/>
    <w:rsid w:val="00DD42B6"/>
    <w:rsid w:val="00DD4608"/>
    <w:rsid w:val="00DD4988"/>
    <w:rsid w:val="00DD539F"/>
    <w:rsid w:val="00DD564A"/>
    <w:rsid w:val="00DD5B32"/>
    <w:rsid w:val="00DD5E5A"/>
    <w:rsid w:val="00DD6369"/>
    <w:rsid w:val="00DD652D"/>
    <w:rsid w:val="00DD70FD"/>
    <w:rsid w:val="00DD769E"/>
    <w:rsid w:val="00DD7D58"/>
    <w:rsid w:val="00DE084D"/>
    <w:rsid w:val="00DE0E85"/>
    <w:rsid w:val="00DE0EC0"/>
    <w:rsid w:val="00DE12EF"/>
    <w:rsid w:val="00DE19AB"/>
    <w:rsid w:val="00DE1D9A"/>
    <w:rsid w:val="00DE23D8"/>
    <w:rsid w:val="00DE26B1"/>
    <w:rsid w:val="00DE2BD1"/>
    <w:rsid w:val="00DE397A"/>
    <w:rsid w:val="00DE4B68"/>
    <w:rsid w:val="00DE5264"/>
    <w:rsid w:val="00DE5B36"/>
    <w:rsid w:val="00DE63CC"/>
    <w:rsid w:val="00DE6AA1"/>
    <w:rsid w:val="00DE7340"/>
    <w:rsid w:val="00DE7C7A"/>
    <w:rsid w:val="00DE7C94"/>
    <w:rsid w:val="00DF057E"/>
    <w:rsid w:val="00DF2163"/>
    <w:rsid w:val="00DF27AF"/>
    <w:rsid w:val="00DF2AD8"/>
    <w:rsid w:val="00DF3E49"/>
    <w:rsid w:val="00DF466C"/>
    <w:rsid w:val="00DF4C59"/>
    <w:rsid w:val="00DF4D5D"/>
    <w:rsid w:val="00DF51F9"/>
    <w:rsid w:val="00DF52C8"/>
    <w:rsid w:val="00DF53FA"/>
    <w:rsid w:val="00DF54B2"/>
    <w:rsid w:val="00DF5B74"/>
    <w:rsid w:val="00DF617F"/>
    <w:rsid w:val="00DF7E27"/>
    <w:rsid w:val="00DF7FD5"/>
    <w:rsid w:val="00E000D9"/>
    <w:rsid w:val="00E00D93"/>
    <w:rsid w:val="00E01036"/>
    <w:rsid w:val="00E012EC"/>
    <w:rsid w:val="00E01AEC"/>
    <w:rsid w:val="00E023B3"/>
    <w:rsid w:val="00E02D44"/>
    <w:rsid w:val="00E030E8"/>
    <w:rsid w:val="00E03311"/>
    <w:rsid w:val="00E03DC0"/>
    <w:rsid w:val="00E04000"/>
    <w:rsid w:val="00E04639"/>
    <w:rsid w:val="00E05D62"/>
    <w:rsid w:val="00E061C0"/>
    <w:rsid w:val="00E06325"/>
    <w:rsid w:val="00E06A5D"/>
    <w:rsid w:val="00E0709A"/>
    <w:rsid w:val="00E07214"/>
    <w:rsid w:val="00E10277"/>
    <w:rsid w:val="00E10AAE"/>
    <w:rsid w:val="00E10C9C"/>
    <w:rsid w:val="00E115D7"/>
    <w:rsid w:val="00E115EE"/>
    <w:rsid w:val="00E13703"/>
    <w:rsid w:val="00E1394C"/>
    <w:rsid w:val="00E13CBB"/>
    <w:rsid w:val="00E13F85"/>
    <w:rsid w:val="00E14926"/>
    <w:rsid w:val="00E16F65"/>
    <w:rsid w:val="00E1722C"/>
    <w:rsid w:val="00E215A1"/>
    <w:rsid w:val="00E217DC"/>
    <w:rsid w:val="00E220E9"/>
    <w:rsid w:val="00E22205"/>
    <w:rsid w:val="00E223CF"/>
    <w:rsid w:val="00E23B43"/>
    <w:rsid w:val="00E240AA"/>
    <w:rsid w:val="00E242A0"/>
    <w:rsid w:val="00E24719"/>
    <w:rsid w:val="00E2549C"/>
    <w:rsid w:val="00E25AB1"/>
    <w:rsid w:val="00E26840"/>
    <w:rsid w:val="00E278B5"/>
    <w:rsid w:val="00E279AA"/>
    <w:rsid w:val="00E30210"/>
    <w:rsid w:val="00E30994"/>
    <w:rsid w:val="00E310C3"/>
    <w:rsid w:val="00E31114"/>
    <w:rsid w:val="00E319DE"/>
    <w:rsid w:val="00E32408"/>
    <w:rsid w:val="00E325C5"/>
    <w:rsid w:val="00E329DB"/>
    <w:rsid w:val="00E32A18"/>
    <w:rsid w:val="00E32CD7"/>
    <w:rsid w:val="00E335BA"/>
    <w:rsid w:val="00E33AB7"/>
    <w:rsid w:val="00E3420E"/>
    <w:rsid w:val="00E34461"/>
    <w:rsid w:val="00E35122"/>
    <w:rsid w:val="00E35340"/>
    <w:rsid w:val="00E353FF"/>
    <w:rsid w:val="00E357B2"/>
    <w:rsid w:val="00E35D25"/>
    <w:rsid w:val="00E35DF8"/>
    <w:rsid w:val="00E35EA5"/>
    <w:rsid w:val="00E37121"/>
    <w:rsid w:val="00E37615"/>
    <w:rsid w:val="00E37C7E"/>
    <w:rsid w:val="00E37C9C"/>
    <w:rsid w:val="00E40047"/>
    <w:rsid w:val="00E4091E"/>
    <w:rsid w:val="00E4325E"/>
    <w:rsid w:val="00E44318"/>
    <w:rsid w:val="00E44DFD"/>
    <w:rsid w:val="00E4604F"/>
    <w:rsid w:val="00E46070"/>
    <w:rsid w:val="00E462C3"/>
    <w:rsid w:val="00E506B4"/>
    <w:rsid w:val="00E506C4"/>
    <w:rsid w:val="00E510C9"/>
    <w:rsid w:val="00E51235"/>
    <w:rsid w:val="00E5192A"/>
    <w:rsid w:val="00E51C39"/>
    <w:rsid w:val="00E53334"/>
    <w:rsid w:val="00E53C4F"/>
    <w:rsid w:val="00E542A1"/>
    <w:rsid w:val="00E547A9"/>
    <w:rsid w:val="00E555AA"/>
    <w:rsid w:val="00E558E3"/>
    <w:rsid w:val="00E55F3F"/>
    <w:rsid w:val="00E56EBD"/>
    <w:rsid w:val="00E57000"/>
    <w:rsid w:val="00E570A7"/>
    <w:rsid w:val="00E57E03"/>
    <w:rsid w:val="00E6041C"/>
    <w:rsid w:val="00E6098D"/>
    <w:rsid w:val="00E60A74"/>
    <w:rsid w:val="00E60E18"/>
    <w:rsid w:val="00E6141C"/>
    <w:rsid w:val="00E6157F"/>
    <w:rsid w:val="00E61CA1"/>
    <w:rsid w:val="00E61D87"/>
    <w:rsid w:val="00E62F2D"/>
    <w:rsid w:val="00E62FD8"/>
    <w:rsid w:val="00E637BD"/>
    <w:rsid w:val="00E65531"/>
    <w:rsid w:val="00E65F40"/>
    <w:rsid w:val="00E66A1A"/>
    <w:rsid w:val="00E66F77"/>
    <w:rsid w:val="00E677DF"/>
    <w:rsid w:val="00E67A83"/>
    <w:rsid w:val="00E70969"/>
    <w:rsid w:val="00E70FA0"/>
    <w:rsid w:val="00E7105C"/>
    <w:rsid w:val="00E72B71"/>
    <w:rsid w:val="00E7511C"/>
    <w:rsid w:val="00E752A6"/>
    <w:rsid w:val="00E76A3A"/>
    <w:rsid w:val="00E76AD5"/>
    <w:rsid w:val="00E76C6D"/>
    <w:rsid w:val="00E76DC9"/>
    <w:rsid w:val="00E77B9D"/>
    <w:rsid w:val="00E807B2"/>
    <w:rsid w:val="00E81480"/>
    <w:rsid w:val="00E81BBB"/>
    <w:rsid w:val="00E82055"/>
    <w:rsid w:val="00E82C78"/>
    <w:rsid w:val="00E830F6"/>
    <w:rsid w:val="00E83B5A"/>
    <w:rsid w:val="00E84440"/>
    <w:rsid w:val="00E85A23"/>
    <w:rsid w:val="00E86EBB"/>
    <w:rsid w:val="00E87867"/>
    <w:rsid w:val="00E87D76"/>
    <w:rsid w:val="00E87F4E"/>
    <w:rsid w:val="00E87FC8"/>
    <w:rsid w:val="00E919E6"/>
    <w:rsid w:val="00E924DE"/>
    <w:rsid w:val="00E9252D"/>
    <w:rsid w:val="00E93147"/>
    <w:rsid w:val="00E936DA"/>
    <w:rsid w:val="00E95108"/>
    <w:rsid w:val="00E95191"/>
    <w:rsid w:val="00E960D9"/>
    <w:rsid w:val="00E962C3"/>
    <w:rsid w:val="00E96412"/>
    <w:rsid w:val="00E965E6"/>
    <w:rsid w:val="00E96CAF"/>
    <w:rsid w:val="00E96E0D"/>
    <w:rsid w:val="00E97643"/>
    <w:rsid w:val="00E97910"/>
    <w:rsid w:val="00E97BC5"/>
    <w:rsid w:val="00E97D84"/>
    <w:rsid w:val="00EA0526"/>
    <w:rsid w:val="00EA05E0"/>
    <w:rsid w:val="00EA07AC"/>
    <w:rsid w:val="00EA0A1F"/>
    <w:rsid w:val="00EA0E76"/>
    <w:rsid w:val="00EA15B0"/>
    <w:rsid w:val="00EA17F6"/>
    <w:rsid w:val="00EA1C95"/>
    <w:rsid w:val="00EA23AB"/>
    <w:rsid w:val="00EA254D"/>
    <w:rsid w:val="00EA451C"/>
    <w:rsid w:val="00EA4CF9"/>
    <w:rsid w:val="00EA5166"/>
    <w:rsid w:val="00EA587E"/>
    <w:rsid w:val="00EA5BFA"/>
    <w:rsid w:val="00EA6214"/>
    <w:rsid w:val="00EA71E2"/>
    <w:rsid w:val="00EA7ADD"/>
    <w:rsid w:val="00EA7E2F"/>
    <w:rsid w:val="00EB01AF"/>
    <w:rsid w:val="00EB0D07"/>
    <w:rsid w:val="00EB1210"/>
    <w:rsid w:val="00EB248A"/>
    <w:rsid w:val="00EB2639"/>
    <w:rsid w:val="00EB2ACD"/>
    <w:rsid w:val="00EB3F16"/>
    <w:rsid w:val="00EB483D"/>
    <w:rsid w:val="00EB4C15"/>
    <w:rsid w:val="00EB53D1"/>
    <w:rsid w:val="00EB55C8"/>
    <w:rsid w:val="00EB5F40"/>
    <w:rsid w:val="00EB6207"/>
    <w:rsid w:val="00EB6D15"/>
    <w:rsid w:val="00EB7635"/>
    <w:rsid w:val="00EC195A"/>
    <w:rsid w:val="00EC1FCE"/>
    <w:rsid w:val="00EC31B9"/>
    <w:rsid w:val="00EC3DEF"/>
    <w:rsid w:val="00EC44C5"/>
    <w:rsid w:val="00EC44C9"/>
    <w:rsid w:val="00EC45EF"/>
    <w:rsid w:val="00EC4CE9"/>
    <w:rsid w:val="00EC54F3"/>
    <w:rsid w:val="00EC687E"/>
    <w:rsid w:val="00EC6A57"/>
    <w:rsid w:val="00EC73F3"/>
    <w:rsid w:val="00ED020E"/>
    <w:rsid w:val="00ED0951"/>
    <w:rsid w:val="00ED09A8"/>
    <w:rsid w:val="00ED1AB8"/>
    <w:rsid w:val="00ED213F"/>
    <w:rsid w:val="00ED2513"/>
    <w:rsid w:val="00ED29E5"/>
    <w:rsid w:val="00ED2AE3"/>
    <w:rsid w:val="00ED2D06"/>
    <w:rsid w:val="00ED2EE7"/>
    <w:rsid w:val="00ED383D"/>
    <w:rsid w:val="00ED3EEE"/>
    <w:rsid w:val="00ED4231"/>
    <w:rsid w:val="00ED46ED"/>
    <w:rsid w:val="00ED5C83"/>
    <w:rsid w:val="00ED5D18"/>
    <w:rsid w:val="00ED68DD"/>
    <w:rsid w:val="00ED6B85"/>
    <w:rsid w:val="00ED7475"/>
    <w:rsid w:val="00EE00BD"/>
    <w:rsid w:val="00EE0CA8"/>
    <w:rsid w:val="00EE1D20"/>
    <w:rsid w:val="00EE1F84"/>
    <w:rsid w:val="00EE2425"/>
    <w:rsid w:val="00EE2CF3"/>
    <w:rsid w:val="00EE31FA"/>
    <w:rsid w:val="00EE367E"/>
    <w:rsid w:val="00EE5568"/>
    <w:rsid w:val="00EE5E2E"/>
    <w:rsid w:val="00EE6ACC"/>
    <w:rsid w:val="00EE6E4B"/>
    <w:rsid w:val="00EE77CA"/>
    <w:rsid w:val="00EE7BB0"/>
    <w:rsid w:val="00EE7E8D"/>
    <w:rsid w:val="00EF0B37"/>
    <w:rsid w:val="00EF0DF0"/>
    <w:rsid w:val="00EF1092"/>
    <w:rsid w:val="00EF1A61"/>
    <w:rsid w:val="00EF1D24"/>
    <w:rsid w:val="00EF1F8F"/>
    <w:rsid w:val="00EF21E5"/>
    <w:rsid w:val="00EF2450"/>
    <w:rsid w:val="00EF2660"/>
    <w:rsid w:val="00EF3284"/>
    <w:rsid w:val="00EF391F"/>
    <w:rsid w:val="00EF4177"/>
    <w:rsid w:val="00EF523D"/>
    <w:rsid w:val="00EF5C96"/>
    <w:rsid w:val="00EF5CF7"/>
    <w:rsid w:val="00EF6038"/>
    <w:rsid w:val="00EF65F7"/>
    <w:rsid w:val="00F00A56"/>
    <w:rsid w:val="00F00EDB"/>
    <w:rsid w:val="00F01238"/>
    <w:rsid w:val="00F027A3"/>
    <w:rsid w:val="00F02AD0"/>
    <w:rsid w:val="00F037DA"/>
    <w:rsid w:val="00F04448"/>
    <w:rsid w:val="00F05285"/>
    <w:rsid w:val="00F05BD0"/>
    <w:rsid w:val="00F0643D"/>
    <w:rsid w:val="00F06485"/>
    <w:rsid w:val="00F07053"/>
    <w:rsid w:val="00F071BD"/>
    <w:rsid w:val="00F07F5D"/>
    <w:rsid w:val="00F10447"/>
    <w:rsid w:val="00F110C6"/>
    <w:rsid w:val="00F1111A"/>
    <w:rsid w:val="00F11973"/>
    <w:rsid w:val="00F11A7E"/>
    <w:rsid w:val="00F12269"/>
    <w:rsid w:val="00F12739"/>
    <w:rsid w:val="00F13069"/>
    <w:rsid w:val="00F1501D"/>
    <w:rsid w:val="00F157C5"/>
    <w:rsid w:val="00F169FA"/>
    <w:rsid w:val="00F16EC0"/>
    <w:rsid w:val="00F177F3"/>
    <w:rsid w:val="00F178D9"/>
    <w:rsid w:val="00F20597"/>
    <w:rsid w:val="00F210CC"/>
    <w:rsid w:val="00F2167D"/>
    <w:rsid w:val="00F218A4"/>
    <w:rsid w:val="00F220D1"/>
    <w:rsid w:val="00F228FB"/>
    <w:rsid w:val="00F22CB3"/>
    <w:rsid w:val="00F2405D"/>
    <w:rsid w:val="00F2410D"/>
    <w:rsid w:val="00F24143"/>
    <w:rsid w:val="00F2414D"/>
    <w:rsid w:val="00F246D0"/>
    <w:rsid w:val="00F250F3"/>
    <w:rsid w:val="00F2561C"/>
    <w:rsid w:val="00F26048"/>
    <w:rsid w:val="00F26531"/>
    <w:rsid w:val="00F2658A"/>
    <w:rsid w:val="00F26DF6"/>
    <w:rsid w:val="00F27EEF"/>
    <w:rsid w:val="00F3020D"/>
    <w:rsid w:val="00F31667"/>
    <w:rsid w:val="00F318B2"/>
    <w:rsid w:val="00F31F41"/>
    <w:rsid w:val="00F33841"/>
    <w:rsid w:val="00F34CA0"/>
    <w:rsid w:val="00F35422"/>
    <w:rsid w:val="00F37FA4"/>
    <w:rsid w:val="00F40250"/>
    <w:rsid w:val="00F404C0"/>
    <w:rsid w:val="00F4075C"/>
    <w:rsid w:val="00F408A1"/>
    <w:rsid w:val="00F40923"/>
    <w:rsid w:val="00F41D2D"/>
    <w:rsid w:val="00F41EE7"/>
    <w:rsid w:val="00F43448"/>
    <w:rsid w:val="00F43A20"/>
    <w:rsid w:val="00F46067"/>
    <w:rsid w:val="00F46405"/>
    <w:rsid w:val="00F4665A"/>
    <w:rsid w:val="00F4757E"/>
    <w:rsid w:val="00F47C93"/>
    <w:rsid w:val="00F47E2A"/>
    <w:rsid w:val="00F508E3"/>
    <w:rsid w:val="00F515C3"/>
    <w:rsid w:val="00F5184F"/>
    <w:rsid w:val="00F51B99"/>
    <w:rsid w:val="00F52345"/>
    <w:rsid w:val="00F524C4"/>
    <w:rsid w:val="00F52788"/>
    <w:rsid w:val="00F527D5"/>
    <w:rsid w:val="00F52D2F"/>
    <w:rsid w:val="00F54DDF"/>
    <w:rsid w:val="00F55512"/>
    <w:rsid w:val="00F55533"/>
    <w:rsid w:val="00F56826"/>
    <w:rsid w:val="00F56EA4"/>
    <w:rsid w:val="00F573F5"/>
    <w:rsid w:val="00F57589"/>
    <w:rsid w:val="00F57C4D"/>
    <w:rsid w:val="00F60197"/>
    <w:rsid w:val="00F607BA"/>
    <w:rsid w:val="00F60A5D"/>
    <w:rsid w:val="00F60FBA"/>
    <w:rsid w:val="00F62DF6"/>
    <w:rsid w:val="00F6380B"/>
    <w:rsid w:val="00F638CC"/>
    <w:rsid w:val="00F642EA"/>
    <w:rsid w:val="00F64AEF"/>
    <w:rsid w:val="00F64C80"/>
    <w:rsid w:val="00F6555E"/>
    <w:rsid w:val="00F6560E"/>
    <w:rsid w:val="00F65F06"/>
    <w:rsid w:val="00F667D2"/>
    <w:rsid w:val="00F673B5"/>
    <w:rsid w:val="00F702AC"/>
    <w:rsid w:val="00F70375"/>
    <w:rsid w:val="00F70686"/>
    <w:rsid w:val="00F70868"/>
    <w:rsid w:val="00F708E6"/>
    <w:rsid w:val="00F71219"/>
    <w:rsid w:val="00F7166C"/>
    <w:rsid w:val="00F71863"/>
    <w:rsid w:val="00F71912"/>
    <w:rsid w:val="00F7318C"/>
    <w:rsid w:val="00F748EE"/>
    <w:rsid w:val="00F74ADD"/>
    <w:rsid w:val="00F760A7"/>
    <w:rsid w:val="00F7657E"/>
    <w:rsid w:val="00F76702"/>
    <w:rsid w:val="00F77758"/>
    <w:rsid w:val="00F803FF"/>
    <w:rsid w:val="00F8289C"/>
    <w:rsid w:val="00F83C8F"/>
    <w:rsid w:val="00F83FF9"/>
    <w:rsid w:val="00F8433B"/>
    <w:rsid w:val="00F84651"/>
    <w:rsid w:val="00F84C5F"/>
    <w:rsid w:val="00F8605A"/>
    <w:rsid w:val="00F86CB9"/>
    <w:rsid w:val="00F87027"/>
    <w:rsid w:val="00F87187"/>
    <w:rsid w:val="00F87BE9"/>
    <w:rsid w:val="00F87DC6"/>
    <w:rsid w:val="00F90241"/>
    <w:rsid w:val="00F9032F"/>
    <w:rsid w:val="00F90709"/>
    <w:rsid w:val="00F927DB"/>
    <w:rsid w:val="00F9382E"/>
    <w:rsid w:val="00F9383E"/>
    <w:rsid w:val="00F93FB4"/>
    <w:rsid w:val="00F944C6"/>
    <w:rsid w:val="00F95837"/>
    <w:rsid w:val="00F95A2B"/>
    <w:rsid w:val="00F962C1"/>
    <w:rsid w:val="00F97BF3"/>
    <w:rsid w:val="00FA099E"/>
    <w:rsid w:val="00FA1746"/>
    <w:rsid w:val="00FA1D24"/>
    <w:rsid w:val="00FA1E10"/>
    <w:rsid w:val="00FA21A4"/>
    <w:rsid w:val="00FA2271"/>
    <w:rsid w:val="00FA25CB"/>
    <w:rsid w:val="00FA2B3C"/>
    <w:rsid w:val="00FA30E6"/>
    <w:rsid w:val="00FA37C5"/>
    <w:rsid w:val="00FA3C18"/>
    <w:rsid w:val="00FA3F06"/>
    <w:rsid w:val="00FA3FCE"/>
    <w:rsid w:val="00FA4C8B"/>
    <w:rsid w:val="00FA4EBC"/>
    <w:rsid w:val="00FA53C7"/>
    <w:rsid w:val="00FA572D"/>
    <w:rsid w:val="00FA617A"/>
    <w:rsid w:val="00FA727A"/>
    <w:rsid w:val="00FB0E5F"/>
    <w:rsid w:val="00FB20D6"/>
    <w:rsid w:val="00FB226B"/>
    <w:rsid w:val="00FB346F"/>
    <w:rsid w:val="00FB3D40"/>
    <w:rsid w:val="00FB6418"/>
    <w:rsid w:val="00FB6D88"/>
    <w:rsid w:val="00FC0CCF"/>
    <w:rsid w:val="00FC1160"/>
    <w:rsid w:val="00FC13A6"/>
    <w:rsid w:val="00FC1AF7"/>
    <w:rsid w:val="00FC25E1"/>
    <w:rsid w:val="00FC2940"/>
    <w:rsid w:val="00FC2ECC"/>
    <w:rsid w:val="00FC37A2"/>
    <w:rsid w:val="00FC3B4D"/>
    <w:rsid w:val="00FC41C3"/>
    <w:rsid w:val="00FC434C"/>
    <w:rsid w:val="00FC4A05"/>
    <w:rsid w:val="00FC5403"/>
    <w:rsid w:val="00FC5B65"/>
    <w:rsid w:val="00FC6223"/>
    <w:rsid w:val="00FC65FC"/>
    <w:rsid w:val="00FC6C32"/>
    <w:rsid w:val="00FC6CB1"/>
    <w:rsid w:val="00FC721A"/>
    <w:rsid w:val="00FC74CC"/>
    <w:rsid w:val="00FC75D7"/>
    <w:rsid w:val="00FC761B"/>
    <w:rsid w:val="00FC7BCA"/>
    <w:rsid w:val="00FD00C0"/>
    <w:rsid w:val="00FD0776"/>
    <w:rsid w:val="00FD0A44"/>
    <w:rsid w:val="00FD0E46"/>
    <w:rsid w:val="00FD120F"/>
    <w:rsid w:val="00FD2377"/>
    <w:rsid w:val="00FD27D1"/>
    <w:rsid w:val="00FD49B5"/>
    <w:rsid w:val="00FD4CF4"/>
    <w:rsid w:val="00FD6232"/>
    <w:rsid w:val="00FD663C"/>
    <w:rsid w:val="00FD7B56"/>
    <w:rsid w:val="00FD7C34"/>
    <w:rsid w:val="00FE042E"/>
    <w:rsid w:val="00FE09BE"/>
    <w:rsid w:val="00FE14D9"/>
    <w:rsid w:val="00FE1720"/>
    <w:rsid w:val="00FE1754"/>
    <w:rsid w:val="00FE184A"/>
    <w:rsid w:val="00FE1A29"/>
    <w:rsid w:val="00FE1CB8"/>
    <w:rsid w:val="00FE25D7"/>
    <w:rsid w:val="00FE29AA"/>
    <w:rsid w:val="00FE31D4"/>
    <w:rsid w:val="00FE3C95"/>
    <w:rsid w:val="00FE4876"/>
    <w:rsid w:val="00FE57DB"/>
    <w:rsid w:val="00FE6933"/>
    <w:rsid w:val="00FE6AFE"/>
    <w:rsid w:val="00FE6F17"/>
    <w:rsid w:val="00FE776D"/>
    <w:rsid w:val="00FF050B"/>
    <w:rsid w:val="00FF0528"/>
    <w:rsid w:val="00FF0CB2"/>
    <w:rsid w:val="00FF0FDF"/>
    <w:rsid w:val="00FF2133"/>
    <w:rsid w:val="00FF213B"/>
    <w:rsid w:val="00FF2DB5"/>
    <w:rsid w:val="00FF4AEB"/>
    <w:rsid w:val="00FF541A"/>
    <w:rsid w:val="00FF5437"/>
    <w:rsid w:val="00FF6330"/>
    <w:rsid w:val="00FF65D1"/>
    <w:rsid w:val="00FF6AF2"/>
    <w:rsid w:val="00FF6B54"/>
    <w:rsid w:val="00FF6BC8"/>
    <w:rsid w:val="00FF6DDE"/>
    <w:rsid w:val="00FF7E64"/>
    <w:rsid w:val="01128ADF"/>
    <w:rsid w:val="0124D89B"/>
    <w:rsid w:val="0125C663"/>
    <w:rsid w:val="012EEAD6"/>
    <w:rsid w:val="012FCA18"/>
    <w:rsid w:val="01373A27"/>
    <w:rsid w:val="013CF4FE"/>
    <w:rsid w:val="01423503"/>
    <w:rsid w:val="014C858D"/>
    <w:rsid w:val="01544F3F"/>
    <w:rsid w:val="016BC58D"/>
    <w:rsid w:val="0179A6A7"/>
    <w:rsid w:val="01815A08"/>
    <w:rsid w:val="0194654C"/>
    <w:rsid w:val="01B7A726"/>
    <w:rsid w:val="01EE0344"/>
    <w:rsid w:val="02028C88"/>
    <w:rsid w:val="02122472"/>
    <w:rsid w:val="02190D42"/>
    <w:rsid w:val="023C92D8"/>
    <w:rsid w:val="024A92BD"/>
    <w:rsid w:val="024CF405"/>
    <w:rsid w:val="0287ED28"/>
    <w:rsid w:val="02952AAF"/>
    <w:rsid w:val="029835F5"/>
    <w:rsid w:val="02A378A7"/>
    <w:rsid w:val="02AA7651"/>
    <w:rsid w:val="02B1D250"/>
    <w:rsid w:val="02C12819"/>
    <w:rsid w:val="02C9C98E"/>
    <w:rsid w:val="02DE24F4"/>
    <w:rsid w:val="02E1E510"/>
    <w:rsid w:val="02F9D2A5"/>
    <w:rsid w:val="02FDB74C"/>
    <w:rsid w:val="030D15E9"/>
    <w:rsid w:val="031AC7F7"/>
    <w:rsid w:val="032954E5"/>
    <w:rsid w:val="033F409C"/>
    <w:rsid w:val="0349D145"/>
    <w:rsid w:val="035CBFF9"/>
    <w:rsid w:val="036E5D19"/>
    <w:rsid w:val="0374997A"/>
    <w:rsid w:val="0377BF6C"/>
    <w:rsid w:val="03787F6A"/>
    <w:rsid w:val="037F66AE"/>
    <w:rsid w:val="0382A293"/>
    <w:rsid w:val="038D0238"/>
    <w:rsid w:val="039330E1"/>
    <w:rsid w:val="03A62BD7"/>
    <w:rsid w:val="03C453A2"/>
    <w:rsid w:val="03D981D8"/>
    <w:rsid w:val="03F5B089"/>
    <w:rsid w:val="0401ADAD"/>
    <w:rsid w:val="040A9117"/>
    <w:rsid w:val="040E3B6D"/>
    <w:rsid w:val="0434AD15"/>
    <w:rsid w:val="0443112D"/>
    <w:rsid w:val="0451C362"/>
    <w:rsid w:val="045FE9DE"/>
    <w:rsid w:val="04733DDB"/>
    <w:rsid w:val="04896323"/>
    <w:rsid w:val="048B1040"/>
    <w:rsid w:val="04A6B335"/>
    <w:rsid w:val="04AC3D5A"/>
    <w:rsid w:val="04BF0D2D"/>
    <w:rsid w:val="04C9BA20"/>
    <w:rsid w:val="04D30099"/>
    <w:rsid w:val="04D8F7FF"/>
    <w:rsid w:val="04DDF128"/>
    <w:rsid w:val="04DEA821"/>
    <w:rsid w:val="04E1924B"/>
    <w:rsid w:val="04E76EDF"/>
    <w:rsid w:val="04F570A0"/>
    <w:rsid w:val="051E434E"/>
    <w:rsid w:val="0525C2DF"/>
    <w:rsid w:val="0531F545"/>
    <w:rsid w:val="054B2119"/>
    <w:rsid w:val="055BC059"/>
    <w:rsid w:val="056094A2"/>
    <w:rsid w:val="0564758F"/>
    <w:rsid w:val="056807ED"/>
    <w:rsid w:val="056F13C5"/>
    <w:rsid w:val="0579CED8"/>
    <w:rsid w:val="05B88E13"/>
    <w:rsid w:val="05C19A19"/>
    <w:rsid w:val="05C40806"/>
    <w:rsid w:val="05C50215"/>
    <w:rsid w:val="05C95E18"/>
    <w:rsid w:val="05D3D643"/>
    <w:rsid w:val="05DD3594"/>
    <w:rsid w:val="061985D2"/>
    <w:rsid w:val="063370BD"/>
    <w:rsid w:val="0646E49F"/>
    <w:rsid w:val="0663E0D3"/>
    <w:rsid w:val="0682ED64"/>
    <w:rsid w:val="06862B3C"/>
    <w:rsid w:val="0687C2BB"/>
    <w:rsid w:val="068F590D"/>
    <w:rsid w:val="068FC190"/>
    <w:rsid w:val="0699789D"/>
    <w:rsid w:val="06A47A38"/>
    <w:rsid w:val="06ABFA99"/>
    <w:rsid w:val="06BC1F07"/>
    <w:rsid w:val="06C19340"/>
    <w:rsid w:val="06F80513"/>
    <w:rsid w:val="0708500E"/>
    <w:rsid w:val="07149D4F"/>
    <w:rsid w:val="0716040F"/>
    <w:rsid w:val="07290E32"/>
    <w:rsid w:val="0754BC14"/>
    <w:rsid w:val="0757C67A"/>
    <w:rsid w:val="075E812E"/>
    <w:rsid w:val="0766040E"/>
    <w:rsid w:val="0775AECA"/>
    <w:rsid w:val="078DF9C6"/>
    <w:rsid w:val="0798F6DC"/>
    <w:rsid w:val="07A05195"/>
    <w:rsid w:val="07AD9E49"/>
    <w:rsid w:val="07B55633"/>
    <w:rsid w:val="07E7F28B"/>
    <w:rsid w:val="07F3438E"/>
    <w:rsid w:val="07FAF3CB"/>
    <w:rsid w:val="07FE0BD8"/>
    <w:rsid w:val="080101E1"/>
    <w:rsid w:val="081D9D5E"/>
    <w:rsid w:val="08287CBE"/>
    <w:rsid w:val="082F2890"/>
    <w:rsid w:val="083933C1"/>
    <w:rsid w:val="0839A069"/>
    <w:rsid w:val="08508589"/>
    <w:rsid w:val="085EC4D9"/>
    <w:rsid w:val="085FBA1D"/>
    <w:rsid w:val="0873961D"/>
    <w:rsid w:val="0897FA85"/>
    <w:rsid w:val="089CB2BE"/>
    <w:rsid w:val="08A35912"/>
    <w:rsid w:val="08AF960E"/>
    <w:rsid w:val="08F8156B"/>
    <w:rsid w:val="090698A5"/>
    <w:rsid w:val="0911D879"/>
    <w:rsid w:val="091A0E4B"/>
    <w:rsid w:val="0928D84C"/>
    <w:rsid w:val="0944C770"/>
    <w:rsid w:val="094B9DE1"/>
    <w:rsid w:val="09503BE4"/>
    <w:rsid w:val="095AB8B7"/>
    <w:rsid w:val="096EFCDE"/>
    <w:rsid w:val="09728BB3"/>
    <w:rsid w:val="09964481"/>
    <w:rsid w:val="09A01D1B"/>
    <w:rsid w:val="09AD2B4B"/>
    <w:rsid w:val="09AF207F"/>
    <w:rsid w:val="09B25FDB"/>
    <w:rsid w:val="09DE3615"/>
    <w:rsid w:val="09F3A2C0"/>
    <w:rsid w:val="0A18560C"/>
    <w:rsid w:val="0A27C88C"/>
    <w:rsid w:val="0A2BC12A"/>
    <w:rsid w:val="0A3ED3A4"/>
    <w:rsid w:val="0A3FC8E3"/>
    <w:rsid w:val="0A42E53B"/>
    <w:rsid w:val="0A504105"/>
    <w:rsid w:val="0A891777"/>
    <w:rsid w:val="0A8CA6F2"/>
    <w:rsid w:val="0AA139EE"/>
    <w:rsid w:val="0AA43EAE"/>
    <w:rsid w:val="0AC2D38B"/>
    <w:rsid w:val="0ACD424A"/>
    <w:rsid w:val="0AD16190"/>
    <w:rsid w:val="0AD4C146"/>
    <w:rsid w:val="0AD6C367"/>
    <w:rsid w:val="0AF65EEA"/>
    <w:rsid w:val="0B414DC5"/>
    <w:rsid w:val="0B41F05E"/>
    <w:rsid w:val="0B58204D"/>
    <w:rsid w:val="0B9B75A7"/>
    <w:rsid w:val="0BB86A5F"/>
    <w:rsid w:val="0BEBB9CA"/>
    <w:rsid w:val="0BF4F89B"/>
    <w:rsid w:val="0C0E0C9A"/>
    <w:rsid w:val="0C0E9460"/>
    <w:rsid w:val="0C19143F"/>
    <w:rsid w:val="0C3038EC"/>
    <w:rsid w:val="0C3314BB"/>
    <w:rsid w:val="0C69617B"/>
    <w:rsid w:val="0C73D74A"/>
    <w:rsid w:val="0C789446"/>
    <w:rsid w:val="0C7C31B2"/>
    <w:rsid w:val="0C802693"/>
    <w:rsid w:val="0C895110"/>
    <w:rsid w:val="0C931447"/>
    <w:rsid w:val="0C9E36F2"/>
    <w:rsid w:val="0CA3DD51"/>
    <w:rsid w:val="0CAABD6D"/>
    <w:rsid w:val="0CB23D07"/>
    <w:rsid w:val="0CB92D0C"/>
    <w:rsid w:val="0CBF2CCD"/>
    <w:rsid w:val="0CC5F36D"/>
    <w:rsid w:val="0CC66A63"/>
    <w:rsid w:val="0CCD4C57"/>
    <w:rsid w:val="0CCD8D7B"/>
    <w:rsid w:val="0CDDFE29"/>
    <w:rsid w:val="0CF657F4"/>
    <w:rsid w:val="0D3B4711"/>
    <w:rsid w:val="0D6B2A6B"/>
    <w:rsid w:val="0D6EBC1F"/>
    <w:rsid w:val="0D700626"/>
    <w:rsid w:val="0D7304CD"/>
    <w:rsid w:val="0D74DEC9"/>
    <w:rsid w:val="0D779A9F"/>
    <w:rsid w:val="0D84933A"/>
    <w:rsid w:val="0D8C016E"/>
    <w:rsid w:val="0D917630"/>
    <w:rsid w:val="0D96D54E"/>
    <w:rsid w:val="0DB4B628"/>
    <w:rsid w:val="0DC14D99"/>
    <w:rsid w:val="0DD257D2"/>
    <w:rsid w:val="0DDE85C2"/>
    <w:rsid w:val="0DEA77F5"/>
    <w:rsid w:val="0E1425A5"/>
    <w:rsid w:val="0E146196"/>
    <w:rsid w:val="0E190215"/>
    <w:rsid w:val="0E40102D"/>
    <w:rsid w:val="0E46EB21"/>
    <w:rsid w:val="0E58BA62"/>
    <w:rsid w:val="0E5FF31A"/>
    <w:rsid w:val="0E736200"/>
    <w:rsid w:val="0E7594E7"/>
    <w:rsid w:val="0E7EA114"/>
    <w:rsid w:val="0E800EEE"/>
    <w:rsid w:val="0E8F5777"/>
    <w:rsid w:val="0E919805"/>
    <w:rsid w:val="0E994AF5"/>
    <w:rsid w:val="0E99C022"/>
    <w:rsid w:val="0EB5444F"/>
    <w:rsid w:val="0EB5C50C"/>
    <w:rsid w:val="0EC0FF17"/>
    <w:rsid w:val="0ED96055"/>
    <w:rsid w:val="0EEABA47"/>
    <w:rsid w:val="0F0481E8"/>
    <w:rsid w:val="0F16F860"/>
    <w:rsid w:val="0F3666C9"/>
    <w:rsid w:val="0F52E41F"/>
    <w:rsid w:val="0F59E26E"/>
    <w:rsid w:val="0F6B5445"/>
    <w:rsid w:val="0F70023C"/>
    <w:rsid w:val="0F8A2D91"/>
    <w:rsid w:val="0F998A22"/>
    <w:rsid w:val="0F9C28D5"/>
    <w:rsid w:val="0FA95EC7"/>
    <w:rsid w:val="0FB56429"/>
    <w:rsid w:val="0FB9C5F0"/>
    <w:rsid w:val="0FC06818"/>
    <w:rsid w:val="0FD78B1B"/>
    <w:rsid w:val="0FE858C6"/>
    <w:rsid w:val="0FEDFC89"/>
    <w:rsid w:val="0FF29A92"/>
    <w:rsid w:val="0FFF2E04"/>
    <w:rsid w:val="100BF003"/>
    <w:rsid w:val="10212C1D"/>
    <w:rsid w:val="10241937"/>
    <w:rsid w:val="10338243"/>
    <w:rsid w:val="1036AA71"/>
    <w:rsid w:val="1039F016"/>
    <w:rsid w:val="103C7A5E"/>
    <w:rsid w:val="1042CFCE"/>
    <w:rsid w:val="109492FB"/>
    <w:rsid w:val="1098F88E"/>
    <w:rsid w:val="10AFCEAD"/>
    <w:rsid w:val="10AFE57A"/>
    <w:rsid w:val="10B6708C"/>
    <w:rsid w:val="10DD0522"/>
    <w:rsid w:val="10E33164"/>
    <w:rsid w:val="10E6F9B7"/>
    <w:rsid w:val="10FFEAB3"/>
    <w:rsid w:val="1101D9DD"/>
    <w:rsid w:val="110BCB18"/>
    <w:rsid w:val="116F69D3"/>
    <w:rsid w:val="118BA4A5"/>
    <w:rsid w:val="1193CD1F"/>
    <w:rsid w:val="11B7529F"/>
    <w:rsid w:val="11F69044"/>
    <w:rsid w:val="11FBC4B9"/>
    <w:rsid w:val="1220435D"/>
    <w:rsid w:val="12236208"/>
    <w:rsid w:val="1235421C"/>
    <w:rsid w:val="1236D30F"/>
    <w:rsid w:val="1237F41A"/>
    <w:rsid w:val="126A7979"/>
    <w:rsid w:val="126C6807"/>
    <w:rsid w:val="127EFDFC"/>
    <w:rsid w:val="1296656E"/>
    <w:rsid w:val="12C57753"/>
    <w:rsid w:val="12CE965E"/>
    <w:rsid w:val="12D17A9E"/>
    <w:rsid w:val="12D34A4A"/>
    <w:rsid w:val="12E6CE03"/>
    <w:rsid w:val="12ECF968"/>
    <w:rsid w:val="12F79410"/>
    <w:rsid w:val="12FA3E5D"/>
    <w:rsid w:val="130ED2CE"/>
    <w:rsid w:val="13254FAB"/>
    <w:rsid w:val="1326CC3B"/>
    <w:rsid w:val="132AE69D"/>
    <w:rsid w:val="1334642F"/>
    <w:rsid w:val="13382EE9"/>
    <w:rsid w:val="133AE2C6"/>
    <w:rsid w:val="133E165A"/>
    <w:rsid w:val="1342B682"/>
    <w:rsid w:val="1383569D"/>
    <w:rsid w:val="13AD5649"/>
    <w:rsid w:val="13B06F1E"/>
    <w:rsid w:val="13B2C17D"/>
    <w:rsid w:val="13BB33AF"/>
    <w:rsid w:val="13C5B0A2"/>
    <w:rsid w:val="13D2A370"/>
    <w:rsid w:val="13D70154"/>
    <w:rsid w:val="13E0B4E7"/>
    <w:rsid w:val="13F3C87B"/>
    <w:rsid w:val="143A3675"/>
    <w:rsid w:val="143E67E7"/>
    <w:rsid w:val="14440AD5"/>
    <w:rsid w:val="14446C2A"/>
    <w:rsid w:val="147032A0"/>
    <w:rsid w:val="14761576"/>
    <w:rsid w:val="14776AB8"/>
    <w:rsid w:val="14869EBA"/>
    <w:rsid w:val="148796F7"/>
    <w:rsid w:val="148B9B48"/>
    <w:rsid w:val="14917F7A"/>
    <w:rsid w:val="149F10CA"/>
    <w:rsid w:val="1503E7D4"/>
    <w:rsid w:val="15114273"/>
    <w:rsid w:val="153493C3"/>
    <w:rsid w:val="153B9BAB"/>
    <w:rsid w:val="15503823"/>
    <w:rsid w:val="156E73D1"/>
    <w:rsid w:val="15768A9E"/>
    <w:rsid w:val="15862A5B"/>
    <w:rsid w:val="15949231"/>
    <w:rsid w:val="15BE5508"/>
    <w:rsid w:val="15D6EDF0"/>
    <w:rsid w:val="15E1ACD6"/>
    <w:rsid w:val="15F5ADD7"/>
    <w:rsid w:val="161196AF"/>
    <w:rsid w:val="161F1C57"/>
    <w:rsid w:val="162D24ED"/>
    <w:rsid w:val="162FA99C"/>
    <w:rsid w:val="163042D0"/>
    <w:rsid w:val="1632BCB4"/>
    <w:rsid w:val="1636CC50"/>
    <w:rsid w:val="166EE930"/>
    <w:rsid w:val="1687054F"/>
    <w:rsid w:val="1696F272"/>
    <w:rsid w:val="16AB40DD"/>
    <w:rsid w:val="16C022B6"/>
    <w:rsid w:val="16C59183"/>
    <w:rsid w:val="16C68A31"/>
    <w:rsid w:val="16C6BA0B"/>
    <w:rsid w:val="16D1D7D3"/>
    <w:rsid w:val="16E09878"/>
    <w:rsid w:val="16E28237"/>
    <w:rsid w:val="16E3056B"/>
    <w:rsid w:val="171E7671"/>
    <w:rsid w:val="1725B210"/>
    <w:rsid w:val="175F33A2"/>
    <w:rsid w:val="17651DF0"/>
    <w:rsid w:val="17691568"/>
    <w:rsid w:val="17709ACF"/>
    <w:rsid w:val="179421DA"/>
    <w:rsid w:val="17994705"/>
    <w:rsid w:val="179BCC74"/>
    <w:rsid w:val="179DDE3F"/>
    <w:rsid w:val="17BA3F26"/>
    <w:rsid w:val="17C5D772"/>
    <w:rsid w:val="17D3AA57"/>
    <w:rsid w:val="17DC7150"/>
    <w:rsid w:val="17FFB2A5"/>
    <w:rsid w:val="181BC23E"/>
    <w:rsid w:val="1825C4E9"/>
    <w:rsid w:val="182F1B28"/>
    <w:rsid w:val="185CF159"/>
    <w:rsid w:val="18643E40"/>
    <w:rsid w:val="187289CB"/>
    <w:rsid w:val="1878E20E"/>
    <w:rsid w:val="187ADCF0"/>
    <w:rsid w:val="187B42F7"/>
    <w:rsid w:val="18A3CF47"/>
    <w:rsid w:val="18B01C4E"/>
    <w:rsid w:val="18BE3554"/>
    <w:rsid w:val="18C74573"/>
    <w:rsid w:val="18CA1657"/>
    <w:rsid w:val="18D2AC4A"/>
    <w:rsid w:val="18D411B2"/>
    <w:rsid w:val="18E1D30B"/>
    <w:rsid w:val="191E72CD"/>
    <w:rsid w:val="1927056D"/>
    <w:rsid w:val="1928DEAB"/>
    <w:rsid w:val="1928EEBB"/>
    <w:rsid w:val="1948E421"/>
    <w:rsid w:val="194DBCD1"/>
    <w:rsid w:val="195EE168"/>
    <w:rsid w:val="198E109F"/>
    <w:rsid w:val="1990799D"/>
    <w:rsid w:val="199960E6"/>
    <w:rsid w:val="199F0F06"/>
    <w:rsid w:val="19AE943A"/>
    <w:rsid w:val="19B03C12"/>
    <w:rsid w:val="19C3EE89"/>
    <w:rsid w:val="19C922F6"/>
    <w:rsid w:val="19CA98F0"/>
    <w:rsid w:val="19D9EC77"/>
    <w:rsid w:val="19E6E158"/>
    <w:rsid w:val="19E751EF"/>
    <w:rsid w:val="19F4A45C"/>
    <w:rsid w:val="1A000BB5"/>
    <w:rsid w:val="1A128760"/>
    <w:rsid w:val="1A29AE37"/>
    <w:rsid w:val="1A41E4F4"/>
    <w:rsid w:val="1A521BD1"/>
    <w:rsid w:val="1A69EE81"/>
    <w:rsid w:val="1A6CA274"/>
    <w:rsid w:val="1A77144A"/>
    <w:rsid w:val="1A814ACB"/>
    <w:rsid w:val="1A821D4D"/>
    <w:rsid w:val="1A83E5D9"/>
    <w:rsid w:val="1A89393A"/>
    <w:rsid w:val="1AA3D1C5"/>
    <w:rsid w:val="1AA63274"/>
    <w:rsid w:val="1AAB9319"/>
    <w:rsid w:val="1AB4F6EB"/>
    <w:rsid w:val="1ABCBFDD"/>
    <w:rsid w:val="1ACC7DA4"/>
    <w:rsid w:val="1ACEE4C8"/>
    <w:rsid w:val="1AE43D0D"/>
    <w:rsid w:val="1AF1EA2F"/>
    <w:rsid w:val="1B171E9A"/>
    <w:rsid w:val="1B17C0AE"/>
    <w:rsid w:val="1B24C194"/>
    <w:rsid w:val="1B27F85C"/>
    <w:rsid w:val="1B39EF5D"/>
    <w:rsid w:val="1B4B91DF"/>
    <w:rsid w:val="1B60CD78"/>
    <w:rsid w:val="1B68B13C"/>
    <w:rsid w:val="1B6E9AF5"/>
    <w:rsid w:val="1B803214"/>
    <w:rsid w:val="1B871B94"/>
    <w:rsid w:val="1B87B46C"/>
    <w:rsid w:val="1B9454E6"/>
    <w:rsid w:val="1BA174B1"/>
    <w:rsid w:val="1BA4784D"/>
    <w:rsid w:val="1BE65C71"/>
    <w:rsid w:val="1BF47928"/>
    <w:rsid w:val="1BF8FEBF"/>
    <w:rsid w:val="1BFB02A6"/>
    <w:rsid w:val="1C015263"/>
    <w:rsid w:val="1C2359DE"/>
    <w:rsid w:val="1C24E51C"/>
    <w:rsid w:val="1C29D7E7"/>
    <w:rsid w:val="1C2AE8FE"/>
    <w:rsid w:val="1C33B803"/>
    <w:rsid w:val="1C3B65C2"/>
    <w:rsid w:val="1C3CC851"/>
    <w:rsid w:val="1C3CEB32"/>
    <w:rsid w:val="1C3E7D57"/>
    <w:rsid w:val="1C478CAD"/>
    <w:rsid w:val="1C4E39E3"/>
    <w:rsid w:val="1C772E10"/>
    <w:rsid w:val="1C9FEC56"/>
    <w:rsid w:val="1CA46E09"/>
    <w:rsid w:val="1CA683ED"/>
    <w:rsid w:val="1CB68337"/>
    <w:rsid w:val="1CBB6E47"/>
    <w:rsid w:val="1CC3A64F"/>
    <w:rsid w:val="1CC61BAC"/>
    <w:rsid w:val="1CD2E443"/>
    <w:rsid w:val="1CF30D99"/>
    <w:rsid w:val="1CFFCC7F"/>
    <w:rsid w:val="1D046F29"/>
    <w:rsid w:val="1D0CD126"/>
    <w:rsid w:val="1D0F513C"/>
    <w:rsid w:val="1D1E5B39"/>
    <w:rsid w:val="1D2DE124"/>
    <w:rsid w:val="1D61F66E"/>
    <w:rsid w:val="1D738B6F"/>
    <w:rsid w:val="1D7A59C4"/>
    <w:rsid w:val="1D91E341"/>
    <w:rsid w:val="1D95536E"/>
    <w:rsid w:val="1DA50A4C"/>
    <w:rsid w:val="1DB1341B"/>
    <w:rsid w:val="1DB349A9"/>
    <w:rsid w:val="1DB4FA8F"/>
    <w:rsid w:val="1DBFDC46"/>
    <w:rsid w:val="1DDCCE53"/>
    <w:rsid w:val="1DF8341E"/>
    <w:rsid w:val="1E054DA7"/>
    <w:rsid w:val="1E09DE10"/>
    <w:rsid w:val="1E1289C6"/>
    <w:rsid w:val="1E242710"/>
    <w:rsid w:val="1E24B835"/>
    <w:rsid w:val="1E259082"/>
    <w:rsid w:val="1E352F89"/>
    <w:rsid w:val="1E5350AD"/>
    <w:rsid w:val="1E7716C2"/>
    <w:rsid w:val="1E79A3D6"/>
    <w:rsid w:val="1E80C34E"/>
    <w:rsid w:val="1E82842A"/>
    <w:rsid w:val="1E8CD6C6"/>
    <w:rsid w:val="1E8F69D1"/>
    <w:rsid w:val="1EA28997"/>
    <w:rsid w:val="1EA3FADA"/>
    <w:rsid w:val="1EB55EA7"/>
    <w:rsid w:val="1EC24AF6"/>
    <w:rsid w:val="1ED8B687"/>
    <w:rsid w:val="1F142C69"/>
    <w:rsid w:val="1F191882"/>
    <w:rsid w:val="1F29E5F0"/>
    <w:rsid w:val="1F2F6EF9"/>
    <w:rsid w:val="1F30C3F5"/>
    <w:rsid w:val="1F3D1FE4"/>
    <w:rsid w:val="1F450C9B"/>
    <w:rsid w:val="1F5AFF56"/>
    <w:rsid w:val="1F647A37"/>
    <w:rsid w:val="1F67D5AF"/>
    <w:rsid w:val="1F70740E"/>
    <w:rsid w:val="1FEFF0AD"/>
    <w:rsid w:val="1FF44115"/>
    <w:rsid w:val="1FFEC5FB"/>
    <w:rsid w:val="2000AF6A"/>
    <w:rsid w:val="2008776A"/>
    <w:rsid w:val="20106BEB"/>
    <w:rsid w:val="202486E8"/>
    <w:rsid w:val="2026CB17"/>
    <w:rsid w:val="20298D9E"/>
    <w:rsid w:val="202F748B"/>
    <w:rsid w:val="204BA960"/>
    <w:rsid w:val="20526EBE"/>
    <w:rsid w:val="2081B4D3"/>
    <w:rsid w:val="2087D730"/>
    <w:rsid w:val="208D41BE"/>
    <w:rsid w:val="20BAD484"/>
    <w:rsid w:val="20BF9A01"/>
    <w:rsid w:val="20DAA4CE"/>
    <w:rsid w:val="20EA0F02"/>
    <w:rsid w:val="20EAAA8D"/>
    <w:rsid w:val="20EE739B"/>
    <w:rsid w:val="2110544C"/>
    <w:rsid w:val="21175626"/>
    <w:rsid w:val="211BD7BA"/>
    <w:rsid w:val="211C1618"/>
    <w:rsid w:val="2125DE76"/>
    <w:rsid w:val="216AA8E0"/>
    <w:rsid w:val="218A046F"/>
    <w:rsid w:val="21A0FFD4"/>
    <w:rsid w:val="21A3DFD5"/>
    <w:rsid w:val="21B3C89F"/>
    <w:rsid w:val="21C29B78"/>
    <w:rsid w:val="21CA98A6"/>
    <w:rsid w:val="21D20A46"/>
    <w:rsid w:val="221C3DBD"/>
    <w:rsid w:val="22253687"/>
    <w:rsid w:val="2228D997"/>
    <w:rsid w:val="222D5BAD"/>
    <w:rsid w:val="222EA3EF"/>
    <w:rsid w:val="2244FA2B"/>
    <w:rsid w:val="2254AF11"/>
    <w:rsid w:val="228AD736"/>
    <w:rsid w:val="228E9454"/>
    <w:rsid w:val="229CDE7F"/>
    <w:rsid w:val="22AA7922"/>
    <w:rsid w:val="22CAFBE7"/>
    <w:rsid w:val="22CE4455"/>
    <w:rsid w:val="22D667B1"/>
    <w:rsid w:val="22D6A90A"/>
    <w:rsid w:val="22E7F18A"/>
    <w:rsid w:val="231C3FC4"/>
    <w:rsid w:val="233A407F"/>
    <w:rsid w:val="233C93B1"/>
    <w:rsid w:val="2342FF4D"/>
    <w:rsid w:val="2345C35C"/>
    <w:rsid w:val="2351AB54"/>
    <w:rsid w:val="23533A7E"/>
    <w:rsid w:val="23A40333"/>
    <w:rsid w:val="23C2DB4C"/>
    <w:rsid w:val="23E42BBE"/>
    <w:rsid w:val="23F9F6CD"/>
    <w:rsid w:val="24043FB0"/>
    <w:rsid w:val="2424244E"/>
    <w:rsid w:val="2442C6EA"/>
    <w:rsid w:val="244D0CA9"/>
    <w:rsid w:val="244E5E47"/>
    <w:rsid w:val="24510470"/>
    <w:rsid w:val="24526569"/>
    <w:rsid w:val="24574E6E"/>
    <w:rsid w:val="24975FE4"/>
    <w:rsid w:val="2499A585"/>
    <w:rsid w:val="24A07F1D"/>
    <w:rsid w:val="24B0DE8B"/>
    <w:rsid w:val="24CEB9C9"/>
    <w:rsid w:val="24D15D3F"/>
    <w:rsid w:val="24D9A6FB"/>
    <w:rsid w:val="2509608D"/>
    <w:rsid w:val="250FE233"/>
    <w:rsid w:val="2518D378"/>
    <w:rsid w:val="251B8C46"/>
    <w:rsid w:val="252DAF56"/>
    <w:rsid w:val="2546292C"/>
    <w:rsid w:val="254F5705"/>
    <w:rsid w:val="255CF4A9"/>
    <w:rsid w:val="257B32E6"/>
    <w:rsid w:val="2584979B"/>
    <w:rsid w:val="2586ABD7"/>
    <w:rsid w:val="2587AE14"/>
    <w:rsid w:val="25939213"/>
    <w:rsid w:val="259BBD26"/>
    <w:rsid w:val="25A470C7"/>
    <w:rsid w:val="25EA2EA8"/>
    <w:rsid w:val="25F71895"/>
    <w:rsid w:val="26159554"/>
    <w:rsid w:val="265711E7"/>
    <w:rsid w:val="265B7FEA"/>
    <w:rsid w:val="265F12AE"/>
    <w:rsid w:val="2672CA2B"/>
    <w:rsid w:val="26892C78"/>
    <w:rsid w:val="26910978"/>
    <w:rsid w:val="269266FC"/>
    <w:rsid w:val="2692DDD7"/>
    <w:rsid w:val="26967995"/>
    <w:rsid w:val="269824A8"/>
    <w:rsid w:val="26A40875"/>
    <w:rsid w:val="26A4B254"/>
    <w:rsid w:val="26A5F7EE"/>
    <w:rsid w:val="26AF916A"/>
    <w:rsid w:val="26DAAE70"/>
    <w:rsid w:val="26DD75AB"/>
    <w:rsid w:val="2711BC52"/>
    <w:rsid w:val="273CF9EB"/>
    <w:rsid w:val="275B372E"/>
    <w:rsid w:val="275D5663"/>
    <w:rsid w:val="275D9B5A"/>
    <w:rsid w:val="2768114F"/>
    <w:rsid w:val="2769F63C"/>
    <w:rsid w:val="2779E314"/>
    <w:rsid w:val="2784324F"/>
    <w:rsid w:val="2784AD6B"/>
    <w:rsid w:val="278D1BCB"/>
    <w:rsid w:val="278D417B"/>
    <w:rsid w:val="278D6198"/>
    <w:rsid w:val="27C66283"/>
    <w:rsid w:val="27CBB5A0"/>
    <w:rsid w:val="27FDC7F0"/>
    <w:rsid w:val="2831DCFC"/>
    <w:rsid w:val="28373024"/>
    <w:rsid w:val="283E4E86"/>
    <w:rsid w:val="284050E0"/>
    <w:rsid w:val="2868AE82"/>
    <w:rsid w:val="286A144B"/>
    <w:rsid w:val="28705079"/>
    <w:rsid w:val="28A5FC7C"/>
    <w:rsid w:val="28A6EE9F"/>
    <w:rsid w:val="28BA4105"/>
    <w:rsid w:val="28C9F258"/>
    <w:rsid w:val="28D39534"/>
    <w:rsid w:val="28D58599"/>
    <w:rsid w:val="28DC4F97"/>
    <w:rsid w:val="28DCB5F7"/>
    <w:rsid w:val="28DFE693"/>
    <w:rsid w:val="28E0D7A2"/>
    <w:rsid w:val="28EA6F46"/>
    <w:rsid w:val="290241C1"/>
    <w:rsid w:val="291890B8"/>
    <w:rsid w:val="2919BAA6"/>
    <w:rsid w:val="291C6BEE"/>
    <w:rsid w:val="291ECB0C"/>
    <w:rsid w:val="291F2173"/>
    <w:rsid w:val="2942AB97"/>
    <w:rsid w:val="29758114"/>
    <w:rsid w:val="297AC4C2"/>
    <w:rsid w:val="29C6095A"/>
    <w:rsid w:val="29D703FC"/>
    <w:rsid w:val="29D90609"/>
    <w:rsid w:val="29DFDB37"/>
    <w:rsid w:val="2A0227DE"/>
    <w:rsid w:val="2A2E7BA2"/>
    <w:rsid w:val="2A315733"/>
    <w:rsid w:val="2A38A8E8"/>
    <w:rsid w:val="2A3F1029"/>
    <w:rsid w:val="2A3F8948"/>
    <w:rsid w:val="2A443688"/>
    <w:rsid w:val="2A5FC7BA"/>
    <w:rsid w:val="2A65BC36"/>
    <w:rsid w:val="2A6CB083"/>
    <w:rsid w:val="2A7FD360"/>
    <w:rsid w:val="2A959A77"/>
    <w:rsid w:val="2AAA4F8A"/>
    <w:rsid w:val="2ACBAC7B"/>
    <w:rsid w:val="2ACC20B3"/>
    <w:rsid w:val="2AD2BF83"/>
    <w:rsid w:val="2ADA7074"/>
    <w:rsid w:val="2AF0A718"/>
    <w:rsid w:val="2AF261B2"/>
    <w:rsid w:val="2B08FF48"/>
    <w:rsid w:val="2B0D1652"/>
    <w:rsid w:val="2B28AF2F"/>
    <w:rsid w:val="2B36A4DE"/>
    <w:rsid w:val="2B38FDBD"/>
    <w:rsid w:val="2B393004"/>
    <w:rsid w:val="2B44DDF8"/>
    <w:rsid w:val="2B80B51B"/>
    <w:rsid w:val="2B8585F0"/>
    <w:rsid w:val="2B8AA505"/>
    <w:rsid w:val="2B8F872D"/>
    <w:rsid w:val="2B937D1E"/>
    <w:rsid w:val="2BAE4D96"/>
    <w:rsid w:val="2BB75F6F"/>
    <w:rsid w:val="2BC83A90"/>
    <w:rsid w:val="2BD17CF5"/>
    <w:rsid w:val="2BD56F5A"/>
    <w:rsid w:val="2BE076ED"/>
    <w:rsid w:val="2BE5C4ED"/>
    <w:rsid w:val="2BF25800"/>
    <w:rsid w:val="2C11043F"/>
    <w:rsid w:val="2C21A3D8"/>
    <w:rsid w:val="2C27A35A"/>
    <w:rsid w:val="2C2BD552"/>
    <w:rsid w:val="2C331CE6"/>
    <w:rsid w:val="2C39DD8A"/>
    <w:rsid w:val="2C3CF260"/>
    <w:rsid w:val="2C408A3A"/>
    <w:rsid w:val="2C41C356"/>
    <w:rsid w:val="2C4DCBBE"/>
    <w:rsid w:val="2C6B17FA"/>
    <w:rsid w:val="2C7564CE"/>
    <w:rsid w:val="2C75E266"/>
    <w:rsid w:val="2C823179"/>
    <w:rsid w:val="2C83FDD8"/>
    <w:rsid w:val="2C92AC9D"/>
    <w:rsid w:val="2CA2D646"/>
    <w:rsid w:val="2CBF4C89"/>
    <w:rsid w:val="2CC91657"/>
    <w:rsid w:val="2CC9E0A0"/>
    <w:rsid w:val="2CCAC8F6"/>
    <w:rsid w:val="2CDB1837"/>
    <w:rsid w:val="2CE9E193"/>
    <w:rsid w:val="2CEED213"/>
    <w:rsid w:val="2CF9D3EB"/>
    <w:rsid w:val="2D1E266E"/>
    <w:rsid w:val="2D28BBF3"/>
    <w:rsid w:val="2D36B868"/>
    <w:rsid w:val="2D3AA10D"/>
    <w:rsid w:val="2D3B0275"/>
    <w:rsid w:val="2D3D923D"/>
    <w:rsid w:val="2D4307F0"/>
    <w:rsid w:val="2D489FAD"/>
    <w:rsid w:val="2D6F0F9D"/>
    <w:rsid w:val="2D7E3105"/>
    <w:rsid w:val="2D8E2861"/>
    <w:rsid w:val="2DAB1206"/>
    <w:rsid w:val="2DB9A333"/>
    <w:rsid w:val="2DBF9BD1"/>
    <w:rsid w:val="2DD8499F"/>
    <w:rsid w:val="2DE45BCA"/>
    <w:rsid w:val="2E166CD9"/>
    <w:rsid w:val="2E1867E5"/>
    <w:rsid w:val="2E266F8A"/>
    <w:rsid w:val="2E32A370"/>
    <w:rsid w:val="2E34CB61"/>
    <w:rsid w:val="2E3AE682"/>
    <w:rsid w:val="2E43E5F0"/>
    <w:rsid w:val="2E4874F1"/>
    <w:rsid w:val="2E599680"/>
    <w:rsid w:val="2E64AC1E"/>
    <w:rsid w:val="2E6DC686"/>
    <w:rsid w:val="2E6E142F"/>
    <w:rsid w:val="2E7590A9"/>
    <w:rsid w:val="2E7ED379"/>
    <w:rsid w:val="2E8D5540"/>
    <w:rsid w:val="2E9E3A7E"/>
    <w:rsid w:val="2EA24AFA"/>
    <w:rsid w:val="2ED45E74"/>
    <w:rsid w:val="2ED4A96D"/>
    <w:rsid w:val="2EDFCD9C"/>
    <w:rsid w:val="2F0BF8CE"/>
    <w:rsid w:val="2F0EC22B"/>
    <w:rsid w:val="2F1969AE"/>
    <w:rsid w:val="2F26F0EC"/>
    <w:rsid w:val="2F311147"/>
    <w:rsid w:val="2F34E2E2"/>
    <w:rsid w:val="2F5378CD"/>
    <w:rsid w:val="2F6DAFFD"/>
    <w:rsid w:val="2F7EF133"/>
    <w:rsid w:val="2FCD1F80"/>
    <w:rsid w:val="2FCE40C1"/>
    <w:rsid w:val="2FCFCE9F"/>
    <w:rsid w:val="2FD3221F"/>
    <w:rsid w:val="2FF78C04"/>
    <w:rsid w:val="2FFB5FBD"/>
    <w:rsid w:val="300A4BFF"/>
    <w:rsid w:val="300E475F"/>
    <w:rsid w:val="300FC719"/>
    <w:rsid w:val="301142D4"/>
    <w:rsid w:val="30185A4C"/>
    <w:rsid w:val="30318138"/>
    <w:rsid w:val="303CBBD0"/>
    <w:rsid w:val="3045FAED"/>
    <w:rsid w:val="304803DA"/>
    <w:rsid w:val="3078EA3F"/>
    <w:rsid w:val="30831B70"/>
    <w:rsid w:val="30857312"/>
    <w:rsid w:val="30B1202D"/>
    <w:rsid w:val="30CCE66E"/>
    <w:rsid w:val="30EB6E4F"/>
    <w:rsid w:val="31031562"/>
    <w:rsid w:val="3104671E"/>
    <w:rsid w:val="311B6576"/>
    <w:rsid w:val="311D8121"/>
    <w:rsid w:val="3136E3BA"/>
    <w:rsid w:val="313B1E91"/>
    <w:rsid w:val="3143BFB9"/>
    <w:rsid w:val="314BB9F8"/>
    <w:rsid w:val="314D2977"/>
    <w:rsid w:val="315590CF"/>
    <w:rsid w:val="315FFADF"/>
    <w:rsid w:val="31676249"/>
    <w:rsid w:val="31884E3C"/>
    <w:rsid w:val="319D815F"/>
    <w:rsid w:val="319E4CC2"/>
    <w:rsid w:val="31B1ED84"/>
    <w:rsid w:val="31D15E0E"/>
    <w:rsid w:val="31D415AA"/>
    <w:rsid w:val="31ED20FB"/>
    <w:rsid w:val="31FA0A0F"/>
    <w:rsid w:val="32184445"/>
    <w:rsid w:val="321D71D0"/>
    <w:rsid w:val="3239EE95"/>
    <w:rsid w:val="3241E9F7"/>
    <w:rsid w:val="324D8803"/>
    <w:rsid w:val="32536A87"/>
    <w:rsid w:val="32589CF6"/>
    <w:rsid w:val="325910CB"/>
    <w:rsid w:val="325CC84C"/>
    <w:rsid w:val="3263B3D7"/>
    <w:rsid w:val="329A4125"/>
    <w:rsid w:val="329EB7E3"/>
    <w:rsid w:val="329FC0CA"/>
    <w:rsid w:val="32B1B6F6"/>
    <w:rsid w:val="32B60762"/>
    <w:rsid w:val="32B9AC2F"/>
    <w:rsid w:val="32D4C707"/>
    <w:rsid w:val="32D76487"/>
    <w:rsid w:val="32F1F08C"/>
    <w:rsid w:val="32FC423E"/>
    <w:rsid w:val="3307144F"/>
    <w:rsid w:val="330B8D2A"/>
    <w:rsid w:val="332FFAB9"/>
    <w:rsid w:val="33312986"/>
    <w:rsid w:val="3333E455"/>
    <w:rsid w:val="333CC853"/>
    <w:rsid w:val="335434E5"/>
    <w:rsid w:val="33589B81"/>
    <w:rsid w:val="335BF036"/>
    <w:rsid w:val="33602FDC"/>
    <w:rsid w:val="33965527"/>
    <w:rsid w:val="33BAA2A7"/>
    <w:rsid w:val="33DE7D3D"/>
    <w:rsid w:val="33FE85D4"/>
    <w:rsid w:val="33FF4282"/>
    <w:rsid w:val="34147DB5"/>
    <w:rsid w:val="3420E49F"/>
    <w:rsid w:val="3421B98C"/>
    <w:rsid w:val="342AEBDE"/>
    <w:rsid w:val="34405EC1"/>
    <w:rsid w:val="344B59B4"/>
    <w:rsid w:val="345C1578"/>
    <w:rsid w:val="3480AF89"/>
    <w:rsid w:val="348598A9"/>
    <w:rsid w:val="3491ABBB"/>
    <w:rsid w:val="34BA0188"/>
    <w:rsid w:val="34C8DECE"/>
    <w:rsid w:val="34C969E7"/>
    <w:rsid w:val="34EF2303"/>
    <w:rsid w:val="34F11F6C"/>
    <w:rsid w:val="3508793D"/>
    <w:rsid w:val="3517040A"/>
    <w:rsid w:val="355267B1"/>
    <w:rsid w:val="355BC773"/>
    <w:rsid w:val="3566F6C4"/>
    <w:rsid w:val="356B2F2A"/>
    <w:rsid w:val="356DAFCD"/>
    <w:rsid w:val="3575780F"/>
    <w:rsid w:val="3575A988"/>
    <w:rsid w:val="35877CF0"/>
    <w:rsid w:val="358D0A04"/>
    <w:rsid w:val="35A1A311"/>
    <w:rsid w:val="35B75562"/>
    <w:rsid w:val="35EAFA9A"/>
    <w:rsid w:val="35FE4169"/>
    <w:rsid w:val="360321AF"/>
    <w:rsid w:val="360AEECF"/>
    <w:rsid w:val="3611E5C2"/>
    <w:rsid w:val="362C7E6A"/>
    <w:rsid w:val="362CAE54"/>
    <w:rsid w:val="363A7D21"/>
    <w:rsid w:val="36454D0E"/>
    <w:rsid w:val="36482376"/>
    <w:rsid w:val="3666534C"/>
    <w:rsid w:val="368757F1"/>
    <w:rsid w:val="36A45504"/>
    <w:rsid w:val="36B9A345"/>
    <w:rsid w:val="36D136AC"/>
    <w:rsid w:val="36DC02D0"/>
    <w:rsid w:val="36DDE553"/>
    <w:rsid w:val="36E569D8"/>
    <w:rsid w:val="36E6ED0D"/>
    <w:rsid w:val="36EA00E6"/>
    <w:rsid w:val="3703083C"/>
    <w:rsid w:val="3703ADC8"/>
    <w:rsid w:val="370A2237"/>
    <w:rsid w:val="374EE86F"/>
    <w:rsid w:val="37548EDA"/>
    <w:rsid w:val="3755F408"/>
    <w:rsid w:val="37BCF9B1"/>
    <w:rsid w:val="37CF13B9"/>
    <w:rsid w:val="37D24302"/>
    <w:rsid w:val="37ECD2C7"/>
    <w:rsid w:val="37F6705E"/>
    <w:rsid w:val="37FBAC63"/>
    <w:rsid w:val="380B2402"/>
    <w:rsid w:val="3828CD9A"/>
    <w:rsid w:val="3840F43C"/>
    <w:rsid w:val="38429F3C"/>
    <w:rsid w:val="3849A81D"/>
    <w:rsid w:val="38607A2F"/>
    <w:rsid w:val="386BED4A"/>
    <w:rsid w:val="387FF9D5"/>
    <w:rsid w:val="389ACA05"/>
    <w:rsid w:val="38A25A58"/>
    <w:rsid w:val="38A434D5"/>
    <w:rsid w:val="38CCF0A1"/>
    <w:rsid w:val="38D3CFA0"/>
    <w:rsid w:val="38D42BE4"/>
    <w:rsid w:val="38E0AA2E"/>
    <w:rsid w:val="38E5AC97"/>
    <w:rsid w:val="38E7922C"/>
    <w:rsid w:val="390649B6"/>
    <w:rsid w:val="390926C6"/>
    <w:rsid w:val="39092EB3"/>
    <w:rsid w:val="395A3EB3"/>
    <w:rsid w:val="39692E35"/>
    <w:rsid w:val="396FDE3D"/>
    <w:rsid w:val="3970819F"/>
    <w:rsid w:val="397D9929"/>
    <w:rsid w:val="3982571B"/>
    <w:rsid w:val="39878CCC"/>
    <w:rsid w:val="398E0FD7"/>
    <w:rsid w:val="39949C3E"/>
    <w:rsid w:val="399609E7"/>
    <w:rsid w:val="39996824"/>
    <w:rsid w:val="39C8C1E2"/>
    <w:rsid w:val="39DD650F"/>
    <w:rsid w:val="39DF401B"/>
    <w:rsid w:val="39EBBEAD"/>
    <w:rsid w:val="39F15E41"/>
    <w:rsid w:val="3A0161F0"/>
    <w:rsid w:val="3A21507B"/>
    <w:rsid w:val="3A2652AB"/>
    <w:rsid w:val="3A343D8D"/>
    <w:rsid w:val="3A3F9EA7"/>
    <w:rsid w:val="3A44837A"/>
    <w:rsid w:val="3A533ED9"/>
    <w:rsid w:val="3A5B28BE"/>
    <w:rsid w:val="3A74A47B"/>
    <w:rsid w:val="3A76916E"/>
    <w:rsid w:val="3A8F7271"/>
    <w:rsid w:val="3A95D090"/>
    <w:rsid w:val="3A95DCF3"/>
    <w:rsid w:val="3AAB9349"/>
    <w:rsid w:val="3AB6543F"/>
    <w:rsid w:val="3AB715F1"/>
    <w:rsid w:val="3AC5C1CB"/>
    <w:rsid w:val="3B0DA246"/>
    <w:rsid w:val="3B142A93"/>
    <w:rsid w:val="3B1C3D5B"/>
    <w:rsid w:val="3B1E041E"/>
    <w:rsid w:val="3B1E277C"/>
    <w:rsid w:val="3B315882"/>
    <w:rsid w:val="3B59B441"/>
    <w:rsid w:val="3B5BAEEA"/>
    <w:rsid w:val="3B686399"/>
    <w:rsid w:val="3B7226A6"/>
    <w:rsid w:val="3B75DCCC"/>
    <w:rsid w:val="3B7BCC23"/>
    <w:rsid w:val="3B95D161"/>
    <w:rsid w:val="3BAB950B"/>
    <w:rsid w:val="3BB0576F"/>
    <w:rsid w:val="3BB663B8"/>
    <w:rsid w:val="3BBDA80B"/>
    <w:rsid w:val="3BC20398"/>
    <w:rsid w:val="3BF04CCD"/>
    <w:rsid w:val="3C01D3EE"/>
    <w:rsid w:val="3C022B13"/>
    <w:rsid w:val="3C0E0A40"/>
    <w:rsid w:val="3C10AB2F"/>
    <w:rsid w:val="3C32C97C"/>
    <w:rsid w:val="3C3B6228"/>
    <w:rsid w:val="3C60DFD3"/>
    <w:rsid w:val="3C7839C4"/>
    <w:rsid w:val="3C790F75"/>
    <w:rsid w:val="3CA52C00"/>
    <w:rsid w:val="3CBC0AA2"/>
    <w:rsid w:val="3CCAFC37"/>
    <w:rsid w:val="3CD2C6BE"/>
    <w:rsid w:val="3CE5081F"/>
    <w:rsid w:val="3CEA5A6F"/>
    <w:rsid w:val="3CEC0ABE"/>
    <w:rsid w:val="3CFF488E"/>
    <w:rsid w:val="3D0721F9"/>
    <w:rsid w:val="3D0947D3"/>
    <w:rsid w:val="3D0E8C32"/>
    <w:rsid w:val="3D3358ED"/>
    <w:rsid w:val="3D44C0C3"/>
    <w:rsid w:val="3D575F97"/>
    <w:rsid w:val="3D599AF1"/>
    <w:rsid w:val="3D6722FC"/>
    <w:rsid w:val="3D8B32F8"/>
    <w:rsid w:val="3D94F7BE"/>
    <w:rsid w:val="3D953B5A"/>
    <w:rsid w:val="3D95B98F"/>
    <w:rsid w:val="3D979C78"/>
    <w:rsid w:val="3DA656BA"/>
    <w:rsid w:val="3DC8BD9D"/>
    <w:rsid w:val="3DD21E78"/>
    <w:rsid w:val="3DF7FAA8"/>
    <w:rsid w:val="3DFBB9FF"/>
    <w:rsid w:val="3E20EF5B"/>
    <w:rsid w:val="3E2F6351"/>
    <w:rsid w:val="3E416D4E"/>
    <w:rsid w:val="3E4363A4"/>
    <w:rsid w:val="3E446EB2"/>
    <w:rsid w:val="3E4478B0"/>
    <w:rsid w:val="3E46B507"/>
    <w:rsid w:val="3E510A4C"/>
    <w:rsid w:val="3E53EAB5"/>
    <w:rsid w:val="3E6D7FCF"/>
    <w:rsid w:val="3E71FE6B"/>
    <w:rsid w:val="3E7A0E63"/>
    <w:rsid w:val="3E81481F"/>
    <w:rsid w:val="3EAFBA66"/>
    <w:rsid w:val="3EB3DDE4"/>
    <w:rsid w:val="3EB77115"/>
    <w:rsid w:val="3EC0BB36"/>
    <w:rsid w:val="3EC9E7A2"/>
    <w:rsid w:val="3EDA19E4"/>
    <w:rsid w:val="3EDDEA29"/>
    <w:rsid w:val="3EE09388"/>
    <w:rsid w:val="3EF30692"/>
    <w:rsid w:val="3EF55120"/>
    <w:rsid w:val="3EF90CE2"/>
    <w:rsid w:val="3F0E63B0"/>
    <w:rsid w:val="3F16A038"/>
    <w:rsid w:val="3F26CC10"/>
    <w:rsid w:val="3F2AC6AE"/>
    <w:rsid w:val="3F4957D7"/>
    <w:rsid w:val="3F4ADF3A"/>
    <w:rsid w:val="3F4D5ABF"/>
    <w:rsid w:val="3F52427F"/>
    <w:rsid w:val="3F5EBABA"/>
    <w:rsid w:val="3F7B42D8"/>
    <w:rsid w:val="3F8A8ABD"/>
    <w:rsid w:val="3F91DCE0"/>
    <w:rsid w:val="3F956AA5"/>
    <w:rsid w:val="3F9BB87F"/>
    <w:rsid w:val="3FAC56B9"/>
    <w:rsid w:val="3FBCC100"/>
    <w:rsid w:val="3FBF39C8"/>
    <w:rsid w:val="3FC94417"/>
    <w:rsid w:val="3FE9AE88"/>
    <w:rsid w:val="400D1D7C"/>
    <w:rsid w:val="400DC3AF"/>
    <w:rsid w:val="4031AC51"/>
    <w:rsid w:val="40321963"/>
    <w:rsid w:val="403A5875"/>
    <w:rsid w:val="40493758"/>
    <w:rsid w:val="4054BF68"/>
    <w:rsid w:val="4058F5B0"/>
    <w:rsid w:val="405BE525"/>
    <w:rsid w:val="407733CB"/>
    <w:rsid w:val="407CADE0"/>
    <w:rsid w:val="409FE6EF"/>
    <w:rsid w:val="40C896BA"/>
    <w:rsid w:val="40CAB216"/>
    <w:rsid w:val="40CC27C7"/>
    <w:rsid w:val="40D35F18"/>
    <w:rsid w:val="40E3F948"/>
    <w:rsid w:val="40EA02E2"/>
    <w:rsid w:val="41359AC7"/>
    <w:rsid w:val="413D344A"/>
    <w:rsid w:val="41589520"/>
    <w:rsid w:val="4158C48F"/>
    <w:rsid w:val="416462D4"/>
    <w:rsid w:val="416B5C40"/>
    <w:rsid w:val="4183A877"/>
    <w:rsid w:val="41963F11"/>
    <w:rsid w:val="41999EDD"/>
    <w:rsid w:val="419F9976"/>
    <w:rsid w:val="41A6CDCB"/>
    <w:rsid w:val="41AA8BE8"/>
    <w:rsid w:val="41AF47C4"/>
    <w:rsid w:val="41BEFCE8"/>
    <w:rsid w:val="41C6608B"/>
    <w:rsid w:val="41DB7434"/>
    <w:rsid w:val="41DB8388"/>
    <w:rsid w:val="41EA4A4D"/>
    <w:rsid w:val="41F5E4EA"/>
    <w:rsid w:val="420239D2"/>
    <w:rsid w:val="421C4E11"/>
    <w:rsid w:val="421DD65C"/>
    <w:rsid w:val="422C5A6A"/>
    <w:rsid w:val="4231D4FF"/>
    <w:rsid w:val="4239B007"/>
    <w:rsid w:val="424EDB39"/>
    <w:rsid w:val="42582FB4"/>
    <w:rsid w:val="42589D06"/>
    <w:rsid w:val="425D911D"/>
    <w:rsid w:val="42680396"/>
    <w:rsid w:val="426D01F2"/>
    <w:rsid w:val="427D5B46"/>
    <w:rsid w:val="4282566A"/>
    <w:rsid w:val="4282C40F"/>
    <w:rsid w:val="42959F69"/>
    <w:rsid w:val="429905ED"/>
    <w:rsid w:val="42AD6EB1"/>
    <w:rsid w:val="42B98836"/>
    <w:rsid w:val="42F1AAD5"/>
    <w:rsid w:val="4318B0EA"/>
    <w:rsid w:val="4323ACFA"/>
    <w:rsid w:val="432A9817"/>
    <w:rsid w:val="4336ACB6"/>
    <w:rsid w:val="433FC582"/>
    <w:rsid w:val="4340ECF5"/>
    <w:rsid w:val="43516E0E"/>
    <w:rsid w:val="43669B2D"/>
    <w:rsid w:val="4368BD52"/>
    <w:rsid w:val="43742810"/>
    <w:rsid w:val="43880123"/>
    <w:rsid w:val="4395EA92"/>
    <w:rsid w:val="43C072D2"/>
    <w:rsid w:val="43C870D6"/>
    <w:rsid w:val="43CCBBAE"/>
    <w:rsid w:val="43CD46B6"/>
    <w:rsid w:val="43D49D22"/>
    <w:rsid w:val="43D6DA76"/>
    <w:rsid w:val="43E5F6FC"/>
    <w:rsid w:val="43F226B5"/>
    <w:rsid w:val="43F5F815"/>
    <w:rsid w:val="4403D3F7"/>
    <w:rsid w:val="44084DA4"/>
    <w:rsid w:val="4416FFE0"/>
    <w:rsid w:val="441E6EEC"/>
    <w:rsid w:val="44284ADE"/>
    <w:rsid w:val="443AC23A"/>
    <w:rsid w:val="444631C4"/>
    <w:rsid w:val="444D2607"/>
    <w:rsid w:val="448B09B9"/>
    <w:rsid w:val="44A94E82"/>
    <w:rsid w:val="44D00E76"/>
    <w:rsid w:val="44DB4E72"/>
    <w:rsid w:val="44F76390"/>
    <w:rsid w:val="4500F310"/>
    <w:rsid w:val="4511F5A3"/>
    <w:rsid w:val="452170B1"/>
    <w:rsid w:val="4547647B"/>
    <w:rsid w:val="4551C18D"/>
    <w:rsid w:val="45736C01"/>
    <w:rsid w:val="4580B9F6"/>
    <w:rsid w:val="458571F3"/>
    <w:rsid w:val="45949EF6"/>
    <w:rsid w:val="4596BC81"/>
    <w:rsid w:val="459E2339"/>
    <w:rsid w:val="45A83536"/>
    <w:rsid w:val="45B17B68"/>
    <w:rsid w:val="45BF97AF"/>
    <w:rsid w:val="45C1623D"/>
    <w:rsid w:val="45E34AB3"/>
    <w:rsid w:val="45E4ED42"/>
    <w:rsid w:val="46112808"/>
    <w:rsid w:val="4626B341"/>
    <w:rsid w:val="4652B557"/>
    <w:rsid w:val="46530A03"/>
    <w:rsid w:val="46589829"/>
    <w:rsid w:val="465AF490"/>
    <w:rsid w:val="46617F6B"/>
    <w:rsid w:val="46817197"/>
    <w:rsid w:val="468246B0"/>
    <w:rsid w:val="46995952"/>
    <w:rsid w:val="46A54E86"/>
    <w:rsid w:val="46AED529"/>
    <w:rsid w:val="46B917C6"/>
    <w:rsid w:val="46CC6D6E"/>
    <w:rsid w:val="46EACD16"/>
    <w:rsid w:val="46ED5BDF"/>
    <w:rsid w:val="46F519D7"/>
    <w:rsid w:val="46F7A3C7"/>
    <w:rsid w:val="47049F4E"/>
    <w:rsid w:val="470E4234"/>
    <w:rsid w:val="47173576"/>
    <w:rsid w:val="47279B5B"/>
    <w:rsid w:val="47283135"/>
    <w:rsid w:val="472934E7"/>
    <w:rsid w:val="473A201A"/>
    <w:rsid w:val="478DADCB"/>
    <w:rsid w:val="4793E5AA"/>
    <w:rsid w:val="479A81DF"/>
    <w:rsid w:val="47A4DC4B"/>
    <w:rsid w:val="47A937E5"/>
    <w:rsid w:val="47B240FF"/>
    <w:rsid w:val="47BDF42D"/>
    <w:rsid w:val="47C8765C"/>
    <w:rsid w:val="47D78A7D"/>
    <w:rsid w:val="47F4C276"/>
    <w:rsid w:val="47F97411"/>
    <w:rsid w:val="48050831"/>
    <w:rsid w:val="480C4C39"/>
    <w:rsid w:val="481B604B"/>
    <w:rsid w:val="4834D07A"/>
    <w:rsid w:val="48461727"/>
    <w:rsid w:val="4888EA7A"/>
    <w:rsid w:val="488E64AB"/>
    <w:rsid w:val="48A7E92F"/>
    <w:rsid w:val="48AD3996"/>
    <w:rsid w:val="48B53727"/>
    <w:rsid w:val="48B92501"/>
    <w:rsid w:val="48BBAFB5"/>
    <w:rsid w:val="48C8E464"/>
    <w:rsid w:val="48CF3440"/>
    <w:rsid w:val="48E1AAE5"/>
    <w:rsid w:val="48FA139E"/>
    <w:rsid w:val="48FE346B"/>
    <w:rsid w:val="49123B6E"/>
    <w:rsid w:val="492532FD"/>
    <w:rsid w:val="4935B9DB"/>
    <w:rsid w:val="493788AA"/>
    <w:rsid w:val="493CC3E7"/>
    <w:rsid w:val="4949D07A"/>
    <w:rsid w:val="4969FCF0"/>
    <w:rsid w:val="497D25C1"/>
    <w:rsid w:val="4992332B"/>
    <w:rsid w:val="49A62896"/>
    <w:rsid w:val="49AEB018"/>
    <w:rsid w:val="49C283D8"/>
    <w:rsid w:val="49E88F9C"/>
    <w:rsid w:val="49E9D231"/>
    <w:rsid w:val="49EB857D"/>
    <w:rsid w:val="49F0E082"/>
    <w:rsid w:val="49F3520F"/>
    <w:rsid w:val="4A098378"/>
    <w:rsid w:val="4A1E3B9F"/>
    <w:rsid w:val="4A337FE6"/>
    <w:rsid w:val="4A382EA7"/>
    <w:rsid w:val="4A577169"/>
    <w:rsid w:val="4A58FBCE"/>
    <w:rsid w:val="4A5C7544"/>
    <w:rsid w:val="4A63D259"/>
    <w:rsid w:val="4A91C3C9"/>
    <w:rsid w:val="4AD8FA9D"/>
    <w:rsid w:val="4AE9622A"/>
    <w:rsid w:val="4AEFC527"/>
    <w:rsid w:val="4AF7F2FE"/>
    <w:rsid w:val="4B02684E"/>
    <w:rsid w:val="4B0F5342"/>
    <w:rsid w:val="4B3E14EE"/>
    <w:rsid w:val="4B423DEA"/>
    <w:rsid w:val="4B57CDF8"/>
    <w:rsid w:val="4B62EA8D"/>
    <w:rsid w:val="4B64607D"/>
    <w:rsid w:val="4B66D86E"/>
    <w:rsid w:val="4B6960EA"/>
    <w:rsid w:val="4B69AE5D"/>
    <w:rsid w:val="4B6DFAD4"/>
    <w:rsid w:val="4B8FD9BE"/>
    <w:rsid w:val="4B95C706"/>
    <w:rsid w:val="4B9A55CD"/>
    <w:rsid w:val="4BAB5998"/>
    <w:rsid w:val="4BBB749E"/>
    <w:rsid w:val="4BC24113"/>
    <w:rsid w:val="4BC6E8C3"/>
    <w:rsid w:val="4BD870F6"/>
    <w:rsid w:val="4C03A216"/>
    <w:rsid w:val="4C1636BF"/>
    <w:rsid w:val="4C1AD3B8"/>
    <w:rsid w:val="4C247DBD"/>
    <w:rsid w:val="4C2EBF08"/>
    <w:rsid w:val="4C3BE2D5"/>
    <w:rsid w:val="4C3D0972"/>
    <w:rsid w:val="4C5B5B00"/>
    <w:rsid w:val="4C744947"/>
    <w:rsid w:val="4C77310E"/>
    <w:rsid w:val="4C7BF84E"/>
    <w:rsid w:val="4C85EB7D"/>
    <w:rsid w:val="4CA007CE"/>
    <w:rsid w:val="4CB402AB"/>
    <w:rsid w:val="4CB4D8B4"/>
    <w:rsid w:val="4CB9A067"/>
    <w:rsid w:val="4CD73FC6"/>
    <w:rsid w:val="4CDCD301"/>
    <w:rsid w:val="4CEF2215"/>
    <w:rsid w:val="4D0426A0"/>
    <w:rsid w:val="4D4851A8"/>
    <w:rsid w:val="4D4BC184"/>
    <w:rsid w:val="4D7F4E0E"/>
    <w:rsid w:val="4DA2FAFF"/>
    <w:rsid w:val="4DA5F84B"/>
    <w:rsid w:val="4DB216C2"/>
    <w:rsid w:val="4DBF5799"/>
    <w:rsid w:val="4DC92223"/>
    <w:rsid w:val="4DCA8F69"/>
    <w:rsid w:val="4DFBBD12"/>
    <w:rsid w:val="4E021A3A"/>
    <w:rsid w:val="4E1F5749"/>
    <w:rsid w:val="4E2C5165"/>
    <w:rsid w:val="4E2D1DF3"/>
    <w:rsid w:val="4E6D1EE0"/>
    <w:rsid w:val="4E976F9C"/>
    <w:rsid w:val="4EBDE6FF"/>
    <w:rsid w:val="4EDE61ED"/>
    <w:rsid w:val="4EFBD6E1"/>
    <w:rsid w:val="4F002BBC"/>
    <w:rsid w:val="4F195419"/>
    <w:rsid w:val="4F1B9572"/>
    <w:rsid w:val="4F5E43DA"/>
    <w:rsid w:val="4F6F0603"/>
    <w:rsid w:val="4F96F370"/>
    <w:rsid w:val="4FABD87E"/>
    <w:rsid w:val="4FBC3668"/>
    <w:rsid w:val="4FD216B4"/>
    <w:rsid w:val="4FD2C06C"/>
    <w:rsid w:val="5017DA16"/>
    <w:rsid w:val="502802BD"/>
    <w:rsid w:val="5031854C"/>
    <w:rsid w:val="5038459C"/>
    <w:rsid w:val="5056C567"/>
    <w:rsid w:val="5073F976"/>
    <w:rsid w:val="507CF40F"/>
    <w:rsid w:val="50AA4869"/>
    <w:rsid w:val="50AE6C5D"/>
    <w:rsid w:val="50B93FAC"/>
    <w:rsid w:val="50BB42D6"/>
    <w:rsid w:val="50C3BFB7"/>
    <w:rsid w:val="50CD6A59"/>
    <w:rsid w:val="50DE306F"/>
    <w:rsid w:val="50FC00F7"/>
    <w:rsid w:val="51192A22"/>
    <w:rsid w:val="511B6249"/>
    <w:rsid w:val="511CCF2C"/>
    <w:rsid w:val="5126F9BE"/>
    <w:rsid w:val="51286048"/>
    <w:rsid w:val="514BBE91"/>
    <w:rsid w:val="51516E3B"/>
    <w:rsid w:val="51574A31"/>
    <w:rsid w:val="516C9014"/>
    <w:rsid w:val="51747363"/>
    <w:rsid w:val="51783EE6"/>
    <w:rsid w:val="518C0614"/>
    <w:rsid w:val="51ACDF26"/>
    <w:rsid w:val="51B20C7E"/>
    <w:rsid w:val="51B4C6D2"/>
    <w:rsid w:val="51DCD704"/>
    <w:rsid w:val="51E55674"/>
    <w:rsid w:val="51E78959"/>
    <w:rsid w:val="51ED5986"/>
    <w:rsid w:val="51F14B12"/>
    <w:rsid w:val="51F295C8"/>
    <w:rsid w:val="522B196E"/>
    <w:rsid w:val="5233C252"/>
    <w:rsid w:val="5253FD70"/>
    <w:rsid w:val="5255EA03"/>
    <w:rsid w:val="526F644B"/>
    <w:rsid w:val="529CEB92"/>
    <w:rsid w:val="52A46A8C"/>
    <w:rsid w:val="52A509A1"/>
    <w:rsid w:val="52B58D68"/>
    <w:rsid w:val="52C91213"/>
    <w:rsid w:val="52E1131C"/>
    <w:rsid w:val="52F2C754"/>
    <w:rsid w:val="53041C47"/>
    <w:rsid w:val="530C75FA"/>
    <w:rsid w:val="532CF6B3"/>
    <w:rsid w:val="533ADF5A"/>
    <w:rsid w:val="5343B209"/>
    <w:rsid w:val="536358DB"/>
    <w:rsid w:val="537A8D93"/>
    <w:rsid w:val="5381023C"/>
    <w:rsid w:val="53979AD3"/>
    <w:rsid w:val="53B8EFA8"/>
    <w:rsid w:val="53DB57A9"/>
    <w:rsid w:val="53DC4C27"/>
    <w:rsid w:val="53E3D459"/>
    <w:rsid w:val="53EE8F92"/>
    <w:rsid w:val="541764DE"/>
    <w:rsid w:val="541B46FA"/>
    <w:rsid w:val="542A2505"/>
    <w:rsid w:val="54308372"/>
    <w:rsid w:val="543350D3"/>
    <w:rsid w:val="5433A017"/>
    <w:rsid w:val="543D5DBD"/>
    <w:rsid w:val="544D3F0F"/>
    <w:rsid w:val="544D64D1"/>
    <w:rsid w:val="544FD521"/>
    <w:rsid w:val="5454E0B8"/>
    <w:rsid w:val="5457FA0A"/>
    <w:rsid w:val="545E8980"/>
    <w:rsid w:val="5462C82A"/>
    <w:rsid w:val="5467F2C7"/>
    <w:rsid w:val="546A36F6"/>
    <w:rsid w:val="5473E008"/>
    <w:rsid w:val="548B053E"/>
    <w:rsid w:val="5495C307"/>
    <w:rsid w:val="54B0BFE0"/>
    <w:rsid w:val="54B93A91"/>
    <w:rsid w:val="54BF3C20"/>
    <w:rsid w:val="5521D428"/>
    <w:rsid w:val="55591EAB"/>
    <w:rsid w:val="555E8E5E"/>
    <w:rsid w:val="556275BB"/>
    <w:rsid w:val="556E7895"/>
    <w:rsid w:val="556F34A7"/>
    <w:rsid w:val="5576C4F7"/>
    <w:rsid w:val="557B152A"/>
    <w:rsid w:val="558226AE"/>
    <w:rsid w:val="558F75E0"/>
    <w:rsid w:val="5591600A"/>
    <w:rsid w:val="55B03945"/>
    <w:rsid w:val="55B673A6"/>
    <w:rsid w:val="55BFC692"/>
    <w:rsid w:val="55E863A5"/>
    <w:rsid w:val="55EC8160"/>
    <w:rsid w:val="56034B00"/>
    <w:rsid w:val="562BD019"/>
    <w:rsid w:val="563F857F"/>
    <w:rsid w:val="564E5845"/>
    <w:rsid w:val="5650EDE3"/>
    <w:rsid w:val="5677EE04"/>
    <w:rsid w:val="567D5F2F"/>
    <w:rsid w:val="567FB461"/>
    <w:rsid w:val="56929AE9"/>
    <w:rsid w:val="5696D5F9"/>
    <w:rsid w:val="569B3E3E"/>
    <w:rsid w:val="56A5ACD5"/>
    <w:rsid w:val="56A7F000"/>
    <w:rsid w:val="56AAC1F7"/>
    <w:rsid w:val="56C0EC81"/>
    <w:rsid w:val="56C4486B"/>
    <w:rsid w:val="56CDCD92"/>
    <w:rsid w:val="56CE19A2"/>
    <w:rsid w:val="56E17243"/>
    <w:rsid w:val="56E19375"/>
    <w:rsid w:val="56E9C376"/>
    <w:rsid w:val="56FE0A39"/>
    <w:rsid w:val="5700F278"/>
    <w:rsid w:val="57039386"/>
    <w:rsid w:val="5703B12B"/>
    <w:rsid w:val="570688AA"/>
    <w:rsid w:val="570F4726"/>
    <w:rsid w:val="5712FD7D"/>
    <w:rsid w:val="57173540"/>
    <w:rsid w:val="57176EFC"/>
    <w:rsid w:val="5731B711"/>
    <w:rsid w:val="57509BDB"/>
    <w:rsid w:val="57532E24"/>
    <w:rsid w:val="575B3B54"/>
    <w:rsid w:val="575EAF84"/>
    <w:rsid w:val="576D8B25"/>
    <w:rsid w:val="5774FE7F"/>
    <w:rsid w:val="57751AEA"/>
    <w:rsid w:val="577D01E5"/>
    <w:rsid w:val="57A4C81B"/>
    <w:rsid w:val="57B89D77"/>
    <w:rsid w:val="57BC8C4F"/>
    <w:rsid w:val="57C3D573"/>
    <w:rsid w:val="57C7719F"/>
    <w:rsid w:val="57CE65A2"/>
    <w:rsid w:val="57D14138"/>
    <w:rsid w:val="57DA0182"/>
    <w:rsid w:val="57DA9C9D"/>
    <w:rsid w:val="57E0D8BE"/>
    <w:rsid w:val="57F4CDCF"/>
    <w:rsid w:val="57F940C1"/>
    <w:rsid w:val="57FF1E29"/>
    <w:rsid w:val="58079AFD"/>
    <w:rsid w:val="5808A691"/>
    <w:rsid w:val="5826326F"/>
    <w:rsid w:val="5869C6F9"/>
    <w:rsid w:val="587C4E47"/>
    <w:rsid w:val="58887BDA"/>
    <w:rsid w:val="589FC802"/>
    <w:rsid w:val="58A2C78A"/>
    <w:rsid w:val="58A8A8BB"/>
    <w:rsid w:val="58BCF63C"/>
    <w:rsid w:val="58C5877D"/>
    <w:rsid w:val="58DBA6D0"/>
    <w:rsid w:val="59164E78"/>
    <w:rsid w:val="592C02AE"/>
    <w:rsid w:val="5932AC4D"/>
    <w:rsid w:val="593B0413"/>
    <w:rsid w:val="594A5EC5"/>
    <w:rsid w:val="594BBFB3"/>
    <w:rsid w:val="594CB556"/>
    <w:rsid w:val="596BBC05"/>
    <w:rsid w:val="597D4815"/>
    <w:rsid w:val="59826F36"/>
    <w:rsid w:val="59862209"/>
    <w:rsid w:val="59B29A25"/>
    <w:rsid w:val="59CAA7E9"/>
    <w:rsid w:val="59CEDCC5"/>
    <w:rsid w:val="59D96969"/>
    <w:rsid w:val="59F4690C"/>
    <w:rsid w:val="5A221D9D"/>
    <w:rsid w:val="5A2BB31F"/>
    <w:rsid w:val="5A2C48E9"/>
    <w:rsid w:val="5A34CB2D"/>
    <w:rsid w:val="5A5EC43C"/>
    <w:rsid w:val="5A8C68D9"/>
    <w:rsid w:val="5AA6AAD8"/>
    <w:rsid w:val="5AB7AAF4"/>
    <w:rsid w:val="5ABB771C"/>
    <w:rsid w:val="5ABCC747"/>
    <w:rsid w:val="5AE5FE2B"/>
    <w:rsid w:val="5AF2EE3C"/>
    <w:rsid w:val="5AFC08D6"/>
    <w:rsid w:val="5AFDB12A"/>
    <w:rsid w:val="5B01217A"/>
    <w:rsid w:val="5B15A527"/>
    <w:rsid w:val="5B1A6B41"/>
    <w:rsid w:val="5B318A82"/>
    <w:rsid w:val="5B3A00B4"/>
    <w:rsid w:val="5B461869"/>
    <w:rsid w:val="5B4CE3AF"/>
    <w:rsid w:val="5B5A779A"/>
    <w:rsid w:val="5B67C70E"/>
    <w:rsid w:val="5B93EFBD"/>
    <w:rsid w:val="5B9428A4"/>
    <w:rsid w:val="5B9E7C29"/>
    <w:rsid w:val="5BA4B740"/>
    <w:rsid w:val="5BAC8183"/>
    <w:rsid w:val="5BACEAD0"/>
    <w:rsid w:val="5BBB1D17"/>
    <w:rsid w:val="5BC45FEC"/>
    <w:rsid w:val="5BC8B9FE"/>
    <w:rsid w:val="5C08FB5E"/>
    <w:rsid w:val="5C15306E"/>
    <w:rsid w:val="5C32C1E9"/>
    <w:rsid w:val="5C333021"/>
    <w:rsid w:val="5C3AC5D9"/>
    <w:rsid w:val="5C4CD058"/>
    <w:rsid w:val="5C52951C"/>
    <w:rsid w:val="5C57D9CC"/>
    <w:rsid w:val="5C5A156C"/>
    <w:rsid w:val="5C5CECFF"/>
    <w:rsid w:val="5C81165A"/>
    <w:rsid w:val="5CB582C0"/>
    <w:rsid w:val="5CC27683"/>
    <w:rsid w:val="5CC94C86"/>
    <w:rsid w:val="5CDCE30B"/>
    <w:rsid w:val="5CE8FB37"/>
    <w:rsid w:val="5CED4AC4"/>
    <w:rsid w:val="5CEEE52C"/>
    <w:rsid w:val="5D040DD6"/>
    <w:rsid w:val="5D0AD600"/>
    <w:rsid w:val="5D0BD851"/>
    <w:rsid w:val="5D1EBC02"/>
    <w:rsid w:val="5D3C8AD9"/>
    <w:rsid w:val="5D5F8588"/>
    <w:rsid w:val="5D6B2CB3"/>
    <w:rsid w:val="5DB3F2B1"/>
    <w:rsid w:val="5DE44003"/>
    <w:rsid w:val="5DE8A0B9"/>
    <w:rsid w:val="5DF1F262"/>
    <w:rsid w:val="5DFB4ADE"/>
    <w:rsid w:val="5E07127C"/>
    <w:rsid w:val="5E0770A8"/>
    <w:rsid w:val="5E0FEAB1"/>
    <w:rsid w:val="5E1A1062"/>
    <w:rsid w:val="5E37934C"/>
    <w:rsid w:val="5E40AE17"/>
    <w:rsid w:val="5E438C7B"/>
    <w:rsid w:val="5E5FF1B1"/>
    <w:rsid w:val="5E74A559"/>
    <w:rsid w:val="5E78990D"/>
    <w:rsid w:val="5E789AB3"/>
    <w:rsid w:val="5E7FDF38"/>
    <w:rsid w:val="5E848471"/>
    <w:rsid w:val="5E8674F7"/>
    <w:rsid w:val="5EA86C94"/>
    <w:rsid w:val="5EB90137"/>
    <w:rsid w:val="5EBD16FB"/>
    <w:rsid w:val="5EC8DF70"/>
    <w:rsid w:val="5ED51FE9"/>
    <w:rsid w:val="5ED70AC7"/>
    <w:rsid w:val="5EF8537D"/>
    <w:rsid w:val="5F0AE1B1"/>
    <w:rsid w:val="5F20A221"/>
    <w:rsid w:val="5F33D1EF"/>
    <w:rsid w:val="5F509EB6"/>
    <w:rsid w:val="5F538E64"/>
    <w:rsid w:val="5F5F89FF"/>
    <w:rsid w:val="5F684724"/>
    <w:rsid w:val="5F853E2A"/>
    <w:rsid w:val="5F9CAF47"/>
    <w:rsid w:val="5FA288BC"/>
    <w:rsid w:val="5FA32E22"/>
    <w:rsid w:val="5FA6B0A8"/>
    <w:rsid w:val="5FB50E7D"/>
    <w:rsid w:val="5FC0C54C"/>
    <w:rsid w:val="5FC1BF80"/>
    <w:rsid w:val="5FD5DF5C"/>
    <w:rsid w:val="5FE4A044"/>
    <w:rsid w:val="601BAF99"/>
    <w:rsid w:val="601D656F"/>
    <w:rsid w:val="602054D2"/>
    <w:rsid w:val="60221A18"/>
    <w:rsid w:val="602A9F69"/>
    <w:rsid w:val="604FCDC2"/>
    <w:rsid w:val="605586B9"/>
    <w:rsid w:val="605B8117"/>
    <w:rsid w:val="609E3313"/>
    <w:rsid w:val="60A62C7B"/>
    <w:rsid w:val="60F20A2C"/>
    <w:rsid w:val="60F41951"/>
    <w:rsid w:val="6103E585"/>
    <w:rsid w:val="6105DE63"/>
    <w:rsid w:val="61068BE3"/>
    <w:rsid w:val="61082549"/>
    <w:rsid w:val="610E6197"/>
    <w:rsid w:val="6111DF94"/>
    <w:rsid w:val="612EF7E9"/>
    <w:rsid w:val="61300FCE"/>
    <w:rsid w:val="6138FE19"/>
    <w:rsid w:val="613B109D"/>
    <w:rsid w:val="614B7FD6"/>
    <w:rsid w:val="6155BB72"/>
    <w:rsid w:val="615A0153"/>
    <w:rsid w:val="615EBE70"/>
    <w:rsid w:val="6163C426"/>
    <w:rsid w:val="61A09280"/>
    <w:rsid w:val="61A2F8C2"/>
    <w:rsid w:val="61A692BB"/>
    <w:rsid w:val="61B1E1ED"/>
    <w:rsid w:val="61B66A46"/>
    <w:rsid w:val="61BA8113"/>
    <w:rsid w:val="61C0772B"/>
    <w:rsid w:val="61C5C565"/>
    <w:rsid w:val="61D19440"/>
    <w:rsid w:val="61DA0494"/>
    <w:rsid w:val="61DC3873"/>
    <w:rsid w:val="61DC7E60"/>
    <w:rsid w:val="61F69147"/>
    <w:rsid w:val="6210A718"/>
    <w:rsid w:val="625A08A3"/>
    <w:rsid w:val="6276133B"/>
    <w:rsid w:val="628822F3"/>
    <w:rsid w:val="629183CA"/>
    <w:rsid w:val="6299FCF3"/>
    <w:rsid w:val="629C43DD"/>
    <w:rsid w:val="629FC22C"/>
    <w:rsid w:val="62AA4BD0"/>
    <w:rsid w:val="62AF4B17"/>
    <w:rsid w:val="62C1FAC6"/>
    <w:rsid w:val="62CBA190"/>
    <w:rsid w:val="62E75037"/>
    <w:rsid w:val="62F3C12F"/>
    <w:rsid w:val="6303DE19"/>
    <w:rsid w:val="63096CD2"/>
    <w:rsid w:val="630BA7E3"/>
    <w:rsid w:val="6317B445"/>
    <w:rsid w:val="6320F3B8"/>
    <w:rsid w:val="63246D6F"/>
    <w:rsid w:val="632B1D38"/>
    <w:rsid w:val="63509146"/>
    <w:rsid w:val="6355B036"/>
    <w:rsid w:val="6357BBDE"/>
    <w:rsid w:val="636EE5C0"/>
    <w:rsid w:val="638A5E36"/>
    <w:rsid w:val="638CE8A4"/>
    <w:rsid w:val="639443FA"/>
    <w:rsid w:val="639C54C6"/>
    <w:rsid w:val="63A18560"/>
    <w:rsid w:val="63AD7A9F"/>
    <w:rsid w:val="63C28747"/>
    <w:rsid w:val="63D99546"/>
    <w:rsid w:val="63E03525"/>
    <w:rsid w:val="640B51CF"/>
    <w:rsid w:val="6415803F"/>
    <w:rsid w:val="642BD6F5"/>
    <w:rsid w:val="6431F914"/>
    <w:rsid w:val="64646E92"/>
    <w:rsid w:val="647A57EB"/>
    <w:rsid w:val="64A8518C"/>
    <w:rsid w:val="64C90377"/>
    <w:rsid w:val="64D7B61D"/>
    <w:rsid w:val="64F28872"/>
    <w:rsid w:val="6501786C"/>
    <w:rsid w:val="65213E08"/>
    <w:rsid w:val="65262E97"/>
    <w:rsid w:val="654075EB"/>
    <w:rsid w:val="654198DE"/>
    <w:rsid w:val="654ADD67"/>
    <w:rsid w:val="65553A34"/>
    <w:rsid w:val="656107D4"/>
    <w:rsid w:val="65667704"/>
    <w:rsid w:val="6566A7AB"/>
    <w:rsid w:val="657762A9"/>
    <w:rsid w:val="657FC5E4"/>
    <w:rsid w:val="65A87143"/>
    <w:rsid w:val="65BA9C9D"/>
    <w:rsid w:val="65BFC538"/>
    <w:rsid w:val="65D337C0"/>
    <w:rsid w:val="65D472A6"/>
    <w:rsid w:val="65D493A3"/>
    <w:rsid w:val="65F1F253"/>
    <w:rsid w:val="66092DA3"/>
    <w:rsid w:val="66138A6E"/>
    <w:rsid w:val="661E7ABC"/>
    <w:rsid w:val="6624EA48"/>
    <w:rsid w:val="664262C0"/>
    <w:rsid w:val="6656EACB"/>
    <w:rsid w:val="666621B7"/>
    <w:rsid w:val="667B046A"/>
    <w:rsid w:val="667CACE7"/>
    <w:rsid w:val="66875C14"/>
    <w:rsid w:val="66A5F3E9"/>
    <w:rsid w:val="66AE7408"/>
    <w:rsid w:val="66CA2421"/>
    <w:rsid w:val="66D96D15"/>
    <w:rsid w:val="66F2431E"/>
    <w:rsid w:val="66F29B23"/>
    <w:rsid w:val="670932A1"/>
    <w:rsid w:val="6728B951"/>
    <w:rsid w:val="675F5B4F"/>
    <w:rsid w:val="6782B9F1"/>
    <w:rsid w:val="678D5F43"/>
    <w:rsid w:val="6798B38F"/>
    <w:rsid w:val="679CECFE"/>
    <w:rsid w:val="67C056CB"/>
    <w:rsid w:val="67CA7078"/>
    <w:rsid w:val="67CE9BE2"/>
    <w:rsid w:val="67E116B6"/>
    <w:rsid w:val="67EEFE95"/>
    <w:rsid w:val="68142EAE"/>
    <w:rsid w:val="681C1A84"/>
    <w:rsid w:val="684C7F60"/>
    <w:rsid w:val="687362C5"/>
    <w:rsid w:val="687FC0CB"/>
    <w:rsid w:val="68809DB4"/>
    <w:rsid w:val="68866349"/>
    <w:rsid w:val="688E7086"/>
    <w:rsid w:val="68C60D93"/>
    <w:rsid w:val="68E19619"/>
    <w:rsid w:val="68E25DE1"/>
    <w:rsid w:val="68E65B4C"/>
    <w:rsid w:val="68F41407"/>
    <w:rsid w:val="68F7C694"/>
    <w:rsid w:val="68FA8906"/>
    <w:rsid w:val="6900678C"/>
    <w:rsid w:val="6914E335"/>
    <w:rsid w:val="6916FCA3"/>
    <w:rsid w:val="693751FC"/>
    <w:rsid w:val="693954E1"/>
    <w:rsid w:val="693F3F9B"/>
    <w:rsid w:val="69417CA1"/>
    <w:rsid w:val="69711C19"/>
    <w:rsid w:val="6973325E"/>
    <w:rsid w:val="697AD518"/>
    <w:rsid w:val="698A009D"/>
    <w:rsid w:val="699E40B7"/>
    <w:rsid w:val="69BF11C3"/>
    <w:rsid w:val="69C35EE1"/>
    <w:rsid w:val="69CE2991"/>
    <w:rsid w:val="69D24F3C"/>
    <w:rsid w:val="69D9D078"/>
    <w:rsid w:val="69E79045"/>
    <w:rsid w:val="69F7D636"/>
    <w:rsid w:val="6A06FC5F"/>
    <w:rsid w:val="6A0D8AAD"/>
    <w:rsid w:val="6A143A6A"/>
    <w:rsid w:val="6A1A3FF4"/>
    <w:rsid w:val="6A3C6A29"/>
    <w:rsid w:val="6A5F776C"/>
    <w:rsid w:val="6A6AEF6C"/>
    <w:rsid w:val="6A6DDA35"/>
    <w:rsid w:val="6A896446"/>
    <w:rsid w:val="6A9D850F"/>
    <w:rsid w:val="6AB47BAD"/>
    <w:rsid w:val="6ABDDF84"/>
    <w:rsid w:val="6AEEE63D"/>
    <w:rsid w:val="6AFE44E3"/>
    <w:rsid w:val="6B061D10"/>
    <w:rsid w:val="6B1B8984"/>
    <w:rsid w:val="6B35393D"/>
    <w:rsid w:val="6B3968DE"/>
    <w:rsid w:val="6B405D9D"/>
    <w:rsid w:val="6B426583"/>
    <w:rsid w:val="6B4B1068"/>
    <w:rsid w:val="6B52356E"/>
    <w:rsid w:val="6B6ED685"/>
    <w:rsid w:val="6B7B11AB"/>
    <w:rsid w:val="6B977F8B"/>
    <w:rsid w:val="6BA5DCF0"/>
    <w:rsid w:val="6BB021D8"/>
    <w:rsid w:val="6BC2E9C4"/>
    <w:rsid w:val="6BD3DB45"/>
    <w:rsid w:val="6BD4EB5F"/>
    <w:rsid w:val="6BEF8AB6"/>
    <w:rsid w:val="6C13132B"/>
    <w:rsid w:val="6C275FB6"/>
    <w:rsid w:val="6C323F3B"/>
    <w:rsid w:val="6C3BFA3A"/>
    <w:rsid w:val="6C437908"/>
    <w:rsid w:val="6C48CA8C"/>
    <w:rsid w:val="6C633D5F"/>
    <w:rsid w:val="6C74ABA4"/>
    <w:rsid w:val="6C7962EE"/>
    <w:rsid w:val="6C87E326"/>
    <w:rsid w:val="6C88ED60"/>
    <w:rsid w:val="6C897753"/>
    <w:rsid w:val="6C8A6D83"/>
    <w:rsid w:val="6C8BE0F4"/>
    <w:rsid w:val="6C91BFAC"/>
    <w:rsid w:val="6C99FD0B"/>
    <w:rsid w:val="6CAB69A5"/>
    <w:rsid w:val="6CB6CF49"/>
    <w:rsid w:val="6CC39FF9"/>
    <w:rsid w:val="6CCB3B6C"/>
    <w:rsid w:val="6CDB2E02"/>
    <w:rsid w:val="6D16DB26"/>
    <w:rsid w:val="6D1D9C64"/>
    <w:rsid w:val="6D32824C"/>
    <w:rsid w:val="6D41B8A0"/>
    <w:rsid w:val="6D6A9A48"/>
    <w:rsid w:val="6D8BEAD6"/>
    <w:rsid w:val="6D967750"/>
    <w:rsid w:val="6DA133DE"/>
    <w:rsid w:val="6DAEC2B7"/>
    <w:rsid w:val="6DB47A80"/>
    <w:rsid w:val="6DB521AC"/>
    <w:rsid w:val="6DD4A8BB"/>
    <w:rsid w:val="6DEB376C"/>
    <w:rsid w:val="6DF70255"/>
    <w:rsid w:val="6DF9CA3E"/>
    <w:rsid w:val="6E052F9A"/>
    <w:rsid w:val="6E098AF9"/>
    <w:rsid w:val="6E0C6E83"/>
    <w:rsid w:val="6E141966"/>
    <w:rsid w:val="6E271662"/>
    <w:rsid w:val="6E3F3673"/>
    <w:rsid w:val="6E6247E5"/>
    <w:rsid w:val="6E89BC04"/>
    <w:rsid w:val="6E993C32"/>
    <w:rsid w:val="6EA0B61F"/>
    <w:rsid w:val="6EBD1CA1"/>
    <w:rsid w:val="6ED08B83"/>
    <w:rsid w:val="6ED51CFB"/>
    <w:rsid w:val="6EE3F1C5"/>
    <w:rsid w:val="6EFEB29B"/>
    <w:rsid w:val="6F21C4D6"/>
    <w:rsid w:val="6F317916"/>
    <w:rsid w:val="6F4B46B8"/>
    <w:rsid w:val="6F60D807"/>
    <w:rsid w:val="6F718FE0"/>
    <w:rsid w:val="6F753A94"/>
    <w:rsid w:val="6F95404A"/>
    <w:rsid w:val="6F9940DB"/>
    <w:rsid w:val="6F9D64D6"/>
    <w:rsid w:val="6F9E57BE"/>
    <w:rsid w:val="6FA5FCAB"/>
    <w:rsid w:val="6FCDAB38"/>
    <w:rsid w:val="6FD399DD"/>
    <w:rsid w:val="6FE47E47"/>
    <w:rsid w:val="6FF420EF"/>
    <w:rsid w:val="6FFCCD6F"/>
    <w:rsid w:val="7003A16D"/>
    <w:rsid w:val="70070DE6"/>
    <w:rsid w:val="70146C36"/>
    <w:rsid w:val="701FB87C"/>
    <w:rsid w:val="702EAFD9"/>
    <w:rsid w:val="7045E676"/>
    <w:rsid w:val="704AD7F2"/>
    <w:rsid w:val="7054C4E2"/>
    <w:rsid w:val="705B70AA"/>
    <w:rsid w:val="7093FABA"/>
    <w:rsid w:val="70A7FABB"/>
    <w:rsid w:val="70B0B0A7"/>
    <w:rsid w:val="70BB4832"/>
    <w:rsid w:val="70D2DE24"/>
    <w:rsid w:val="70D9247F"/>
    <w:rsid w:val="70F10132"/>
    <w:rsid w:val="70F8A5CA"/>
    <w:rsid w:val="70FAD0D9"/>
    <w:rsid w:val="710ADF64"/>
    <w:rsid w:val="7112247B"/>
    <w:rsid w:val="7118F995"/>
    <w:rsid w:val="711AC1C3"/>
    <w:rsid w:val="711B8E0B"/>
    <w:rsid w:val="713A07F5"/>
    <w:rsid w:val="713BB3F9"/>
    <w:rsid w:val="7185D71D"/>
    <w:rsid w:val="719A4F51"/>
    <w:rsid w:val="719D4BEE"/>
    <w:rsid w:val="71A2DE47"/>
    <w:rsid w:val="71BBC98F"/>
    <w:rsid w:val="71BDDD8D"/>
    <w:rsid w:val="71C35E5B"/>
    <w:rsid w:val="71E7A616"/>
    <w:rsid w:val="71E985A3"/>
    <w:rsid w:val="71ED78D6"/>
    <w:rsid w:val="71EFA590"/>
    <w:rsid w:val="71F743F6"/>
    <w:rsid w:val="720CE4A8"/>
    <w:rsid w:val="7210E51C"/>
    <w:rsid w:val="722BCEFD"/>
    <w:rsid w:val="7237CB77"/>
    <w:rsid w:val="7248AA99"/>
    <w:rsid w:val="724EA8F8"/>
    <w:rsid w:val="7266995F"/>
    <w:rsid w:val="726B4C60"/>
    <w:rsid w:val="728B7B1B"/>
    <w:rsid w:val="729B479C"/>
    <w:rsid w:val="72A4DC80"/>
    <w:rsid w:val="72CB9FCA"/>
    <w:rsid w:val="72D5EDB4"/>
    <w:rsid w:val="72DAC571"/>
    <w:rsid w:val="72E3D567"/>
    <w:rsid w:val="72E72F23"/>
    <w:rsid w:val="72FD103A"/>
    <w:rsid w:val="731208EA"/>
    <w:rsid w:val="7324DDE9"/>
    <w:rsid w:val="734DBD99"/>
    <w:rsid w:val="7354E799"/>
    <w:rsid w:val="736FFEC8"/>
    <w:rsid w:val="73B9AAC8"/>
    <w:rsid w:val="73C1750B"/>
    <w:rsid w:val="73C4FC5C"/>
    <w:rsid w:val="73D1293E"/>
    <w:rsid w:val="73DC4749"/>
    <w:rsid w:val="73F1188C"/>
    <w:rsid w:val="7401E7AC"/>
    <w:rsid w:val="741611C9"/>
    <w:rsid w:val="7425701B"/>
    <w:rsid w:val="744396BC"/>
    <w:rsid w:val="7468A6C2"/>
    <w:rsid w:val="7474ED51"/>
    <w:rsid w:val="74B41E2D"/>
    <w:rsid w:val="74C90BB2"/>
    <w:rsid w:val="74CBD8D1"/>
    <w:rsid w:val="74D8EF59"/>
    <w:rsid w:val="74DB567E"/>
    <w:rsid w:val="74DC1B0F"/>
    <w:rsid w:val="74DD4D05"/>
    <w:rsid w:val="74F0F7BF"/>
    <w:rsid w:val="74F3DA12"/>
    <w:rsid w:val="7506012D"/>
    <w:rsid w:val="7513ECC3"/>
    <w:rsid w:val="75274652"/>
    <w:rsid w:val="753839EE"/>
    <w:rsid w:val="7543D1F2"/>
    <w:rsid w:val="7546CF09"/>
    <w:rsid w:val="754BDDC5"/>
    <w:rsid w:val="755B6711"/>
    <w:rsid w:val="75646749"/>
    <w:rsid w:val="75692897"/>
    <w:rsid w:val="75723750"/>
    <w:rsid w:val="7574685A"/>
    <w:rsid w:val="75831E40"/>
    <w:rsid w:val="758649BA"/>
    <w:rsid w:val="758D2843"/>
    <w:rsid w:val="75950B79"/>
    <w:rsid w:val="759B036B"/>
    <w:rsid w:val="75A7BE32"/>
    <w:rsid w:val="75A98213"/>
    <w:rsid w:val="75B59150"/>
    <w:rsid w:val="75B9C89A"/>
    <w:rsid w:val="75CC16ED"/>
    <w:rsid w:val="75D6C8A3"/>
    <w:rsid w:val="75E702BF"/>
    <w:rsid w:val="75E934AF"/>
    <w:rsid w:val="760ED572"/>
    <w:rsid w:val="761ECFE5"/>
    <w:rsid w:val="7634760A"/>
    <w:rsid w:val="7634E5BB"/>
    <w:rsid w:val="765BD612"/>
    <w:rsid w:val="765F238D"/>
    <w:rsid w:val="7664DC13"/>
    <w:rsid w:val="7671C213"/>
    <w:rsid w:val="768AFF9E"/>
    <w:rsid w:val="7693C45F"/>
    <w:rsid w:val="76D8F894"/>
    <w:rsid w:val="76E573D2"/>
    <w:rsid w:val="76E84AFB"/>
    <w:rsid w:val="76ED5789"/>
    <w:rsid w:val="76F56DCB"/>
    <w:rsid w:val="76F9196D"/>
    <w:rsid w:val="76FB7D45"/>
    <w:rsid w:val="77027B5E"/>
    <w:rsid w:val="77126A72"/>
    <w:rsid w:val="773C5301"/>
    <w:rsid w:val="7741E4FF"/>
    <w:rsid w:val="77442C65"/>
    <w:rsid w:val="7756E5FD"/>
    <w:rsid w:val="775A22C9"/>
    <w:rsid w:val="77696D44"/>
    <w:rsid w:val="778EFA39"/>
    <w:rsid w:val="77B5881B"/>
    <w:rsid w:val="77EC3176"/>
    <w:rsid w:val="77F15401"/>
    <w:rsid w:val="780A67BA"/>
    <w:rsid w:val="780CDFBA"/>
    <w:rsid w:val="781AB00B"/>
    <w:rsid w:val="782E5437"/>
    <w:rsid w:val="787440C9"/>
    <w:rsid w:val="78765D12"/>
    <w:rsid w:val="788BBE18"/>
    <w:rsid w:val="78909338"/>
    <w:rsid w:val="7899A4B3"/>
    <w:rsid w:val="78AB24D9"/>
    <w:rsid w:val="78C8DAFE"/>
    <w:rsid w:val="78D73479"/>
    <w:rsid w:val="78FDFCB4"/>
    <w:rsid w:val="7913181B"/>
    <w:rsid w:val="791ADD62"/>
    <w:rsid w:val="79633D42"/>
    <w:rsid w:val="7967D031"/>
    <w:rsid w:val="7974A30B"/>
    <w:rsid w:val="798ADF9A"/>
    <w:rsid w:val="79923E7B"/>
    <w:rsid w:val="7992AFF9"/>
    <w:rsid w:val="79A06E4C"/>
    <w:rsid w:val="79A7CED3"/>
    <w:rsid w:val="79C25470"/>
    <w:rsid w:val="79D119FF"/>
    <w:rsid w:val="79E22587"/>
    <w:rsid w:val="79EA2BFA"/>
    <w:rsid w:val="79FD2DC3"/>
    <w:rsid w:val="79FE88AD"/>
    <w:rsid w:val="7A2F4676"/>
    <w:rsid w:val="7A598B56"/>
    <w:rsid w:val="7A5BCD0D"/>
    <w:rsid w:val="7A60278C"/>
    <w:rsid w:val="7A653BAB"/>
    <w:rsid w:val="7A79780D"/>
    <w:rsid w:val="7A93B412"/>
    <w:rsid w:val="7AA874CD"/>
    <w:rsid w:val="7ACF2081"/>
    <w:rsid w:val="7B03E7DE"/>
    <w:rsid w:val="7B08A5CD"/>
    <w:rsid w:val="7B08F559"/>
    <w:rsid w:val="7B0D9EF8"/>
    <w:rsid w:val="7B19E45E"/>
    <w:rsid w:val="7B2A3575"/>
    <w:rsid w:val="7B325F53"/>
    <w:rsid w:val="7B513E16"/>
    <w:rsid w:val="7B5CC697"/>
    <w:rsid w:val="7B76B0A8"/>
    <w:rsid w:val="7BDB7329"/>
    <w:rsid w:val="7BF161EE"/>
    <w:rsid w:val="7BFFD9B4"/>
    <w:rsid w:val="7C0509FD"/>
    <w:rsid w:val="7C080C80"/>
    <w:rsid w:val="7C18FA8B"/>
    <w:rsid w:val="7C33077C"/>
    <w:rsid w:val="7C3A7F8E"/>
    <w:rsid w:val="7C3FC389"/>
    <w:rsid w:val="7C5E9BBD"/>
    <w:rsid w:val="7C69D1FF"/>
    <w:rsid w:val="7C6CB368"/>
    <w:rsid w:val="7C7EF6F2"/>
    <w:rsid w:val="7CAB903F"/>
    <w:rsid w:val="7CACC3C3"/>
    <w:rsid w:val="7CCAE996"/>
    <w:rsid w:val="7CD174C1"/>
    <w:rsid w:val="7CD26C39"/>
    <w:rsid w:val="7CD3D110"/>
    <w:rsid w:val="7CDFB2F3"/>
    <w:rsid w:val="7D05A456"/>
    <w:rsid w:val="7D08742B"/>
    <w:rsid w:val="7D14F330"/>
    <w:rsid w:val="7D2F1B64"/>
    <w:rsid w:val="7D2F5014"/>
    <w:rsid w:val="7D35E6B0"/>
    <w:rsid w:val="7D5A6BA6"/>
    <w:rsid w:val="7D5CC9A8"/>
    <w:rsid w:val="7D5E29DB"/>
    <w:rsid w:val="7D65298E"/>
    <w:rsid w:val="7D6591DF"/>
    <w:rsid w:val="7D8D6022"/>
    <w:rsid w:val="7DC38827"/>
    <w:rsid w:val="7DDF1658"/>
    <w:rsid w:val="7DE0F244"/>
    <w:rsid w:val="7E0C9161"/>
    <w:rsid w:val="7E0E4FE1"/>
    <w:rsid w:val="7E2D3347"/>
    <w:rsid w:val="7E50E380"/>
    <w:rsid w:val="7E5C4A5B"/>
    <w:rsid w:val="7E6FEDF8"/>
    <w:rsid w:val="7E71F743"/>
    <w:rsid w:val="7E7D6B0E"/>
    <w:rsid w:val="7E7DCA51"/>
    <w:rsid w:val="7E891655"/>
    <w:rsid w:val="7E8CC816"/>
    <w:rsid w:val="7E91330E"/>
    <w:rsid w:val="7E953328"/>
    <w:rsid w:val="7EA9A77C"/>
    <w:rsid w:val="7EC3A11C"/>
    <w:rsid w:val="7ECF0112"/>
    <w:rsid w:val="7ED5BA56"/>
    <w:rsid w:val="7EF129A8"/>
    <w:rsid w:val="7EF8EBAD"/>
    <w:rsid w:val="7F069083"/>
    <w:rsid w:val="7F081683"/>
    <w:rsid w:val="7F0D16CC"/>
    <w:rsid w:val="7F19654A"/>
    <w:rsid w:val="7F1FE8EC"/>
    <w:rsid w:val="7F22887C"/>
    <w:rsid w:val="7F31DDC0"/>
    <w:rsid w:val="7F3BB4D5"/>
    <w:rsid w:val="7F5D8210"/>
    <w:rsid w:val="7F8C038D"/>
    <w:rsid w:val="7F911BF0"/>
    <w:rsid w:val="7FAA1B13"/>
    <w:rsid w:val="7FAF6A82"/>
    <w:rsid w:val="7FB15C16"/>
    <w:rsid w:val="7FC5E59F"/>
    <w:rsid w:val="7FD0A30D"/>
    <w:rsid w:val="7FD3B9FE"/>
    <w:rsid w:val="7FDE3C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B907B"/>
  <w15:docId w15:val="{7FA03415-16CA-4716-A398-DCF9A695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695"/>
    <w:rPr>
      <w:rFonts w:ascii="Times New Roman" w:eastAsia="Times New Roman" w:hAnsi="Times New Roman" w:cs="Times New Roman"/>
    </w:rPr>
  </w:style>
  <w:style w:type="paragraph" w:styleId="Heading1">
    <w:name w:val="heading 1"/>
    <w:basedOn w:val="Normal"/>
    <w:next w:val="Normal"/>
    <w:link w:val="Heading1Char"/>
    <w:uiPriority w:val="9"/>
    <w:qFormat/>
    <w:rsid w:val="00176A5D"/>
    <w:pPr>
      <w:keepNext/>
      <w:keepLines/>
      <w:spacing w:before="240"/>
      <w:outlineLvl w:val="0"/>
    </w:pPr>
    <w:rPr>
      <w:rFonts w:ascii="Times" w:eastAsiaTheme="majorEastAsia" w:hAnsi="Times" w:cstheme="majorBidi"/>
      <w:b/>
      <w:color w:val="000000" w:themeColor="text1"/>
      <w:sz w:val="32"/>
      <w:szCs w:val="32"/>
    </w:rPr>
  </w:style>
  <w:style w:type="paragraph" w:styleId="Heading2">
    <w:name w:val="heading 2"/>
    <w:basedOn w:val="Normal"/>
    <w:next w:val="Normal"/>
    <w:link w:val="Heading2Char"/>
    <w:uiPriority w:val="9"/>
    <w:unhideWhenUsed/>
    <w:qFormat/>
    <w:rsid w:val="00176A5D"/>
    <w:pPr>
      <w:keepNext/>
      <w:keepLines/>
      <w:spacing w:before="40"/>
      <w:outlineLvl w:val="1"/>
    </w:pPr>
    <w:rPr>
      <w:rFonts w:ascii="Times" w:eastAsiaTheme="majorEastAsia" w:hAnsi="Times" w:cstheme="majorBidi"/>
      <w:b/>
      <w:color w:val="000000" w:themeColor="text1"/>
      <w:sz w:val="26"/>
      <w:szCs w:val="26"/>
    </w:rPr>
  </w:style>
  <w:style w:type="paragraph" w:styleId="Heading3">
    <w:name w:val="heading 3"/>
    <w:basedOn w:val="Normal"/>
    <w:next w:val="Normal"/>
    <w:link w:val="Heading3Char"/>
    <w:uiPriority w:val="9"/>
    <w:unhideWhenUsed/>
    <w:qFormat/>
    <w:rsid w:val="0048770C"/>
    <w:pPr>
      <w:keepNext/>
      <w:keepLines/>
      <w:spacing w:before="40"/>
      <w:outlineLvl w:val="2"/>
    </w:pPr>
    <w:rPr>
      <w:rFonts w:ascii="Times" w:eastAsiaTheme="majorEastAsia" w:hAnsi="Times"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A5D"/>
    <w:rPr>
      <w:rFonts w:ascii="Times" w:eastAsiaTheme="majorEastAsia" w:hAnsi="Times" w:cstheme="majorBidi"/>
      <w:b/>
      <w:color w:val="000000" w:themeColor="text1"/>
      <w:sz w:val="32"/>
      <w:szCs w:val="32"/>
    </w:rPr>
  </w:style>
  <w:style w:type="table" w:styleId="TableGrid">
    <w:name w:val="Table Grid"/>
    <w:basedOn w:val="TableNormal"/>
    <w:uiPriority w:val="39"/>
    <w:rsid w:val="00F52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76A5D"/>
    <w:rPr>
      <w:rFonts w:ascii="Times" w:eastAsiaTheme="majorEastAsia" w:hAnsi="Times" w:cstheme="majorBidi"/>
      <w:b/>
      <w:color w:val="000000" w:themeColor="text1"/>
      <w:sz w:val="26"/>
      <w:szCs w:val="26"/>
    </w:rPr>
  </w:style>
  <w:style w:type="character" w:styleId="PlaceholderText">
    <w:name w:val="Placeholder Text"/>
    <w:basedOn w:val="DefaultParagraphFont"/>
    <w:uiPriority w:val="99"/>
    <w:semiHidden/>
    <w:rsid w:val="007779CE"/>
    <w:rPr>
      <w:color w:val="808080"/>
    </w:rPr>
  </w:style>
  <w:style w:type="character" w:customStyle="1" w:styleId="Heading3Char">
    <w:name w:val="Heading 3 Char"/>
    <w:basedOn w:val="DefaultParagraphFont"/>
    <w:link w:val="Heading3"/>
    <w:uiPriority w:val="9"/>
    <w:rsid w:val="0048770C"/>
    <w:rPr>
      <w:rFonts w:ascii="Times" w:eastAsiaTheme="majorEastAsia" w:hAnsi="Times" w:cstheme="majorBidi"/>
      <w:b/>
      <w:color w:val="000000" w:themeColor="text1"/>
    </w:rPr>
  </w:style>
  <w:style w:type="paragraph" w:customStyle="1" w:styleId="paragraph">
    <w:name w:val="paragraph"/>
    <w:basedOn w:val="Normal"/>
    <w:rsid w:val="005C4BB7"/>
    <w:pPr>
      <w:spacing w:before="100" w:beforeAutospacing="1" w:after="100" w:afterAutospacing="1"/>
    </w:pPr>
    <w:rPr>
      <w:lang w:eastAsia="en-US"/>
    </w:rPr>
  </w:style>
  <w:style w:type="paragraph" w:styleId="ListParagraph">
    <w:name w:val="List Paragraph"/>
    <w:basedOn w:val="Normal"/>
    <w:uiPriority w:val="34"/>
    <w:qFormat/>
    <w:rsid w:val="00732B74"/>
    <w:pPr>
      <w:ind w:left="720"/>
      <w:contextualSpacing/>
    </w:pPr>
  </w:style>
  <w:style w:type="paragraph" w:styleId="BalloonText">
    <w:name w:val="Balloon Text"/>
    <w:basedOn w:val="Normal"/>
    <w:link w:val="BalloonTextChar"/>
    <w:uiPriority w:val="99"/>
    <w:semiHidden/>
    <w:unhideWhenUsed/>
    <w:rsid w:val="00F460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67"/>
    <w:rPr>
      <w:rFonts w:ascii="Segoe UI" w:hAnsi="Segoe UI" w:cs="Segoe UI"/>
      <w:sz w:val="18"/>
      <w:szCs w:val="18"/>
    </w:rPr>
  </w:style>
  <w:style w:type="character" w:styleId="CommentReference">
    <w:name w:val="annotation reference"/>
    <w:basedOn w:val="DefaultParagraphFont"/>
    <w:uiPriority w:val="99"/>
    <w:semiHidden/>
    <w:unhideWhenUsed/>
    <w:rsid w:val="008C2FF5"/>
    <w:rPr>
      <w:sz w:val="16"/>
      <w:szCs w:val="16"/>
    </w:rPr>
  </w:style>
  <w:style w:type="paragraph" w:styleId="CommentText">
    <w:name w:val="annotation text"/>
    <w:basedOn w:val="Normal"/>
    <w:link w:val="CommentTextChar"/>
    <w:uiPriority w:val="99"/>
    <w:unhideWhenUsed/>
    <w:rsid w:val="00B45EB4"/>
    <w:rPr>
      <w:sz w:val="20"/>
      <w:szCs w:val="20"/>
    </w:rPr>
  </w:style>
  <w:style w:type="character" w:customStyle="1" w:styleId="CommentTextChar">
    <w:name w:val="Comment Text Char"/>
    <w:basedOn w:val="DefaultParagraphFont"/>
    <w:link w:val="CommentText"/>
    <w:uiPriority w:val="99"/>
    <w:rsid w:val="008C2FF5"/>
    <w:rPr>
      <w:rFonts w:ascii="Times New Roman" w:eastAsia="Times New Roman" w:hAnsi="Times New Roman" w:cs="Times New Roman"/>
      <w:sz w:val="20"/>
      <w:szCs w:val="20"/>
    </w:rPr>
  </w:style>
  <w:style w:type="paragraph" w:styleId="NormalWeb">
    <w:name w:val="Normal (Web)"/>
    <w:basedOn w:val="Normal"/>
    <w:uiPriority w:val="99"/>
    <w:semiHidden/>
    <w:unhideWhenUsed/>
    <w:rsid w:val="008C2FF5"/>
    <w:pPr>
      <w:spacing w:before="100" w:beforeAutospacing="1" w:after="100" w:afterAutospacing="1"/>
    </w:pPr>
    <w:rPr>
      <w:lang w:eastAsia="en-US"/>
    </w:rPr>
  </w:style>
  <w:style w:type="character" w:styleId="Strong">
    <w:name w:val="Strong"/>
    <w:basedOn w:val="DefaultParagraphFont"/>
    <w:uiPriority w:val="22"/>
    <w:qFormat/>
    <w:rsid w:val="008C2FF5"/>
    <w:rPr>
      <w:b/>
      <w:bCs/>
    </w:rPr>
  </w:style>
  <w:style w:type="character" w:styleId="Emphasis">
    <w:name w:val="Emphasis"/>
    <w:basedOn w:val="DefaultParagraphFont"/>
    <w:uiPriority w:val="20"/>
    <w:qFormat/>
    <w:rsid w:val="008C2FF5"/>
    <w:rPr>
      <w:i/>
      <w:iCs/>
    </w:rPr>
  </w:style>
  <w:style w:type="paragraph" w:styleId="CommentSubject">
    <w:name w:val="annotation subject"/>
    <w:basedOn w:val="CommentText"/>
    <w:next w:val="CommentText"/>
    <w:link w:val="CommentSubjectChar"/>
    <w:uiPriority w:val="99"/>
    <w:semiHidden/>
    <w:unhideWhenUsed/>
    <w:rsid w:val="005D0292"/>
    <w:rPr>
      <w:b/>
      <w:bCs/>
    </w:rPr>
  </w:style>
  <w:style w:type="character" w:customStyle="1" w:styleId="CommentSubjectChar">
    <w:name w:val="Comment Subject Char"/>
    <w:basedOn w:val="CommentTextChar"/>
    <w:link w:val="CommentSubject"/>
    <w:uiPriority w:val="99"/>
    <w:semiHidden/>
    <w:rsid w:val="005D0292"/>
    <w:rPr>
      <w:rFonts w:ascii="Times New Roman" w:eastAsia="Times New Roman" w:hAnsi="Times New Roman" w:cs="Times New Roman"/>
      <w:b/>
      <w:bCs/>
      <w:sz w:val="20"/>
      <w:szCs w:val="20"/>
    </w:rPr>
  </w:style>
  <w:style w:type="paragraph" w:styleId="Revision">
    <w:name w:val="Revision"/>
    <w:hidden/>
    <w:uiPriority w:val="99"/>
    <w:semiHidden/>
    <w:rsid w:val="00986B5B"/>
  </w:style>
  <w:style w:type="paragraph" w:customStyle="1" w:styleId="AMIAAuthors">
    <w:name w:val="AMIA Authors"/>
    <w:basedOn w:val="Normal"/>
    <w:next w:val="Normal"/>
    <w:rsid w:val="002775EA"/>
    <w:pPr>
      <w:jc w:val="center"/>
    </w:pPr>
    <w:rPr>
      <w:b/>
      <w:szCs w:val="20"/>
    </w:rPr>
  </w:style>
  <w:style w:type="paragraph" w:customStyle="1" w:styleId="AMIATitle">
    <w:name w:val="AMIA Title"/>
    <w:basedOn w:val="Normal"/>
    <w:next w:val="Normal"/>
    <w:rsid w:val="002775EA"/>
    <w:pPr>
      <w:spacing w:after="280"/>
      <w:jc w:val="center"/>
    </w:pPr>
    <w:rPr>
      <w:b/>
      <w:sz w:val="28"/>
      <w:szCs w:val="20"/>
    </w:rPr>
  </w:style>
  <w:style w:type="paragraph" w:customStyle="1" w:styleId="xparagraph">
    <w:name w:val="x_paragraph"/>
    <w:basedOn w:val="Normal"/>
    <w:rsid w:val="007A301D"/>
    <w:pPr>
      <w:spacing w:before="100" w:beforeAutospacing="1" w:after="100" w:afterAutospacing="1"/>
    </w:pPr>
  </w:style>
  <w:style w:type="character" w:customStyle="1" w:styleId="xnormaltextrun">
    <w:name w:val="x_normaltextrun"/>
    <w:basedOn w:val="DefaultParagraphFont"/>
    <w:rsid w:val="007A301D"/>
  </w:style>
  <w:style w:type="character" w:customStyle="1" w:styleId="searchtitle">
    <w:name w:val="searchtitle"/>
    <w:basedOn w:val="DefaultParagraphFont"/>
    <w:rsid w:val="00211C72"/>
  </w:style>
  <w:style w:type="character" w:customStyle="1" w:styleId="searchtext">
    <w:name w:val="searchtext"/>
    <w:basedOn w:val="DefaultParagraphFont"/>
    <w:rsid w:val="00211C72"/>
  </w:style>
  <w:style w:type="character" w:customStyle="1" w:styleId="highlite">
    <w:name w:val="highlite"/>
    <w:basedOn w:val="DefaultParagraphFont"/>
    <w:rsid w:val="00211C72"/>
  </w:style>
  <w:style w:type="character" w:styleId="Mention">
    <w:name w:val="Mention"/>
    <w:basedOn w:val="DefaultParagraphFont"/>
    <w:uiPriority w:val="99"/>
    <w:unhideWhenUsed/>
    <w:rsid w:val="00526C88"/>
    <w:rPr>
      <w:color w:val="2B579A"/>
      <w:shd w:val="clear" w:color="auto" w:fill="E1DFDD"/>
    </w:rPr>
  </w:style>
  <w:style w:type="character" w:styleId="UnresolvedMention">
    <w:name w:val="Unresolved Mention"/>
    <w:basedOn w:val="DefaultParagraphFont"/>
    <w:uiPriority w:val="99"/>
    <w:unhideWhenUsed/>
    <w:rsid w:val="00F1501D"/>
    <w:rPr>
      <w:color w:val="605E5C"/>
      <w:shd w:val="clear" w:color="auto" w:fill="E1DFDD"/>
    </w:rPr>
  </w:style>
  <w:style w:type="character" w:customStyle="1" w:styleId="normaltextrun">
    <w:name w:val="normaltextrun"/>
    <w:basedOn w:val="DefaultParagraphFont"/>
    <w:rsid w:val="00221746"/>
  </w:style>
  <w:style w:type="character" w:customStyle="1" w:styleId="eop">
    <w:name w:val="eop"/>
    <w:basedOn w:val="DefaultParagraphFont"/>
    <w:rsid w:val="00221746"/>
  </w:style>
  <w:style w:type="paragraph" w:styleId="Footer">
    <w:name w:val="footer"/>
    <w:basedOn w:val="Normal"/>
    <w:link w:val="FooterChar"/>
    <w:uiPriority w:val="99"/>
    <w:unhideWhenUsed/>
    <w:rsid w:val="00291845"/>
    <w:pPr>
      <w:tabs>
        <w:tab w:val="center" w:pos="4680"/>
        <w:tab w:val="right" w:pos="9360"/>
      </w:tabs>
    </w:pPr>
  </w:style>
  <w:style w:type="character" w:customStyle="1" w:styleId="FooterChar">
    <w:name w:val="Footer Char"/>
    <w:basedOn w:val="DefaultParagraphFont"/>
    <w:link w:val="Footer"/>
    <w:uiPriority w:val="99"/>
    <w:rsid w:val="00291845"/>
    <w:rPr>
      <w:rFonts w:ascii="Times New Roman" w:eastAsia="Times New Roman" w:hAnsi="Times New Roman" w:cs="Times New Roman"/>
    </w:rPr>
  </w:style>
  <w:style w:type="character" w:styleId="PageNumber">
    <w:name w:val="page number"/>
    <w:basedOn w:val="DefaultParagraphFont"/>
    <w:uiPriority w:val="99"/>
    <w:semiHidden/>
    <w:unhideWhenUsed/>
    <w:rsid w:val="00291845"/>
  </w:style>
  <w:style w:type="character" w:styleId="Hyperlink">
    <w:name w:val="Hyperlink"/>
    <w:basedOn w:val="DefaultParagraphFont"/>
    <w:uiPriority w:val="99"/>
    <w:unhideWhenUsed/>
    <w:rsid w:val="000954C6"/>
    <w:rPr>
      <w:color w:val="0000FF"/>
      <w:u w:val="single"/>
    </w:rPr>
  </w:style>
  <w:style w:type="paragraph" w:styleId="Header">
    <w:name w:val="header"/>
    <w:basedOn w:val="Normal"/>
    <w:link w:val="HeaderChar"/>
    <w:uiPriority w:val="99"/>
    <w:unhideWhenUsed/>
    <w:rsid w:val="00CE79D6"/>
    <w:pPr>
      <w:tabs>
        <w:tab w:val="center" w:pos="4680"/>
        <w:tab w:val="right" w:pos="9360"/>
      </w:tabs>
    </w:pPr>
  </w:style>
  <w:style w:type="character" w:customStyle="1" w:styleId="HeaderChar">
    <w:name w:val="Header Char"/>
    <w:basedOn w:val="DefaultParagraphFont"/>
    <w:link w:val="Header"/>
    <w:uiPriority w:val="99"/>
    <w:rsid w:val="00CE79D6"/>
    <w:rPr>
      <w:rFonts w:ascii="Times New Roman" w:eastAsia="Times New Roman" w:hAnsi="Times New Roman" w:cs="Times New Roman"/>
    </w:rPr>
  </w:style>
  <w:style w:type="paragraph" w:styleId="HTMLPreformatted">
    <w:name w:val="HTML Preformatted"/>
    <w:basedOn w:val="Normal"/>
    <w:link w:val="HTMLPreformattedChar"/>
    <w:uiPriority w:val="99"/>
    <w:unhideWhenUsed/>
    <w:rsid w:val="00A24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2458A"/>
    <w:rPr>
      <w:rFonts w:ascii="Courier New" w:eastAsia="Times New Roman" w:hAnsi="Courier New" w:cs="Courier New"/>
      <w:sz w:val="20"/>
      <w:szCs w:val="20"/>
    </w:rPr>
  </w:style>
  <w:style w:type="table" w:styleId="TableGridLight">
    <w:name w:val="Grid Table Light"/>
    <w:basedOn w:val="TableNormal"/>
    <w:uiPriority w:val="40"/>
    <w:rsid w:val="00D30585"/>
    <w:rPr>
      <w:rFonts w:eastAsia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DefaultParagraphFont"/>
    <w:rsid w:val="000D7DCA"/>
  </w:style>
  <w:style w:type="paragraph" w:styleId="FootnoteText">
    <w:name w:val="footnote text"/>
    <w:basedOn w:val="Normal"/>
    <w:link w:val="FootnoteTextChar"/>
    <w:uiPriority w:val="99"/>
    <w:semiHidden/>
    <w:unhideWhenUsed/>
    <w:rsid w:val="00742CF3"/>
    <w:rPr>
      <w:sz w:val="20"/>
      <w:szCs w:val="20"/>
    </w:rPr>
  </w:style>
  <w:style w:type="character" w:customStyle="1" w:styleId="FootnoteTextChar">
    <w:name w:val="Footnote Text Char"/>
    <w:basedOn w:val="DefaultParagraphFont"/>
    <w:link w:val="FootnoteText"/>
    <w:uiPriority w:val="99"/>
    <w:semiHidden/>
    <w:rsid w:val="00742CF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42C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551">
      <w:bodyDiv w:val="1"/>
      <w:marLeft w:val="0"/>
      <w:marRight w:val="0"/>
      <w:marTop w:val="0"/>
      <w:marBottom w:val="0"/>
      <w:divBdr>
        <w:top w:val="none" w:sz="0" w:space="0" w:color="auto"/>
        <w:left w:val="none" w:sz="0" w:space="0" w:color="auto"/>
        <w:bottom w:val="none" w:sz="0" w:space="0" w:color="auto"/>
        <w:right w:val="none" w:sz="0" w:space="0" w:color="auto"/>
      </w:divBdr>
    </w:div>
    <w:div w:id="34620829">
      <w:bodyDiv w:val="1"/>
      <w:marLeft w:val="0"/>
      <w:marRight w:val="0"/>
      <w:marTop w:val="0"/>
      <w:marBottom w:val="0"/>
      <w:divBdr>
        <w:top w:val="none" w:sz="0" w:space="0" w:color="auto"/>
        <w:left w:val="none" w:sz="0" w:space="0" w:color="auto"/>
        <w:bottom w:val="none" w:sz="0" w:space="0" w:color="auto"/>
        <w:right w:val="none" w:sz="0" w:space="0" w:color="auto"/>
      </w:divBdr>
      <w:divsChild>
        <w:div w:id="770902751">
          <w:marLeft w:val="640"/>
          <w:marRight w:val="0"/>
          <w:marTop w:val="0"/>
          <w:marBottom w:val="0"/>
          <w:divBdr>
            <w:top w:val="none" w:sz="0" w:space="0" w:color="auto"/>
            <w:left w:val="none" w:sz="0" w:space="0" w:color="auto"/>
            <w:bottom w:val="none" w:sz="0" w:space="0" w:color="auto"/>
            <w:right w:val="none" w:sz="0" w:space="0" w:color="auto"/>
          </w:divBdr>
        </w:div>
        <w:div w:id="859247363">
          <w:marLeft w:val="640"/>
          <w:marRight w:val="0"/>
          <w:marTop w:val="0"/>
          <w:marBottom w:val="0"/>
          <w:divBdr>
            <w:top w:val="none" w:sz="0" w:space="0" w:color="auto"/>
            <w:left w:val="none" w:sz="0" w:space="0" w:color="auto"/>
            <w:bottom w:val="none" w:sz="0" w:space="0" w:color="auto"/>
            <w:right w:val="none" w:sz="0" w:space="0" w:color="auto"/>
          </w:divBdr>
        </w:div>
        <w:div w:id="467865448">
          <w:marLeft w:val="640"/>
          <w:marRight w:val="0"/>
          <w:marTop w:val="0"/>
          <w:marBottom w:val="0"/>
          <w:divBdr>
            <w:top w:val="none" w:sz="0" w:space="0" w:color="auto"/>
            <w:left w:val="none" w:sz="0" w:space="0" w:color="auto"/>
            <w:bottom w:val="none" w:sz="0" w:space="0" w:color="auto"/>
            <w:right w:val="none" w:sz="0" w:space="0" w:color="auto"/>
          </w:divBdr>
        </w:div>
        <w:div w:id="165487010">
          <w:marLeft w:val="640"/>
          <w:marRight w:val="0"/>
          <w:marTop w:val="0"/>
          <w:marBottom w:val="0"/>
          <w:divBdr>
            <w:top w:val="none" w:sz="0" w:space="0" w:color="auto"/>
            <w:left w:val="none" w:sz="0" w:space="0" w:color="auto"/>
            <w:bottom w:val="none" w:sz="0" w:space="0" w:color="auto"/>
            <w:right w:val="none" w:sz="0" w:space="0" w:color="auto"/>
          </w:divBdr>
        </w:div>
        <w:div w:id="1423910963">
          <w:marLeft w:val="640"/>
          <w:marRight w:val="0"/>
          <w:marTop w:val="0"/>
          <w:marBottom w:val="0"/>
          <w:divBdr>
            <w:top w:val="none" w:sz="0" w:space="0" w:color="auto"/>
            <w:left w:val="none" w:sz="0" w:space="0" w:color="auto"/>
            <w:bottom w:val="none" w:sz="0" w:space="0" w:color="auto"/>
            <w:right w:val="none" w:sz="0" w:space="0" w:color="auto"/>
          </w:divBdr>
        </w:div>
        <w:div w:id="35009356">
          <w:marLeft w:val="640"/>
          <w:marRight w:val="0"/>
          <w:marTop w:val="0"/>
          <w:marBottom w:val="0"/>
          <w:divBdr>
            <w:top w:val="none" w:sz="0" w:space="0" w:color="auto"/>
            <w:left w:val="none" w:sz="0" w:space="0" w:color="auto"/>
            <w:bottom w:val="none" w:sz="0" w:space="0" w:color="auto"/>
            <w:right w:val="none" w:sz="0" w:space="0" w:color="auto"/>
          </w:divBdr>
        </w:div>
        <w:div w:id="143813025">
          <w:marLeft w:val="640"/>
          <w:marRight w:val="0"/>
          <w:marTop w:val="0"/>
          <w:marBottom w:val="0"/>
          <w:divBdr>
            <w:top w:val="none" w:sz="0" w:space="0" w:color="auto"/>
            <w:left w:val="none" w:sz="0" w:space="0" w:color="auto"/>
            <w:bottom w:val="none" w:sz="0" w:space="0" w:color="auto"/>
            <w:right w:val="none" w:sz="0" w:space="0" w:color="auto"/>
          </w:divBdr>
        </w:div>
        <w:div w:id="426266693">
          <w:marLeft w:val="640"/>
          <w:marRight w:val="0"/>
          <w:marTop w:val="0"/>
          <w:marBottom w:val="0"/>
          <w:divBdr>
            <w:top w:val="none" w:sz="0" w:space="0" w:color="auto"/>
            <w:left w:val="none" w:sz="0" w:space="0" w:color="auto"/>
            <w:bottom w:val="none" w:sz="0" w:space="0" w:color="auto"/>
            <w:right w:val="none" w:sz="0" w:space="0" w:color="auto"/>
          </w:divBdr>
        </w:div>
        <w:div w:id="967901265">
          <w:marLeft w:val="640"/>
          <w:marRight w:val="0"/>
          <w:marTop w:val="0"/>
          <w:marBottom w:val="0"/>
          <w:divBdr>
            <w:top w:val="none" w:sz="0" w:space="0" w:color="auto"/>
            <w:left w:val="none" w:sz="0" w:space="0" w:color="auto"/>
            <w:bottom w:val="none" w:sz="0" w:space="0" w:color="auto"/>
            <w:right w:val="none" w:sz="0" w:space="0" w:color="auto"/>
          </w:divBdr>
        </w:div>
        <w:div w:id="348215216">
          <w:marLeft w:val="640"/>
          <w:marRight w:val="0"/>
          <w:marTop w:val="0"/>
          <w:marBottom w:val="0"/>
          <w:divBdr>
            <w:top w:val="none" w:sz="0" w:space="0" w:color="auto"/>
            <w:left w:val="none" w:sz="0" w:space="0" w:color="auto"/>
            <w:bottom w:val="none" w:sz="0" w:space="0" w:color="auto"/>
            <w:right w:val="none" w:sz="0" w:space="0" w:color="auto"/>
          </w:divBdr>
        </w:div>
        <w:div w:id="128402498">
          <w:marLeft w:val="640"/>
          <w:marRight w:val="0"/>
          <w:marTop w:val="0"/>
          <w:marBottom w:val="0"/>
          <w:divBdr>
            <w:top w:val="none" w:sz="0" w:space="0" w:color="auto"/>
            <w:left w:val="none" w:sz="0" w:space="0" w:color="auto"/>
            <w:bottom w:val="none" w:sz="0" w:space="0" w:color="auto"/>
            <w:right w:val="none" w:sz="0" w:space="0" w:color="auto"/>
          </w:divBdr>
        </w:div>
        <w:div w:id="1995058808">
          <w:marLeft w:val="640"/>
          <w:marRight w:val="0"/>
          <w:marTop w:val="0"/>
          <w:marBottom w:val="0"/>
          <w:divBdr>
            <w:top w:val="none" w:sz="0" w:space="0" w:color="auto"/>
            <w:left w:val="none" w:sz="0" w:space="0" w:color="auto"/>
            <w:bottom w:val="none" w:sz="0" w:space="0" w:color="auto"/>
            <w:right w:val="none" w:sz="0" w:space="0" w:color="auto"/>
          </w:divBdr>
        </w:div>
        <w:div w:id="1818570350">
          <w:marLeft w:val="640"/>
          <w:marRight w:val="0"/>
          <w:marTop w:val="0"/>
          <w:marBottom w:val="0"/>
          <w:divBdr>
            <w:top w:val="none" w:sz="0" w:space="0" w:color="auto"/>
            <w:left w:val="none" w:sz="0" w:space="0" w:color="auto"/>
            <w:bottom w:val="none" w:sz="0" w:space="0" w:color="auto"/>
            <w:right w:val="none" w:sz="0" w:space="0" w:color="auto"/>
          </w:divBdr>
        </w:div>
        <w:div w:id="619184839">
          <w:marLeft w:val="640"/>
          <w:marRight w:val="0"/>
          <w:marTop w:val="0"/>
          <w:marBottom w:val="0"/>
          <w:divBdr>
            <w:top w:val="none" w:sz="0" w:space="0" w:color="auto"/>
            <w:left w:val="none" w:sz="0" w:space="0" w:color="auto"/>
            <w:bottom w:val="none" w:sz="0" w:space="0" w:color="auto"/>
            <w:right w:val="none" w:sz="0" w:space="0" w:color="auto"/>
          </w:divBdr>
        </w:div>
        <w:div w:id="1464882626">
          <w:marLeft w:val="640"/>
          <w:marRight w:val="0"/>
          <w:marTop w:val="0"/>
          <w:marBottom w:val="0"/>
          <w:divBdr>
            <w:top w:val="none" w:sz="0" w:space="0" w:color="auto"/>
            <w:left w:val="none" w:sz="0" w:space="0" w:color="auto"/>
            <w:bottom w:val="none" w:sz="0" w:space="0" w:color="auto"/>
            <w:right w:val="none" w:sz="0" w:space="0" w:color="auto"/>
          </w:divBdr>
        </w:div>
        <w:div w:id="1932659935">
          <w:marLeft w:val="640"/>
          <w:marRight w:val="0"/>
          <w:marTop w:val="0"/>
          <w:marBottom w:val="0"/>
          <w:divBdr>
            <w:top w:val="none" w:sz="0" w:space="0" w:color="auto"/>
            <w:left w:val="none" w:sz="0" w:space="0" w:color="auto"/>
            <w:bottom w:val="none" w:sz="0" w:space="0" w:color="auto"/>
            <w:right w:val="none" w:sz="0" w:space="0" w:color="auto"/>
          </w:divBdr>
        </w:div>
        <w:div w:id="1363097450">
          <w:marLeft w:val="640"/>
          <w:marRight w:val="0"/>
          <w:marTop w:val="0"/>
          <w:marBottom w:val="0"/>
          <w:divBdr>
            <w:top w:val="none" w:sz="0" w:space="0" w:color="auto"/>
            <w:left w:val="none" w:sz="0" w:space="0" w:color="auto"/>
            <w:bottom w:val="none" w:sz="0" w:space="0" w:color="auto"/>
            <w:right w:val="none" w:sz="0" w:space="0" w:color="auto"/>
          </w:divBdr>
        </w:div>
        <w:div w:id="25327846">
          <w:marLeft w:val="640"/>
          <w:marRight w:val="0"/>
          <w:marTop w:val="0"/>
          <w:marBottom w:val="0"/>
          <w:divBdr>
            <w:top w:val="none" w:sz="0" w:space="0" w:color="auto"/>
            <w:left w:val="none" w:sz="0" w:space="0" w:color="auto"/>
            <w:bottom w:val="none" w:sz="0" w:space="0" w:color="auto"/>
            <w:right w:val="none" w:sz="0" w:space="0" w:color="auto"/>
          </w:divBdr>
        </w:div>
        <w:div w:id="1605918366">
          <w:marLeft w:val="640"/>
          <w:marRight w:val="0"/>
          <w:marTop w:val="0"/>
          <w:marBottom w:val="0"/>
          <w:divBdr>
            <w:top w:val="none" w:sz="0" w:space="0" w:color="auto"/>
            <w:left w:val="none" w:sz="0" w:space="0" w:color="auto"/>
            <w:bottom w:val="none" w:sz="0" w:space="0" w:color="auto"/>
            <w:right w:val="none" w:sz="0" w:space="0" w:color="auto"/>
          </w:divBdr>
        </w:div>
        <w:div w:id="727728170">
          <w:marLeft w:val="640"/>
          <w:marRight w:val="0"/>
          <w:marTop w:val="0"/>
          <w:marBottom w:val="0"/>
          <w:divBdr>
            <w:top w:val="none" w:sz="0" w:space="0" w:color="auto"/>
            <w:left w:val="none" w:sz="0" w:space="0" w:color="auto"/>
            <w:bottom w:val="none" w:sz="0" w:space="0" w:color="auto"/>
            <w:right w:val="none" w:sz="0" w:space="0" w:color="auto"/>
          </w:divBdr>
        </w:div>
        <w:div w:id="477385416">
          <w:marLeft w:val="640"/>
          <w:marRight w:val="0"/>
          <w:marTop w:val="0"/>
          <w:marBottom w:val="0"/>
          <w:divBdr>
            <w:top w:val="none" w:sz="0" w:space="0" w:color="auto"/>
            <w:left w:val="none" w:sz="0" w:space="0" w:color="auto"/>
            <w:bottom w:val="none" w:sz="0" w:space="0" w:color="auto"/>
            <w:right w:val="none" w:sz="0" w:space="0" w:color="auto"/>
          </w:divBdr>
        </w:div>
        <w:div w:id="1372614490">
          <w:marLeft w:val="640"/>
          <w:marRight w:val="0"/>
          <w:marTop w:val="0"/>
          <w:marBottom w:val="0"/>
          <w:divBdr>
            <w:top w:val="none" w:sz="0" w:space="0" w:color="auto"/>
            <w:left w:val="none" w:sz="0" w:space="0" w:color="auto"/>
            <w:bottom w:val="none" w:sz="0" w:space="0" w:color="auto"/>
            <w:right w:val="none" w:sz="0" w:space="0" w:color="auto"/>
          </w:divBdr>
        </w:div>
        <w:div w:id="743114286">
          <w:marLeft w:val="640"/>
          <w:marRight w:val="0"/>
          <w:marTop w:val="0"/>
          <w:marBottom w:val="0"/>
          <w:divBdr>
            <w:top w:val="none" w:sz="0" w:space="0" w:color="auto"/>
            <w:left w:val="none" w:sz="0" w:space="0" w:color="auto"/>
            <w:bottom w:val="none" w:sz="0" w:space="0" w:color="auto"/>
            <w:right w:val="none" w:sz="0" w:space="0" w:color="auto"/>
          </w:divBdr>
        </w:div>
        <w:div w:id="1656568978">
          <w:marLeft w:val="640"/>
          <w:marRight w:val="0"/>
          <w:marTop w:val="0"/>
          <w:marBottom w:val="0"/>
          <w:divBdr>
            <w:top w:val="none" w:sz="0" w:space="0" w:color="auto"/>
            <w:left w:val="none" w:sz="0" w:space="0" w:color="auto"/>
            <w:bottom w:val="none" w:sz="0" w:space="0" w:color="auto"/>
            <w:right w:val="none" w:sz="0" w:space="0" w:color="auto"/>
          </w:divBdr>
        </w:div>
        <w:div w:id="1121874205">
          <w:marLeft w:val="640"/>
          <w:marRight w:val="0"/>
          <w:marTop w:val="0"/>
          <w:marBottom w:val="0"/>
          <w:divBdr>
            <w:top w:val="none" w:sz="0" w:space="0" w:color="auto"/>
            <w:left w:val="none" w:sz="0" w:space="0" w:color="auto"/>
            <w:bottom w:val="none" w:sz="0" w:space="0" w:color="auto"/>
            <w:right w:val="none" w:sz="0" w:space="0" w:color="auto"/>
          </w:divBdr>
        </w:div>
      </w:divsChild>
    </w:div>
    <w:div w:id="42993926">
      <w:bodyDiv w:val="1"/>
      <w:marLeft w:val="0"/>
      <w:marRight w:val="0"/>
      <w:marTop w:val="0"/>
      <w:marBottom w:val="0"/>
      <w:divBdr>
        <w:top w:val="none" w:sz="0" w:space="0" w:color="auto"/>
        <w:left w:val="none" w:sz="0" w:space="0" w:color="auto"/>
        <w:bottom w:val="none" w:sz="0" w:space="0" w:color="auto"/>
        <w:right w:val="none" w:sz="0" w:space="0" w:color="auto"/>
      </w:divBdr>
    </w:div>
    <w:div w:id="43602426">
      <w:bodyDiv w:val="1"/>
      <w:marLeft w:val="0"/>
      <w:marRight w:val="0"/>
      <w:marTop w:val="0"/>
      <w:marBottom w:val="0"/>
      <w:divBdr>
        <w:top w:val="none" w:sz="0" w:space="0" w:color="auto"/>
        <w:left w:val="none" w:sz="0" w:space="0" w:color="auto"/>
        <w:bottom w:val="none" w:sz="0" w:space="0" w:color="auto"/>
        <w:right w:val="none" w:sz="0" w:space="0" w:color="auto"/>
      </w:divBdr>
    </w:div>
    <w:div w:id="59602791">
      <w:bodyDiv w:val="1"/>
      <w:marLeft w:val="0"/>
      <w:marRight w:val="0"/>
      <w:marTop w:val="0"/>
      <w:marBottom w:val="0"/>
      <w:divBdr>
        <w:top w:val="none" w:sz="0" w:space="0" w:color="auto"/>
        <w:left w:val="none" w:sz="0" w:space="0" w:color="auto"/>
        <w:bottom w:val="none" w:sz="0" w:space="0" w:color="auto"/>
        <w:right w:val="none" w:sz="0" w:space="0" w:color="auto"/>
      </w:divBdr>
      <w:divsChild>
        <w:div w:id="644696634">
          <w:marLeft w:val="640"/>
          <w:marRight w:val="0"/>
          <w:marTop w:val="0"/>
          <w:marBottom w:val="0"/>
          <w:divBdr>
            <w:top w:val="none" w:sz="0" w:space="0" w:color="auto"/>
            <w:left w:val="none" w:sz="0" w:space="0" w:color="auto"/>
            <w:bottom w:val="none" w:sz="0" w:space="0" w:color="auto"/>
            <w:right w:val="none" w:sz="0" w:space="0" w:color="auto"/>
          </w:divBdr>
        </w:div>
        <w:div w:id="890726162">
          <w:marLeft w:val="640"/>
          <w:marRight w:val="0"/>
          <w:marTop w:val="0"/>
          <w:marBottom w:val="0"/>
          <w:divBdr>
            <w:top w:val="none" w:sz="0" w:space="0" w:color="auto"/>
            <w:left w:val="none" w:sz="0" w:space="0" w:color="auto"/>
            <w:bottom w:val="none" w:sz="0" w:space="0" w:color="auto"/>
            <w:right w:val="none" w:sz="0" w:space="0" w:color="auto"/>
          </w:divBdr>
        </w:div>
        <w:div w:id="108397256">
          <w:marLeft w:val="640"/>
          <w:marRight w:val="0"/>
          <w:marTop w:val="0"/>
          <w:marBottom w:val="0"/>
          <w:divBdr>
            <w:top w:val="none" w:sz="0" w:space="0" w:color="auto"/>
            <w:left w:val="none" w:sz="0" w:space="0" w:color="auto"/>
            <w:bottom w:val="none" w:sz="0" w:space="0" w:color="auto"/>
            <w:right w:val="none" w:sz="0" w:space="0" w:color="auto"/>
          </w:divBdr>
        </w:div>
        <w:div w:id="555898950">
          <w:marLeft w:val="640"/>
          <w:marRight w:val="0"/>
          <w:marTop w:val="0"/>
          <w:marBottom w:val="0"/>
          <w:divBdr>
            <w:top w:val="none" w:sz="0" w:space="0" w:color="auto"/>
            <w:left w:val="none" w:sz="0" w:space="0" w:color="auto"/>
            <w:bottom w:val="none" w:sz="0" w:space="0" w:color="auto"/>
            <w:right w:val="none" w:sz="0" w:space="0" w:color="auto"/>
          </w:divBdr>
        </w:div>
        <w:div w:id="592707723">
          <w:marLeft w:val="640"/>
          <w:marRight w:val="0"/>
          <w:marTop w:val="0"/>
          <w:marBottom w:val="0"/>
          <w:divBdr>
            <w:top w:val="none" w:sz="0" w:space="0" w:color="auto"/>
            <w:left w:val="none" w:sz="0" w:space="0" w:color="auto"/>
            <w:bottom w:val="none" w:sz="0" w:space="0" w:color="auto"/>
            <w:right w:val="none" w:sz="0" w:space="0" w:color="auto"/>
          </w:divBdr>
        </w:div>
        <w:div w:id="1935088025">
          <w:marLeft w:val="640"/>
          <w:marRight w:val="0"/>
          <w:marTop w:val="0"/>
          <w:marBottom w:val="0"/>
          <w:divBdr>
            <w:top w:val="none" w:sz="0" w:space="0" w:color="auto"/>
            <w:left w:val="none" w:sz="0" w:space="0" w:color="auto"/>
            <w:bottom w:val="none" w:sz="0" w:space="0" w:color="auto"/>
            <w:right w:val="none" w:sz="0" w:space="0" w:color="auto"/>
          </w:divBdr>
        </w:div>
        <w:div w:id="389886902">
          <w:marLeft w:val="640"/>
          <w:marRight w:val="0"/>
          <w:marTop w:val="0"/>
          <w:marBottom w:val="0"/>
          <w:divBdr>
            <w:top w:val="none" w:sz="0" w:space="0" w:color="auto"/>
            <w:left w:val="none" w:sz="0" w:space="0" w:color="auto"/>
            <w:bottom w:val="none" w:sz="0" w:space="0" w:color="auto"/>
            <w:right w:val="none" w:sz="0" w:space="0" w:color="auto"/>
          </w:divBdr>
        </w:div>
        <w:div w:id="1939942036">
          <w:marLeft w:val="640"/>
          <w:marRight w:val="0"/>
          <w:marTop w:val="0"/>
          <w:marBottom w:val="0"/>
          <w:divBdr>
            <w:top w:val="none" w:sz="0" w:space="0" w:color="auto"/>
            <w:left w:val="none" w:sz="0" w:space="0" w:color="auto"/>
            <w:bottom w:val="none" w:sz="0" w:space="0" w:color="auto"/>
            <w:right w:val="none" w:sz="0" w:space="0" w:color="auto"/>
          </w:divBdr>
        </w:div>
        <w:div w:id="2110999276">
          <w:marLeft w:val="640"/>
          <w:marRight w:val="0"/>
          <w:marTop w:val="0"/>
          <w:marBottom w:val="0"/>
          <w:divBdr>
            <w:top w:val="none" w:sz="0" w:space="0" w:color="auto"/>
            <w:left w:val="none" w:sz="0" w:space="0" w:color="auto"/>
            <w:bottom w:val="none" w:sz="0" w:space="0" w:color="auto"/>
            <w:right w:val="none" w:sz="0" w:space="0" w:color="auto"/>
          </w:divBdr>
        </w:div>
        <w:div w:id="1677153516">
          <w:marLeft w:val="640"/>
          <w:marRight w:val="0"/>
          <w:marTop w:val="0"/>
          <w:marBottom w:val="0"/>
          <w:divBdr>
            <w:top w:val="none" w:sz="0" w:space="0" w:color="auto"/>
            <w:left w:val="none" w:sz="0" w:space="0" w:color="auto"/>
            <w:bottom w:val="none" w:sz="0" w:space="0" w:color="auto"/>
            <w:right w:val="none" w:sz="0" w:space="0" w:color="auto"/>
          </w:divBdr>
        </w:div>
        <w:div w:id="1096557842">
          <w:marLeft w:val="640"/>
          <w:marRight w:val="0"/>
          <w:marTop w:val="0"/>
          <w:marBottom w:val="0"/>
          <w:divBdr>
            <w:top w:val="none" w:sz="0" w:space="0" w:color="auto"/>
            <w:left w:val="none" w:sz="0" w:space="0" w:color="auto"/>
            <w:bottom w:val="none" w:sz="0" w:space="0" w:color="auto"/>
            <w:right w:val="none" w:sz="0" w:space="0" w:color="auto"/>
          </w:divBdr>
        </w:div>
        <w:div w:id="671221176">
          <w:marLeft w:val="640"/>
          <w:marRight w:val="0"/>
          <w:marTop w:val="0"/>
          <w:marBottom w:val="0"/>
          <w:divBdr>
            <w:top w:val="none" w:sz="0" w:space="0" w:color="auto"/>
            <w:left w:val="none" w:sz="0" w:space="0" w:color="auto"/>
            <w:bottom w:val="none" w:sz="0" w:space="0" w:color="auto"/>
            <w:right w:val="none" w:sz="0" w:space="0" w:color="auto"/>
          </w:divBdr>
        </w:div>
        <w:div w:id="987050540">
          <w:marLeft w:val="640"/>
          <w:marRight w:val="0"/>
          <w:marTop w:val="0"/>
          <w:marBottom w:val="0"/>
          <w:divBdr>
            <w:top w:val="none" w:sz="0" w:space="0" w:color="auto"/>
            <w:left w:val="none" w:sz="0" w:space="0" w:color="auto"/>
            <w:bottom w:val="none" w:sz="0" w:space="0" w:color="auto"/>
            <w:right w:val="none" w:sz="0" w:space="0" w:color="auto"/>
          </w:divBdr>
        </w:div>
        <w:div w:id="425394188">
          <w:marLeft w:val="640"/>
          <w:marRight w:val="0"/>
          <w:marTop w:val="0"/>
          <w:marBottom w:val="0"/>
          <w:divBdr>
            <w:top w:val="none" w:sz="0" w:space="0" w:color="auto"/>
            <w:left w:val="none" w:sz="0" w:space="0" w:color="auto"/>
            <w:bottom w:val="none" w:sz="0" w:space="0" w:color="auto"/>
            <w:right w:val="none" w:sz="0" w:space="0" w:color="auto"/>
          </w:divBdr>
        </w:div>
        <w:div w:id="1600913437">
          <w:marLeft w:val="640"/>
          <w:marRight w:val="0"/>
          <w:marTop w:val="0"/>
          <w:marBottom w:val="0"/>
          <w:divBdr>
            <w:top w:val="none" w:sz="0" w:space="0" w:color="auto"/>
            <w:left w:val="none" w:sz="0" w:space="0" w:color="auto"/>
            <w:bottom w:val="none" w:sz="0" w:space="0" w:color="auto"/>
            <w:right w:val="none" w:sz="0" w:space="0" w:color="auto"/>
          </w:divBdr>
        </w:div>
        <w:div w:id="452360139">
          <w:marLeft w:val="640"/>
          <w:marRight w:val="0"/>
          <w:marTop w:val="0"/>
          <w:marBottom w:val="0"/>
          <w:divBdr>
            <w:top w:val="none" w:sz="0" w:space="0" w:color="auto"/>
            <w:left w:val="none" w:sz="0" w:space="0" w:color="auto"/>
            <w:bottom w:val="none" w:sz="0" w:space="0" w:color="auto"/>
            <w:right w:val="none" w:sz="0" w:space="0" w:color="auto"/>
          </w:divBdr>
        </w:div>
        <w:div w:id="298271555">
          <w:marLeft w:val="640"/>
          <w:marRight w:val="0"/>
          <w:marTop w:val="0"/>
          <w:marBottom w:val="0"/>
          <w:divBdr>
            <w:top w:val="none" w:sz="0" w:space="0" w:color="auto"/>
            <w:left w:val="none" w:sz="0" w:space="0" w:color="auto"/>
            <w:bottom w:val="none" w:sz="0" w:space="0" w:color="auto"/>
            <w:right w:val="none" w:sz="0" w:space="0" w:color="auto"/>
          </w:divBdr>
        </w:div>
        <w:div w:id="190150242">
          <w:marLeft w:val="640"/>
          <w:marRight w:val="0"/>
          <w:marTop w:val="0"/>
          <w:marBottom w:val="0"/>
          <w:divBdr>
            <w:top w:val="none" w:sz="0" w:space="0" w:color="auto"/>
            <w:left w:val="none" w:sz="0" w:space="0" w:color="auto"/>
            <w:bottom w:val="none" w:sz="0" w:space="0" w:color="auto"/>
            <w:right w:val="none" w:sz="0" w:space="0" w:color="auto"/>
          </w:divBdr>
        </w:div>
        <w:div w:id="2114930667">
          <w:marLeft w:val="640"/>
          <w:marRight w:val="0"/>
          <w:marTop w:val="0"/>
          <w:marBottom w:val="0"/>
          <w:divBdr>
            <w:top w:val="none" w:sz="0" w:space="0" w:color="auto"/>
            <w:left w:val="none" w:sz="0" w:space="0" w:color="auto"/>
            <w:bottom w:val="none" w:sz="0" w:space="0" w:color="auto"/>
            <w:right w:val="none" w:sz="0" w:space="0" w:color="auto"/>
          </w:divBdr>
        </w:div>
        <w:div w:id="1591815424">
          <w:marLeft w:val="640"/>
          <w:marRight w:val="0"/>
          <w:marTop w:val="0"/>
          <w:marBottom w:val="0"/>
          <w:divBdr>
            <w:top w:val="none" w:sz="0" w:space="0" w:color="auto"/>
            <w:left w:val="none" w:sz="0" w:space="0" w:color="auto"/>
            <w:bottom w:val="none" w:sz="0" w:space="0" w:color="auto"/>
            <w:right w:val="none" w:sz="0" w:space="0" w:color="auto"/>
          </w:divBdr>
        </w:div>
        <w:div w:id="2005736253">
          <w:marLeft w:val="640"/>
          <w:marRight w:val="0"/>
          <w:marTop w:val="0"/>
          <w:marBottom w:val="0"/>
          <w:divBdr>
            <w:top w:val="none" w:sz="0" w:space="0" w:color="auto"/>
            <w:left w:val="none" w:sz="0" w:space="0" w:color="auto"/>
            <w:bottom w:val="none" w:sz="0" w:space="0" w:color="auto"/>
            <w:right w:val="none" w:sz="0" w:space="0" w:color="auto"/>
          </w:divBdr>
        </w:div>
        <w:div w:id="636645474">
          <w:marLeft w:val="640"/>
          <w:marRight w:val="0"/>
          <w:marTop w:val="0"/>
          <w:marBottom w:val="0"/>
          <w:divBdr>
            <w:top w:val="none" w:sz="0" w:space="0" w:color="auto"/>
            <w:left w:val="none" w:sz="0" w:space="0" w:color="auto"/>
            <w:bottom w:val="none" w:sz="0" w:space="0" w:color="auto"/>
            <w:right w:val="none" w:sz="0" w:space="0" w:color="auto"/>
          </w:divBdr>
        </w:div>
        <w:div w:id="1671983951">
          <w:marLeft w:val="640"/>
          <w:marRight w:val="0"/>
          <w:marTop w:val="0"/>
          <w:marBottom w:val="0"/>
          <w:divBdr>
            <w:top w:val="none" w:sz="0" w:space="0" w:color="auto"/>
            <w:left w:val="none" w:sz="0" w:space="0" w:color="auto"/>
            <w:bottom w:val="none" w:sz="0" w:space="0" w:color="auto"/>
            <w:right w:val="none" w:sz="0" w:space="0" w:color="auto"/>
          </w:divBdr>
        </w:div>
        <w:div w:id="1293057735">
          <w:marLeft w:val="640"/>
          <w:marRight w:val="0"/>
          <w:marTop w:val="0"/>
          <w:marBottom w:val="0"/>
          <w:divBdr>
            <w:top w:val="none" w:sz="0" w:space="0" w:color="auto"/>
            <w:left w:val="none" w:sz="0" w:space="0" w:color="auto"/>
            <w:bottom w:val="none" w:sz="0" w:space="0" w:color="auto"/>
            <w:right w:val="none" w:sz="0" w:space="0" w:color="auto"/>
          </w:divBdr>
        </w:div>
      </w:divsChild>
    </w:div>
    <w:div w:id="62411753">
      <w:bodyDiv w:val="1"/>
      <w:marLeft w:val="0"/>
      <w:marRight w:val="0"/>
      <w:marTop w:val="0"/>
      <w:marBottom w:val="0"/>
      <w:divBdr>
        <w:top w:val="none" w:sz="0" w:space="0" w:color="auto"/>
        <w:left w:val="none" w:sz="0" w:space="0" w:color="auto"/>
        <w:bottom w:val="none" w:sz="0" w:space="0" w:color="auto"/>
        <w:right w:val="none" w:sz="0" w:space="0" w:color="auto"/>
      </w:divBdr>
    </w:div>
    <w:div w:id="71322711">
      <w:bodyDiv w:val="1"/>
      <w:marLeft w:val="0"/>
      <w:marRight w:val="0"/>
      <w:marTop w:val="0"/>
      <w:marBottom w:val="0"/>
      <w:divBdr>
        <w:top w:val="none" w:sz="0" w:space="0" w:color="auto"/>
        <w:left w:val="none" w:sz="0" w:space="0" w:color="auto"/>
        <w:bottom w:val="none" w:sz="0" w:space="0" w:color="auto"/>
        <w:right w:val="none" w:sz="0" w:space="0" w:color="auto"/>
      </w:divBdr>
    </w:div>
    <w:div w:id="80569797">
      <w:bodyDiv w:val="1"/>
      <w:marLeft w:val="0"/>
      <w:marRight w:val="0"/>
      <w:marTop w:val="0"/>
      <w:marBottom w:val="0"/>
      <w:divBdr>
        <w:top w:val="none" w:sz="0" w:space="0" w:color="auto"/>
        <w:left w:val="none" w:sz="0" w:space="0" w:color="auto"/>
        <w:bottom w:val="none" w:sz="0" w:space="0" w:color="auto"/>
        <w:right w:val="none" w:sz="0" w:space="0" w:color="auto"/>
      </w:divBdr>
      <w:divsChild>
        <w:div w:id="1107311388">
          <w:marLeft w:val="640"/>
          <w:marRight w:val="0"/>
          <w:marTop w:val="0"/>
          <w:marBottom w:val="0"/>
          <w:divBdr>
            <w:top w:val="none" w:sz="0" w:space="0" w:color="auto"/>
            <w:left w:val="none" w:sz="0" w:space="0" w:color="auto"/>
            <w:bottom w:val="none" w:sz="0" w:space="0" w:color="auto"/>
            <w:right w:val="none" w:sz="0" w:space="0" w:color="auto"/>
          </w:divBdr>
        </w:div>
        <w:div w:id="2024430436">
          <w:marLeft w:val="640"/>
          <w:marRight w:val="0"/>
          <w:marTop w:val="0"/>
          <w:marBottom w:val="0"/>
          <w:divBdr>
            <w:top w:val="none" w:sz="0" w:space="0" w:color="auto"/>
            <w:left w:val="none" w:sz="0" w:space="0" w:color="auto"/>
            <w:bottom w:val="none" w:sz="0" w:space="0" w:color="auto"/>
            <w:right w:val="none" w:sz="0" w:space="0" w:color="auto"/>
          </w:divBdr>
        </w:div>
        <w:div w:id="1074354138">
          <w:marLeft w:val="640"/>
          <w:marRight w:val="0"/>
          <w:marTop w:val="0"/>
          <w:marBottom w:val="0"/>
          <w:divBdr>
            <w:top w:val="none" w:sz="0" w:space="0" w:color="auto"/>
            <w:left w:val="none" w:sz="0" w:space="0" w:color="auto"/>
            <w:bottom w:val="none" w:sz="0" w:space="0" w:color="auto"/>
            <w:right w:val="none" w:sz="0" w:space="0" w:color="auto"/>
          </w:divBdr>
        </w:div>
        <w:div w:id="635641983">
          <w:marLeft w:val="640"/>
          <w:marRight w:val="0"/>
          <w:marTop w:val="0"/>
          <w:marBottom w:val="0"/>
          <w:divBdr>
            <w:top w:val="none" w:sz="0" w:space="0" w:color="auto"/>
            <w:left w:val="none" w:sz="0" w:space="0" w:color="auto"/>
            <w:bottom w:val="none" w:sz="0" w:space="0" w:color="auto"/>
            <w:right w:val="none" w:sz="0" w:space="0" w:color="auto"/>
          </w:divBdr>
        </w:div>
        <w:div w:id="2098091930">
          <w:marLeft w:val="640"/>
          <w:marRight w:val="0"/>
          <w:marTop w:val="0"/>
          <w:marBottom w:val="0"/>
          <w:divBdr>
            <w:top w:val="none" w:sz="0" w:space="0" w:color="auto"/>
            <w:left w:val="none" w:sz="0" w:space="0" w:color="auto"/>
            <w:bottom w:val="none" w:sz="0" w:space="0" w:color="auto"/>
            <w:right w:val="none" w:sz="0" w:space="0" w:color="auto"/>
          </w:divBdr>
        </w:div>
        <w:div w:id="638151658">
          <w:marLeft w:val="640"/>
          <w:marRight w:val="0"/>
          <w:marTop w:val="0"/>
          <w:marBottom w:val="0"/>
          <w:divBdr>
            <w:top w:val="none" w:sz="0" w:space="0" w:color="auto"/>
            <w:left w:val="none" w:sz="0" w:space="0" w:color="auto"/>
            <w:bottom w:val="none" w:sz="0" w:space="0" w:color="auto"/>
            <w:right w:val="none" w:sz="0" w:space="0" w:color="auto"/>
          </w:divBdr>
        </w:div>
        <w:div w:id="1459254483">
          <w:marLeft w:val="640"/>
          <w:marRight w:val="0"/>
          <w:marTop w:val="0"/>
          <w:marBottom w:val="0"/>
          <w:divBdr>
            <w:top w:val="none" w:sz="0" w:space="0" w:color="auto"/>
            <w:left w:val="none" w:sz="0" w:space="0" w:color="auto"/>
            <w:bottom w:val="none" w:sz="0" w:space="0" w:color="auto"/>
            <w:right w:val="none" w:sz="0" w:space="0" w:color="auto"/>
          </w:divBdr>
        </w:div>
        <w:div w:id="1175537710">
          <w:marLeft w:val="640"/>
          <w:marRight w:val="0"/>
          <w:marTop w:val="0"/>
          <w:marBottom w:val="0"/>
          <w:divBdr>
            <w:top w:val="none" w:sz="0" w:space="0" w:color="auto"/>
            <w:left w:val="none" w:sz="0" w:space="0" w:color="auto"/>
            <w:bottom w:val="none" w:sz="0" w:space="0" w:color="auto"/>
            <w:right w:val="none" w:sz="0" w:space="0" w:color="auto"/>
          </w:divBdr>
        </w:div>
        <w:div w:id="1881546433">
          <w:marLeft w:val="640"/>
          <w:marRight w:val="0"/>
          <w:marTop w:val="0"/>
          <w:marBottom w:val="0"/>
          <w:divBdr>
            <w:top w:val="none" w:sz="0" w:space="0" w:color="auto"/>
            <w:left w:val="none" w:sz="0" w:space="0" w:color="auto"/>
            <w:bottom w:val="none" w:sz="0" w:space="0" w:color="auto"/>
            <w:right w:val="none" w:sz="0" w:space="0" w:color="auto"/>
          </w:divBdr>
        </w:div>
        <w:div w:id="763845979">
          <w:marLeft w:val="640"/>
          <w:marRight w:val="0"/>
          <w:marTop w:val="0"/>
          <w:marBottom w:val="0"/>
          <w:divBdr>
            <w:top w:val="none" w:sz="0" w:space="0" w:color="auto"/>
            <w:left w:val="none" w:sz="0" w:space="0" w:color="auto"/>
            <w:bottom w:val="none" w:sz="0" w:space="0" w:color="auto"/>
            <w:right w:val="none" w:sz="0" w:space="0" w:color="auto"/>
          </w:divBdr>
        </w:div>
        <w:div w:id="965701578">
          <w:marLeft w:val="640"/>
          <w:marRight w:val="0"/>
          <w:marTop w:val="0"/>
          <w:marBottom w:val="0"/>
          <w:divBdr>
            <w:top w:val="none" w:sz="0" w:space="0" w:color="auto"/>
            <w:left w:val="none" w:sz="0" w:space="0" w:color="auto"/>
            <w:bottom w:val="none" w:sz="0" w:space="0" w:color="auto"/>
            <w:right w:val="none" w:sz="0" w:space="0" w:color="auto"/>
          </w:divBdr>
        </w:div>
        <w:div w:id="1524128390">
          <w:marLeft w:val="640"/>
          <w:marRight w:val="0"/>
          <w:marTop w:val="0"/>
          <w:marBottom w:val="0"/>
          <w:divBdr>
            <w:top w:val="none" w:sz="0" w:space="0" w:color="auto"/>
            <w:left w:val="none" w:sz="0" w:space="0" w:color="auto"/>
            <w:bottom w:val="none" w:sz="0" w:space="0" w:color="auto"/>
            <w:right w:val="none" w:sz="0" w:space="0" w:color="auto"/>
          </w:divBdr>
        </w:div>
        <w:div w:id="1429346854">
          <w:marLeft w:val="640"/>
          <w:marRight w:val="0"/>
          <w:marTop w:val="0"/>
          <w:marBottom w:val="0"/>
          <w:divBdr>
            <w:top w:val="none" w:sz="0" w:space="0" w:color="auto"/>
            <w:left w:val="none" w:sz="0" w:space="0" w:color="auto"/>
            <w:bottom w:val="none" w:sz="0" w:space="0" w:color="auto"/>
            <w:right w:val="none" w:sz="0" w:space="0" w:color="auto"/>
          </w:divBdr>
        </w:div>
        <w:div w:id="1989477572">
          <w:marLeft w:val="640"/>
          <w:marRight w:val="0"/>
          <w:marTop w:val="0"/>
          <w:marBottom w:val="0"/>
          <w:divBdr>
            <w:top w:val="none" w:sz="0" w:space="0" w:color="auto"/>
            <w:left w:val="none" w:sz="0" w:space="0" w:color="auto"/>
            <w:bottom w:val="none" w:sz="0" w:space="0" w:color="auto"/>
            <w:right w:val="none" w:sz="0" w:space="0" w:color="auto"/>
          </w:divBdr>
        </w:div>
        <w:div w:id="1375698279">
          <w:marLeft w:val="640"/>
          <w:marRight w:val="0"/>
          <w:marTop w:val="0"/>
          <w:marBottom w:val="0"/>
          <w:divBdr>
            <w:top w:val="none" w:sz="0" w:space="0" w:color="auto"/>
            <w:left w:val="none" w:sz="0" w:space="0" w:color="auto"/>
            <w:bottom w:val="none" w:sz="0" w:space="0" w:color="auto"/>
            <w:right w:val="none" w:sz="0" w:space="0" w:color="auto"/>
          </w:divBdr>
        </w:div>
        <w:div w:id="2102481076">
          <w:marLeft w:val="640"/>
          <w:marRight w:val="0"/>
          <w:marTop w:val="0"/>
          <w:marBottom w:val="0"/>
          <w:divBdr>
            <w:top w:val="none" w:sz="0" w:space="0" w:color="auto"/>
            <w:left w:val="none" w:sz="0" w:space="0" w:color="auto"/>
            <w:bottom w:val="none" w:sz="0" w:space="0" w:color="auto"/>
            <w:right w:val="none" w:sz="0" w:space="0" w:color="auto"/>
          </w:divBdr>
        </w:div>
        <w:div w:id="650328667">
          <w:marLeft w:val="640"/>
          <w:marRight w:val="0"/>
          <w:marTop w:val="0"/>
          <w:marBottom w:val="0"/>
          <w:divBdr>
            <w:top w:val="none" w:sz="0" w:space="0" w:color="auto"/>
            <w:left w:val="none" w:sz="0" w:space="0" w:color="auto"/>
            <w:bottom w:val="none" w:sz="0" w:space="0" w:color="auto"/>
            <w:right w:val="none" w:sz="0" w:space="0" w:color="auto"/>
          </w:divBdr>
        </w:div>
        <w:div w:id="306712763">
          <w:marLeft w:val="640"/>
          <w:marRight w:val="0"/>
          <w:marTop w:val="0"/>
          <w:marBottom w:val="0"/>
          <w:divBdr>
            <w:top w:val="none" w:sz="0" w:space="0" w:color="auto"/>
            <w:left w:val="none" w:sz="0" w:space="0" w:color="auto"/>
            <w:bottom w:val="none" w:sz="0" w:space="0" w:color="auto"/>
            <w:right w:val="none" w:sz="0" w:space="0" w:color="auto"/>
          </w:divBdr>
        </w:div>
        <w:div w:id="1313481582">
          <w:marLeft w:val="640"/>
          <w:marRight w:val="0"/>
          <w:marTop w:val="0"/>
          <w:marBottom w:val="0"/>
          <w:divBdr>
            <w:top w:val="none" w:sz="0" w:space="0" w:color="auto"/>
            <w:left w:val="none" w:sz="0" w:space="0" w:color="auto"/>
            <w:bottom w:val="none" w:sz="0" w:space="0" w:color="auto"/>
            <w:right w:val="none" w:sz="0" w:space="0" w:color="auto"/>
          </w:divBdr>
        </w:div>
        <w:div w:id="1095634119">
          <w:marLeft w:val="640"/>
          <w:marRight w:val="0"/>
          <w:marTop w:val="0"/>
          <w:marBottom w:val="0"/>
          <w:divBdr>
            <w:top w:val="none" w:sz="0" w:space="0" w:color="auto"/>
            <w:left w:val="none" w:sz="0" w:space="0" w:color="auto"/>
            <w:bottom w:val="none" w:sz="0" w:space="0" w:color="auto"/>
            <w:right w:val="none" w:sz="0" w:space="0" w:color="auto"/>
          </w:divBdr>
        </w:div>
        <w:div w:id="341317816">
          <w:marLeft w:val="640"/>
          <w:marRight w:val="0"/>
          <w:marTop w:val="0"/>
          <w:marBottom w:val="0"/>
          <w:divBdr>
            <w:top w:val="none" w:sz="0" w:space="0" w:color="auto"/>
            <w:left w:val="none" w:sz="0" w:space="0" w:color="auto"/>
            <w:bottom w:val="none" w:sz="0" w:space="0" w:color="auto"/>
            <w:right w:val="none" w:sz="0" w:space="0" w:color="auto"/>
          </w:divBdr>
        </w:div>
        <w:div w:id="1908177663">
          <w:marLeft w:val="640"/>
          <w:marRight w:val="0"/>
          <w:marTop w:val="0"/>
          <w:marBottom w:val="0"/>
          <w:divBdr>
            <w:top w:val="none" w:sz="0" w:space="0" w:color="auto"/>
            <w:left w:val="none" w:sz="0" w:space="0" w:color="auto"/>
            <w:bottom w:val="none" w:sz="0" w:space="0" w:color="auto"/>
            <w:right w:val="none" w:sz="0" w:space="0" w:color="auto"/>
          </w:divBdr>
        </w:div>
        <w:div w:id="2000497819">
          <w:marLeft w:val="640"/>
          <w:marRight w:val="0"/>
          <w:marTop w:val="0"/>
          <w:marBottom w:val="0"/>
          <w:divBdr>
            <w:top w:val="none" w:sz="0" w:space="0" w:color="auto"/>
            <w:left w:val="none" w:sz="0" w:space="0" w:color="auto"/>
            <w:bottom w:val="none" w:sz="0" w:space="0" w:color="auto"/>
            <w:right w:val="none" w:sz="0" w:space="0" w:color="auto"/>
          </w:divBdr>
        </w:div>
        <w:div w:id="1926843560">
          <w:marLeft w:val="640"/>
          <w:marRight w:val="0"/>
          <w:marTop w:val="0"/>
          <w:marBottom w:val="0"/>
          <w:divBdr>
            <w:top w:val="none" w:sz="0" w:space="0" w:color="auto"/>
            <w:left w:val="none" w:sz="0" w:space="0" w:color="auto"/>
            <w:bottom w:val="none" w:sz="0" w:space="0" w:color="auto"/>
            <w:right w:val="none" w:sz="0" w:space="0" w:color="auto"/>
          </w:divBdr>
        </w:div>
        <w:div w:id="639115920">
          <w:marLeft w:val="640"/>
          <w:marRight w:val="0"/>
          <w:marTop w:val="0"/>
          <w:marBottom w:val="0"/>
          <w:divBdr>
            <w:top w:val="none" w:sz="0" w:space="0" w:color="auto"/>
            <w:left w:val="none" w:sz="0" w:space="0" w:color="auto"/>
            <w:bottom w:val="none" w:sz="0" w:space="0" w:color="auto"/>
            <w:right w:val="none" w:sz="0" w:space="0" w:color="auto"/>
          </w:divBdr>
        </w:div>
        <w:div w:id="1771663773">
          <w:marLeft w:val="640"/>
          <w:marRight w:val="0"/>
          <w:marTop w:val="0"/>
          <w:marBottom w:val="0"/>
          <w:divBdr>
            <w:top w:val="none" w:sz="0" w:space="0" w:color="auto"/>
            <w:left w:val="none" w:sz="0" w:space="0" w:color="auto"/>
            <w:bottom w:val="none" w:sz="0" w:space="0" w:color="auto"/>
            <w:right w:val="none" w:sz="0" w:space="0" w:color="auto"/>
          </w:divBdr>
        </w:div>
        <w:div w:id="2109428177">
          <w:marLeft w:val="640"/>
          <w:marRight w:val="0"/>
          <w:marTop w:val="0"/>
          <w:marBottom w:val="0"/>
          <w:divBdr>
            <w:top w:val="none" w:sz="0" w:space="0" w:color="auto"/>
            <w:left w:val="none" w:sz="0" w:space="0" w:color="auto"/>
            <w:bottom w:val="none" w:sz="0" w:space="0" w:color="auto"/>
            <w:right w:val="none" w:sz="0" w:space="0" w:color="auto"/>
          </w:divBdr>
        </w:div>
        <w:div w:id="1311791235">
          <w:marLeft w:val="640"/>
          <w:marRight w:val="0"/>
          <w:marTop w:val="0"/>
          <w:marBottom w:val="0"/>
          <w:divBdr>
            <w:top w:val="none" w:sz="0" w:space="0" w:color="auto"/>
            <w:left w:val="none" w:sz="0" w:space="0" w:color="auto"/>
            <w:bottom w:val="none" w:sz="0" w:space="0" w:color="auto"/>
            <w:right w:val="none" w:sz="0" w:space="0" w:color="auto"/>
          </w:divBdr>
        </w:div>
        <w:div w:id="633490930">
          <w:marLeft w:val="640"/>
          <w:marRight w:val="0"/>
          <w:marTop w:val="0"/>
          <w:marBottom w:val="0"/>
          <w:divBdr>
            <w:top w:val="none" w:sz="0" w:space="0" w:color="auto"/>
            <w:left w:val="none" w:sz="0" w:space="0" w:color="auto"/>
            <w:bottom w:val="none" w:sz="0" w:space="0" w:color="auto"/>
            <w:right w:val="none" w:sz="0" w:space="0" w:color="auto"/>
          </w:divBdr>
        </w:div>
      </w:divsChild>
    </w:div>
    <w:div w:id="94835551">
      <w:bodyDiv w:val="1"/>
      <w:marLeft w:val="0"/>
      <w:marRight w:val="0"/>
      <w:marTop w:val="0"/>
      <w:marBottom w:val="0"/>
      <w:divBdr>
        <w:top w:val="none" w:sz="0" w:space="0" w:color="auto"/>
        <w:left w:val="none" w:sz="0" w:space="0" w:color="auto"/>
        <w:bottom w:val="none" w:sz="0" w:space="0" w:color="auto"/>
        <w:right w:val="none" w:sz="0" w:space="0" w:color="auto"/>
      </w:divBdr>
    </w:div>
    <w:div w:id="105462769">
      <w:bodyDiv w:val="1"/>
      <w:marLeft w:val="0"/>
      <w:marRight w:val="0"/>
      <w:marTop w:val="0"/>
      <w:marBottom w:val="0"/>
      <w:divBdr>
        <w:top w:val="none" w:sz="0" w:space="0" w:color="auto"/>
        <w:left w:val="none" w:sz="0" w:space="0" w:color="auto"/>
        <w:bottom w:val="none" w:sz="0" w:space="0" w:color="auto"/>
        <w:right w:val="none" w:sz="0" w:space="0" w:color="auto"/>
      </w:divBdr>
    </w:div>
    <w:div w:id="123810910">
      <w:bodyDiv w:val="1"/>
      <w:marLeft w:val="0"/>
      <w:marRight w:val="0"/>
      <w:marTop w:val="0"/>
      <w:marBottom w:val="0"/>
      <w:divBdr>
        <w:top w:val="none" w:sz="0" w:space="0" w:color="auto"/>
        <w:left w:val="none" w:sz="0" w:space="0" w:color="auto"/>
        <w:bottom w:val="none" w:sz="0" w:space="0" w:color="auto"/>
        <w:right w:val="none" w:sz="0" w:space="0" w:color="auto"/>
      </w:divBdr>
    </w:div>
    <w:div w:id="123811794">
      <w:bodyDiv w:val="1"/>
      <w:marLeft w:val="0"/>
      <w:marRight w:val="0"/>
      <w:marTop w:val="0"/>
      <w:marBottom w:val="0"/>
      <w:divBdr>
        <w:top w:val="none" w:sz="0" w:space="0" w:color="auto"/>
        <w:left w:val="none" w:sz="0" w:space="0" w:color="auto"/>
        <w:bottom w:val="none" w:sz="0" w:space="0" w:color="auto"/>
        <w:right w:val="none" w:sz="0" w:space="0" w:color="auto"/>
      </w:divBdr>
    </w:div>
    <w:div w:id="196359131">
      <w:bodyDiv w:val="1"/>
      <w:marLeft w:val="0"/>
      <w:marRight w:val="0"/>
      <w:marTop w:val="0"/>
      <w:marBottom w:val="0"/>
      <w:divBdr>
        <w:top w:val="none" w:sz="0" w:space="0" w:color="auto"/>
        <w:left w:val="none" w:sz="0" w:space="0" w:color="auto"/>
        <w:bottom w:val="none" w:sz="0" w:space="0" w:color="auto"/>
        <w:right w:val="none" w:sz="0" w:space="0" w:color="auto"/>
      </w:divBdr>
    </w:div>
    <w:div w:id="238444012">
      <w:bodyDiv w:val="1"/>
      <w:marLeft w:val="0"/>
      <w:marRight w:val="0"/>
      <w:marTop w:val="0"/>
      <w:marBottom w:val="0"/>
      <w:divBdr>
        <w:top w:val="none" w:sz="0" w:space="0" w:color="auto"/>
        <w:left w:val="none" w:sz="0" w:space="0" w:color="auto"/>
        <w:bottom w:val="none" w:sz="0" w:space="0" w:color="auto"/>
        <w:right w:val="none" w:sz="0" w:space="0" w:color="auto"/>
      </w:divBdr>
      <w:divsChild>
        <w:div w:id="1089035673">
          <w:marLeft w:val="640"/>
          <w:marRight w:val="0"/>
          <w:marTop w:val="0"/>
          <w:marBottom w:val="0"/>
          <w:divBdr>
            <w:top w:val="none" w:sz="0" w:space="0" w:color="auto"/>
            <w:left w:val="none" w:sz="0" w:space="0" w:color="auto"/>
            <w:bottom w:val="none" w:sz="0" w:space="0" w:color="auto"/>
            <w:right w:val="none" w:sz="0" w:space="0" w:color="auto"/>
          </w:divBdr>
        </w:div>
        <w:div w:id="36047583">
          <w:marLeft w:val="640"/>
          <w:marRight w:val="0"/>
          <w:marTop w:val="0"/>
          <w:marBottom w:val="0"/>
          <w:divBdr>
            <w:top w:val="none" w:sz="0" w:space="0" w:color="auto"/>
            <w:left w:val="none" w:sz="0" w:space="0" w:color="auto"/>
            <w:bottom w:val="none" w:sz="0" w:space="0" w:color="auto"/>
            <w:right w:val="none" w:sz="0" w:space="0" w:color="auto"/>
          </w:divBdr>
        </w:div>
        <w:div w:id="98255203">
          <w:marLeft w:val="640"/>
          <w:marRight w:val="0"/>
          <w:marTop w:val="0"/>
          <w:marBottom w:val="0"/>
          <w:divBdr>
            <w:top w:val="none" w:sz="0" w:space="0" w:color="auto"/>
            <w:left w:val="none" w:sz="0" w:space="0" w:color="auto"/>
            <w:bottom w:val="none" w:sz="0" w:space="0" w:color="auto"/>
            <w:right w:val="none" w:sz="0" w:space="0" w:color="auto"/>
          </w:divBdr>
        </w:div>
        <w:div w:id="870611368">
          <w:marLeft w:val="640"/>
          <w:marRight w:val="0"/>
          <w:marTop w:val="0"/>
          <w:marBottom w:val="0"/>
          <w:divBdr>
            <w:top w:val="none" w:sz="0" w:space="0" w:color="auto"/>
            <w:left w:val="none" w:sz="0" w:space="0" w:color="auto"/>
            <w:bottom w:val="none" w:sz="0" w:space="0" w:color="auto"/>
            <w:right w:val="none" w:sz="0" w:space="0" w:color="auto"/>
          </w:divBdr>
        </w:div>
        <w:div w:id="1199775609">
          <w:marLeft w:val="640"/>
          <w:marRight w:val="0"/>
          <w:marTop w:val="0"/>
          <w:marBottom w:val="0"/>
          <w:divBdr>
            <w:top w:val="none" w:sz="0" w:space="0" w:color="auto"/>
            <w:left w:val="none" w:sz="0" w:space="0" w:color="auto"/>
            <w:bottom w:val="none" w:sz="0" w:space="0" w:color="auto"/>
            <w:right w:val="none" w:sz="0" w:space="0" w:color="auto"/>
          </w:divBdr>
        </w:div>
        <w:div w:id="133841457">
          <w:marLeft w:val="640"/>
          <w:marRight w:val="0"/>
          <w:marTop w:val="0"/>
          <w:marBottom w:val="0"/>
          <w:divBdr>
            <w:top w:val="none" w:sz="0" w:space="0" w:color="auto"/>
            <w:left w:val="none" w:sz="0" w:space="0" w:color="auto"/>
            <w:bottom w:val="none" w:sz="0" w:space="0" w:color="auto"/>
            <w:right w:val="none" w:sz="0" w:space="0" w:color="auto"/>
          </w:divBdr>
        </w:div>
        <w:div w:id="1803451909">
          <w:marLeft w:val="640"/>
          <w:marRight w:val="0"/>
          <w:marTop w:val="0"/>
          <w:marBottom w:val="0"/>
          <w:divBdr>
            <w:top w:val="none" w:sz="0" w:space="0" w:color="auto"/>
            <w:left w:val="none" w:sz="0" w:space="0" w:color="auto"/>
            <w:bottom w:val="none" w:sz="0" w:space="0" w:color="auto"/>
            <w:right w:val="none" w:sz="0" w:space="0" w:color="auto"/>
          </w:divBdr>
        </w:div>
        <w:div w:id="1166436331">
          <w:marLeft w:val="640"/>
          <w:marRight w:val="0"/>
          <w:marTop w:val="0"/>
          <w:marBottom w:val="0"/>
          <w:divBdr>
            <w:top w:val="none" w:sz="0" w:space="0" w:color="auto"/>
            <w:left w:val="none" w:sz="0" w:space="0" w:color="auto"/>
            <w:bottom w:val="none" w:sz="0" w:space="0" w:color="auto"/>
            <w:right w:val="none" w:sz="0" w:space="0" w:color="auto"/>
          </w:divBdr>
        </w:div>
        <w:div w:id="55016610">
          <w:marLeft w:val="640"/>
          <w:marRight w:val="0"/>
          <w:marTop w:val="0"/>
          <w:marBottom w:val="0"/>
          <w:divBdr>
            <w:top w:val="none" w:sz="0" w:space="0" w:color="auto"/>
            <w:left w:val="none" w:sz="0" w:space="0" w:color="auto"/>
            <w:bottom w:val="none" w:sz="0" w:space="0" w:color="auto"/>
            <w:right w:val="none" w:sz="0" w:space="0" w:color="auto"/>
          </w:divBdr>
        </w:div>
        <w:div w:id="1686517512">
          <w:marLeft w:val="640"/>
          <w:marRight w:val="0"/>
          <w:marTop w:val="0"/>
          <w:marBottom w:val="0"/>
          <w:divBdr>
            <w:top w:val="none" w:sz="0" w:space="0" w:color="auto"/>
            <w:left w:val="none" w:sz="0" w:space="0" w:color="auto"/>
            <w:bottom w:val="none" w:sz="0" w:space="0" w:color="auto"/>
            <w:right w:val="none" w:sz="0" w:space="0" w:color="auto"/>
          </w:divBdr>
        </w:div>
        <w:div w:id="1763598780">
          <w:marLeft w:val="640"/>
          <w:marRight w:val="0"/>
          <w:marTop w:val="0"/>
          <w:marBottom w:val="0"/>
          <w:divBdr>
            <w:top w:val="none" w:sz="0" w:space="0" w:color="auto"/>
            <w:left w:val="none" w:sz="0" w:space="0" w:color="auto"/>
            <w:bottom w:val="none" w:sz="0" w:space="0" w:color="auto"/>
            <w:right w:val="none" w:sz="0" w:space="0" w:color="auto"/>
          </w:divBdr>
        </w:div>
        <w:div w:id="357514626">
          <w:marLeft w:val="640"/>
          <w:marRight w:val="0"/>
          <w:marTop w:val="0"/>
          <w:marBottom w:val="0"/>
          <w:divBdr>
            <w:top w:val="none" w:sz="0" w:space="0" w:color="auto"/>
            <w:left w:val="none" w:sz="0" w:space="0" w:color="auto"/>
            <w:bottom w:val="none" w:sz="0" w:space="0" w:color="auto"/>
            <w:right w:val="none" w:sz="0" w:space="0" w:color="auto"/>
          </w:divBdr>
        </w:div>
        <w:div w:id="865867784">
          <w:marLeft w:val="640"/>
          <w:marRight w:val="0"/>
          <w:marTop w:val="0"/>
          <w:marBottom w:val="0"/>
          <w:divBdr>
            <w:top w:val="none" w:sz="0" w:space="0" w:color="auto"/>
            <w:left w:val="none" w:sz="0" w:space="0" w:color="auto"/>
            <w:bottom w:val="none" w:sz="0" w:space="0" w:color="auto"/>
            <w:right w:val="none" w:sz="0" w:space="0" w:color="auto"/>
          </w:divBdr>
        </w:div>
        <w:div w:id="930046842">
          <w:marLeft w:val="640"/>
          <w:marRight w:val="0"/>
          <w:marTop w:val="0"/>
          <w:marBottom w:val="0"/>
          <w:divBdr>
            <w:top w:val="none" w:sz="0" w:space="0" w:color="auto"/>
            <w:left w:val="none" w:sz="0" w:space="0" w:color="auto"/>
            <w:bottom w:val="none" w:sz="0" w:space="0" w:color="auto"/>
            <w:right w:val="none" w:sz="0" w:space="0" w:color="auto"/>
          </w:divBdr>
        </w:div>
        <w:div w:id="1018504100">
          <w:marLeft w:val="640"/>
          <w:marRight w:val="0"/>
          <w:marTop w:val="0"/>
          <w:marBottom w:val="0"/>
          <w:divBdr>
            <w:top w:val="none" w:sz="0" w:space="0" w:color="auto"/>
            <w:left w:val="none" w:sz="0" w:space="0" w:color="auto"/>
            <w:bottom w:val="none" w:sz="0" w:space="0" w:color="auto"/>
            <w:right w:val="none" w:sz="0" w:space="0" w:color="auto"/>
          </w:divBdr>
        </w:div>
        <w:div w:id="691347567">
          <w:marLeft w:val="640"/>
          <w:marRight w:val="0"/>
          <w:marTop w:val="0"/>
          <w:marBottom w:val="0"/>
          <w:divBdr>
            <w:top w:val="none" w:sz="0" w:space="0" w:color="auto"/>
            <w:left w:val="none" w:sz="0" w:space="0" w:color="auto"/>
            <w:bottom w:val="none" w:sz="0" w:space="0" w:color="auto"/>
            <w:right w:val="none" w:sz="0" w:space="0" w:color="auto"/>
          </w:divBdr>
        </w:div>
        <w:div w:id="1128671544">
          <w:marLeft w:val="640"/>
          <w:marRight w:val="0"/>
          <w:marTop w:val="0"/>
          <w:marBottom w:val="0"/>
          <w:divBdr>
            <w:top w:val="none" w:sz="0" w:space="0" w:color="auto"/>
            <w:left w:val="none" w:sz="0" w:space="0" w:color="auto"/>
            <w:bottom w:val="none" w:sz="0" w:space="0" w:color="auto"/>
            <w:right w:val="none" w:sz="0" w:space="0" w:color="auto"/>
          </w:divBdr>
        </w:div>
        <w:div w:id="601645913">
          <w:marLeft w:val="640"/>
          <w:marRight w:val="0"/>
          <w:marTop w:val="0"/>
          <w:marBottom w:val="0"/>
          <w:divBdr>
            <w:top w:val="none" w:sz="0" w:space="0" w:color="auto"/>
            <w:left w:val="none" w:sz="0" w:space="0" w:color="auto"/>
            <w:bottom w:val="none" w:sz="0" w:space="0" w:color="auto"/>
            <w:right w:val="none" w:sz="0" w:space="0" w:color="auto"/>
          </w:divBdr>
        </w:div>
        <w:div w:id="170417397">
          <w:marLeft w:val="640"/>
          <w:marRight w:val="0"/>
          <w:marTop w:val="0"/>
          <w:marBottom w:val="0"/>
          <w:divBdr>
            <w:top w:val="none" w:sz="0" w:space="0" w:color="auto"/>
            <w:left w:val="none" w:sz="0" w:space="0" w:color="auto"/>
            <w:bottom w:val="none" w:sz="0" w:space="0" w:color="auto"/>
            <w:right w:val="none" w:sz="0" w:space="0" w:color="auto"/>
          </w:divBdr>
        </w:div>
        <w:div w:id="1721049059">
          <w:marLeft w:val="640"/>
          <w:marRight w:val="0"/>
          <w:marTop w:val="0"/>
          <w:marBottom w:val="0"/>
          <w:divBdr>
            <w:top w:val="none" w:sz="0" w:space="0" w:color="auto"/>
            <w:left w:val="none" w:sz="0" w:space="0" w:color="auto"/>
            <w:bottom w:val="none" w:sz="0" w:space="0" w:color="auto"/>
            <w:right w:val="none" w:sz="0" w:space="0" w:color="auto"/>
          </w:divBdr>
        </w:div>
        <w:div w:id="382296246">
          <w:marLeft w:val="640"/>
          <w:marRight w:val="0"/>
          <w:marTop w:val="0"/>
          <w:marBottom w:val="0"/>
          <w:divBdr>
            <w:top w:val="none" w:sz="0" w:space="0" w:color="auto"/>
            <w:left w:val="none" w:sz="0" w:space="0" w:color="auto"/>
            <w:bottom w:val="none" w:sz="0" w:space="0" w:color="auto"/>
            <w:right w:val="none" w:sz="0" w:space="0" w:color="auto"/>
          </w:divBdr>
        </w:div>
        <w:div w:id="1362895968">
          <w:marLeft w:val="640"/>
          <w:marRight w:val="0"/>
          <w:marTop w:val="0"/>
          <w:marBottom w:val="0"/>
          <w:divBdr>
            <w:top w:val="none" w:sz="0" w:space="0" w:color="auto"/>
            <w:left w:val="none" w:sz="0" w:space="0" w:color="auto"/>
            <w:bottom w:val="none" w:sz="0" w:space="0" w:color="auto"/>
            <w:right w:val="none" w:sz="0" w:space="0" w:color="auto"/>
          </w:divBdr>
        </w:div>
        <w:div w:id="1133447811">
          <w:marLeft w:val="640"/>
          <w:marRight w:val="0"/>
          <w:marTop w:val="0"/>
          <w:marBottom w:val="0"/>
          <w:divBdr>
            <w:top w:val="none" w:sz="0" w:space="0" w:color="auto"/>
            <w:left w:val="none" w:sz="0" w:space="0" w:color="auto"/>
            <w:bottom w:val="none" w:sz="0" w:space="0" w:color="auto"/>
            <w:right w:val="none" w:sz="0" w:space="0" w:color="auto"/>
          </w:divBdr>
        </w:div>
        <w:div w:id="262567033">
          <w:marLeft w:val="640"/>
          <w:marRight w:val="0"/>
          <w:marTop w:val="0"/>
          <w:marBottom w:val="0"/>
          <w:divBdr>
            <w:top w:val="none" w:sz="0" w:space="0" w:color="auto"/>
            <w:left w:val="none" w:sz="0" w:space="0" w:color="auto"/>
            <w:bottom w:val="none" w:sz="0" w:space="0" w:color="auto"/>
            <w:right w:val="none" w:sz="0" w:space="0" w:color="auto"/>
          </w:divBdr>
        </w:div>
        <w:div w:id="1833983844">
          <w:marLeft w:val="640"/>
          <w:marRight w:val="0"/>
          <w:marTop w:val="0"/>
          <w:marBottom w:val="0"/>
          <w:divBdr>
            <w:top w:val="none" w:sz="0" w:space="0" w:color="auto"/>
            <w:left w:val="none" w:sz="0" w:space="0" w:color="auto"/>
            <w:bottom w:val="none" w:sz="0" w:space="0" w:color="auto"/>
            <w:right w:val="none" w:sz="0" w:space="0" w:color="auto"/>
          </w:divBdr>
        </w:div>
      </w:divsChild>
    </w:div>
    <w:div w:id="239292872">
      <w:bodyDiv w:val="1"/>
      <w:marLeft w:val="0"/>
      <w:marRight w:val="0"/>
      <w:marTop w:val="0"/>
      <w:marBottom w:val="0"/>
      <w:divBdr>
        <w:top w:val="none" w:sz="0" w:space="0" w:color="auto"/>
        <w:left w:val="none" w:sz="0" w:space="0" w:color="auto"/>
        <w:bottom w:val="none" w:sz="0" w:space="0" w:color="auto"/>
        <w:right w:val="none" w:sz="0" w:space="0" w:color="auto"/>
      </w:divBdr>
      <w:divsChild>
        <w:div w:id="1197815882">
          <w:marLeft w:val="640"/>
          <w:marRight w:val="0"/>
          <w:marTop w:val="0"/>
          <w:marBottom w:val="0"/>
          <w:divBdr>
            <w:top w:val="none" w:sz="0" w:space="0" w:color="auto"/>
            <w:left w:val="none" w:sz="0" w:space="0" w:color="auto"/>
            <w:bottom w:val="none" w:sz="0" w:space="0" w:color="auto"/>
            <w:right w:val="none" w:sz="0" w:space="0" w:color="auto"/>
          </w:divBdr>
        </w:div>
        <w:div w:id="1284120579">
          <w:marLeft w:val="640"/>
          <w:marRight w:val="0"/>
          <w:marTop w:val="0"/>
          <w:marBottom w:val="0"/>
          <w:divBdr>
            <w:top w:val="none" w:sz="0" w:space="0" w:color="auto"/>
            <w:left w:val="none" w:sz="0" w:space="0" w:color="auto"/>
            <w:bottom w:val="none" w:sz="0" w:space="0" w:color="auto"/>
            <w:right w:val="none" w:sz="0" w:space="0" w:color="auto"/>
          </w:divBdr>
        </w:div>
        <w:div w:id="322974695">
          <w:marLeft w:val="640"/>
          <w:marRight w:val="0"/>
          <w:marTop w:val="0"/>
          <w:marBottom w:val="0"/>
          <w:divBdr>
            <w:top w:val="none" w:sz="0" w:space="0" w:color="auto"/>
            <w:left w:val="none" w:sz="0" w:space="0" w:color="auto"/>
            <w:bottom w:val="none" w:sz="0" w:space="0" w:color="auto"/>
            <w:right w:val="none" w:sz="0" w:space="0" w:color="auto"/>
          </w:divBdr>
        </w:div>
        <w:div w:id="1565070899">
          <w:marLeft w:val="640"/>
          <w:marRight w:val="0"/>
          <w:marTop w:val="0"/>
          <w:marBottom w:val="0"/>
          <w:divBdr>
            <w:top w:val="none" w:sz="0" w:space="0" w:color="auto"/>
            <w:left w:val="none" w:sz="0" w:space="0" w:color="auto"/>
            <w:bottom w:val="none" w:sz="0" w:space="0" w:color="auto"/>
            <w:right w:val="none" w:sz="0" w:space="0" w:color="auto"/>
          </w:divBdr>
        </w:div>
        <w:div w:id="843785166">
          <w:marLeft w:val="640"/>
          <w:marRight w:val="0"/>
          <w:marTop w:val="0"/>
          <w:marBottom w:val="0"/>
          <w:divBdr>
            <w:top w:val="none" w:sz="0" w:space="0" w:color="auto"/>
            <w:left w:val="none" w:sz="0" w:space="0" w:color="auto"/>
            <w:bottom w:val="none" w:sz="0" w:space="0" w:color="auto"/>
            <w:right w:val="none" w:sz="0" w:space="0" w:color="auto"/>
          </w:divBdr>
        </w:div>
        <w:div w:id="134688642">
          <w:marLeft w:val="640"/>
          <w:marRight w:val="0"/>
          <w:marTop w:val="0"/>
          <w:marBottom w:val="0"/>
          <w:divBdr>
            <w:top w:val="none" w:sz="0" w:space="0" w:color="auto"/>
            <w:left w:val="none" w:sz="0" w:space="0" w:color="auto"/>
            <w:bottom w:val="none" w:sz="0" w:space="0" w:color="auto"/>
            <w:right w:val="none" w:sz="0" w:space="0" w:color="auto"/>
          </w:divBdr>
        </w:div>
        <w:div w:id="619805491">
          <w:marLeft w:val="640"/>
          <w:marRight w:val="0"/>
          <w:marTop w:val="0"/>
          <w:marBottom w:val="0"/>
          <w:divBdr>
            <w:top w:val="none" w:sz="0" w:space="0" w:color="auto"/>
            <w:left w:val="none" w:sz="0" w:space="0" w:color="auto"/>
            <w:bottom w:val="none" w:sz="0" w:space="0" w:color="auto"/>
            <w:right w:val="none" w:sz="0" w:space="0" w:color="auto"/>
          </w:divBdr>
        </w:div>
        <w:div w:id="1172842722">
          <w:marLeft w:val="640"/>
          <w:marRight w:val="0"/>
          <w:marTop w:val="0"/>
          <w:marBottom w:val="0"/>
          <w:divBdr>
            <w:top w:val="none" w:sz="0" w:space="0" w:color="auto"/>
            <w:left w:val="none" w:sz="0" w:space="0" w:color="auto"/>
            <w:bottom w:val="none" w:sz="0" w:space="0" w:color="auto"/>
            <w:right w:val="none" w:sz="0" w:space="0" w:color="auto"/>
          </w:divBdr>
        </w:div>
        <w:div w:id="148985919">
          <w:marLeft w:val="640"/>
          <w:marRight w:val="0"/>
          <w:marTop w:val="0"/>
          <w:marBottom w:val="0"/>
          <w:divBdr>
            <w:top w:val="none" w:sz="0" w:space="0" w:color="auto"/>
            <w:left w:val="none" w:sz="0" w:space="0" w:color="auto"/>
            <w:bottom w:val="none" w:sz="0" w:space="0" w:color="auto"/>
            <w:right w:val="none" w:sz="0" w:space="0" w:color="auto"/>
          </w:divBdr>
        </w:div>
        <w:div w:id="1826118093">
          <w:marLeft w:val="640"/>
          <w:marRight w:val="0"/>
          <w:marTop w:val="0"/>
          <w:marBottom w:val="0"/>
          <w:divBdr>
            <w:top w:val="none" w:sz="0" w:space="0" w:color="auto"/>
            <w:left w:val="none" w:sz="0" w:space="0" w:color="auto"/>
            <w:bottom w:val="none" w:sz="0" w:space="0" w:color="auto"/>
            <w:right w:val="none" w:sz="0" w:space="0" w:color="auto"/>
          </w:divBdr>
        </w:div>
        <w:div w:id="790132574">
          <w:marLeft w:val="640"/>
          <w:marRight w:val="0"/>
          <w:marTop w:val="0"/>
          <w:marBottom w:val="0"/>
          <w:divBdr>
            <w:top w:val="none" w:sz="0" w:space="0" w:color="auto"/>
            <w:left w:val="none" w:sz="0" w:space="0" w:color="auto"/>
            <w:bottom w:val="none" w:sz="0" w:space="0" w:color="auto"/>
            <w:right w:val="none" w:sz="0" w:space="0" w:color="auto"/>
          </w:divBdr>
        </w:div>
        <w:div w:id="700668408">
          <w:marLeft w:val="640"/>
          <w:marRight w:val="0"/>
          <w:marTop w:val="0"/>
          <w:marBottom w:val="0"/>
          <w:divBdr>
            <w:top w:val="none" w:sz="0" w:space="0" w:color="auto"/>
            <w:left w:val="none" w:sz="0" w:space="0" w:color="auto"/>
            <w:bottom w:val="none" w:sz="0" w:space="0" w:color="auto"/>
            <w:right w:val="none" w:sz="0" w:space="0" w:color="auto"/>
          </w:divBdr>
        </w:div>
        <w:div w:id="1338658844">
          <w:marLeft w:val="640"/>
          <w:marRight w:val="0"/>
          <w:marTop w:val="0"/>
          <w:marBottom w:val="0"/>
          <w:divBdr>
            <w:top w:val="none" w:sz="0" w:space="0" w:color="auto"/>
            <w:left w:val="none" w:sz="0" w:space="0" w:color="auto"/>
            <w:bottom w:val="none" w:sz="0" w:space="0" w:color="auto"/>
            <w:right w:val="none" w:sz="0" w:space="0" w:color="auto"/>
          </w:divBdr>
        </w:div>
        <w:div w:id="760876022">
          <w:marLeft w:val="640"/>
          <w:marRight w:val="0"/>
          <w:marTop w:val="0"/>
          <w:marBottom w:val="0"/>
          <w:divBdr>
            <w:top w:val="none" w:sz="0" w:space="0" w:color="auto"/>
            <w:left w:val="none" w:sz="0" w:space="0" w:color="auto"/>
            <w:bottom w:val="none" w:sz="0" w:space="0" w:color="auto"/>
            <w:right w:val="none" w:sz="0" w:space="0" w:color="auto"/>
          </w:divBdr>
        </w:div>
        <w:div w:id="180820537">
          <w:marLeft w:val="640"/>
          <w:marRight w:val="0"/>
          <w:marTop w:val="0"/>
          <w:marBottom w:val="0"/>
          <w:divBdr>
            <w:top w:val="none" w:sz="0" w:space="0" w:color="auto"/>
            <w:left w:val="none" w:sz="0" w:space="0" w:color="auto"/>
            <w:bottom w:val="none" w:sz="0" w:space="0" w:color="auto"/>
            <w:right w:val="none" w:sz="0" w:space="0" w:color="auto"/>
          </w:divBdr>
        </w:div>
        <w:div w:id="1954051962">
          <w:marLeft w:val="640"/>
          <w:marRight w:val="0"/>
          <w:marTop w:val="0"/>
          <w:marBottom w:val="0"/>
          <w:divBdr>
            <w:top w:val="none" w:sz="0" w:space="0" w:color="auto"/>
            <w:left w:val="none" w:sz="0" w:space="0" w:color="auto"/>
            <w:bottom w:val="none" w:sz="0" w:space="0" w:color="auto"/>
            <w:right w:val="none" w:sz="0" w:space="0" w:color="auto"/>
          </w:divBdr>
        </w:div>
        <w:div w:id="357510727">
          <w:marLeft w:val="640"/>
          <w:marRight w:val="0"/>
          <w:marTop w:val="0"/>
          <w:marBottom w:val="0"/>
          <w:divBdr>
            <w:top w:val="none" w:sz="0" w:space="0" w:color="auto"/>
            <w:left w:val="none" w:sz="0" w:space="0" w:color="auto"/>
            <w:bottom w:val="none" w:sz="0" w:space="0" w:color="auto"/>
            <w:right w:val="none" w:sz="0" w:space="0" w:color="auto"/>
          </w:divBdr>
        </w:div>
        <w:div w:id="1741562190">
          <w:marLeft w:val="640"/>
          <w:marRight w:val="0"/>
          <w:marTop w:val="0"/>
          <w:marBottom w:val="0"/>
          <w:divBdr>
            <w:top w:val="none" w:sz="0" w:space="0" w:color="auto"/>
            <w:left w:val="none" w:sz="0" w:space="0" w:color="auto"/>
            <w:bottom w:val="none" w:sz="0" w:space="0" w:color="auto"/>
            <w:right w:val="none" w:sz="0" w:space="0" w:color="auto"/>
          </w:divBdr>
        </w:div>
        <w:div w:id="1344630707">
          <w:marLeft w:val="640"/>
          <w:marRight w:val="0"/>
          <w:marTop w:val="0"/>
          <w:marBottom w:val="0"/>
          <w:divBdr>
            <w:top w:val="none" w:sz="0" w:space="0" w:color="auto"/>
            <w:left w:val="none" w:sz="0" w:space="0" w:color="auto"/>
            <w:bottom w:val="none" w:sz="0" w:space="0" w:color="auto"/>
            <w:right w:val="none" w:sz="0" w:space="0" w:color="auto"/>
          </w:divBdr>
        </w:div>
        <w:div w:id="64572596">
          <w:marLeft w:val="640"/>
          <w:marRight w:val="0"/>
          <w:marTop w:val="0"/>
          <w:marBottom w:val="0"/>
          <w:divBdr>
            <w:top w:val="none" w:sz="0" w:space="0" w:color="auto"/>
            <w:left w:val="none" w:sz="0" w:space="0" w:color="auto"/>
            <w:bottom w:val="none" w:sz="0" w:space="0" w:color="auto"/>
            <w:right w:val="none" w:sz="0" w:space="0" w:color="auto"/>
          </w:divBdr>
        </w:div>
        <w:div w:id="1746222997">
          <w:marLeft w:val="640"/>
          <w:marRight w:val="0"/>
          <w:marTop w:val="0"/>
          <w:marBottom w:val="0"/>
          <w:divBdr>
            <w:top w:val="none" w:sz="0" w:space="0" w:color="auto"/>
            <w:left w:val="none" w:sz="0" w:space="0" w:color="auto"/>
            <w:bottom w:val="none" w:sz="0" w:space="0" w:color="auto"/>
            <w:right w:val="none" w:sz="0" w:space="0" w:color="auto"/>
          </w:divBdr>
        </w:div>
        <w:div w:id="1025404224">
          <w:marLeft w:val="640"/>
          <w:marRight w:val="0"/>
          <w:marTop w:val="0"/>
          <w:marBottom w:val="0"/>
          <w:divBdr>
            <w:top w:val="none" w:sz="0" w:space="0" w:color="auto"/>
            <w:left w:val="none" w:sz="0" w:space="0" w:color="auto"/>
            <w:bottom w:val="none" w:sz="0" w:space="0" w:color="auto"/>
            <w:right w:val="none" w:sz="0" w:space="0" w:color="auto"/>
          </w:divBdr>
        </w:div>
        <w:div w:id="567156087">
          <w:marLeft w:val="640"/>
          <w:marRight w:val="0"/>
          <w:marTop w:val="0"/>
          <w:marBottom w:val="0"/>
          <w:divBdr>
            <w:top w:val="none" w:sz="0" w:space="0" w:color="auto"/>
            <w:left w:val="none" w:sz="0" w:space="0" w:color="auto"/>
            <w:bottom w:val="none" w:sz="0" w:space="0" w:color="auto"/>
            <w:right w:val="none" w:sz="0" w:space="0" w:color="auto"/>
          </w:divBdr>
        </w:div>
        <w:div w:id="1878424710">
          <w:marLeft w:val="640"/>
          <w:marRight w:val="0"/>
          <w:marTop w:val="0"/>
          <w:marBottom w:val="0"/>
          <w:divBdr>
            <w:top w:val="none" w:sz="0" w:space="0" w:color="auto"/>
            <w:left w:val="none" w:sz="0" w:space="0" w:color="auto"/>
            <w:bottom w:val="none" w:sz="0" w:space="0" w:color="auto"/>
            <w:right w:val="none" w:sz="0" w:space="0" w:color="auto"/>
          </w:divBdr>
        </w:div>
        <w:div w:id="2096243226">
          <w:marLeft w:val="640"/>
          <w:marRight w:val="0"/>
          <w:marTop w:val="0"/>
          <w:marBottom w:val="0"/>
          <w:divBdr>
            <w:top w:val="none" w:sz="0" w:space="0" w:color="auto"/>
            <w:left w:val="none" w:sz="0" w:space="0" w:color="auto"/>
            <w:bottom w:val="none" w:sz="0" w:space="0" w:color="auto"/>
            <w:right w:val="none" w:sz="0" w:space="0" w:color="auto"/>
          </w:divBdr>
        </w:div>
        <w:div w:id="261038945">
          <w:marLeft w:val="640"/>
          <w:marRight w:val="0"/>
          <w:marTop w:val="0"/>
          <w:marBottom w:val="0"/>
          <w:divBdr>
            <w:top w:val="none" w:sz="0" w:space="0" w:color="auto"/>
            <w:left w:val="none" w:sz="0" w:space="0" w:color="auto"/>
            <w:bottom w:val="none" w:sz="0" w:space="0" w:color="auto"/>
            <w:right w:val="none" w:sz="0" w:space="0" w:color="auto"/>
          </w:divBdr>
        </w:div>
        <w:div w:id="1641231012">
          <w:marLeft w:val="640"/>
          <w:marRight w:val="0"/>
          <w:marTop w:val="0"/>
          <w:marBottom w:val="0"/>
          <w:divBdr>
            <w:top w:val="none" w:sz="0" w:space="0" w:color="auto"/>
            <w:left w:val="none" w:sz="0" w:space="0" w:color="auto"/>
            <w:bottom w:val="none" w:sz="0" w:space="0" w:color="auto"/>
            <w:right w:val="none" w:sz="0" w:space="0" w:color="auto"/>
          </w:divBdr>
        </w:div>
        <w:div w:id="946078646">
          <w:marLeft w:val="640"/>
          <w:marRight w:val="0"/>
          <w:marTop w:val="0"/>
          <w:marBottom w:val="0"/>
          <w:divBdr>
            <w:top w:val="none" w:sz="0" w:space="0" w:color="auto"/>
            <w:left w:val="none" w:sz="0" w:space="0" w:color="auto"/>
            <w:bottom w:val="none" w:sz="0" w:space="0" w:color="auto"/>
            <w:right w:val="none" w:sz="0" w:space="0" w:color="auto"/>
          </w:divBdr>
        </w:div>
        <w:div w:id="933242420">
          <w:marLeft w:val="640"/>
          <w:marRight w:val="0"/>
          <w:marTop w:val="0"/>
          <w:marBottom w:val="0"/>
          <w:divBdr>
            <w:top w:val="none" w:sz="0" w:space="0" w:color="auto"/>
            <w:left w:val="none" w:sz="0" w:space="0" w:color="auto"/>
            <w:bottom w:val="none" w:sz="0" w:space="0" w:color="auto"/>
            <w:right w:val="none" w:sz="0" w:space="0" w:color="auto"/>
          </w:divBdr>
        </w:div>
        <w:div w:id="512694597">
          <w:marLeft w:val="640"/>
          <w:marRight w:val="0"/>
          <w:marTop w:val="0"/>
          <w:marBottom w:val="0"/>
          <w:divBdr>
            <w:top w:val="none" w:sz="0" w:space="0" w:color="auto"/>
            <w:left w:val="none" w:sz="0" w:space="0" w:color="auto"/>
            <w:bottom w:val="none" w:sz="0" w:space="0" w:color="auto"/>
            <w:right w:val="none" w:sz="0" w:space="0" w:color="auto"/>
          </w:divBdr>
        </w:div>
      </w:divsChild>
    </w:div>
    <w:div w:id="246691863">
      <w:bodyDiv w:val="1"/>
      <w:marLeft w:val="0"/>
      <w:marRight w:val="0"/>
      <w:marTop w:val="0"/>
      <w:marBottom w:val="0"/>
      <w:divBdr>
        <w:top w:val="none" w:sz="0" w:space="0" w:color="auto"/>
        <w:left w:val="none" w:sz="0" w:space="0" w:color="auto"/>
        <w:bottom w:val="none" w:sz="0" w:space="0" w:color="auto"/>
        <w:right w:val="none" w:sz="0" w:space="0" w:color="auto"/>
      </w:divBdr>
    </w:div>
    <w:div w:id="250700768">
      <w:bodyDiv w:val="1"/>
      <w:marLeft w:val="0"/>
      <w:marRight w:val="0"/>
      <w:marTop w:val="0"/>
      <w:marBottom w:val="0"/>
      <w:divBdr>
        <w:top w:val="none" w:sz="0" w:space="0" w:color="auto"/>
        <w:left w:val="none" w:sz="0" w:space="0" w:color="auto"/>
        <w:bottom w:val="none" w:sz="0" w:space="0" w:color="auto"/>
        <w:right w:val="none" w:sz="0" w:space="0" w:color="auto"/>
      </w:divBdr>
    </w:div>
    <w:div w:id="260573576">
      <w:bodyDiv w:val="1"/>
      <w:marLeft w:val="0"/>
      <w:marRight w:val="0"/>
      <w:marTop w:val="0"/>
      <w:marBottom w:val="0"/>
      <w:divBdr>
        <w:top w:val="none" w:sz="0" w:space="0" w:color="auto"/>
        <w:left w:val="none" w:sz="0" w:space="0" w:color="auto"/>
        <w:bottom w:val="none" w:sz="0" w:space="0" w:color="auto"/>
        <w:right w:val="none" w:sz="0" w:space="0" w:color="auto"/>
      </w:divBdr>
    </w:div>
    <w:div w:id="260722271">
      <w:bodyDiv w:val="1"/>
      <w:marLeft w:val="0"/>
      <w:marRight w:val="0"/>
      <w:marTop w:val="0"/>
      <w:marBottom w:val="0"/>
      <w:divBdr>
        <w:top w:val="none" w:sz="0" w:space="0" w:color="auto"/>
        <w:left w:val="none" w:sz="0" w:space="0" w:color="auto"/>
        <w:bottom w:val="none" w:sz="0" w:space="0" w:color="auto"/>
        <w:right w:val="none" w:sz="0" w:space="0" w:color="auto"/>
      </w:divBdr>
    </w:div>
    <w:div w:id="272635686">
      <w:bodyDiv w:val="1"/>
      <w:marLeft w:val="0"/>
      <w:marRight w:val="0"/>
      <w:marTop w:val="0"/>
      <w:marBottom w:val="0"/>
      <w:divBdr>
        <w:top w:val="none" w:sz="0" w:space="0" w:color="auto"/>
        <w:left w:val="none" w:sz="0" w:space="0" w:color="auto"/>
        <w:bottom w:val="none" w:sz="0" w:space="0" w:color="auto"/>
        <w:right w:val="none" w:sz="0" w:space="0" w:color="auto"/>
      </w:divBdr>
      <w:divsChild>
        <w:div w:id="1503741112">
          <w:marLeft w:val="640"/>
          <w:marRight w:val="0"/>
          <w:marTop w:val="0"/>
          <w:marBottom w:val="0"/>
          <w:divBdr>
            <w:top w:val="none" w:sz="0" w:space="0" w:color="auto"/>
            <w:left w:val="none" w:sz="0" w:space="0" w:color="auto"/>
            <w:bottom w:val="none" w:sz="0" w:space="0" w:color="auto"/>
            <w:right w:val="none" w:sz="0" w:space="0" w:color="auto"/>
          </w:divBdr>
        </w:div>
        <w:div w:id="1543251827">
          <w:marLeft w:val="640"/>
          <w:marRight w:val="0"/>
          <w:marTop w:val="0"/>
          <w:marBottom w:val="0"/>
          <w:divBdr>
            <w:top w:val="none" w:sz="0" w:space="0" w:color="auto"/>
            <w:left w:val="none" w:sz="0" w:space="0" w:color="auto"/>
            <w:bottom w:val="none" w:sz="0" w:space="0" w:color="auto"/>
            <w:right w:val="none" w:sz="0" w:space="0" w:color="auto"/>
          </w:divBdr>
        </w:div>
        <w:div w:id="22092829">
          <w:marLeft w:val="640"/>
          <w:marRight w:val="0"/>
          <w:marTop w:val="0"/>
          <w:marBottom w:val="0"/>
          <w:divBdr>
            <w:top w:val="none" w:sz="0" w:space="0" w:color="auto"/>
            <w:left w:val="none" w:sz="0" w:space="0" w:color="auto"/>
            <w:bottom w:val="none" w:sz="0" w:space="0" w:color="auto"/>
            <w:right w:val="none" w:sz="0" w:space="0" w:color="auto"/>
          </w:divBdr>
        </w:div>
        <w:div w:id="921992245">
          <w:marLeft w:val="640"/>
          <w:marRight w:val="0"/>
          <w:marTop w:val="0"/>
          <w:marBottom w:val="0"/>
          <w:divBdr>
            <w:top w:val="none" w:sz="0" w:space="0" w:color="auto"/>
            <w:left w:val="none" w:sz="0" w:space="0" w:color="auto"/>
            <w:bottom w:val="none" w:sz="0" w:space="0" w:color="auto"/>
            <w:right w:val="none" w:sz="0" w:space="0" w:color="auto"/>
          </w:divBdr>
        </w:div>
        <w:div w:id="1785608676">
          <w:marLeft w:val="640"/>
          <w:marRight w:val="0"/>
          <w:marTop w:val="0"/>
          <w:marBottom w:val="0"/>
          <w:divBdr>
            <w:top w:val="none" w:sz="0" w:space="0" w:color="auto"/>
            <w:left w:val="none" w:sz="0" w:space="0" w:color="auto"/>
            <w:bottom w:val="none" w:sz="0" w:space="0" w:color="auto"/>
            <w:right w:val="none" w:sz="0" w:space="0" w:color="auto"/>
          </w:divBdr>
        </w:div>
        <w:div w:id="1875733601">
          <w:marLeft w:val="640"/>
          <w:marRight w:val="0"/>
          <w:marTop w:val="0"/>
          <w:marBottom w:val="0"/>
          <w:divBdr>
            <w:top w:val="none" w:sz="0" w:space="0" w:color="auto"/>
            <w:left w:val="none" w:sz="0" w:space="0" w:color="auto"/>
            <w:bottom w:val="none" w:sz="0" w:space="0" w:color="auto"/>
            <w:right w:val="none" w:sz="0" w:space="0" w:color="auto"/>
          </w:divBdr>
        </w:div>
        <w:div w:id="814492356">
          <w:marLeft w:val="640"/>
          <w:marRight w:val="0"/>
          <w:marTop w:val="0"/>
          <w:marBottom w:val="0"/>
          <w:divBdr>
            <w:top w:val="none" w:sz="0" w:space="0" w:color="auto"/>
            <w:left w:val="none" w:sz="0" w:space="0" w:color="auto"/>
            <w:bottom w:val="none" w:sz="0" w:space="0" w:color="auto"/>
            <w:right w:val="none" w:sz="0" w:space="0" w:color="auto"/>
          </w:divBdr>
        </w:div>
        <w:div w:id="658925490">
          <w:marLeft w:val="640"/>
          <w:marRight w:val="0"/>
          <w:marTop w:val="0"/>
          <w:marBottom w:val="0"/>
          <w:divBdr>
            <w:top w:val="none" w:sz="0" w:space="0" w:color="auto"/>
            <w:left w:val="none" w:sz="0" w:space="0" w:color="auto"/>
            <w:bottom w:val="none" w:sz="0" w:space="0" w:color="auto"/>
            <w:right w:val="none" w:sz="0" w:space="0" w:color="auto"/>
          </w:divBdr>
        </w:div>
        <w:div w:id="1120607859">
          <w:marLeft w:val="640"/>
          <w:marRight w:val="0"/>
          <w:marTop w:val="0"/>
          <w:marBottom w:val="0"/>
          <w:divBdr>
            <w:top w:val="none" w:sz="0" w:space="0" w:color="auto"/>
            <w:left w:val="none" w:sz="0" w:space="0" w:color="auto"/>
            <w:bottom w:val="none" w:sz="0" w:space="0" w:color="auto"/>
            <w:right w:val="none" w:sz="0" w:space="0" w:color="auto"/>
          </w:divBdr>
        </w:div>
        <w:div w:id="70124423">
          <w:marLeft w:val="640"/>
          <w:marRight w:val="0"/>
          <w:marTop w:val="0"/>
          <w:marBottom w:val="0"/>
          <w:divBdr>
            <w:top w:val="none" w:sz="0" w:space="0" w:color="auto"/>
            <w:left w:val="none" w:sz="0" w:space="0" w:color="auto"/>
            <w:bottom w:val="none" w:sz="0" w:space="0" w:color="auto"/>
            <w:right w:val="none" w:sz="0" w:space="0" w:color="auto"/>
          </w:divBdr>
        </w:div>
        <w:div w:id="2133749290">
          <w:marLeft w:val="640"/>
          <w:marRight w:val="0"/>
          <w:marTop w:val="0"/>
          <w:marBottom w:val="0"/>
          <w:divBdr>
            <w:top w:val="none" w:sz="0" w:space="0" w:color="auto"/>
            <w:left w:val="none" w:sz="0" w:space="0" w:color="auto"/>
            <w:bottom w:val="none" w:sz="0" w:space="0" w:color="auto"/>
            <w:right w:val="none" w:sz="0" w:space="0" w:color="auto"/>
          </w:divBdr>
        </w:div>
        <w:div w:id="1400983623">
          <w:marLeft w:val="640"/>
          <w:marRight w:val="0"/>
          <w:marTop w:val="0"/>
          <w:marBottom w:val="0"/>
          <w:divBdr>
            <w:top w:val="none" w:sz="0" w:space="0" w:color="auto"/>
            <w:left w:val="none" w:sz="0" w:space="0" w:color="auto"/>
            <w:bottom w:val="none" w:sz="0" w:space="0" w:color="auto"/>
            <w:right w:val="none" w:sz="0" w:space="0" w:color="auto"/>
          </w:divBdr>
        </w:div>
        <w:div w:id="506553270">
          <w:marLeft w:val="640"/>
          <w:marRight w:val="0"/>
          <w:marTop w:val="0"/>
          <w:marBottom w:val="0"/>
          <w:divBdr>
            <w:top w:val="none" w:sz="0" w:space="0" w:color="auto"/>
            <w:left w:val="none" w:sz="0" w:space="0" w:color="auto"/>
            <w:bottom w:val="none" w:sz="0" w:space="0" w:color="auto"/>
            <w:right w:val="none" w:sz="0" w:space="0" w:color="auto"/>
          </w:divBdr>
        </w:div>
        <w:div w:id="1169827372">
          <w:marLeft w:val="640"/>
          <w:marRight w:val="0"/>
          <w:marTop w:val="0"/>
          <w:marBottom w:val="0"/>
          <w:divBdr>
            <w:top w:val="none" w:sz="0" w:space="0" w:color="auto"/>
            <w:left w:val="none" w:sz="0" w:space="0" w:color="auto"/>
            <w:bottom w:val="none" w:sz="0" w:space="0" w:color="auto"/>
            <w:right w:val="none" w:sz="0" w:space="0" w:color="auto"/>
          </w:divBdr>
        </w:div>
        <w:div w:id="577907451">
          <w:marLeft w:val="640"/>
          <w:marRight w:val="0"/>
          <w:marTop w:val="0"/>
          <w:marBottom w:val="0"/>
          <w:divBdr>
            <w:top w:val="none" w:sz="0" w:space="0" w:color="auto"/>
            <w:left w:val="none" w:sz="0" w:space="0" w:color="auto"/>
            <w:bottom w:val="none" w:sz="0" w:space="0" w:color="auto"/>
            <w:right w:val="none" w:sz="0" w:space="0" w:color="auto"/>
          </w:divBdr>
        </w:div>
        <w:div w:id="951130370">
          <w:marLeft w:val="640"/>
          <w:marRight w:val="0"/>
          <w:marTop w:val="0"/>
          <w:marBottom w:val="0"/>
          <w:divBdr>
            <w:top w:val="none" w:sz="0" w:space="0" w:color="auto"/>
            <w:left w:val="none" w:sz="0" w:space="0" w:color="auto"/>
            <w:bottom w:val="none" w:sz="0" w:space="0" w:color="auto"/>
            <w:right w:val="none" w:sz="0" w:space="0" w:color="auto"/>
          </w:divBdr>
        </w:div>
        <w:div w:id="1401295545">
          <w:marLeft w:val="640"/>
          <w:marRight w:val="0"/>
          <w:marTop w:val="0"/>
          <w:marBottom w:val="0"/>
          <w:divBdr>
            <w:top w:val="none" w:sz="0" w:space="0" w:color="auto"/>
            <w:left w:val="none" w:sz="0" w:space="0" w:color="auto"/>
            <w:bottom w:val="none" w:sz="0" w:space="0" w:color="auto"/>
            <w:right w:val="none" w:sz="0" w:space="0" w:color="auto"/>
          </w:divBdr>
        </w:div>
        <w:div w:id="1995648160">
          <w:marLeft w:val="640"/>
          <w:marRight w:val="0"/>
          <w:marTop w:val="0"/>
          <w:marBottom w:val="0"/>
          <w:divBdr>
            <w:top w:val="none" w:sz="0" w:space="0" w:color="auto"/>
            <w:left w:val="none" w:sz="0" w:space="0" w:color="auto"/>
            <w:bottom w:val="none" w:sz="0" w:space="0" w:color="auto"/>
            <w:right w:val="none" w:sz="0" w:space="0" w:color="auto"/>
          </w:divBdr>
        </w:div>
        <w:div w:id="1839466980">
          <w:marLeft w:val="640"/>
          <w:marRight w:val="0"/>
          <w:marTop w:val="0"/>
          <w:marBottom w:val="0"/>
          <w:divBdr>
            <w:top w:val="none" w:sz="0" w:space="0" w:color="auto"/>
            <w:left w:val="none" w:sz="0" w:space="0" w:color="auto"/>
            <w:bottom w:val="none" w:sz="0" w:space="0" w:color="auto"/>
            <w:right w:val="none" w:sz="0" w:space="0" w:color="auto"/>
          </w:divBdr>
        </w:div>
        <w:div w:id="1097599773">
          <w:marLeft w:val="640"/>
          <w:marRight w:val="0"/>
          <w:marTop w:val="0"/>
          <w:marBottom w:val="0"/>
          <w:divBdr>
            <w:top w:val="none" w:sz="0" w:space="0" w:color="auto"/>
            <w:left w:val="none" w:sz="0" w:space="0" w:color="auto"/>
            <w:bottom w:val="none" w:sz="0" w:space="0" w:color="auto"/>
            <w:right w:val="none" w:sz="0" w:space="0" w:color="auto"/>
          </w:divBdr>
        </w:div>
        <w:div w:id="50346829">
          <w:marLeft w:val="640"/>
          <w:marRight w:val="0"/>
          <w:marTop w:val="0"/>
          <w:marBottom w:val="0"/>
          <w:divBdr>
            <w:top w:val="none" w:sz="0" w:space="0" w:color="auto"/>
            <w:left w:val="none" w:sz="0" w:space="0" w:color="auto"/>
            <w:bottom w:val="none" w:sz="0" w:space="0" w:color="auto"/>
            <w:right w:val="none" w:sz="0" w:space="0" w:color="auto"/>
          </w:divBdr>
        </w:div>
        <w:div w:id="865873484">
          <w:marLeft w:val="640"/>
          <w:marRight w:val="0"/>
          <w:marTop w:val="0"/>
          <w:marBottom w:val="0"/>
          <w:divBdr>
            <w:top w:val="none" w:sz="0" w:space="0" w:color="auto"/>
            <w:left w:val="none" w:sz="0" w:space="0" w:color="auto"/>
            <w:bottom w:val="none" w:sz="0" w:space="0" w:color="auto"/>
            <w:right w:val="none" w:sz="0" w:space="0" w:color="auto"/>
          </w:divBdr>
        </w:div>
        <w:div w:id="864749384">
          <w:marLeft w:val="640"/>
          <w:marRight w:val="0"/>
          <w:marTop w:val="0"/>
          <w:marBottom w:val="0"/>
          <w:divBdr>
            <w:top w:val="none" w:sz="0" w:space="0" w:color="auto"/>
            <w:left w:val="none" w:sz="0" w:space="0" w:color="auto"/>
            <w:bottom w:val="none" w:sz="0" w:space="0" w:color="auto"/>
            <w:right w:val="none" w:sz="0" w:space="0" w:color="auto"/>
          </w:divBdr>
        </w:div>
        <w:div w:id="1547837324">
          <w:marLeft w:val="640"/>
          <w:marRight w:val="0"/>
          <w:marTop w:val="0"/>
          <w:marBottom w:val="0"/>
          <w:divBdr>
            <w:top w:val="none" w:sz="0" w:space="0" w:color="auto"/>
            <w:left w:val="none" w:sz="0" w:space="0" w:color="auto"/>
            <w:bottom w:val="none" w:sz="0" w:space="0" w:color="auto"/>
            <w:right w:val="none" w:sz="0" w:space="0" w:color="auto"/>
          </w:divBdr>
        </w:div>
        <w:div w:id="19208207">
          <w:marLeft w:val="640"/>
          <w:marRight w:val="0"/>
          <w:marTop w:val="0"/>
          <w:marBottom w:val="0"/>
          <w:divBdr>
            <w:top w:val="none" w:sz="0" w:space="0" w:color="auto"/>
            <w:left w:val="none" w:sz="0" w:space="0" w:color="auto"/>
            <w:bottom w:val="none" w:sz="0" w:space="0" w:color="auto"/>
            <w:right w:val="none" w:sz="0" w:space="0" w:color="auto"/>
          </w:divBdr>
        </w:div>
        <w:div w:id="95174943">
          <w:marLeft w:val="640"/>
          <w:marRight w:val="0"/>
          <w:marTop w:val="0"/>
          <w:marBottom w:val="0"/>
          <w:divBdr>
            <w:top w:val="none" w:sz="0" w:space="0" w:color="auto"/>
            <w:left w:val="none" w:sz="0" w:space="0" w:color="auto"/>
            <w:bottom w:val="none" w:sz="0" w:space="0" w:color="auto"/>
            <w:right w:val="none" w:sz="0" w:space="0" w:color="auto"/>
          </w:divBdr>
        </w:div>
        <w:div w:id="4597533">
          <w:marLeft w:val="640"/>
          <w:marRight w:val="0"/>
          <w:marTop w:val="0"/>
          <w:marBottom w:val="0"/>
          <w:divBdr>
            <w:top w:val="none" w:sz="0" w:space="0" w:color="auto"/>
            <w:left w:val="none" w:sz="0" w:space="0" w:color="auto"/>
            <w:bottom w:val="none" w:sz="0" w:space="0" w:color="auto"/>
            <w:right w:val="none" w:sz="0" w:space="0" w:color="auto"/>
          </w:divBdr>
        </w:div>
        <w:div w:id="722413607">
          <w:marLeft w:val="640"/>
          <w:marRight w:val="0"/>
          <w:marTop w:val="0"/>
          <w:marBottom w:val="0"/>
          <w:divBdr>
            <w:top w:val="none" w:sz="0" w:space="0" w:color="auto"/>
            <w:left w:val="none" w:sz="0" w:space="0" w:color="auto"/>
            <w:bottom w:val="none" w:sz="0" w:space="0" w:color="auto"/>
            <w:right w:val="none" w:sz="0" w:space="0" w:color="auto"/>
          </w:divBdr>
        </w:div>
        <w:div w:id="1763405824">
          <w:marLeft w:val="640"/>
          <w:marRight w:val="0"/>
          <w:marTop w:val="0"/>
          <w:marBottom w:val="0"/>
          <w:divBdr>
            <w:top w:val="none" w:sz="0" w:space="0" w:color="auto"/>
            <w:left w:val="none" w:sz="0" w:space="0" w:color="auto"/>
            <w:bottom w:val="none" w:sz="0" w:space="0" w:color="auto"/>
            <w:right w:val="none" w:sz="0" w:space="0" w:color="auto"/>
          </w:divBdr>
        </w:div>
        <w:div w:id="408885678">
          <w:marLeft w:val="640"/>
          <w:marRight w:val="0"/>
          <w:marTop w:val="0"/>
          <w:marBottom w:val="0"/>
          <w:divBdr>
            <w:top w:val="none" w:sz="0" w:space="0" w:color="auto"/>
            <w:left w:val="none" w:sz="0" w:space="0" w:color="auto"/>
            <w:bottom w:val="none" w:sz="0" w:space="0" w:color="auto"/>
            <w:right w:val="none" w:sz="0" w:space="0" w:color="auto"/>
          </w:divBdr>
        </w:div>
      </w:divsChild>
    </w:div>
    <w:div w:id="296841235">
      <w:bodyDiv w:val="1"/>
      <w:marLeft w:val="0"/>
      <w:marRight w:val="0"/>
      <w:marTop w:val="0"/>
      <w:marBottom w:val="0"/>
      <w:divBdr>
        <w:top w:val="none" w:sz="0" w:space="0" w:color="auto"/>
        <w:left w:val="none" w:sz="0" w:space="0" w:color="auto"/>
        <w:bottom w:val="none" w:sz="0" w:space="0" w:color="auto"/>
        <w:right w:val="none" w:sz="0" w:space="0" w:color="auto"/>
      </w:divBdr>
      <w:divsChild>
        <w:div w:id="5253613">
          <w:marLeft w:val="0"/>
          <w:marRight w:val="0"/>
          <w:marTop w:val="0"/>
          <w:marBottom w:val="0"/>
          <w:divBdr>
            <w:top w:val="none" w:sz="0" w:space="0" w:color="auto"/>
            <w:left w:val="none" w:sz="0" w:space="0" w:color="auto"/>
            <w:bottom w:val="none" w:sz="0" w:space="0" w:color="auto"/>
            <w:right w:val="none" w:sz="0" w:space="0" w:color="auto"/>
          </w:divBdr>
          <w:divsChild>
            <w:div w:id="1358461210">
              <w:marLeft w:val="0"/>
              <w:marRight w:val="0"/>
              <w:marTop w:val="0"/>
              <w:marBottom w:val="0"/>
              <w:divBdr>
                <w:top w:val="none" w:sz="0" w:space="0" w:color="auto"/>
                <w:left w:val="none" w:sz="0" w:space="0" w:color="auto"/>
                <w:bottom w:val="none" w:sz="0" w:space="0" w:color="auto"/>
                <w:right w:val="none" w:sz="0" w:space="0" w:color="auto"/>
              </w:divBdr>
            </w:div>
          </w:divsChild>
        </w:div>
        <w:div w:id="30421194">
          <w:marLeft w:val="0"/>
          <w:marRight w:val="0"/>
          <w:marTop w:val="0"/>
          <w:marBottom w:val="0"/>
          <w:divBdr>
            <w:top w:val="none" w:sz="0" w:space="0" w:color="auto"/>
            <w:left w:val="none" w:sz="0" w:space="0" w:color="auto"/>
            <w:bottom w:val="none" w:sz="0" w:space="0" w:color="auto"/>
            <w:right w:val="none" w:sz="0" w:space="0" w:color="auto"/>
          </w:divBdr>
          <w:divsChild>
            <w:div w:id="1508057017">
              <w:marLeft w:val="0"/>
              <w:marRight w:val="0"/>
              <w:marTop w:val="0"/>
              <w:marBottom w:val="0"/>
              <w:divBdr>
                <w:top w:val="none" w:sz="0" w:space="0" w:color="auto"/>
                <w:left w:val="none" w:sz="0" w:space="0" w:color="auto"/>
                <w:bottom w:val="none" w:sz="0" w:space="0" w:color="auto"/>
                <w:right w:val="none" w:sz="0" w:space="0" w:color="auto"/>
              </w:divBdr>
            </w:div>
          </w:divsChild>
        </w:div>
        <w:div w:id="41250278">
          <w:marLeft w:val="0"/>
          <w:marRight w:val="0"/>
          <w:marTop w:val="0"/>
          <w:marBottom w:val="0"/>
          <w:divBdr>
            <w:top w:val="none" w:sz="0" w:space="0" w:color="auto"/>
            <w:left w:val="none" w:sz="0" w:space="0" w:color="auto"/>
            <w:bottom w:val="none" w:sz="0" w:space="0" w:color="auto"/>
            <w:right w:val="none" w:sz="0" w:space="0" w:color="auto"/>
          </w:divBdr>
          <w:divsChild>
            <w:div w:id="1931312010">
              <w:marLeft w:val="0"/>
              <w:marRight w:val="0"/>
              <w:marTop w:val="0"/>
              <w:marBottom w:val="0"/>
              <w:divBdr>
                <w:top w:val="none" w:sz="0" w:space="0" w:color="auto"/>
                <w:left w:val="none" w:sz="0" w:space="0" w:color="auto"/>
                <w:bottom w:val="none" w:sz="0" w:space="0" w:color="auto"/>
                <w:right w:val="none" w:sz="0" w:space="0" w:color="auto"/>
              </w:divBdr>
            </w:div>
          </w:divsChild>
        </w:div>
        <w:div w:id="43455753">
          <w:marLeft w:val="0"/>
          <w:marRight w:val="0"/>
          <w:marTop w:val="0"/>
          <w:marBottom w:val="0"/>
          <w:divBdr>
            <w:top w:val="none" w:sz="0" w:space="0" w:color="auto"/>
            <w:left w:val="none" w:sz="0" w:space="0" w:color="auto"/>
            <w:bottom w:val="none" w:sz="0" w:space="0" w:color="auto"/>
            <w:right w:val="none" w:sz="0" w:space="0" w:color="auto"/>
          </w:divBdr>
          <w:divsChild>
            <w:div w:id="451293411">
              <w:marLeft w:val="0"/>
              <w:marRight w:val="0"/>
              <w:marTop w:val="0"/>
              <w:marBottom w:val="0"/>
              <w:divBdr>
                <w:top w:val="none" w:sz="0" w:space="0" w:color="auto"/>
                <w:left w:val="none" w:sz="0" w:space="0" w:color="auto"/>
                <w:bottom w:val="none" w:sz="0" w:space="0" w:color="auto"/>
                <w:right w:val="none" w:sz="0" w:space="0" w:color="auto"/>
              </w:divBdr>
            </w:div>
          </w:divsChild>
        </w:div>
        <w:div w:id="50152851">
          <w:marLeft w:val="0"/>
          <w:marRight w:val="0"/>
          <w:marTop w:val="0"/>
          <w:marBottom w:val="0"/>
          <w:divBdr>
            <w:top w:val="none" w:sz="0" w:space="0" w:color="auto"/>
            <w:left w:val="none" w:sz="0" w:space="0" w:color="auto"/>
            <w:bottom w:val="none" w:sz="0" w:space="0" w:color="auto"/>
            <w:right w:val="none" w:sz="0" w:space="0" w:color="auto"/>
          </w:divBdr>
          <w:divsChild>
            <w:div w:id="1836219811">
              <w:marLeft w:val="0"/>
              <w:marRight w:val="0"/>
              <w:marTop w:val="0"/>
              <w:marBottom w:val="0"/>
              <w:divBdr>
                <w:top w:val="none" w:sz="0" w:space="0" w:color="auto"/>
                <w:left w:val="none" w:sz="0" w:space="0" w:color="auto"/>
                <w:bottom w:val="none" w:sz="0" w:space="0" w:color="auto"/>
                <w:right w:val="none" w:sz="0" w:space="0" w:color="auto"/>
              </w:divBdr>
            </w:div>
          </w:divsChild>
        </w:div>
        <w:div w:id="63723582">
          <w:marLeft w:val="0"/>
          <w:marRight w:val="0"/>
          <w:marTop w:val="0"/>
          <w:marBottom w:val="0"/>
          <w:divBdr>
            <w:top w:val="none" w:sz="0" w:space="0" w:color="auto"/>
            <w:left w:val="none" w:sz="0" w:space="0" w:color="auto"/>
            <w:bottom w:val="none" w:sz="0" w:space="0" w:color="auto"/>
            <w:right w:val="none" w:sz="0" w:space="0" w:color="auto"/>
          </w:divBdr>
          <w:divsChild>
            <w:div w:id="752891684">
              <w:marLeft w:val="0"/>
              <w:marRight w:val="0"/>
              <w:marTop w:val="0"/>
              <w:marBottom w:val="0"/>
              <w:divBdr>
                <w:top w:val="none" w:sz="0" w:space="0" w:color="auto"/>
                <w:left w:val="none" w:sz="0" w:space="0" w:color="auto"/>
                <w:bottom w:val="none" w:sz="0" w:space="0" w:color="auto"/>
                <w:right w:val="none" w:sz="0" w:space="0" w:color="auto"/>
              </w:divBdr>
            </w:div>
          </w:divsChild>
        </w:div>
        <w:div w:id="86122309">
          <w:marLeft w:val="0"/>
          <w:marRight w:val="0"/>
          <w:marTop w:val="0"/>
          <w:marBottom w:val="0"/>
          <w:divBdr>
            <w:top w:val="none" w:sz="0" w:space="0" w:color="auto"/>
            <w:left w:val="none" w:sz="0" w:space="0" w:color="auto"/>
            <w:bottom w:val="none" w:sz="0" w:space="0" w:color="auto"/>
            <w:right w:val="none" w:sz="0" w:space="0" w:color="auto"/>
          </w:divBdr>
          <w:divsChild>
            <w:div w:id="1375034131">
              <w:marLeft w:val="0"/>
              <w:marRight w:val="0"/>
              <w:marTop w:val="0"/>
              <w:marBottom w:val="0"/>
              <w:divBdr>
                <w:top w:val="none" w:sz="0" w:space="0" w:color="auto"/>
                <w:left w:val="none" w:sz="0" w:space="0" w:color="auto"/>
                <w:bottom w:val="none" w:sz="0" w:space="0" w:color="auto"/>
                <w:right w:val="none" w:sz="0" w:space="0" w:color="auto"/>
              </w:divBdr>
            </w:div>
          </w:divsChild>
        </w:div>
        <w:div w:id="109787786">
          <w:marLeft w:val="0"/>
          <w:marRight w:val="0"/>
          <w:marTop w:val="0"/>
          <w:marBottom w:val="0"/>
          <w:divBdr>
            <w:top w:val="none" w:sz="0" w:space="0" w:color="auto"/>
            <w:left w:val="none" w:sz="0" w:space="0" w:color="auto"/>
            <w:bottom w:val="none" w:sz="0" w:space="0" w:color="auto"/>
            <w:right w:val="none" w:sz="0" w:space="0" w:color="auto"/>
          </w:divBdr>
          <w:divsChild>
            <w:div w:id="822355667">
              <w:marLeft w:val="0"/>
              <w:marRight w:val="0"/>
              <w:marTop w:val="0"/>
              <w:marBottom w:val="0"/>
              <w:divBdr>
                <w:top w:val="none" w:sz="0" w:space="0" w:color="auto"/>
                <w:left w:val="none" w:sz="0" w:space="0" w:color="auto"/>
                <w:bottom w:val="none" w:sz="0" w:space="0" w:color="auto"/>
                <w:right w:val="none" w:sz="0" w:space="0" w:color="auto"/>
              </w:divBdr>
            </w:div>
          </w:divsChild>
        </w:div>
        <w:div w:id="119960031">
          <w:marLeft w:val="0"/>
          <w:marRight w:val="0"/>
          <w:marTop w:val="0"/>
          <w:marBottom w:val="0"/>
          <w:divBdr>
            <w:top w:val="none" w:sz="0" w:space="0" w:color="auto"/>
            <w:left w:val="none" w:sz="0" w:space="0" w:color="auto"/>
            <w:bottom w:val="none" w:sz="0" w:space="0" w:color="auto"/>
            <w:right w:val="none" w:sz="0" w:space="0" w:color="auto"/>
          </w:divBdr>
          <w:divsChild>
            <w:div w:id="1525748831">
              <w:marLeft w:val="0"/>
              <w:marRight w:val="0"/>
              <w:marTop w:val="0"/>
              <w:marBottom w:val="0"/>
              <w:divBdr>
                <w:top w:val="none" w:sz="0" w:space="0" w:color="auto"/>
                <w:left w:val="none" w:sz="0" w:space="0" w:color="auto"/>
                <w:bottom w:val="none" w:sz="0" w:space="0" w:color="auto"/>
                <w:right w:val="none" w:sz="0" w:space="0" w:color="auto"/>
              </w:divBdr>
            </w:div>
          </w:divsChild>
        </w:div>
        <w:div w:id="129523315">
          <w:marLeft w:val="0"/>
          <w:marRight w:val="0"/>
          <w:marTop w:val="0"/>
          <w:marBottom w:val="0"/>
          <w:divBdr>
            <w:top w:val="none" w:sz="0" w:space="0" w:color="auto"/>
            <w:left w:val="none" w:sz="0" w:space="0" w:color="auto"/>
            <w:bottom w:val="none" w:sz="0" w:space="0" w:color="auto"/>
            <w:right w:val="none" w:sz="0" w:space="0" w:color="auto"/>
          </w:divBdr>
          <w:divsChild>
            <w:div w:id="1111902940">
              <w:marLeft w:val="0"/>
              <w:marRight w:val="0"/>
              <w:marTop w:val="0"/>
              <w:marBottom w:val="0"/>
              <w:divBdr>
                <w:top w:val="none" w:sz="0" w:space="0" w:color="auto"/>
                <w:left w:val="none" w:sz="0" w:space="0" w:color="auto"/>
                <w:bottom w:val="none" w:sz="0" w:space="0" w:color="auto"/>
                <w:right w:val="none" w:sz="0" w:space="0" w:color="auto"/>
              </w:divBdr>
            </w:div>
          </w:divsChild>
        </w:div>
        <w:div w:id="132647976">
          <w:marLeft w:val="0"/>
          <w:marRight w:val="0"/>
          <w:marTop w:val="0"/>
          <w:marBottom w:val="0"/>
          <w:divBdr>
            <w:top w:val="none" w:sz="0" w:space="0" w:color="auto"/>
            <w:left w:val="none" w:sz="0" w:space="0" w:color="auto"/>
            <w:bottom w:val="none" w:sz="0" w:space="0" w:color="auto"/>
            <w:right w:val="none" w:sz="0" w:space="0" w:color="auto"/>
          </w:divBdr>
          <w:divsChild>
            <w:div w:id="1390422666">
              <w:marLeft w:val="0"/>
              <w:marRight w:val="0"/>
              <w:marTop w:val="0"/>
              <w:marBottom w:val="0"/>
              <w:divBdr>
                <w:top w:val="none" w:sz="0" w:space="0" w:color="auto"/>
                <w:left w:val="none" w:sz="0" w:space="0" w:color="auto"/>
                <w:bottom w:val="none" w:sz="0" w:space="0" w:color="auto"/>
                <w:right w:val="none" w:sz="0" w:space="0" w:color="auto"/>
              </w:divBdr>
            </w:div>
          </w:divsChild>
        </w:div>
        <w:div w:id="138347576">
          <w:marLeft w:val="0"/>
          <w:marRight w:val="0"/>
          <w:marTop w:val="0"/>
          <w:marBottom w:val="0"/>
          <w:divBdr>
            <w:top w:val="none" w:sz="0" w:space="0" w:color="auto"/>
            <w:left w:val="none" w:sz="0" w:space="0" w:color="auto"/>
            <w:bottom w:val="none" w:sz="0" w:space="0" w:color="auto"/>
            <w:right w:val="none" w:sz="0" w:space="0" w:color="auto"/>
          </w:divBdr>
          <w:divsChild>
            <w:div w:id="1526290855">
              <w:marLeft w:val="0"/>
              <w:marRight w:val="0"/>
              <w:marTop w:val="0"/>
              <w:marBottom w:val="0"/>
              <w:divBdr>
                <w:top w:val="none" w:sz="0" w:space="0" w:color="auto"/>
                <w:left w:val="none" w:sz="0" w:space="0" w:color="auto"/>
                <w:bottom w:val="none" w:sz="0" w:space="0" w:color="auto"/>
                <w:right w:val="none" w:sz="0" w:space="0" w:color="auto"/>
              </w:divBdr>
            </w:div>
          </w:divsChild>
        </w:div>
        <w:div w:id="141237744">
          <w:marLeft w:val="0"/>
          <w:marRight w:val="0"/>
          <w:marTop w:val="0"/>
          <w:marBottom w:val="0"/>
          <w:divBdr>
            <w:top w:val="none" w:sz="0" w:space="0" w:color="auto"/>
            <w:left w:val="none" w:sz="0" w:space="0" w:color="auto"/>
            <w:bottom w:val="none" w:sz="0" w:space="0" w:color="auto"/>
            <w:right w:val="none" w:sz="0" w:space="0" w:color="auto"/>
          </w:divBdr>
          <w:divsChild>
            <w:div w:id="2119985790">
              <w:marLeft w:val="0"/>
              <w:marRight w:val="0"/>
              <w:marTop w:val="0"/>
              <w:marBottom w:val="0"/>
              <w:divBdr>
                <w:top w:val="none" w:sz="0" w:space="0" w:color="auto"/>
                <w:left w:val="none" w:sz="0" w:space="0" w:color="auto"/>
                <w:bottom w:val="none" w:sz="0" w:space="0" w:color="auto"/>
                <w:right w:val="none" w:sz="0" w:space="0" w:color="auto"/>
              </w:divBdr>
            </w:div>
          </w:divsChild>
        </w:div>
        <w:div w:id="144977566">
          <w:marLeft w:val="0"/>
          <w:marRight w:val="0"/>
          <w:marTop w:val="0"/>
          <w:marBottom w:val="0"/>
          <w:divBdr>
            <w:top w:val="none" w:sz="0" w:space="0" w:color="auto"/>
            <w:left w:val="none" w:sz="0" w:space="0" w:color="auto"/>
            <w:bottom w:val="none" w:sz="0" w:space="0" w:color="auto"/>
            <w:right w:val="none" w:sz="0" w:space="0" w:color="auto"/>
          </w:divBdr>
          <w:divsChild>
            <w:div w:id="1579703409">
              <w:marLeft w:val="0"/>
              <w:marRight w:val="0"/>
              <w:marTop w:val="0"/>
              <w:marBottom w:val="0"/>
              <w:divBdr>
                <w:top w:val="none" w:sz="0" w:space="0" w:color="auto"/>
                <w:left w:val="none" w:sz="0" w:space="0" w:color="auto"/>
                <w:bottom w:val="none" w:sz="0" w:space="0" w:color="auto"/>
                <w:right w:val="none" w:sz="0" w:space="0" w:color="auto"/>
              </w:divBdr>
            </w:div>
          </w:divsChild>
        </w:div>
        <w:div w:id="148522913">
          <w:marLeft w:val="0"/>
          <w:marRight w:val="0"/>
          <w:marTop w:val="0"/>
          <w:marBottom w:val="0"/>
          <w:divBdr>
            <w:top w:val="none" w:sz="0" w:space="0" w:color="auto"/>
            <w:left w:val="none" w:sz="0" w:space="0" w:color="auto"/>
            <w:bottom w:val="none" w:sz="0" w:space="0" w:color="auto"/>
            <w:right w:val="none" w:sz="0" w:space="0" w:color="auto"/>
          </w:divBdr>
          <w:divsChild>
            <w:div w:id="29571133">
              <w:marLeft w:val="0"/>
              <w:marRight w:val="0"/>
              <w:marTop w:val="0"/>
              <w:marBottom w:val="0"/>
              <w:divBdr>
                <w:top w:val="none" w:sz="0" w:space="0" w:color="auto"/>
                <w:left w:val="none" w:sz="0" w:space="0" w:color="auto"/>
                <w:bottom w:val="none" w:sz="0" w:space="0" w:color="auto"/>
                <w:right w:val="none" w:sz="0" w:space="0" w:color="auto"/>
              </w:divBdr>
            </w:div>
          </w:divsChild>
        </w:div>
        <w:div w:id="149029479">
          <w:marLeft w:val="0"/>
          <w:marRight w:val="0"/>
          <w:marTop w:val="0"/>
          <w:marBottom w:val="0"/>
          <w:divBdr>
            <w:top w:val="none" w:sz="0" w:space="0" w:color="auto"/>
            <w:left w:val="none" w:sz="0" w:space="0" w:color="auto"/>
            <w:bottom w:val="none" w:sz="0" w:space="0" w:color="auto"/>
            <w:right w:val="none" w:sz="0" w:space="0" w:color="auto"/>
          </w:divBdr>
          <w:divsChild>
            <w:div w:id="414087270">
              <w:marLeft w:val="0"/>
              <w:marRight w:val="0"/>
              <w:marTop w:val="0"/>
              <w:marBottom w:val="0"/>
              <w:divBdr>
                <w:top w:val="none" w:sz="0" w:space="0" w:color="auto"/>
                <w:left w:val="none" w:sz="0" w:space="0" w:color="auto"/>
                <w:bottom w:val="none" w:sz="0" w:space="0" w:color="auto"/>
                <w:right w:val="none" w:sz="0" w:space="0" w:color="auto"/>
              </w:divBdr>
            </w:div>
          </w:divsChild>
        </w:div>
        <w:div w:id="186986523">
          <w:marLeft w:val="0"/>
          <w:marRight w:val="0"/>
          <w:marTop w:val="0"/>
          <w:marBottom w:val="0"/>
          <w:divBdr>
            <w:top w:val="none" w:sz="0" w:space="0" w:color="auto"/>
            <w:left w:val="none" w:sz="0" w:space="0" w:color="auto"/>
            <w:bottom w:val="none" w:sz="0" w:space="0" w:color="auto"/>
            <w:right w:val="none" w:sz="0" w:space="0" w:color="auto"/>
          </w:divBdr>
          <w:divsChild>
            <w:div w:id="1274557204">
              <w:marLeft w:val="0"/>
              <w:marRight w:val="0"/>
              <w:marTop w:val="0"/>
              <w:marBottom w:val="0"/>
              <w:divBdr>
                <w:top w:val="none" w:sz="0" w:space="0" w:color="auto"/>
                <w:left w:val="none" w:sz="0" w:space="0" w:color="auto"/>
                <w:bottom w:val="none" w:sz="0" w:space="0" w:color="auto"/>
                <w:right w:val="none" w:sz="0" w:space="0" w:color="auto"/>
              </w:divBdr>
            </w:div>
          </w:divsChild>
        </w:div>
        <w:div w:id="186993925">
          <w:marLeft w:val="0"/>
          <w:marRight w:val="0"/>
          <w:marTop w:val="0"/>
          <w:marBottom w:val="0"/>
          <w:divBdr>
            <w:top w:val="none" w:sz="0" w:space="0" w:color="auto"/>
            <w:left w:val="none" w:sz="0" w:space="0" w:color="auto"/>
            <w:bottom w:val="none" w:sz="0" w:space="0" w:color="auto"/>
            <w:right w:val="none" w:sz="0" w:space="0" w:color="auto"/>
          </w:divBdr>
          <w:divsChild>
            <w:div w:id="2038382196">
              <w:marLeft w:val="0"/>
              <w:marRight w:val="0"/>
              <w:marTop w:val="0"/>
              <w:marBottom w:val="0"/>
              <w:divBdr>
                <w:top w:val="none" w:sz="0" w:space="0" w:color="auto"/>
                <w:left w:val="none" w:sz="0" w:space="0" w:color="auto"/>
                <w:bottom w:val="none" w:sz="0" w:space="0" w:color="auto"/>
                <w:right w:val="none" w:sz="0" w:space="0" w:color="auto"/>
              </w:divBdr>
            </w:div>
          </w:divsChild>
        </w:div>
        <w:div w:id="234047338">
          <w:marLeft w:val="0"/>
          <w:marRight w:val="0"/>
          <w:marTop w:val="0"/>
          <w:marBottom w:val="0"/>
          <w:divBdr>
            <w:top w:val="none" w:sz="0" w:space="0" w:color="auto"/>
            <w:left w:val="none" w:sz="0" w:space="0" w:color="auto"/>
            <w:bottom w:val="none" w:sz="0" w:space="0" w:color="auto"/>
            <w:right w:val="none" w:sz="0" w:space="0" w:color="auto"/>
          </w:divBdr>
          <w:divsChild>
            <w:div w:id="1580671969">
              <w:marLeft w:val="0"/>
              <w:marRight w:val="0"/>
              <w:marTop w:val="0"/>
              <w:marBottom w:val="0"/>
              <w:divBdr>
                <w:top w:val="none" w:sz="0" w:space="0" w:color="auto"/>
                <w:left w:val="none" w:sz="0" w:space="0" w:color="auto"/>
                <w:bottom w:val="none" w:sz="0" w:space="0" w:color="auto"/>
                <w:right w:val="none" w:sz="0" w:space="0" w:color="auto"/>
              </w:divBdr>
            </w:div>
          </w:divsChild>
        </w:div>
        <w:div w:id="238635271">
          <w:marLeft w:val="0"/>
          <w:marRight w:val="0"/>
          <w:marTop w:val="0"/>
          <w:marBottom w:val="0"/>
          <w:divBdr>
            <w:top w:val="none" w:sz="0" w:space="0" w:color="auto"/>
            <w:left w:val="none" w:sz="0" w:space="0" w:color="auto"/>
            <w:bottom w:val="none" w:sz="0" w:space="0" w:color="auto"/>
            <w:right w:val="none" w:sz="0" w:space="0" w:color="auto"/>
          </w:divBdr>
          <w:divsChild>
            <w:div w:id="1615820081">
              <w:marLeft w:val="0"/>
              <w:marRight w:val="0"/>
              <w:marTop w:val="0"/>
              <w:marBottom w:val="0"/>
              <w:divBdr>
                <w:top w:val="none" w:sz="0" w:space="0" w:color="auto"/>
                <w:left w:val="none" w:sz="0" w:space="0" w:color="auto"/>
                <w:bottom w:val="none" w:sz="0" w:space="0" w:color="auto"/>
                <w:right w:val="none" w:sz="0" w:space="0" w:color="auto"/>
              </w:divBdr>
            </w:div>
          </w:divsChild>
        </w:div>
        <w:div w:id="261498256">
          <w:marLeft w:val="0"/>
          <w:marRight w:val="0"/>
          <w:marTop w:val="0"/>
          <w:marBottom w:val="0"/>
          <w:divBdr>
            <w:top w:val="none" w:sz="0" w:space="0" w:color="auto"/>
            <w:left w:val="none" w:sz="0" w:space="0" w:color="auto"/>
            <w:bottom w:val="none" w:sz="0" w:space="0" w:color="auto"/>
            <w:right w:val="none" w:sz="0" w:space="0" w:color="auto"/>
          </w:divBdr>
          <w:divsChild>
            <w:div w:id="2126774926">
              <w:marLeft w:val="0"/>
              <w:marRight w:val="0"/>
              <w:marTop w:val="0"/>
              <w:marBottom w:val="0"/>
              <w:divBdr>
                <w:top w:val="none" w:sz="0" w:space="0" w:color="auto"/>
                <w:left w:val="none" w:sz="0" w:space="0" w:color="auto"/>
                <w:bottom w:val="none" w:sz="0" w:space="0" w:color="auto"/>
                <w:right w:val="none" w:sz="0" w:space="0" w:color="auto"/>
              </w:divBdr>
            </w:div>
          </w:divsChild>
        </w:div>
        <w:div w:id="267743015">
          <w:marLeft w:val="0"/>
          <w:marRight w:val="0"/>
          <w:marTop w:val="0"/>
          <w:marBottom w:val="0"/>
          <w:divBdr>
            <w:top w:val="none" w:sz="0" w:space="0" w:color="auto"/>
            <w:left w:val="none" w:sz="0" w:space="0" w:color="auto"/>
            <w:bottom w:val="none" w:sz="0" w:space="0" w:color="auto"/>
            <w:right w:val="none" w:sz="0" w:space="0" w:color="auto"/>
          </w:divBdr>
          <w:divsChild>
            <w:div w:id="1352417381">
              <w:marLeft w:val="0"/>
              <w:marRight w:val="0"/>
              <w:marTop w:val="0"/>
              <w:marBottom w:val="0"/>
              <w:divBdr>
                <w:top w:val="none" w:sz="0" w:space="0" w:color="auto"/>
                <w:left w:val="none" w:sz="0" w:space="0" w:color="auto"/>
                <w:bottom w:val="none" w:sz="0" w:space="0" w:color="auto"/>
                <w:right w:val="none" w:sz="0" w:space="0" w:color="auto"/>
              </w:divBdr>
            </w:div>
          </w:divsChild>
        </w:div>
        <w:div w:id="270279808">
          <w:marLeft w:val="0"/>
          <w:marRight w:val="0"/>
          <w:marTop w:val="0"/>
          <w:marBottom w:val="0"/>
          <w:divBdr>
            <w:top w:val="none" w:sz="0" w:space="0" w:color="auto"/>
            <w:left w:val="none" w:sz="0" w:space="0" w:color="auto"/>
            <w:bottom w:val="none" w:sz="0" w:space="0" w:color="auto"/>
            <w:right w:val="none" w:sz="0" w:space="0" w:color="auto"/>
          </w:divBdr>
          <w:divsChild>
            <w:div w:id="1800564951">
              <w:marLeft w:val="0"/>
              <w:marRight w:val="0"/>
              <w:marTop w:val="0"/>
              <w:marBottom w:val="0"/>
              <w:divBdr>
                <w:top w:val="none" w:sz="0" w:space="0" w:color="auto"/>
                <w:left w:val="none" w:sz="0" w:space="0" w:color="auto"/>
                <w:bottom w:val="none" w:sz="0" w:space="0" w:color="auto"/>
                <w:right w:val="none" w:sz="0" w:space="0" w:color="auto"/>
              </w:divBdr>
            </w:div>
          </w:divsChild>
        </w:div>
        <w:div w:id="279261108">
          <w:marLeft w:val="0"/>
          <w:marRight w:val="0"/>
          <w:marTop w:val="0"/>
          <w:marBottom w:val="0"/>
          <w:divBdr>
            <w:top w:val="none" w:sz="0" w:space="0" w:color="auto"/>
            <w:left w:val="none" w:sz="0" w:space="0" w:color="auto"/>
            <w:bottom w:val="none" w:sz="0" w:space="0" w:color="auto"/>
            <w:right w:val="none" w:sz="0" w:space="0" w:color="auto"/>
          </w:divBdr>
          <w:divsChild>
            <w:div w:id="1631014014">
              <w:marLeft w:val="0"/>
              <w:marRight w:val="0"/>
              <w:marTop w:val="0"/>
              <w:marBottom w:val="0"/>
              <w:divBdr>
                <w:top w:val="none" w:sz="0" w:space="0" w:color="auto"/>
                <w:left w:val="none" w:sz="0" w:space="0" w:color="auto"/>
                <w:bottom w:val="none" w:sz="0" w:space="0" w:color="auto"/>
                <w:right w:val="none" w:sz="0" w:space="0" w:color="auto"/>
              </w:divBdr>
            </w:div>
          </w:divsChild>
        </w:div>
        <w:div w:id="313725729">
          <w:marLeft w:val="0"/>
          <w:marRight w:val="0"/>
          <w:marTop w:val="0"/>
          <w:marBottom w:val="0"/>
          <w:divBdr>
            <w:top w:val="none" w:sz="0" w:space="0" w:color="auto"/>
            <w:left w:val="none" w:sz="0" w:space="0" w:color="auto"/>
            <w:bottom w:val="none" w:sz="0" w:space="0" w:color="auto"/>
            <w:right w:val="none" w:sz="0" w:space="0" w:color="auto"/>
          </w:divBdr>
          <w:divsChild>
            <w:div w:id="686175877">
              <w:marLeft w:val="0"/>
              <w:marRight w:val="0"/>
              <w:marTop w:val="0"/>
              <w:marBottom w:val="0"/>
              <w:divBdr>
                <w:top w:val="none" w:sz="0" w:space="0" w:color="auto"/>
                <w:left w:val="none" w:sz="0" w:space="0" w:color="auto"/>
                <w:bottom w:val="none" w:sz="0" w:space="0" w:color="auto"/>
                <w:right w:val="none" w:sz="0" w:space="0" w:color="auto"/>
              </w:divBdr>
            </w:div>
          </w:divsChild>
        </w:div>
        <w:div w:id="319120298">
          <w:marLeft w:val="0"/>
          <w:marRight w:val="0"/>
          <w:marTop w:val="0"/>
          <w:marBottom w:val="0"/>
          <w:divBdr>
            <w:top w:val="none" w:sz="0" w:space="0" w:color="auto"/>
            <w:left w:val="none" w:sz="0" w:space="0" w:color="auto"/>
            <w:bottom w:val="none" w:sz="0" w:space="0" w:color="auto"/>
            <w:right w:val="none" w:sz="0" w:space="0" w:color="auto"/>
          </w:divBdr>
          <w:divsChild>
            <w:div w:id="1686978184">
              <w:marLeft w:val="0"/>
              <w:marRight w:val="0"/>
              <w:marTop w:val="0"/>
              <w:marBottom w:val="0"/>
              <w:divBdr>
                <w:top w:val="none" w:sz="0" w:space="0" w:color="auto"/>
                <w:left w:val="none" w:sz="0" w:space="0" w:color="auto"/>
                <w:bottom w:val="none" w:sz="0" w:space="0" w:color="auto"/>
                <w:right w:val="none" w:sz="0" w:space="0" w:color="auto"/>
              </w:divBdr>
            </w:div>
          </w:divsChild>
        </w:div>
        <w:div w:id="325518044">
          <w:marLeft w:val="0"/>
          <w:marRight w:val="0"/>
          <w:marTop w:val="0"/>
          <w:marBottom w:val="0"/>
          <w:divBdr>
            <w:top w:val="none" w:sz="0" w:space="0" w:color="auto"/>
            <w:left w:val="none" w:sz="0" w:space="0" w:color="auto"/>
            <w:bottom w:val="none" w:sz="0" w:space="0" w:color="auto"/>
            <w:right w:val="none" w:sz="0" w:space="0" w:color="auto"/>
          </w:divBdr>
          <w:divsChild>
            <w:div w:id="543834217">
              <w:marLeft w:val="0"/>
              <w:marRight w:val="0"/>
              <w:marTop w:val="0"/>
              <w:marBottom w:val="0"/>
              <w:divBdr>
                <w:top w:val="none" w:sz="0" w:space="0" w:color="auto"/>
                <w:left w:val="none" w:sz="0" w:space="0" w:color="auto"/>
                <w:bottom w:val="none" w:sz="0" w:space="0" w:color="auto"/>
                <w:right w:val="none" w:sz="0" w:space="0" w:color="auto"/>
              </w:divBdr>
            </w:div>
          </w:divsChild>
        </w:div>
        <w:div w:id="364714441">
          <w:marLeft w:val="0"/>
          <w:marRight w:val="0"/>
          <w:marTop w:val="0"/>
          <w:marBottom w:val="0"/>
          <w:divBdr>
            <w:top w:val="none" w:sz="0" w:space="0" w:color="auto"/>
            <w:left w:val="none" w:sz="0" w:space="0" w:color="auto"/>
            <w:bottom w:val="none" w:sz="0" w:space="0" w:color="auto"/>
            <w:right w:val="none" w:sz="0" w:space="0" w:color="auto"/>
          </w:divBdr>
          <w:divsChild>
            <w:div w:id="1312177737">
              <w:marLeft w:val="0"/>
              <w:marRight w:val="0"/>
              <w:marTop w:val="0"/>
              <w:marBottom w:val="0"/>
              <w:divBdr>
                <w:top w:val="none" w:sz="0" w:space="0" w:color="auto"/>
                <w:left w:val="none" w:sz="0" w:space="0" w:color="auto"/>
                <w:bottom w:val="none" w:sz="0" w:space="0" w:color="auto"/>
                <w:right w:val="none" w:sz="0" w:space="0" w:color="auto"/>
              </w:divBdr>
            </w:div>
          </w:divsChild>
        </w:div>
        <w:div w:id="370955084">
          <w:marLeft w:val="0"/>
          <w:marRight w:val="0"/>
          <w:marTop w:val="0"/>
          <w:marBottom w:val="0"/>
          <w:divBdr>
            <w:top w:val="none" w:sz="0" w:space="0" w:color="auto"/>
            <w:left w:val="none" w:sz="0" w:space="0" w:color="auto"/>
            <w:bottom w:val="none" w:sz="0" w:space="0" w:color="auto"/>
            <w:right w:val="none" w:sz="0" w:space="0" w:color="auto"/>
          </w:divBdr>
          <w:divsChild>
            <w:div w:id="1439450704">
              <w:marLeft w:val="0"/>
              <w:marRight w:val="0"/>
              <w:marTop w:val="0"/>
              <w:marBottom w:val="0"/>
              <w:divBdr>
                <w:top w:val="none" w:sz="0" w:space="0" w:color="auto"/>
                <w:left w:val="none" w:sz="0" w:space="0" w:color="auto"/>
                <w:bottom w:val="none" w:sz="0" w:space="0" w:color="auto"/>
                <w:right w:val="none" w:sz="0" w:space="0" w:color="auto"/>
              </w:divBdr>
            </w:div>
          </w:divsChild>
        </w:div>
        <w:div w:id="418135044">
          <w:marLeft w:val="0"/>
          <w:marRight w:val="0"/>
          <w:marTop w:val="0"/>
          <w:marBottom w:val="0"/>
          <w:divBdr>
            <w:top w:val="none" w:sz="0" w:space="0" w:color="auto"/>
            <w:left w:val="none" w:sz="0" w:space="0" w:color="auto"/>
            <w:bottom w:val="none" w:sz="0" w:space="0" w:color="auto"/>
            <w:right w:val="none" w:sz="0" w:space="0" w:color="auto"/>
          </w:divBdr>
          <w:divsChild>
            <w:div w:id="2128818240">
              <w:marLeft w:val="0"/>
              <w:marRight w:val="0"/>
              <w:marTop w:val="0"/>
              <w:marBottom w:val="0"/>
              <w:divBdr>
                <w:top w:val="none" w:sz="0" w:space="0" w:color="auto"/>
                <w:left w:val="none" w:sz="0" w:space="0" w:color="auto"/>
                <w:bottom w:val="none" w:sz="0" w:space="0" w:color="auto"/>
                <w:right w:val="none" w:sz="0" w:space="0" w:color="auto"/>
              </w:divBdr>
            </w:div>
          </w:divsChild>
        </w:div>
        <w:div w:id="453450903">
          <w:marLeft w:val="0"/>
          <w:marRight w:val="0"/>
          <w:marTop w:val="0"/>
          <w:marBottom w:val="0"/>
          <w:divBdr>
            <w:top w:val="none" w:sz="0" w:space="0" w:color="auto"/>
            <w:left w:val="none" w:sz="0" w:space="0" w:color="auto"/>
            <w:bottom w:val="none" w:sz="0" w:space="0" w:color="auto"/>
            <w:right w:val="none" w:sz="0" w:space="0" w:color="auto"/>
          </w:divBdr>
          <w:divsChild>
            <w:div w:id="668946558">
              <w:marLeft w:val="0"/>
              <w:marRight w:val="0"/>
              <w:marTop w:val="0"/>
              <w:marBottom w:val="0"/>
              <w:divBdr>
                <w:top w:val="none" w:sz="0" w:space="0" w:color="auto"/>
                <w:left w:val="none" w:sz="0" w:space="0" w:color="auto"/>
                <w:bottom w:val="none" w:sz="0" w:space="0" w:color="auto"/>
                <w:right w:val="none" w:sz="0" w:space="0" w:color="auto"/>
              </w:divBdr>
            </w:div>
          </w:divsChild>
        </w:div>
        <w:div w:id="470174432">
          <w:marLeft w:val="0"/>
          <w:marRight w:val="0"/>
          <w:marTop w:val="0"/>
          <w:marBottom w:val="0"/>
          <w:divBdr>
            <w:top w:val="none" w:sz="0" w:space="0" w:color="auto"/>
            <w:left w:val="none" w:sz="0" w:space="0" w:color="auto"/>
            <w:bottom w:val="none" w:sz="0" w:space="0" w:color="auto"/>
            <w:right w:val="none" w:sz="0" w:space="0" w:color="auto"/>
          </w:divBdr>
          <w:divsChild>
            <w:div w:id="1807433656">
              <w:marLeft w:val="0"/>
              <w:marRight w:val="0"/>
              <w:marTop w:val="0"/>
              <w:marBottom w:val="0"/>
              <w:divBdr>
                <w:top w:val="none" w:sz="0" w:space="0" w:color="auto"/>
                <w:left w:val="none" w:sz="0" w:space="0" w:color="auto"/>
                <w:bottom w:val="none" w:sz="0" w:space="0" w:color="auto"/>
                <w:right w:val="none" w:sz="0" w:space="0" w:color="auto"/>
              </w:divBdr>
            </w:div>
          </w:divsChild>
        </w:div>
        <w:div w:id="475070830">
          <w:marLeft w:val="0"/>
          <w:marRight w:val="0"/>
          <w:marTop w:val="0"/>
          <w:marBottom w:val="0"/>
          <w:divBdr>
            <w:top w:val="none" w:sz="0" w:space="0" w:color="auto"/>
            <w:left w:val="none" w:sz="0" w:space="0" w:color="auto"/>
            <w:bottom w:val="none" w:sz="0" w:space="0" w:color="auto"/>
            <w:right w:val="none" w:sz="0" w:space="0" w:color="auto"/>
          </w:divBdr>
          <w:divsChild>
            <w:div w:id="1563905354">
              <w:marLeft w:val="0"/>
              <w:marRight w:val="0"/>
              <w:marTop w:val="0"/>
              <w:marBottom w:val="0"/>
              <w:divBdr>
                <w:top w:val="none" w:sz="0" w:space="0" w:color="auto"/>
                <w:left w:val="none" w:sz="0" w:space="0" w:color="auto"/>
                <w:bottom w:val="none" w:sz="0" w:space="0" w:color="auto"/>
                <w:right w:val="none" w:sz="0" w:space="0" w:color="auto"/>
              </w:divBdr>
            </w:div>
          </w:divsChild>
        </w:div>
        <w:div w:id="498615602">
          <w:marLeft w:val="0"/>
          <w:marRight w:val="0"/>
          <w:marTop w:val="0"/>
          <w:marBottom w:val="0"/>
          <w:divBdr>
            <w:top w:val="none" w:sz="0" w:space="0" w:color="auto"/>
            <w:left w:val="none" w:sz="0" w:space="0" w:color="auto"/>
            <w:bottom w:val="none" w:sz="0" w:space="0" w:color="auto"/>
            <w:right w:val="none" w:sz="0" w:space="0" w:color="auto"/>
          </w:divBdr>
          <w:divsChild>
            <w:div w:id="1975523641">
              <w:marLeft w:val="0"/>
              <w:marRight w:val="0"/>
              <w:marTop w:val="0"/>
              <w:marBottom w:val="0"/>
              <w:divBdr>
                <w:top w:val="none" w:sz="0" w:space="0" w:color="auto"/>
                <w:left w:val="none" w:sz="0" w:space="0" w:color="auto"/>
                <w:bottom w:val="none" w:sz="0" w:space="0" w:color="auto"/>
                <w:right w:val="none" w:sz="0" w:space="0" w:color="auto"/>
              </w:divBdr>
            </w:div>
          </w:divsChild>
        </w:div>
        <w:div w:id="502011704">
          <w:marLeft w:val="0"/>
          <w:marRight w:val="0"/>
          <w:marTop w:val="0"/>
          <w:marBottom w:val="0"/>
          <w:divBdr>
            <w:top w:val="none" w:sz="0" w:space="0" w:color="auto"/>
            <w:left w:val="none" w:sz="0" w:space="0" w:color="auto"/>
            <w:bottom w:val="none" w:sz="0" w:space="0" w:color="auto"/>
            <w:right w:val="none" w:sz="0" w:space="0" w:color="auto"/>
          </w:divBdr>
          <w:divsChild>
            <w:div w:id="1921524979">
              <w:marLeft w:val="0"/>
              <w:marRight w:val="0"/>
              <w:marTop w:val="0"/>
              <w:marBottom w:val="0"/>
              <w:divBdr>
                <w:top w:val="none" w:sz="0" w:space="0" w:color="auto"/>
                <w:left w:val="none" w:sz="0" w:space="0" w:color="auto"/>
                <w:bottom w:val="none" w:sz="0" w:space="0" w:color="auto"/>
                <w:right w:val="none" w:sz="0" w:space="0" w:color="auto"/>
              </w:divBdr>
            </w:div>
          </w:divsChild>
        </w:div>
        <w:div w:id="518934836">
          <w:marLeft w:val="0"/>
          <w:marRight w:val="0"/>
          <w:marTop w:val="0"/>
          <w:marBottom w:val="0"/>
          <w:divBdr>
            <w:top w:val="none" w:sz="0" w:space="0" w:color="auto"/>
            <w:left w:val="none" w:sz="0" w:space="0" w:color="auto"/>
            <w:bottom w:val="none" w:sz="0" w:space="0" w:color="auto"/>
            <w:right w:val="none" w:sz="0" w:space="0" w:color="auto"/>
          </w:divBdr>
          <w:divsChild>
            <w:div w:id="802893865">
              <w:marLeft w:val="0"/>
              <w:marRight w:val="0"/>
              <w:marTop w:val="0"/>
              <w:marBottom w:val="0"/>
              <w:divBdr>
                <w:top w:val="none" w:sz="0" w:space="0" w:color="auto"/>
                <w:left w:val="none" w:sz="0" w:space="0" w:color="auto"/>
                <w:bottom w:val="none" w:sz="0" w:space="0" w:color="auto"/>
                <w:right w:val="none" w:sz="0" w:space="0" w:color="auto"/>
              </w:divBdr>
            </w:div>
          </w:divsChild>
        </w:div>
        <w:div w:id="544216081">
          <w:marLeft w:val="0"/>
          <w:marRight w:val="0"/>
          <w:marTop w:val="0"/>
          <w:marBottom w:val="0"/>
          <w:divBdr>
            <w:top w:val="none" w:sz="0" w:space="0" w:color="auto"/>
            <w:left w:val="none" w:sz="0" w:space="0" w:color="auto"/>
            <w:bottom w:val="none" w:sz="0" w:space="0" w:color="auto"/>
            <w:right w:val="none" w:sz="0" w:space="0" w:color="auto"/>
          </w:divBdr>
          <w:divsChild>
            <w:div w:id="1562401008">
              <w:marLeft w:val="0"/>
              <w:marRight w:val="0"/>
              <w:marTop w:val="0"/>
              <w:marBottom w:val="0"/>
              <w:divBdr>
                <w:top w:val="none" w:sz="0" w:space="0" w:color="auto"/>
                <w:left w:val="none" w:sz="0" w:space="0" w:color="auto"/>
                <w:bottom w:val="none" w:sz="0" w:space="0" w:color="auto"/>
                <w:right w:val="none" w:sz="0" w:space="0" w:color="auto"/>
              </w:divBdr>
            </w:div>
          </w:divsChild>
        </w:div>
        <w:div w:id="550381196">
          <w:marLeft w:val="0"/>
          <w:marRight w:val="0"/>
          <w:marTop w:val="0"/>
          <w:marBottom w:val="0"/>
          <w:divBdr>
            <w:top w:val="none" w:sz="0" w:space="0" w:color="auto"/>
            <w:left w:val="none" w:sz="0" w:space="0" w:color="auto"/>
            <w:bottom w:val="none" w:sz="0" w:space="0" w:color="auto"/>
            <w:right w:val="none" w:sz="0" w:space="0" w:color="auto"/>
          </w:divBdr>
          <w:divsChild>
            <w:div w:id="1793548676">
              <w:marLeft w:val="0"/>
              <w:marRight w:val="0"/>
              <w:marTop w:val="0"/>
              <w:marBottom w:val="0"/>
              <w:divBdr>
                <w:top w:val="none" w:sz="0" w:space="0" w:color="auto"/>
                <w:left w:val="none" w:sz="0" w:space="0" w:color="auto"/>
                <w:bottom w:val="none" w:sz="0" w:space="0" w:color="auto"/>
                <w:right w:val="none" w:sz="0" w:space="0" w:color="auto"/>
              </w:divBdr>
            </w:div>
          </w:divsChild>
        </w:div>
        <w:div w:id="550385121">
          <w:marLeft w:val="0"/>
          <w:marRight w:val="0"/>
          <w:marTop w:val="0"/>
          <w:marBottom w:val="0"/>
          <w:divBdr>
            <w:top w:val="none" w:sz="0" w:space="0" w:color="auto"/>
            <w:left w:val="none" w:sz="0" w:space="0" w:color="auto"/>
            <w:bottom w:val="none" w:sz="0" w:space="0" w:color="auto"/>
            <w:right w:val="none" w:sz="0" w:space="0" w:color="auto"/>
          </w:divBdr>
          <w:divsChild>
            <w:div w:id="523059305">
              <w:marLeft w:val="0"/>
              <w:marRight w:val="0"/>
              <w:marTop w:val="0"/>
              <w:marBottom w:val="0"/>
              <w:divBdr>
                <w:top w:val="none" w:sz="0" w:space="0" w:color="auto"/>
                <w:left w:val="none" w:sz="0" w:space="0" w:color="auto"/>
                <w:bottom w:val="none" w:sz="0" w:space="0" w:color="auto"/>
                <w:right w:val="none" w:sz="0" w:space="0" w:color="auto"/>
              </w:divBdr>
            </w:div>
          </w:divsChild>
        </w:div>
        <w:div w:id="552278608">
          <w:marLeft w:val="0"/>
          <w:marRight w:val="0"/>
          <w:marTop w:val="0"/>
          <w:marBottom w:val="0"/>
          <w:divBdr>
            <w:top w:val="none" w:sz="0" w:space="0" w:color="auto"/>
            <w:left w:val="none" w:sz="0" w:space="0" w:color="auto"/>
            <w:bottom w:val="none" w:sz="0" w:space="0" w:color="auto"/>
            <w:right w:val="none" w:sz="0" w:space="0" w:color="auto"/>
          </w:divBdr>
          <w:divsChild>
            <w:div w:id="1540894751">
              <w:marLeft w:val="0"/>
              <w:marRight w:val="0"/>
              <w:marTop w:val="0"/>
              <w:marBottom w:val="0"/>
              <w:divBdr>
                <w:top w:val="none" w:sz="0" w:space="0" w:color="auto"/>
                <w:left w:val="none" w:sz="0" w:space="0" w:color="auto"/>
                <w:bottom w:val="none" w:sz="0" w:space="0" w:color="auto"/>
                <w:right w:val="none" w:sz="0" w:space="0" w:color="auto"/>
              </w:divBdr>
            </w:div>
          </w:divsChild>
        </w:div>
        <w:div w:id="584188527">
          <w:marLeft w:val="0"/>
          <w:marRight w:val="0"/>
          <w:marTop w:val="0"/>
          <w:marBottom w:val="0"/>
          <w:divBdr>
            <w:top w:val="none" w:sz="0" w:space="0" w:color="auto"/>
            <w:left w:val="none" w:sz="0" w:space="0" w:color="auto"/>
            <w:bottom w:val="none" w:sz="0" w:space="0" w:color="auto"/>
            <w:right w:val="none" w:sz="0" w:space="0" w:color="auto"/>
          </w:divBdr>
          <w:divsChild>
            <w:div w:id="787626065">
              <w:marLeft w:val="0"/>
              <w:marRight w:val="0"/>
              <w:marTop w:val="0"/>
              <w:marBottom w:val="0"/>
              <w:divBdr>
                <w:top w:val="none" w:sz="0" w:space="0" w:color="auto"/>
                <w:left w:val="none" w:sz="0" w:space="0" w:color="auto"/>
                <w:bottom w:val="none" w:sz="0" w:space="0" w:color="auto"/>
                <w:right w:val="none" w:sz="0" w:space="0" w:color="auto"/>
              </w:divBdr>
            </w:div>
          </w:divsChild>
        </w:div>
        <w:div w:id="584455353">
          <w:marLeft w:val="0"/>
          <w:marRight w:val="0"/>
          <w:marTop w:val="0"/>
          <w:marBottom w:val="0"/>
          <w:divBdr>
            <w:top w:val="none" w:sz="0" w:space="0" w:color="auto"/>
            <w:left w:val="none" w:sz="0" w:space="0" w:color="auto"/>
            <w:bottom w:val="none" w:sz="0" w:space="0" w:color="auto"/>
            <w:right w:val="none" w:sz="0" w:space="0" w:color="auto"/>
          </w:divBdr>
          <w:divsChild>
            <w:div w:id="1023550247">
              <w:marLeft w:val="0"/>
              <w:marRight w:val="0"/>
              <w:marTop w:val="0"/>
              <w:marBottom w:val="0"/>
              <w:divBdr>
                <w:top w:val="none" w:sz="0" w:space="0" w:color="auto"/>
                <w:left w:val="none" w:sz="0" w:space="0" w:color="auto"/>
                <w:bottom w:val="none" w:sz="0" w:space="0" w:color="auto"/>
                <w:right w:val="none" w:sz="0" w:space="0" w:color="auto"/>
              </w:divBdr>
            </w:div>
          </w:divsChild>
        </w:div>
        <w:div w:id="604728707">
          <w:marLeft w:val="0"/>
          <w:marRight w:val="0"/>
          <w:marTop w:val="0"/>
          <w:marBottom w:val="0"/>
          <w:divBdr>
            <w:top w:val="none" w:sz="0" w:space="0" w:color="auto"/>
            <w:left w:val="none" w:sz="0" w:space="0" w:color="auto"/>
            <w:bottom w:val="none" w:sz="0" w:space="0" w:color="auto"/>
            <w:right w:val="none" w:sz="0" w:space="0" w:color="auto"/>
          </w:divBdr>
          <w:divsChild>
            <w:div w:id="345443857">
              <w:marLeft w:val="0"/>
              <w:marRight w:val="0"/>
              <w:marTop w:val="0"/>
              <w:marBottom w:val="0"/>
              <w:divBdr>
                <w:top w:val="none" w:sz="0" w:space="0" w:color="auto"/>
                <w:left w:val="none" w:sz="0" w:space="0" w:color="auto"/>
                <w:bottom w:val="none" w:sz="0" w:space="0" w:color="auto"/>
                <w:right w:val="none" w:sz="0" w:space="0" w:color="auto"/>
              </w:divBdr>
            </w:div>
          </w:divsChild>
        </w:div>
        <w:div w:id="613564737">
          <w:marLeft w:val="0"/>
          <w:marRight w:val="0"/>
          <w:marTop w:val="0"/>
          <w:marBottom w:val="0"/>
          <w:divBdr>
            <w:top w:val="none" w:sz="0" w:space="0" w:color="auto"/>
            <w:left w:val="none" w:sz="0" w:space="0" w:color="auto"/>
            <w:bottom w:val="none" w:sz="0" w:space="0" w:color="auto"/>
            <w:right w:val="none" w:sz="0" w:space="0" w:color="auto"/>
          </w:divBdr>
          <w:divsChild>
            <w:div w:id="56325583">
              <w:marLeft w:val="0"/>
              <w:marRight w:val="0"/>
              <w:marTop w:val="0"/>
              <w:marBottom w:val="0"/>
              <w:divBdr>
                <w:top w:val="none" w:sz="0" w:space="0" w:color="auto"/>
                <w:left w:val="none" w:sz="0" w:space="0" w:color="auto"/>
                <w:bottom w:val="none" w:sz="0" w:space="0" w:color="auto"/>
                <w:right w:val="none" w:sz="0" w:space="0" w:color="auto"/>
              </w:divBdr>
            </w:div>
          </w:divsChild>
        </w:div>
        <w:div w:id="622539792">
          <w:marLeft w:val="0"/>
          <w:marRight w:val="0"/>
          <w:marTop w:val="0"/>
          <w:marBottom w:val="0"/>
          <w:divBdr>
            <w:top w:val="none" w:sz="0" w:space="0" w:color="auto"/>
            <w:left w:val="none" w:sz="0" w:space="0" w:color="auto"/>
            <w:bottom w:val="none" w:sz="0" w:space="0" w:color="auto"/>
            <w:right w:val="none" w:sz="0" w:space="0" w:color="auto"/>
          </w:divBdr>
          <w:divsChild>
            <w:div w:id="1173881357">
              <w:marLeft w:val="0"/>
              <w:marRight w:val="0"/>
              <w:marTop w:val="0"/>
              <w:marBottom w:val="0"/>
              <w:divBdr>
                <w:top w:val="none" w:sz="0" w:space="0" w:color="auto"/>
                <w:left w:val="none" w:sz="0" w:space="0" w:color="auto"/>
                <w:bottom w:val="none" w:sz="0" w:space="0" w:color="auto"/>
                <w:right w:val="none" w:sz="0" w:space="0" w:color="auto"/>
              </w:divBdr>
            </w:div>
          </w:divsChild>
        </w:div>
        <w:div w:id="633676694">
          <w:marLeft w:val="0"/>
          <w:marRight w:val="0"/>
          <w:marTop w:val="0"/>
          <w:marBottom w:val="0"/>
          <w:divBdr>
            <w:top w:val="none" w:sz="0" w:space="0" w:color="auto"/>
            <w:left w:val="none" w:sz="0" w:space="0" w:color="auto"/>
            <w:bottom w:val="none" w:sz="0" w:space="0" w:color="auto"/>
            <w:right w:val="none" w:sz="0" w:space="0" w:color="auto"/>
          </w:divBdr>
          <w:divsChild>
            <w:div w:id="1377123200">
              <w:marLeft w:val="0"/>
              <w:marRight w:val="0"/>
              <w:marTop w:val="0"/>
              <w:marBottom w:val="0"/>
              <w:divBdr>
                <w:top w:val="none" w:sz="0" w:space="0" w:color="auto"/>
                <w:left w:val="none" w:sz="0" w:space="0" w:color="auto"/>
                <w:bottom w:val="none" w:sz="0" w:space="0" w:color="auto"/>
                <w:right w:val="none" w:sz="0" w:space="0" w:color="auto"/>
              </w:divBdr>
            </w:div>
          </w:divsChild>
        </w:div>
        <w:div w:id="653146028">
          <w:marLeft w:val="0"/>
          <w:marRight w:val="0"/>
          <w:marTop w:val="0"/>
          <w:marBottom w:val="0"/>
          <w:divBdr>
            <w:top w:val="none" w:sz="0" w:space="0" w:color="auto"/>
            <w:left w:val="none" w:sz="0" w:space="0" w:color="auto"/>
            <w:bottom w:val="none" w:sz="0" w:space="0" w:color="auto"/>
            <w:right w:val="none" w:sz="0" w:space="0" w:color="auto"/>
          </w:divBdr>
          <w:divsChild>
            <w:div w:id="29499011">
              <w:marLeft w:val="0"/>
              <w:marRight w:val="0"/>
              <w:marTop w:val="0"/>
              <w:marBottom w:val="0"/>
              <w:divBdr>
                <w:top w:val="none" w:sz="0" w:space="0" w:color="auto"/>
                <w:left w:val="none" w:sz="0" w:space="0" w:color="auto"/>
                <w:bottom w:val="none" w:sz="0" w:space="0" w:color="auto"/>
                <w:right w:val="none" w:sz="0" w:space="0" w:color="auto"/>
              </w:divBdr>
            </w:div>
          </w:divsChild>
        </w:div>
        <w:div w:id="660818848">
          <w:marLeft w:val="0"/>
          <w:marRight w:val="0"/>
          <w:marTop w:val="0"/>
          <w:marBottom w:val="0"/>
          <w:divBdr>
            <w:top w:val="none" w:sz="0" w:space="0" w:color="auto"/>
            <w:left w:val="none" w:sz="0" w:space="0" w:color="auto"/>
            <w:bottom w:val="none" w:sz="0" w:space="0" w:color="auto"/>
            <w:right w:val="none" w:sz="0" w:space="0" w:color="auto"/>
          </w:divBdr>
          <w:divsChild>
            <w:div w:id="936525489">
              <w:marLeft w:val="0"/>
              <w:marRight w:val="0"/>
              <w:marTop w:val="0"/>
              <w:marBottom w:val="0"/>
              <w:divBdr>
                <w:top w:val="none" w:sz="0" w:space="0" w:color="auto"/>
                <w:left w:val="none" w:sz="0" w:space="0" w:color="auto"/>
                <w:bottom w:val="none" w:sz="0" w:space="0" w:color="auto"/>
                <w:right w:val="none" w:sz="0" w:space="0" w:color="auto"/>
              </w:divBdr>
            </w:div>
          </w:divsChild>
        </w:div>
        <w:div w:id="694648104">
          <w:marLeft w:val="0"/>
          <w:marRight w:val="0"/>
          <w:marTop w:val="0"/>
          <w:marBottom w:val="0"/>
          <w:divBdr>
            <w:top w:val="none" w:sz="0" w:space="0" w:color="auto"/>
            <w:left w:val="none" w:sz="0" w:space="0" w:color="auto"/>
            <w:bottom w:val="none" w:sz="0" w:space="0" w:color="auto"/>
            <w:right w:val="none" w:sz="0" w:space="0" w:color="auto"/>
          </w:divBdr>
          <w:divsChild>
            <w:div w:id="2122727192">
              <w:marLeft w:val="0"/>
              <w:marRight w:val="0"/>
              <w:marTop w:val="0"/>
              <w:marBottom w:val="0"/>
              <w:divBdr>
                <w:top w:val="none" w:sz="0" w:space="0" w:color="auto"/>
                <w:left w:val="none" w:sz="0" w:space="0" w:color="auto"/>
                <w:bottom w:val="none" w:sz="0" w:space="0" w:color="auto"/>
                <w:right w:val="none" w:sz="0" w:space="0" w:color="auto"/>
              </w:divBdr>
            </w:div>
          </w:divsChild>
        </w:div>
        <w:div w:id="694889182">
          <w:marLeft w:val="0"/>
          <w:marRight w:val="0"/>
          <w:marTop w:val="0"/>
          <w:marBottom w:val="0"/>
          <w:divBdr>
            <w:top w:val="none" w:sz="0" w:space="0" w:color="auto"/>
            <w:left w:val="none" w:sz="0" w:space="0" w:color="auto"/>
            <w:bottom w:val="none" w:sz="0" w:space="0" w:color="auto"/>
            <w:right w:val="none" w:sz="0" w:space="0" w:color="auto"/>
          </w:divBdr>
          <w:divsChild>
            <w:div w:id="633415360">
              <w:marLeft w:val="0"/>
              <w:marRight w:val="0"/>
              <w:marTop w:val="0"/>
              <w:marBottom w:val="0"/>
              <w:divBdr>
                <w:top w:val="none" w:sz="0" w:space="0" w:color="auto"/>
                <w:left w:val="none" w:sz="0" w:space="0" w:color="auto"/>
                <w:bottom w:val="none" w:sz="0" w:space="0" w:color="auto"/>
                <w:right w:val="none" w:sz="0" w:space="0" w:color="auto"/>
              </w:divBdr>
            </w:div>
          </w:divsChild>
        </w:div>
        <w:div w:id="695422453">
          <w:marLeft w:val="0"/>
          <w:marRight w:val="0"/>
          <w:marTop w:val="0"/>
          <w:marBottom w:val="0"/>
          <w:divBdr>
            <w:top w:val="none" w:sz="0" w:space="0" w:color="auto"/>
            <w:left w:val="none" w:sz="0" w:space="0" w:color="auto"/>
            <w:bottom w:val="none" w:sz="0" w:space="0" w:color="auto"/>
            <w:right w:val="none" w:sz="0" w:space="0" w:color="auto"/>
          </w:divBdr>
          <w:divsChild>
            <w:div w:id="904527926">
              <w:marLeft w:val="0"/>
              <w:marRight w:val="0"/>
              <w:marTop w:val="0"/>
              <w:marBottom w:val="0"/>
              <w:divBdr>
                <w:top w:val="none" w:sz="0" w:space="0" w:color="auto"/>
                <w:left w:val="none" w:sz="0" w:space="0" w:color="auto"/>
                <w:bottom w:val="none" w:sz="0" w:space="0" w:color="auto"/>
                <w:right w:val="none" w:sz="0" w:space="0" w:color="auto"/>
              </w:divBdr>
            </w:div>
          </w:divsChild>
        </w:div>
        <w:div w:id="704796914">
          <w:marLeft w:val="0"/>
          <w:marRight w:val="0"/>
          <w:marTop w:val="0"/>
          <w:marBottom w:val="0"/>
          <w:divBdr>
            <w:top w:val="none" w:sz="0" w:space="0" w:color="auto"/>
            <w:left w:val="none" w:sz="0" w:space="0" w:color="auto"/>
            <w:bottom w:val="none" w:sz="0" w:space="0" w:color="auto"/>
            <w:right w:val="none" w:sz="0" w:space="0" w:color="auto"/>
          </w:divBdr>
          <w:divsChild>
            <w:div w:id="1645432048">
              <w:marLeft w:val="0"/>
              <w:marRight w:val="0"/>
              <w:marTop w:val="0"/>
              <w:marBottom w:val="0"/>
              <w:divBdr>
                <w:top w:val="none" w:sz="0" w:space="0" w:color="auto"/>
                <w:left w:val="none" w:sz="0" w:space="0" w:color="auto"/>
                <w:bottom w:val="none" w:sz="0" w:space="0" w:color="auto"/>
                <w:right w:val="none" w:sz="0" w:space="0" w:color="auto"/>
              </w:divBdr>
            </w:div>
          </w:divsChild>
        </w:div>
        <w:div w:id="707686365">
          <w:marLeft w:val="0"/>
          <w:marRight w:val="0"/>
          <w:marTop w:val="0"/>
          <w:marBottom w:val="0"/>
          <w:divBdr>
            <w:top w:val="none" w:sz="0" w:space="0" w:color="auto"/>
            <w:left w:val="none" w:sz="0" w:space="0" w:color="auto"/>
            <w:bottom w:val="none" w:sz="0" w:space="0" w:color="auto"/>
            <w:right w:val="none" w:sz="0" w:space="0" w:color="auto"/>
          </w:divBdr>
          <w:divsChild>
            <w:div w:id="783234750">
              <w:marLeft w:val="0"/>
              <w:marRight w:val="0"/>
              <w:marTop w:val="0"/>
              <w:marBottom w:val="0"/>
              <w:divBdr>
                <w:top w:val="none" w:sz="0" w:space="0" w:color="auto"/>
                <w:left w:val="none" w:sz="0" w:space="0" w:color="auto"/>
                <w:bottom w:val="none" w:sz="0" w:space="0" w:color="auto"/>
                <w:right w:val="none" w:sz="0" w:space="0" w:color="auto"/>
              </w:divBdr>
            </w:div>
          </w:divsChild>
        </w:div>
        <w:div w:id="718895913">
          <w:marLeft w:val="0"/>
          <w:marRight w:val="0"/>
          <w:marTop w:val="0"/>
          <w:marBottom w:val="0"/>
          <w:divBdr>
            <w:top w:val="none" w:sz="0" w:space="0" w:color="auto"/>
            <w:left w:val="none" w:sz="0" w:space="0" w:color="auto"/>
            <w:bottom w:val="none" w:sz="0" w:space="0" w:color="auto"/>
            <w:right w:val="none" w:sz="0" w:space="0" w:color="auto"/>
          </w:divBdr>
          <w:divsChild>
            <w:div w:id="1266032933">
              <w:marLeft w:val="0"/>
              <w:marRight w:val="0"/>
              <w:marTop w:val="0"/>
              <w:marBottom w:val="0"/>
              <w:divBdr>
                <w:top w:val="none" w:sz="0" w:space="0" w:color="auto"/>
                <w:left w:val="none" w:sz="0" w:space="0" w:color="auto"/>
                <w:bottom w:val="none" w:sz="0" w:space="0" w:color="auto"/>
                <w:right w:val="none" w:sz="0" w:space="0" w:color="auto"/>
              </w:divBdr>
            </w:div>
          </w:divsChild>
        </w:div>
        <w:div w:id="721443688">
          <w:marLeft w:val="0"/>
          <w:marRight w:val="0"/>
          <w:marTop w:val="0"/>
          <w:marBottom w:val="0"/>
          <w:divBdr>
            <w:top w:val="none" w:sz="0" w:space="0" w:color="auto"/>
            <w:left w:val="none" w:sz="0" w:space="0" w:color="auto"/>
            <w:bottom w:val="none" w:sz="0" w:space="0" w:color="auto"/>
            <w:right w:val="none" w:sz="0" w:space="0" w:color="auto"/>
          </w:divBdr>
          <w:divsChild>
            <w:div w:id="28606461">
              <w:marLeft w:val="0"/>
              <w:marRight w:val="0"/>
              <w:marTop w:val="0"/>
              <w:marBottom w:val="0"/>
              <w:divBdr>
                <w:top w:val="none" w:sz="0" w:space="0" w:color="auto"/>
                <w:left w:val="none" w:sz="0" w:space="0" w:color="auto"/>
                <w:bottom w:val="none" w:sz="0" w:space="0" w:color="auto"/>
                <w:right w:val="none" w:sz="0" w:space="0" w:color="auto"/>
              </w:divBdr>
            </w:div>
          </w:divsChild>
        </w:div>
        <w:div w:id="730730900">
          <w:marLeft w:val="0"/>
          <w:marRight w:val="0"/>
          <w:marTop w:val="0"/>
          <w:marBottom w:val="0"/>
          <w:divBdr>
            <w:top w:val="none" w:sz="0" w:space="0" w:color="auto"/>
            <w:left w:val="none" w:sz="0" w:space="0" w:color="auto"/>
            <w:bottom w:val="none" w:sz="0" w:space="0" w:color="auto"/>
            <w:right w:val="none" w:sz="0" w:space="0" w:color="auto"/>
          </w:divBdr>
          <w:divsChild>
            <w:div w:id="533883576">
              <w:marLeft w:val="0"/>
              <w:marRight w:val="0"/>
              <w:marTop w:val="0"/>
              <w:marBottom w:val="0"/>
              <w:divBdr>
                <w:top w:val="none" w:sz="0" w:space="0" w:color="auto"/>
                <w:left w:val="none" w:sz="0" w:space="0" w:color="auto"/>
                <w:bottom w:val="none" w:sz="0" w:space="0" w:color="auto"/>
                <w:right w:val="none" w:sz="0" w:space="0" w:color="auto"/>
              </w:divBdr>
            </w:div>
          </w:divsChild>
        </w:div>
        <w:div w:id="745960781">
          <w:marLeft w:val="0"/>
          <w:marRight w:val="0"/>
          <w:marTop w:val="0"/>
          <w:marBottom w:val="0"/>
          <w:divBdr>
            <w:top w:val="none" w:sz="0" w:space="0" w:color="auto"/>
            <w:left w:val="none" w:sz="0" w:space="0" w:color="auto"/>
            <w:bottom w:val="none" w:sz="0" w:space="0" w:color="auto"/>
            <w:right w:val="none" w:sz="0" w:space="0" w:color="auto"/>
          </w:divBdr>
          <w:divsChild>
            <w:div w:id="642003496">
              <w:marLeft w:val="0"/>
              <w:marRight w:val="0"/>
              <w:marTop w:val="0"/>
              <w:marBottom w:val="0"/>
              <w:divBdr>
                <w:top w:val="none" w:sz="0" w:space="0" w:color="auto"/>
                <w:left w:val="none" w:sz="0" w:space="0" w:color="auto"/>
                <w:bottom w:val="none" w:sz="0" w:space="0" w:color="auto"/>
                <w:right w:val="none" w:sz="0" w:space="0" w:color="auto"/>
              </w:divBdr>
            </w:div>
          </w:divsChild>
        </w:div>
        <w:div w:id="748115461">
          <w:marLeft w:val="0"/>
          <w:marRight w:val="0"/>
          <w:marTop w:val="0"/>
          <w:marBottom w:val="0"/>
          <w:divBdr>
            <w:top w:val="none" w:sz="0" w:space="0" w:color="auto"/>
            <w:left w:val="none" w:sz="0" w:space="0" w:color="auto"/>
            <w:bottom w:val="none" w:sz="0" w:space="0" w:color="auto"/>
            <w:right w:val="none" w:sz="0" w:space="0" w:color="auto"/>
          </w:divBdr>
          <w:divsChild>
            <w:div w:id="1154876551">
              <w:marLeft w:val="0"/>
              <w:marRight w:val="0"/>
              <w:marTop w:val="0"/>
              <w:marBottom w:val="0"/>
              <w:divBdr>
                <w:top w:val="none" w:sz="0" w:space="0" w:color="auto"/>
                <w:left w:val="none" w:sz="0" w:space="0" w:color="auto"/>
                <w:bottom w:val="none" w:sz="0" w:space="0" w:color="auto"/>
                <w:right w:val="none" w:sz="0" w:space="0" w:color="auto"/>
              </w:divBdr>
            </w:div>
          </w:divsChild>
        </w:div>
        <w:div w:id="751121509">
          <w:marLeft w:val="0"/>
          <w:marRight w:val="0"/>
          <w:marTop w:val="0"/>
          <w:marBottom w:val="0"/>
          <w:divBdr>
            <w:top w:val="none" w:sz="0" w:space="0" w:color="auto"/>
            <w:left w:val="none" w:sz="0" w:space="0" w:color="auto"/>
            <w:bottom w:val="none" w:sz="0" w:space="0" w:color="auto"/>
            <w:right w:val="none" w:sz="0" w:space="0" w:color="auto"/>
          </w:divBdr>
          <w:divsChild>
            <w:div w:id="99952951">
              <w:marLeft w:val="0"/>
              <w:marRight w:val="0"/>
              <w:marTop w:val="0"/>
              <w:marBottom w:val="0"/>
              <w:divBdr>
                <w:top w:val="none" w:sz="0" w:space="0" w:color="auto"/>
                <w:left w:val="none" w:sz="0" w:space="0" w:color="auto"/>
                <w:bottom w:val="none" w:sz="0" w:space="0" w:color="auto"/>
                <w:right w:val="none" w:sz="0" w:space="0" w:color="auto"/>
              </w:divBdr>
            </w:div>
          </w:divsChild>
        </w:div>
        <w:div w:id="773671217">
          <w:marLeft w:val="0"/>
          <w:marRight w:val="0"/>
          <w:marTop w:val="0"/>
          <w:marBottom w:val="0"/>
          <w:divBdr>
            <w:top w:val="none" w:sz="0" w:space="0" w:color="auto"/>
            <w:left w:val="none" w:sz="0" w:space="0" w:color="auto"/>
            <w:bottom w:val="none" w:sz="0" w:space="0" w:color="auto"/>
            <w:right w:val="none" w:sz="0" w:space="0" w:color="auto"/>
          </w:divBdr>
          <w:divsChild>
            <w:div w:id="1059860394">
              <w:marLeft w:val="0"/>
              <w:marRight w:val="0"/>
              <w:marTop w:val="0"/>
              <w:marBottom w:val="0"/>
              <w:divBdr>
                <w:top w:val="none" w:sz="0" w:space="0" w:color="auto"/>
                <w:left w:val="none" w:sz="0" w:space="0" w:color="auto"/>
                <w:bottom w:val="none" w:sz="0" w:space="0" w:color="auto"/>
                <w:right w:val="none" w:sz="0" w:space="0" w:color="auto"/>
              </w:divBdr>
            </w:div>
          </w:divsChild>
        </w:div>
        <w:div w:id="773944524">
          <w:marLeft w:val="0"/>
          <w:marRight w:val="0"/>
          <w:marTop w:val="0"/>
          <w:marBottom w:val="0"/>
          <w:divBdr>
            <w:top w:val="none" w:sz="0" w:space="0" w:color="auto"/>
            <w:left w:val="none" w:sz="0" w:space="0" w:color="auto"/>
            <w:bottom w:val="none" w:sz="0" w:space="0" w:color="auto"/>
            <w:right w:val="none" w:sz="0" w:space="0" w:color="auto"/>
          </w:divBdr>
          <w:divsChild>
            <w:div w:id="1882788630">
              <w:marLeft w:val="0"/>
              <w:marRight w:val="0"/>
              <w:marTop w:val="0"/>
              <w:marBottom w:val="0"/>
              <w:divBdr>
                <w:top w:val="none" w:sz="0" w:space="0" w:color="auto"/>
                <w:left w:val="none" w:sz="0" w:space="0" w:color="auto"/>
                <w:bottom w:val="none" w:sz="0" w:space="0" w:color="auto"/>
                <w:right w:val="none" w:sz="0" w:space="0" w:color="auto"/>
              </w:divBdr>
            </w:div>
          </w:divsChild>
        </w:div>
        <w:div w:id="785003991">
          <w:marLeft w:val="0"/>
          <w:marRight w:val="0"/>
          <w:marTop w:val="0"/>
          <w:marBottom w:val="0"/>
          <w:divBdr>
            <w:top w:val="none" w:sz="0" w:space="0" w:color="auto"/>
            <w:left w:val="none" w:sz="0" w:space="0" w:color="auto"/>
            <w:bottom w:val="none" w:sz="0" w:space="0" w:color="auto"/>
            <w:right w:val="none" w:sz="0" w:space="0" w:color="auto"/>
          </w:divBdr>
          <w:divsChild>
            <w:div w:id="872577824">
              <w:marLeft w:val="0"/>
              <w:marRight w:val="0"/>
              <w:marTop w:val="0"/>
              <w:marBottom w:val="0"/>
              <w:divBdr>
                <w:top w:val="none" w:sz="0" w:space="0" w:color="auto"/>
                <w:left w:val="none" w:sz="0" w:space="0" w:color="auto"/>
                <w:bottom w:val="none" w:sz="0" w:space="0" w:color="auto"/>
                <w:right w:val="none" w:sz="0" w:space="0" w:color="auto"/>
              </w:divBdr>
            </w:div>
          </w:divsChild>
        </w:div>
        <w:div w:id="785273390">
          <w:marLeft w:val="0"/>
          <w:marRight w:val="0"/>
          <w:marTop w:val="0"/>
          <w:marBottom w:val="0"/>
          <w:divBdr>
            <w:top w:val="none" w:sz="0" w:space="0" w:color="auto"/>
            <w:left w:val="none" w:sz="0" w:space="0" w:color="auto"/>
            <w:bottom w:val="none" w:sz="0" w:space="0" w:color="auto"/>
            <w:right w:val="none" w:sz="0" w:space="0" w:color="auto"/>
          </w:divBdr>
          <w:divsChild>
            <w:div w:id="930696786">
              <w:marLeft w:val="0"/>
              <w:marRight w:val="0"/>
              <w:marTop w:val="0"/>
              <w:marBottom w:val="0"/>
              <w:divBdr>
                <w:top w:val="none" w:sz="0" w:space="0" w:color="auto"/>
                <w:left w:val="none" w:sz="0" w:space="0" w:color="auto"/>
                <w:bottom w:val="none" w:sz="0" w:space="0" w:color="auto"/>
                <w:right w:val="none" w:sz="0" w:space="0" w:color="auto"/>
              </w:divBdr>
            </w:div>
          </w:divsChild>
        </w:div>
        <w:div w:id="794787665">
          <w:marLeft w:val="0"/>
          <w:marRight w:val="0"/>
          <w:marTop w:val="0"/>
          <w:marBottom w:val="0"/>
          <w:divBdr>
            <w:top w:val="none" w:sz="0" w:space="0" w:color="auto"/>
            <w:left w:val="none" w:sz="0" w:space="0" w:color="auto"/>
            <w:bottom w:val="none" w:sz="0" w:space="0" w:color="auto"/>
            <w:right w:val="none" w:sz="0" w:space="0" w:color="auto"/>
          </w:divBdr>
          <w:divsChild>
            <w:div w:id="503514804">
              <w:marLeft w:val="0"/>
              <w:marRight w:val="0"/>
              <w:marTop w:val="0"/>
              <w:marBottom w:val="0"/>
              <w:divBdr>
                <w:top w:val="none" w:sz="0" w:space="0" w:color="auto"/>
                <w:left w:val="none" w:sz="0" w:space="0" w:color="auto"/>
                <w:bottom w:val="none" w:sz="0" w:space="0" w:color="auto"/>
                <w:right w:val="none" w:sz="0" w:space="0" w:color="auto"/>
              </w:divBdr>
            </w:div>
          </w:divsChild>
        </w:div>
        <w:div w:id="801001695">
          <w:marLeft w:val="0"/>
          <w:marRight w:val="0"/>
          <w:marTop w:val="0"/>
          <w:marBottom w:val="0"/>
          <w:divBdr>
            <w:top w:val="none" w:sz="0" w:space="0" w:color="auto"/>
            <w:left w:val="none" w:sz="0" w:space="0" w:color="auto"/>
            <w:bottom w:val="none" w:sz="0" w:space="0" w:color="auto"/>
            <w:right w:val="none" w:sz="0" w:space="0" w:color="auto"/>
          </w:divBdr>
          <w:divsChild>
            <w:div w:id="1029259456">
              <w:marLeft w:val="0"/>
              <w:marRight w:val="0"/>
              <w:marTop w:val="0"/>
              <w:marBottom w:val="0"/>
              <w:divBdr>
                <w:top w:val="none" w:sz="0" w:space="0" w:color="auto"/>
                <w:left w:val="none" w:sz="0" w:space="0" w:color="auto"/>
                <w:bottom w:val="none" w:sz="0" w:space="0" w:color="auto"/>
                <w:right w:val="none" w:sz="0" w:space="0" w:color="auto"/>
              </w:divBdr>
            </w:div>
          </w:divsChild>
        </w:div>
        <w:div w:id="842822409">
          <w:marLeft w:val="0"/>
          <w:marRight w:val="0"/>
          <w:marTop w:val="0"/>
          <w:marBottom w:val="0"/>
          <w:divBdr>
            <w:top w:val="none" w:sz="0" w:space="0" w:color="auto"/>
            <w:left w:val="none" w:sz="0" w:space="0" w:color="auto"/>
            <w:bottom w:val="none" w:sz="0" w:space="0" w:color="auto"/>
            <w:right w:val="none" w:sz="0" w:space="0" w:color="auto"/>
          </w:divBdr>
          <w:divsChild>
            <w:div w:id="1941183448">
              <w:marLeft w:val="0"/>
              <w:marRight w:val="0"/>
              <w:marTop w:val="0"/>
              <w:marBottom w:val="0"/>
              <w:divBdr>
                <w:top w:val="none" w:sz="0" w:space="0" w:color="auto"/>
                <w:left w:val="none" w:sz="0" w:space="0" w:color="auto"/>
                <w:bottom w:val="none" w:sz="0" w:space="0" w:color="auto"/>
                <w:right w:val="none" w:sz="0" w:space="0" w:color="auto"/>
              </w:divBdr>
            </w:div>
          </w:divsChild>
        </w:div>
        <w:div w:id="903952952">
          <w:marLeft w:val="0"/>
          <w:marRight w:val="0"/>
          <w:marTop w:val="0"/>
          <w:marBottom w:val="0"/>
          <w:divBdr>
            <w:top w:val="none" w:sz="0" w:space="0" w:color="auto"/>
            <w:left w:val="none" w:sz="0" w:space="0" w:color="auto"/>
            <w:bottom w:val="none" w:sz="0" w:space="0" w:color="auto"/>
            <w:right w:val="none" w:sz="0" w:space="0" w:color="auto"/>
          </w:divBdr>
          <w:divsChild>
            <w:div w:id="249046313">
              <w:marLeft w:val="0"/>
              <w:marRight w:val="0"/>
              <w:marTop w:val="0"/>
              <w:marBottom w:val="0"/>
              <w:divBdr>
                <w:top w:val="none" w:sz="0" w:space="0" w:color="auto"/>
                <w:left w:val="none" w:sz="0" w:space="0" w:color="auto"/>
                <w:bottom w:val="none" w:sz="0" w:space="0" w:color="auto"/>
                <w:right w:val="none" w:sz="0" w:space="0" w:color="auto"/>
              </w:divBdr>
            </w:div>
          </w:divsChild>
        </w:div>
        <w:div w:id="950208957">
          <w:marLeft w:val="0"/>
          <w:marRight w:val="0"/>
          <w:marTop w:val="0"/>
          <w:marBottom w:val="0"/>
          <w:divBdr>
            <w:top w:val="none" w:sz="0" w:space="0" w:color="auto"/>
            <w:left w:val="none" w:sz="0" w:space="0" w:color="auto"/>
            <w:bottom w:val="none" w:sz="0" w:space="0" w:color="auto"/>
            <w:right w:val="none" w:sz="0" w:space="0" w:color="auto"/>
          </w:divBdr>
          <w:divsChild>
            <w:div w:id="544951213">
              <w:marLeft w:val="0"/>
              <w:marRight w:val="0"/>
              <w:marTop w:val="0"/>
              <w:marBottom w:val="0"/>
              <w:divBdr>
                <w:top w:val="none" w:sz="0" w:space="0" w:color="auto"/>
                <w:left w:val="none" w:sz="0" w:space="0" w:color="auto"/>
                <w:bottom w:val="none" w:sz="0" w:space="0" w:color="auto"/>
                <w:right w:val="none" w:sz="0" w:space="0" w:color="auto"/>
              </w:divBdr>
            </w:div>
          </w:divsChild>
        </w:div>
        <w:div w:id="958071896">
          <w:marLeft w:val="0"/>
          <w:marRight w:val="0"/>
          <w:marTop w:val="0"/>
          <w:marBottom w:val="0"/>
          <w:divBdr>
            <w:top w:val="none" w:sz="0" w:space="0" w:color="auto"/>
            <w:left w:val="none" w:sz="0" w:space="0" w:color="auto"/>
            <w:bottom w:val="none" w:sz="0" w:space="0" w:color="auto"/>
            <w:right w:val="none" w:sz="0" w:space="0" w:color="auto"/>
          </w:divBdr>
          <w:divsChild>
            <w:div w:id="2092115502">
              <w:marLeft w:val="0"/>
              <w:marRight w:val="0"/>
              <w:marTop w:val="0"/>
              <w:marBottom w:val="0"/>
              <w:divBdr>
                <w:top w:val="none" w:sz="0" w:space="0" w:color="auto"/>
                <w:left w:val="none" w:sz="0" w:space="0" w:color="auto"/>
                <w:bottom w:val="none" w:sz="0" w:space="0" w:color="auto"/>
                <w:right w:val="none" w:sz="0" w:space="0" w:color="auto"/>
              </w:divBdr>
            </w:div>
          </w:divsChild>
        </w:div>
        <w:div w:id="975138090">
          <w:marLeft w:val="0"/>
          <w:marRight w:val="0"/>
          <w:marTop w:val="0"/>
          <w:marBottom w:val="0"/>
          <w:divBdr>
            <w:top w:val="none" w:sz="0" w:space="0" w:color="auto"/>
            <w:left w:val="none" w:sz="0" w:space="0" w:color="auto"/>
            <w:bottom w:val="none" w:sz="0" w:space="0" w:color="auto"/>
            <w:right w:val="none" w:sz="0" w:space="0" w:color="auto"/>
          </w:divBdr>
          <w:divsChild>
            <w:div w:id="1905527286">
              <w:marLeft w:val="0"/>
              <w:marRight w:val="0"/>
              <w:marTop w:val="0"/>
              <w:marBottom w:val="0"/>
              <w:divBdr>
                <w:top w:val="none" w:sz="0" w:space="0" w:color="auto"/>
                <w:left w:val="none" w:sz="0" w:space="0" w:color="auto"/>
                <w:bottom w:val="none" w:sz="0" w:space="0" w:color="auto"/>
                <w:right w:val="none" w:sz="0" w:space="0" w:color="auto"/>
              </w:divBdr>
            </w:div>
          </w:divsChild>
        </w:div>
        <w:div w:id="984771763">
          <w:marLeft w:val="0"/>
          <w:marRight w:val="0"/>
          <w:marTop w:val="0"/>
          <w:marBottom w:val="0"/>
          <w:divBdr>
            <w:top w:val="none" w:sz="0" w:space="0" w:color="auto"/>
            <w:left w:val="none" w:sz="0" w:space="0" w:color="auto"/>
            <w:bottom w:val="none" w:sz="0" w:space="0" w:color="auto"/>
            <w:right w:val="none" w:sz="0" w:space="0" w:color="auto"/>
          </w:divBdr>
          <w:divsChild>
            <w:div w:id="615065160">
              <w:marLeft w:val="0"/>
              <w:marRight w:val="0"/>
              <w:marTop w:val="0"/>
              <w:marBottom w:val="0"/>
              <w:divBdr>
                <w:top w:val="none" w:sz="0" w:space="0" w:color="auto"/>
                <w:left w:val="none" w:sz="0" w:space="0" w:color="auto"/>
                <w:bottom w:val="none" w:sz="0" w:space="0" w:color="auto"/>
                <w:right w:val="none" w:sz="0" w:space="0" w:color="auto"/>
              </w:divBdr>
            </w:div>
          </w:divsChild>
        </w:div>
        <w:div w:id="987780144">
          <w:marLeft w:val="0"/>
          <w:marRight w:val="0"/>
          <w:marTop w:val="0"/>
          <w:marBottom w:val="0"/>
          <w:divBdr>
            <w:top w:val="none" w:sz="0" w:space="0" w:color="auto"/>
            <w:left w:val="none" w:sz="0" w:space="0" w:color="auto"/>
            <w:bottom w:val="none" w:sz="0" w:space="0" w:color="auto"/>
            <w:right w:val="none" w:sz="0" w:space="0" w:color="auto"/>
          </w:divBdr>
          <w:divsChild>
            <w:div w:id="1934312104">
              <w:marLeft w:val="0"/>
              <w:marRight w:val="0"/>
              <w:marTop w:val="0"/>
              <w:marBottom w:val="0"/>
              <w:divBdr>
                <w:top w:val="none" w:sz="0" w:space="0" w:color="auto"/>
                <w:left w:val="none" w:sz="0" w:space="0" w:color="auto"/>
                <w:bottom w:val="none" w:sz="0" w:space="0" w:color="auto"/>
                <w:right w:val="none" w:sz="0" w:space="0" w:color="auto"/>
              </w:divBdr>
            </w:div>
          </w:divsChild>
        </w:div>
        <w:div w:id="989479496">
          <w:marLeft w:val="0"/>
          <w:marRight w:val="0"/>
          <w:marTop w:val="0"/>
          <w:marBottom w:val="0"/>
          <w:divBdr>
            <w:top w:val="none" w:sz="0" w:space="0" w:color="auto"/>
            <w:left w:val="none" w:sz="0" w:space="0" w:color="auto"/>
            <w:bottom w:val="none" w:sz="0" w:space="0" w:color="auto"/>
            <w:right w:val="none" w:sz="0" w:space="0" w:color="auto"/>
          </w:divBdr>
          <w:divsChild>
            <w:div w:id="2075927676">
              <w:marLeft w:val="0"/>
              <w:marRight w:val="0"/>
              <w:marTop w:val="0"/>
              <w:marBottom w:val="0"/>
              <w:divBdr>
                <w:top w:val="none" w:sz="0" w:space="0" w:color="auto"/>
                <w:left w:val="none" w:sz="0" w:space="0" w:color="auto"/>
                <w:bottom w:val="none" w:sz="0" w:space="0" w:color="auto"/>
                <w:right w:val="none" w:sz="0" w:space="0" w:color="auto"/>
              </w:divBdr>
            </w:div>
          </w:divsChild>
        </w:div>
        <w:div w:id="999428492">
          <w:marLeft w:val="0"/>
          <w:marRight w:val="0"/>
          <w:marTop w:val="0"/>
          <w:marBottom w:val="0"/>
          <w:divBdr>
            <w:top w:val="none" w:sz="0" w:space="0" w:color="auto"/>
            <w:left w:val="none" w:sz="0" w:space="0" w:color="auto"/>
            <w:bottom w:val="none" w:sz="0" w:space="0" w:color="auto"/>
            <w:right w:val="none" w:sz="0" w:space="0" w:color="auto"/>
          </w:divBdr>
          <w:divsChild>
            <w:div w:id="136194129">
              <w:marLeft w:val="0"/>
              <w:marRight w:val="0"/>
              <w:marTop w:val="0"/>
              <w:marBottom w:val="0"/>
              <w:divBdr>
                <w:top w:val="none" w:sz="0" w:space="0" w:color="auto"/>
                <w:left w:val="none" w:sz="0" w:space="0" w:color="auto"/>
                <w:bottom w:val="none" w:sz="0" w:space="0" w:color="auto"/>
                <w:right w:val="none" w:sz="0" w:space="0" w:color="auto"/>
              </w:divBdr>
            </w:div>
          </w:divsChild>
        </w:div>
        <w:div w:id="1000932030">
          <w:marLeft w:val="0"/>
          <w:marRight w:val="0"/>
          <w:marTop w:val="0"/>
          <w:marBottom w:val="0"/>
          <w:divBdr>
            <w:top w:val="none" w:sz="0" w:space="0" w:color="auto"/>
            <w:left w:val="none" w:sz="0" w:space="0" w:color="auto"/>
            <w:bottom w:val="none" w:sz="0" w:space="0" w:color="auto"/>
            <w:right w:val="none" w:sz="0" w:space="0" w:color="auto"/>
          </w:divBdr>
          <w:divsChild>
            <w:div w:id="1433041263">
              <w:marLeft w:val="0"/>
              <w:marRight w:val="0"/>
              <w:marTop w:val="0"/>
              <w:marBottom w:val="0"/>
              <w:divBdr>
                <w:top w:val="none" w:sz="0" w:space="0" w:color="auto"/>
                <w:left w:val="none" w:sz="0" w:space="0" w:color="auto"/>
                <w:bottom w:val="none" w:sz="0" w:space="0" w:color="auto"/>
                <w:right w:val="none" w:sz="0" w:space="0" w:color="auto"/>
              </w:divBdr>
            </w:div>
          </w:divsChild>
        </w:div>
        <w:div w:id="1014914667">
          <w:marLeft w:val="0"/>
          <w:marRight w:val="0"/>
          <w:marTop w:val="0"/>
          <w:marBottom w:val="0"/>
          <w:divBdr>
            <w:top w:val="none" w:sz="0" w:space="0" w:color="auto"/>
            <w:left w:val="none" w:sz="0" w:space="0" w:color="auto"/>
            <w:bottom w:val="none" w:sz="0" w:space="0" w:color="auto"/>
            <w:right w:val="none" w:sz="0" w:space="0" w:color="auto"/>
          </w:divBdr>
          <w:divsChild>
            <w:div w:id="1733308621">
              <w:marLeft w:val="0"/>
              <w:marRight w:val="0"/>
              <w:marTop w:val="0"/>
              <w:marBottom w:val="0"/>
              <w:divBdr>
                <w:top w:val="none" w:sz="0" w:space="0" w:color="auto"/>
                <w:left w:val="none" w:sz="0" w:space="0" w:color="auto"/>
                <w:bottom w:val="none" w:sz="0" w:space="0" w:color="auto"/>
                <w:right w:val="none" w:sz="0" w:space="0" w:color="auto"/>
              </w:divBdr>
            </w:div>
          </w:divsChild>
        </w:div>
        <w:div w:id="1037118168">
          <w:marLeft w:val="0"/>
          <w:marRight w:val="0"/>
          <w:marTop w:val="0"/>
          <w:marBottom w:val="0"/>
          <w:divBdr>
            <w:top w:val="none" w:sz="0" w:space="0" w:color="auto"/>
            <w:left w:val="none" w:sz="0" w:space="0" w:color="auto"/>
            <w:bottom w:val="none" w:sz="0" w:space="0" w:color="auto"/>
            <w:right w:val="none" w:sz="0" w:space="0" w:color="auto"/>
          </w:divBdr>
          <w:divsChild>
            <w:div w:id="167795446">
              <w:marLeft w:val="0"/>
              <w:marRight w:val="0"/>
              <w:marTop w:val="0"/>
              <w:marBottom w:val="0"/>
              <w:divBdr>
                <w:top w:val="none" w:sz="0" w:space="0" w:color="auto"/>
                <w:left w:val="none" w:sz="0" w:space="0" w:color="auto"/>
                <w:bottom w:val="none" w:sz="0" w:space="0" w:color="auto"/>
                <w:right w:val="none" w:sz="0" w:space="0" w:color="auto"/>
              </w:divBdr>
            </w:div>
          </w:divsChild>
        </w:div>
        <w:div w:id="1044255778">
          <w:marLeft w:val="0"/>
          <w:marRight w:val="0"/>
          <w:marTop w:val="0"/>
          <w:marBottom w:val="0"/>
          <w:divBdr>
            <w:top w:val="none" w:sz="0" w:space="0" w:color="auto"/>
            <w:left w:val="none" w:sz="0" w:space="0" w:color="auto"/>
            <w:bottom w:val="none" w:sz="0" w:space="0" w:color="auto"/>
            <w:right w:val="none" w:sz="0" w:space="0" w:color="auto"/>
          </w:divBdr>
          <w:divsChild>
            <w:div w:id="681132478">
              <w:marLeft w:val="0"/>
              <w:marRight w:val="0"/>
              <w:marTop w:val="0"/>
              <w:marBottom w:val="0"/>
              <w:divBdr>
                <w:top w:val="none" w:sz="0" w:space="0" w:color="auto"/>
                <w:left w:val="none" w:sz="0" w:space="0" w:color="auto"/>
                <w:bottom w:val="none" w:sz="0" w:space="0" w:color="auto"/>
                <w:right w:val="none" w:sz="0" w:space="0" w:color="auto"/>
              </w:divBdr>
            </w:div>
          </w:divsChild>
        </w:div>
        <w:div w:id="1056589531">
          <w:marLeft w:val="0"/>
          <w:marRight w:val="0"/>
          <w:marTop w:val="0"/>
          <w:marBottom w:val="0"/>
          <w:divBdr>
            <w:top w:val="none" w:sz="0" w:space="0" w:color="auto"/>
            <w:left w:val="none" w:sz="0" w:space="0" w:color="auto"/>
            <w:bottom w:val="none" w:sz="0" w:space="0" w:color="auto"/>
            <w:right w:val="none" w:sz="0" w:space="0" w:color="auto"/>
          </w:divBdr>
          <w:divsChild>
            <w:div w:id="1711421035">
              <w:marLeft w:val="0"/>
              <w:marRight w:val="0"/>
              <w:marTop w:val="0"/>
              <w:marBottom w:val="0"/>
              <w:divBdr>
                <w:top w:val="none" w:sz="0" w:space="0" w:color="auto"/>
                <w:left w:val="none" w:sz="0" w:space="0" w:color="auto"/>
                <w:bottom w:val="none" w:sz="0" w:space="0" w:color="auto"/>
                <w:right w:val="none" w:sz="0" w:space="0" w:color="auto"/>
              </w:divBdr>
            </w:div>
          </w:divsChild>
        </w:div>
        <w:div w:id="1105878974">
          <w:marLeft w:val="0"/>
          <w:marRight w:val="0"/>
          <w:marTop w:val="0"/>
          <w:marBottom w:val="0"/>
          <w:divBdr>
            <w:top w:val="none" w:sz="0" w:space="0" w:color="auto"/>
            <w:left w:val="none" w:sz="0" w:space="0" w:color="auto"/>
            <w:bottom w:val="none" w:sz="0" w:space="0" w:color="auto"/>
            <w:right w:val="none" w:sz="0" w:space="0" w:color="auto"/>
          </w:divBdr>
          <w:divsChild>
            <w:div w:id="345327339">
              <w:marLeft w:val="0"/>
              <w:marRight w:val="0"/>
              <w:marTop w:val="0"/>
              <w:marBottom w:val="0"/>
              <w:divBdr>
                <w:top w:val="none" w:sz="0" w:space="0" w:color="auto"/>
                <w:left w:val="none" w:sz="0" w:space="0" w:color="auto"/>
                <w:bottom w:val="none" w:sz="0" w:space="0" w:color="auto"/>
                <w:right w:val="none" w:sz="0" w:space="0" w:color="auto"/>
              </w:divBdr>
            </w:div>
          </w:divsChild>
        </w:div>
        <w:div w:id="1142774839">
          <w:marLeft w:val="0"/>
          <w:marRight w:val="0"/>
          <w:marTop w:val="0"/>
          <w:marBottom w:val="0"/>
          <w:divBdr>
            <w:top w:val="none" w:sz="0" w:space="0" w:color="auto"/>
            <w:left w:val="none" w:sz="0" w:space="0" w:color="auto"/>
            <w:bottom w:val="none" w:sz="0" w:space="0" w:color="auto"/>
            <w:right w:val="none" w:sz="0" w:space="0" w:color="auto"/>
          </w:divBdr>
          <w:divsChild>
            <w:div w:id="1554270258">
              <w:marLeft w:val="0"/>
              <w:marRight w:val="0"/>
              <w:marTop w:val="0"/>
              <w:marBottom w:val="0"/>
              <w:divBdr>
                <w:top w:val="none" w:sz="0" w:space="0" w:color="auto"/>
                <w:left w:val="none" w:sz="0" w:space="0" w:color="auto"/>
                <w:bottom w:val="none" w:sz="0" w:space="0" w:color="auto"/>
                <w:right w:val="none" w:sz="0" w:space="0" w:color="auto"/>
              </w:divBdr>
            </w:div>
          </w:divsChild>
        </w:div>
        <w:div w:id="1144276620">
          <w:marLeft w:val="0"/>
          <w:marRight w:val="0"/>
          <w:marTop w:val="0"/>
          <w:marBottom w:val="0"/>
          <w:divBdr>
            <w:top w:val="none" w:sz="0" w:space="0" w:color="auto"/>
            <w:left w:val="none" w:sz="0" w:space="0" w:color="auto"/>
            <w:bottom w:val="none" w:sz="0" w:space="0" w:color="auto"/>
            <w:right w:val="none" w:sz="0" w:space="0" w:color="auto"/>
          </w:divBdr>
          <w:divsChild>
            <w:div w:id="1462533300">
              <w:marLeft w:val="0"/>
              <w:marRight w:val="0"/>
              <w:marTop w:val="0"/>
              <w:marBottom w:val="0"/>
              <w:divBdr>
                <w:top w:val="none" w:sz="0" w:space="0" w:color="auto"/>
                <w:left w:val="none" w:sz="0" w:space="0" w:color="auto"/>
                <w:bottom w:val="none" w:sz="0" w:space="0" w:color="auto"/>
                <w:right w:val="none" w:sz="0" w:space="0" w:color="auto"/>
              </w:divBdr>
            </w:div>
          </w:divsChild>
        </w:div>
        <w:div w:id="1145316483">
          <w:marLeft w:val="0"/>
          <w:marRight w:val="0"/>
          <w:marTop w:val="0"/>
          <w:marBottom w:val="0"/>
          <w:divBdr>
            <w:top w:val="none" w:sz="0" w:space="0" w:color="auto"/>
            <w:left w:val="none" w:sz="0" w:space="0" w:color="auto"/>
            <w:bottom w:val="none" w:sz="0" w:space="0" w:color="auto"/>
            <w:right w:val="none" w:sz="0" w:space="0" w:color="auto"/>
          </w:divBdr>
          <w:divsChild>
            <w:div w:id="1688605202">
              <w:marLeft w:val="0"/>
              <w:marRight w:val="0"/>
              <w:marTop w:val="0"/>
              <w:marBottom w:val="0"/>
              <w:divBdr>
                <w:top w:val="none" w:sz="0" w:space="0" w:color="auto"/>
                <w:left w:val="none" w:sz="0" w:space="0" w:color="auto"/>
                <w:bottom w:val="none" w:sz="0" w:space="0" w:color="auto"/>
                <w:right w:val="none" w:sz="0" w:space="0" w:color="auto"/>
              </w:divBdr>
            </w:div>
          </w:divsChild>
        </w:div>
        <w:div w:id="1148400019">
          <w:marLeft w:val="0"/>
          <w:marRight w:val="0"/>
          <w:marTop w:val="0"/>
          <w:marBottom w:val="0"/>
          <w:divBdr>
            <w:top w:val="none" w:sz="0" w:space="0" w:color="auto"/>
            <w:left w:val="none" w:sz="0" w:space="0" w:color="auto"/>
            <w:bottom w:val="none" w:sz="0" w:space="0" w:color="auto"/>
            <w:right w:val="none" w:sz="0" w:space="0" w:color="auto"/>
          </w:divBdr>
          <w:divsChild>
            <w:div w:id="1518735189">
              <w:marLeft w:val="0"/>
              <w:marRight w:val="0"/>
              <w:marTop w:val="0"/>
              <w:marBottom w:val="0"/>
              <w:divBdr>
                <w:top w:val="none" w:sz="0" w:space="0" w:color="auto"/>
                <w:left w:val="none" w:sz="0" w:space="0" w:color="auto"/>
                <w:bottom w:val="none" w:sz="0" w:space="0" w:color="auto"/>
                <w:right w:val="none" w:sz="0" w:space="0" w:color="auto"/>
              </w:divBdr>
            </w:div>
          </w:divsChild>
        </w:div>
        <w:div w:id="1150748900">
          <w:marLeft w:val="0"/>
          <w:marRight w:val="0"/>
          <w:marTop w:val="0"/>
          <w:marBottom w:val="0"/>
          <w:divBdr>
            <w:top w:val="none" w:sz="0" w:space="0" w:color="auto"/>
            <w:left w:val="none" w:sz="0" w:space="0" w:color="auto"/>
            <w:bottom w:val="none" w:sz="0" w:space="0" w:color="auto"/>
            <w:right w:val="none" w:sz="0" w:space="0" w:color="auto"/>
          </w:divBdr>
          <w:divsChild>
            <w:div w:id="593052288">
              <w:marLeft w:val="0"/>
              <w:marRight w:val="0"/>
              <w:marTop w:val="0"/>
              <w:marBottom w:val="0"/>
              <w:divBdr>
                <w:top w:val="none" w:sz="0" w:space="0" w:color="auto"/>
                <w:left w:val="none" w:sz="0" w:space="0" w:color="auto"/>
                <w:bottom w:val="none" w:sz="0" w:space="0" w:color="auto"/>
                <w:right w:val="none" w:sz="0" w:space="0" w:color="auto"/>
              </w:divBdr>
            </w:div>
          </w:divsChild>
        </w:div>
        <w:div w:id="1182285080">
          <w:marLeft w:val="0"/>
          <w:marRight w:val="0"/>
          <w:marTop w:val="0"/>
          <w:marBottom w:val="0"/>
          <w:divBdr>
            <w:top w:val="none" w:sz="0" w:space="0" w:color="auto"/>
            <w:left w:val="none" w:sz="0" w:space="0" w:color="auto"/>
            <w:bottom w:val="none" w:sz="0" w:space="0" w:color="auto"/>
            <w:right w:val="none" w:sz="0" w:space="0" w:color="auto"/>
          </w:divBdr>
          <w:divsChild>
            <w:div w:id="1072846939">
              <w:marLeft w:val="0"/>
              <w:marRight w:val="0"/>
              <w:marTop w:val="0"/>
              <w:marBottom w:val="0"/>
              <w:divBdr>
                <w:top w:val="none" w:sz="0" w:space="0" w:color="auto"/>
                <w:left w:val="none" w:sz="0" w:space="0" w:color="auto"/>
                <w:bottom w:val="none" w:sz="0" w:space="0" w:color="auto"/>
                <w:right w:val="none" w:sz="0" w:space="0" w:color="auto"/>
              </w:divBdr>
            </w:div>
          </w:divsChild>
        </w:div>
        <w:div w:id="1184514014">
          <w:marLeft w:val="0"/>
          <w:marRight w:val="0"/>
          <w:marTop w:val="0"/>
          <w:marBottom w:val="0"/>
          <w:divBdr>
            <w:top w:val="none" w:sz="0" w:space="0" w:color="auto"/>
            <w:left w:val="none" w:sz="0" w:space="0" w:color="auto"/>
            <w:bottom w:val="none" w:sz="0" w:space="0" w:color="auto"/>
            <w:right w:val="none" w:sz="0" w:space="0" w:color="auto"/>
          </w:divBdr>
          <w:divsChild>
            <w:div w:id="668942399">
              <w:marLeft w:val="0"/>
              <w:marRight w:val="0"/>
              <w:marTop w:val="0"/>
              <w:marBottom w:val="0"/>
              <w:divBdr>
                <w:top w:val="none" w:sz="0" w:space="0" w:color="auto"/>
                <w:left w:val="none" w:sz="0" w:space="0" w:color="auto"/>
                <w:bottom w:val="none" w:sz="0" w:space="0" w:color="auto"/>
                <w:right w:val="none" w:sz="0" w:space="0" w:color="auto"/>
              </w:divBdr>
            </w:div>
          </w:divsChild>
        </w:div>
        <w:div w:id="1235970416">
          <w:marLeft w:val="0"/>
          <w:marRight w:val="0"/>
          <w:marTop w:val="0"/>
          <w:marBottom w:val="0"/>
          <w:divBdr>
            <w:top w:val="none" w:sz="0" w:space="0" w:color="auto"/>
            <w:left w:val="none" w:sz="0" w:space="0" w:color="auto"/>
            <w:bottom w:val="none" w:sz="0" w:space="0" w:color="auto"/>
            <w:right w:val="none" w:sz="0" w:space="0" w:color="auto"/>
          </w:divBdr>
          <w:divsChild>
            <w:div w:id="1577129901">
              <w:marLeft w:val="0"/>
              <w:marRight w:val="0"/>
              <w:marTop w:val="0"/>
              <w:marBottom w:val="0"/>
              <w:divBdr>
                <w:top w:val="none" w:sz="0" w:space="0" w:color="auto"/>
                <w:left w:val="none" w:sz="0" w:space="0" w:color="auto"/>
                <w:bottom w:val="none" w:sz="0" w:space="0" w:color="auto"/>
                <w:right w:val="none" w:sz="0" w:space="0" w:color="auto"/>
              </w:divBdr>
            </w:div>
          </w:divsChild>
        </w:div>
        <w:div w:id="1244223123">
          <w:marLeft w:val="0"/>
          <w:marRight w:val="0"/>
          <w:marTop w:val="0"/>
          <w:marBottom w:val="0"/>
          <w:divBdr>
            <w:top w:val="none" w:sz="0" w:space="0" w:color="auto"/>
            <w:left w:val="none" w:sz="0" w:space="0" w:color="auto"/>
            <w:bottom w:val="none" w:sz="0" w:space="0" w:color="auto"/>
            <w:right w:val="none" w:sz="0" w:space="0" w:color="auto"/>
          </w:divBdr>
          <w:divsChild>
            <w:div w:id="2089299696">
              <w:marLeft w:val="0"/>
              <w:marRight w:val="0"/>
              <w:marTop w:val="0"/>
              <w:marBottom w:val="0"/>
              <w:divBdr>
                <w:top w:val="none" w:sz="0" w:space="0" w:color="auto"/>
                <w:left w:val="none" w:sz="0" w:space="0" w:color="auto"/>
                <w:bottom w:val="none" w:sz="0" w:space="0" w:color="auto"/>
                <w:right w:val="none" w:sz="0" w:space="0" w:color="auto"/>
              </w:divBdr>
            </w:div>
          </w:divsChild>
        </w:div>
        <w:div w:id="1266304148">
          <w:marLeft w:val="0"/>
          <w:marRight w:val="0"/>
          <w:marTop w:val="0"/>
          <w:marBottom w:val="0"/>
          <w:divBdr>
            <w:top w:val="none" w:sz="0" w:space="0" w:color="auto"/>
            <w:left w:val="none" w:sz="0" w:space="0" w:color="auto"/>
            <w:bottom w:val="none" w:sz="0" w:space="0" w:color="auto"/>
            <w:right w:val="none" w:sz="0" w:space="0" w:color="auto"/>
          </w:divBdr>
          <w:divsChild>
            <w:div w:id="122309496">
              <w:marLeft w:val="0"/>
              <w:marRight w:val="0"/>
              <w:marTop w:val="0"/>
              <w:marBottom w:val="0"/>
              <w:divBdr>
                <w:top w:val="none" w:sz="0" w:space="0" w:color="auto"/>
                <w:left w:val="none" w:sz="0" w:space="0" w:color="auto"/>
                <w:bottom w:val="none" w:sz="0" w:space="0" w:color="auto"/>
                <w:right w:val="none" w:sz="0" w:space="0" w:color="auto"/>
              </w:divBdr>
            </w:div>
          </w:divsChild>
        </w:div>
        <w:div w:id="1269121740">
          <w:marLeft w:val="0"/>
          <w:marRight w:val="0"/>
          <w:marTop w:val="0"/>
          <w:marBottom w:val="0"/>
          <w:divBdr>
            <w:top w:val="none" w:sz="0" w:space="0" w:color="auto"/>
            <w:left w:val="none" w:sz="0" w:space="0" w:color="auto"/>
            <w:bottom w:val="none" w:sz="0" w:space="0" w:color="auto"/>
            <w:right w:val="none" w:sz="0" w:space="0" w:color="auto"/>
          </w:divBdr>
          <w:divsChild>
            <w:div w:id="1362626853">
              <w:marLeft w:val="0"/>
              <w:marRight w:val="0"/>
              <w:marTop w:val="0"/>
              <w:marBottom w:val="0"/>
              <w:divBdr>
                <w:top w:val="none" w:sz="0" w:space="0" w:color="auto"/>
                <w:left w:val="none" w:sz="0" w:space="0" w:color="auto"/>
                <w:bottom w:val="none" w:sz="0" w:space="0" w:color="auto"/>
                <w:right w:val="none" w:sz="0" w:space="0" w:color="auto"/>
              </w:divBdr>
            </w:div>
          </w:divsChild>
        </w:div>
        <w:div w:id="1290939389">
          <w:marLeft w:val="0"/>
          <w:marRight w:val="0"/>
          <w:marTop w:val="0"/>
          <w:marBottom w:val="0"/>
          <w:divBdr>
            <w:top w:val="none" w:sz="0" w:space="0" w:color="auto"/>
            <w:left w:val="none" w:sz="0" w:space="0" w:color="auto"/>
            <w:bottom w:val="none" w:sz="0" w:space="0" w:color="auto"/>
            <w:right w:val="none" w:sz="0" w:space="0" w:color="auto"/>
          </w:divBdr>
          <w:divsChild>
            <w:div w:id="1533882937">
              <w:marLeft w:val="0"/>
              <w:marRight w:val="0"/>
              <w:marTop w:val="0"/>
              <w:marBottom w:val="0"/>
              <w:divBdr>
                <w:top w:val="none" w:sz="0" w:space="0" w:color="auto"/>
                <w:left w:val="none" w:sz="0" w:space="0" w:color="auto"/>
                <w:bottom w:val="none" w:sz="0" w:space="0" w:color="auto"/>
                <w:right w:val="none" w:sz="0" w:space="0" w:color="auto"/>
              </w:divBdr>
            </w:div>
          </w:divsChild>
        </w:div>
        <w:div w:id="1291089412">
          <w:marLeft w:val="0"/>
          <w:marRight w:val="0"/>
          <w:marTop w:val="0"/>
          <w:marBottom w:val="0"/>
          <w:divBdr>
            <w:top w:val="none" w:sz="0" w:space="0" w:color="auto"/>
            <w:left w:val="none" w:sz="0" w:space="0" w:color="auto"/>
            <w:bottom w:val="none" w:sz="0" w:space="0" w:color="auto"/>
            <w:right w:val="none" w:sz="0" w:space="0" w:color="auto"/>
          </w:divBdr>
          <w:divsChild>
            <w:div w:id="1509325241">
              <w:marLeft w:val="0"/>
              <w:marRight w:val="0"/>
              <w:marTop w:val="0"/>
              <w:marBottom w:val="0"/>
              <w:divBdr>
                <w:top w:val="none" w:sz="0" w:space="0" w:color="auto"/>
                <w:left w:val="none" w:sz="0" w:space="0" w:color="auto"/>
                <w:bottom w:val="none" w:sz="0" w:space="0" w:color="auto"/>
                <w:right w:val="none" w:sz="0" w:space="0" w:color="auto"/>
              </w:divBdr>
            </w:div>
          </w:divsChild>
        </w:div>
        <w:div w:id="1291285738">
          <w:marLeft w:val="0"/>
          <w:marRight w:val="0"/>
          <w:marTop w:val="0"/>
          <w:marBottom w:val="0"/>
          <w:divBdr>
            <w:top w:val="none" w:sz="0" w:space="0" w:color="auto"/>
            <w:left w:val="none" w:sz="0" w:space="0" w:color="auto"/>
            <w:bottom w:val="none" w:sz="0" w:space="0" w:color="auto"/>
            <w:right w:val="none" w:sz="0" w:space="0" w:color="auto"/>
          </w:divBdr>
          <w:divsChild>
            <w:div w:id="249776976">
              <w:marLeft w:val="0"/>
              <w:marRight w:val="0"/>
              <w:marTop w:val="0"/>
              <w:marBottom w:val="0"/>
              <w:divBdr>
                <w:top w:val="none" w:sz="0" w:space="0" w:color="auto"/>
                <w:left w:val="none" w:sz="0" w:space="0" w:color="auto"/>
                <w:bottom w:val="none" w:sz="0" w:space="0" w:color="auto"/>
                <w:right w:val="none" w:sz="0" w:space="0" w:color="auto"/>
              </w:divBdr>
            </w:div>
          </w:divsChild>
        </w:div>
        <w:div w:id="1294093439">
          <w:marLeft w:val="0"/>
          <w:marRight w:val="0"/>
          <w:marTop w:val="0"/>
          <w:marBottom w:val="0"/>
          <w:divBdr>
            <w:top w:val="none" w:sz="0" w:space="0" w:color="auto"/>
            <w:left w:val="none" w:sz="0" w:space="0" w:color="auto"/>
            <w:bottom w:val="none" w:sz="0" w:space="0" w:color="auto"/>
            <w:right w:val="none" w:sz="0" w:space="0" w:color="auto"/>
          </w:divBdr>
          <w:divsChild>
            <w:div w:id="636253908">
              <w:marLeft w:val="0"/>
              <w:marRight w:val="0"/>
              <w:marTop w:val="0"/>
              <w:marBottom w:val="0"/>
              <w:divBdr>
                <w:top w:val="none" w:sz="0" w:space="0" w:color="auto"/>
                <w:left w:val="none" w:sz="0" w:space="0" w:color="auto"/>
                <w:bottom w:val="none" w:sz="0" w:space="0" w:color="auto"/>
                <w:right w:val="none" w:sz="0" w:space="0" w:color="auto"/>
              </w:divBdr>
            </w:div>
          </w:divsChild>
        </w:div>
        <w:div w:id="1299068004">
          <w:marLeft w:val="0"/>
          <w:marRight w:val="0"/>
          <w:marTop w:val="0"/>
          <w:marBottom w:val="0"/>
          <w:divBdr>
            <w:top w:val="none" w:sz="0" w:space="0" w:color="auto"/>
            <w:left w:val="none" w:sz="0" w:space="0" w:color="auto"/>
            <w:bottom w:val="none" w:sz="0" w:space="0" w:color="auto"/>
            <w:right w:val="none" w:sz="0" w:space="0" w:color="auto"/>
          </w:divBdr>
          <w:divsChild>
            <w:div w:id="1977248988">
              <w:marLeft w:val="0"/>
              <w:marRight w:val="0"/>
              <w:marTop w:val="0"/>
              <w:marBottom w:val="0"/>
              <w:divBdr>
                <w:top w:val="none" w:sz="0" w:space="0" w:color="auto"/>
                <w:left w:val="none" w:sz="0" w:space="0" w:color="auto"/>
                <w:bottom w:val="none" w:sz="0" w:space="0" w:color="auto"/>
                <w:right w:val="none" w:sz="0" w:space="0" w:color="auto"/>
              </w:divBdr>
            </w:div>
          </w:divsChild>
        </w:div>
        <w:div w:id="1304042180">
          <w:marLeft w:val="0"/>
          <w:marRight w:val="0"/>
          <w:marTop w:val="0"/>
          <w:marBottom w:val="0"/>
          <w:divBdr>
            <w:top w:val="none" w:sz="0" w:space="0" w:color="auto"/>
            <w:left w:val="none" w:sz="0" w:space="0" w:color="auto"/>
            <w:bottom w:val="none" w:sz="0" w:space="0" w:color="auto"/>
            <w:right w:val="none" w:sz="0" w:space="0" w:color="auto"/>
          </w:divBdr>
          <w:divsChild>
            <w:div w:id="838496816">
              <w:marLeft w:val="0"/>
              <w:marRight w:val="0"/>
              <w:marTop w:val="0"/>
              <w:marBottom w:val="0"/>
              <w:divBdr>
                <w:top w:val="none" w:sz="0" w:space="0" w:color="auto"/>
                <w:left w:val="none" w:sz="0" w:space="0" w:color="auto"/>
                <w:bottom w:val="none" w:sz="0" w:space="0" w:color="auto"/>
                <w:right w:val="none" w:sz="0" w:space="0" w:color="auto"/>
              </w:divBdr>
            </w:div>
          </w:divsChild>
        </w:div>
        <w:div w:id="1326400362">
          <w:marLeft w:val="0"/>
          <w:marRight w:val="0"/>
          <w:marTop w:val="0"/>
          <w:marBottom w:val="0"/>
          <w:divBdr>
            <w:top w:val="none" w:sz="0" w:space="0" w:color="auto"/>
            <w:left w:val="none" w:sz="0" w:space="0" w:color="auto"/>
            <w:bottom w:val="none" w:sz="0" w:space="0" w:color="auto"/>
            <w:right w:val="none" w:sz="0" w:space="0" w:color="auto"/>
          </w:divBdr>
          <w:divsChild>
            <w:div w:id="1573923985">
              <w:marLeft w:val="0"/>
              <w:marRight w:val="0"/>
              <w:marTop w:val="0"/>
              <w:marBottom w:val="0"/>
              <w:divBdr>
                <w:top w:val="none" w:sz="0" w:space="0" w:color="auto"/>
                <w:left w:val="none" w:sz="0" w:space="0" w:color="auto"/>
                <w:bottom w:val="none" w:sz="0" w:space="0" w:color="auto"/>
                <w:right w:val="none" w:sz="0" w:space="0" w:color="auto"/>
              </w:divBdr>
            </w:div>
          </w:divsChild>
        </w:div>
        <w:div w:id="1330056942">
          <w:marLeft w:val="0"/>
          <w:marRight w:val="0"/>
          <w:marTop w:val="0"/>
          <w:marBottom w:val="0"/>
          <w:divBdr>
            <w:top w:val="none" w:sz="0" w:space="0" w:color="auto"/>
            <w:left w:val="none" w:sz="0" w:space="0" w:color="auto"/>
            <w:bottom w:val="none" w:sz="0" w:space="0" w:color="auto"/>
            <w:right w:val="none" w:sz="0" w:space="0" w:color="auto"/>
          </w:divBdr>
          <w:divsChild>
            <w:div w:id="1687756774">
              <w:marLeft w:val="0"/>
              <w:marRight w:val="0"/>
              <w:marTop w:val="0"/>
              <w:marBottom w:val="0"/>
              <w:divBdr>
                <w:top w:val="none" w:sz="0" w:space="0" w:color="auto"/>
                <w:left w:val="none" w:sz="0" w:space="0" w:color="auto"/>
                <w:bottom w:val="none" w:sz="0" w:space="0" w:color="auto"/>
                <w:right w:val="none" w:sz="0" w:space="0" w:color="auto"/>
              </w:divBdr>
            </w:div>
          </w:divsChild>
        </w:div>
        <w:div w:id="1348288040">
          <w:marLeft w:val="0"/>
          <w:marRight w:val="0"/>
          <w:marTop w:val="0"/>
          <w:marBottom w:val="0"/>
          <w:divBdr>
            <w:top w:val="none" w:sz="0" w:space="0" w:color="auto"/>
            <w:left w:val="none" w:sz="0" w:space="0" w:color="auto"/>
            <w:bottom w:val="none" w:sz="0" w:space="0" w:color="auto"/>
            <w:right w:val="none" w:sz="0" w:space="0" w:color="auto"/>
          </w:divBdr>
          <w:divsChild>
            <w:div w:id="355079014">
              <w:marLeft w:val="0"/>
              <w:marRight w:val="0"/>
              <w:marTop w:val="0"/>
              <w:marBottom w:val="0"/>
              <w:divBdr>
                <w:top w:val="none" w:sz="0" w:space="0" w:color="auto"/>
                <w:left w:val="none" w:sz="0" w:space="0" w:color="auto"/>
                <w:bottom w:val="none" w:sz="0" w:space="0" w:color="auto"/>
                <w:right w:val="none" w:sz="0" w:space="0" w:color="auto"/>
              </w:divBdr>
            </w:div>
          </w:divsChild>
        </w:div>
        <w:div w:id="1356229646">
          <w:marLeft w:val="0"/>
          <w:marRight w:val="0"/>
          <w:marTop w:val="0"/>
          <w:marBottom w:val="0"/>
          <w:divBdr>
            <w:top w:val="none" w:sz="0" w:space="0" w:color="auto"/>
            <w:left w:val="none" w:sz="0" w:space="0" w:color="auto"/>
            <w:bottom w:val="none" w:sz="0" w:space="0" w:color="auto"/>
            <w:right w:val="none" w:sz="0" w:space="0" w:color="auto"/>
          </w:divBdr>
          <w:divsChild>
            <w:div w:id="969019722">
              <w:marLeft w:val="0"/>
              <w:marRight w:val="0"/>
              <w:marTop w:val="0"/>
              <w:marBottom w:val="0"/>
              <w:divBdr>
                <w:top w:val="none" w:sz="0" w:space="0" w:color="auto"/>
                <w:left w:val="none" w:sz="0" w:space="0" w:color="auto"/>
                <w:bottom w:val="none" w:sz="0" w:space="0" w:color="auto"/>
                <w:right w:val="none" w:sz="0" w:space="0" w:color="auto"/>
              </w:divBdr>
            </w:div>
          </w:divsChild>
        </w:div>
        <w:div w:id="1360012138">
          <w:marLeft w:val="0"/>
          <w:marRight w:val="0"/>
          <w:marTop w:val="0"/>
          <w:marBottom w:val="0"/>
          <w:divBdr>
            <w:top w:val="none" w:sz="0" w:space="0" w:color="auto"/>
            <w:left w:val="none" w:sz="0" w:space="0" w:color="auto"/>
            <w:bottom w:val="none" w:sz="0" w:space="0" w:color="auto"/>
            <w:right w:val="none" w:sz="0" w:space="0" w:color="auto"/>
          </w:divBdr>
          <w:divsChild>
            <w:div w:id="1325474387">
              <w:marLeft w:val="0"/>
              <w:marRight w:val="0"/>
              <w:marTop w:val="0"/>
              <w:marBottom w:val="0"/>
              <w:divBdr>
                <w:top w:val="none" w:sz="0" w:space="0" w:color="auto"/>
                <w:left w:val="none" w:sz="0" w:space="0" w:color="auto"/>
                <w:bottom w:val="none" w:sz="0" w:space="0" w:color="auto"/>
                <w:right w:val="none" w:sz="0" w:space="0" w:color="auto"/>
              </w:divBdr>
            </w:div>
            <w:div w:id="1738505720">
              <w:marLeft w:val="0"/>
              <w:marRight w:val="0"/>
              <w:marTop w:val="0"/>
              <w:marBottom w:val="0"/>
              <w:divBdr>
                <w:top w:val="none" w:sz="0" w:space="0" w:color="auto"/>
                <w:left w:val="none" w:sz="0" w:space="0" w:color="auto"/>
                <w:bottom w:val="none" w:sz="0" w:space="0" w:color="auto"/>
                <w:right w:val="none" w:sz="0" w:space="0" w:color="auto"/>
              </w:divBdr>
            </w:div>
          </w:divsChild>
        </w:div>
        <w:div w:id="1366323654">
          <w:marLeft w:val="0"/>
          <w:marRight w:val="0"/>
          <w:marTop w:val="0"/>
          <w:marBottom w:val="0"/>
          <w:divBdr>
            <w:top w:val="none" w:sz="0" w:space="0" w:color="auto"/>
            <w:left w:val="none" w:sz="0" w:space="0" w:color="auto"/>
            <w:bottom w:val="none" w:sz="0" w:space="0" w:color="auto"/>
            <w:right w:val="none" w:sz="0" w:space="0" w:color="auto"/>
          </w:divBdr>
          <w:divsChild>
            <w:div w:id="441727195">
              <w:marLeft w:val="0"/>
              <w:marRight w:val="0"/>
              <w:marTop w:val="0"/>
              <w:marBottom w:val="0"/>
              <w:divBdr>
                <w:top w:val="none" w:sz="0" w:space="0" w:color="auto"/>
                <w:left w:val="none" w:sz="0" w:space="0" w:color="auto"/>
                <w:bottom w:val="none" w:sz="0" w:space="0" w:color="auto"/>
                <w:right w:val="none" w:sz="0" w:space="0" w:color="auto"/>
              </w:divBdr>
            </w:div>
          </w:divsChild>
        </w:div>
        <w:div w:id="1383864519">
          <w:marLeft w:val="0"/>
          <w:marRight w:val="0"/>
          <w:marTop w:val="0"/>
          <w:marBottom w:val="0"/>
          <w:divBdr>
            <w:top w:val="none" w:sz="0" w:space="0" w:color="auto"/>
            <w:left w:val="none" w:sz="0" w:space="0" w:color="auto"/>
            <w:bottom w:val="none" w:sz="0" w:space="0" w:color="auto"/>
            <w:right w:val="none" w:sz="0" w:space="0" w:color="auto"/>
          </w:divBdr>
          <w:divsChild>
            <w:div w:id="1735084600">
              <w:marLeft w:val="0"/>
              <w:marRight w:val="0"/>
              <w:marTop w:val="0"/>
              <w:marBottom w:val="0"/>
              <w:divBdr>
                <w:top w:val="none" w:sz="0" w:space="0" w:color="auto"/>
                <w:left w:val="none" w:sz="0" w:space="0" w:color="auto"/>
                <w:bottom w:val="none" w:sz="0" w:space="0" w:color="auto"/>
                <w:right w:val="none" w:sz="0" w:space="0" w:color="auto"/>
              </w:divBdr>
            </w:div>
          </w:divsChild>
        </w:div>
        <w:div w:id="1395272504">
          <w:marLeft w:val="0"/>
          <w:marRight w:val="0"/>
          <w:marTop w:val="0"/>
          <w:marBottom w:val="0"/>
          <w:divBdr>
            <w:top w:val="none" w:sz="0" w:space="0" w:color="auto"/>
            <w:left w:val="none" w:sz="0" w:space="0" w:color="auto"/>
            <w:bottom w:val="none" w:sz="0" w:space="0" w:color="auto"/>
            <w:right w:val="none" w:sz="0" w:space="0" w:color="auto"/>
          </w:divBdr>
          <w:divsChild>
            <w:div w:id="1276324292">
              <w:marLeft w:val="0"/>
              <w:marRight w:val="0"/>
              <w:marTop w:val="0"/>
              <w:marBottom w:val="0"/>
              <w:divBdr>
                <w:top w:val="none" w:sz="0" w:space="0" w:color="auto"/>
                <w:left w:val="none" w:sz="0" w:space="0" w:color="auto"/>
                <w:bottom w:val="none" w:sz="0" w:space="0" w:color="auto"/>
                <w:right w:val="none" w:sz="0" w:space="0" w:color="auto"/>
              </w:divBdr>
            </w:div>
          </w:divsChild>
        </w:div>
        <w:div w:id="1395466547">
          <w:marLeft w:val="0"/>
          <w:marRight w:val="0"/>
          <w:marTop w:val="0"/>
          <w:marBottom w:val="0"/>
          <w:divBdr>
            <w:top w:val="none" w:sz="0" w:space="0" w:color="auto"/>
            <w:left w:val="none" w:sz="0" w:space="0" w:color="auto"/>
            <w:bottom w:val="none" w:sz="0" w:space="0" w:color="auto"/>
            <w:right w:val="none" w:sz="0" w:space="0" w:color="auto"/>
          </w:divBdr>
          <w:divsChild>
            <w:div w:id="544484611">
              <w:marLeft w:val="0"/>
              <w:marRight w:val="0"/>
              <w:marTop w:val="0"/>
              <w:marBottom w:val="0"/>
              <w:divBdr>
                <w:top w:val="none" w:sz="0" w:space="0" w:color="auto"/>
                <w:left w:val="none" w:sz="0" w:space="0" w:color="auto"/>
                <w:bottom w:val="none" w:sz="0" w:space="0" w:color="auto"/>
                <w:right w:val="none" w:sz="0" w:space="0" w:color="auto"/>
              </w:divBdr>
            </w:div>
          </w:divsChild>
        </w:div>
        <w:div w:id="1400907461">
          <w:marLeft w:val="0"/>
          <w:marRight w:val="0"/>
          <w:marTop w:val="0"/>
          <w:marBottom w:val="0"/>
          <w:divBdr>
            <w:top w:val="none" w:sz="0" w:space="0" w:color="auto"/>
            <w:left w:val="none" w:sz="0" w:space="0" w:color="auto"/>
            <w:bottom w:val="none" w:sz="0" w:space="0" w:color="auto"/>
            <w:right w:val="none" w:sz="0" w:space="0" w:color="auto"/>
          </w:divBdr>
          <w:divsChild>
            <w:div w:id="554463058">
              <w:marLeft w:val="0"/>
              <w:marRight w:val="0"/>
              <w:marTop w:val="0"/>
              <w:marBottom w:val="0"/>
              <w:divBdr>
                <w:top w:val="none" w:sz="0" w:space="0" w:color="auto"/>
                <w:left w:val="none" w:sz="0" w:space="0" w:color="auto"/>
                <w:bottom w:val="none" w:sz="0" w:space="0" w:color="auto"/>
                <w:right w:val="none" w:sz="0" w:space="0" w:color="auto"/>
              </w:divBdr>
            </w:div>
          </w:divsChild>
        </w:div>
        <w:div w:id="1436823967">
          <w:marLeft w:val="0"/>
          <w:marRight w:val="0"/>
          <w:marTop w:val="0"/>
          <w:marBottom w:val="0"/>
          <w:divBdr>
            <w:top w:val="none" w:sz="0" w:space="0" w:color="auto"/>
            <w:left w:val="none" w:sz="0" w:space="0" w:color="auto"/>
            <w:bottom w:val="none" w:sz="0" w:space="0" w:color="auto"/>
            <w:right w:val="none" w:sz="0" w:space="0" w:color="auto"/>
          </w:divBdr>
          <w:divsChild>
            <w:div w:id="1874072613">
              <w:marLeft w:val="0"/>
              <w:marRight w:val="0"/>
              <w:marTop w:val="0"/>
              <w:marBottom w:val="0"/>
              <w:divBdr>
                <w:top w:val="none" w:sz="0" w:space="0" w:color="auto"/>
                <w:left w:val="none" w:sz="0" w:space="0" w:color="auto"/>
                <w:bottom w:val="none" w:sz="0" w:space="0" w:color="auto"/>
                <w:right w:val="none" w:sz="0" w:space="0" w:color="auto"/>
              </w:divBdr>
            </w:div>
          </w:divsChild>
        </w:div>
        <w:div w:id="1444417214">
          <w:marLeft w:val="0"/>
          <w:marRight w:val="0"/>
          <w:marTop w:val="0"/>
          <w:marBottom w:val="0"/>
          <w:divBdr>
            <w:top w:val="none" w:sz="0" w:space="0" w:color="auto"/>
            <w:left w:val="none" w:sz="0" w:space="0" w:color="auto"/>
            <w:bottom w:val="none" w:sz="0" w:space="0" w:color="auto"/>
            <w:right w:val="none" w:sz="0" w:space="0" w:color="auto"/>
          </w:divBdr>
          <w:divsChild>
            <w:div w:id="1910384822">
              <w:marLeft w:val="0"/>
              <w:marRight w:val="0"/>
              <w:marTop w:val="0"/>
              <w:marBottom w:val="0"/>
              <w:divBdr>
                <w:top w:val="none" w:sz="0" w:space="0" w:color="auto"/>
                <w:left w:val="none" w:sz="0" w:space="0" w:color="auto"/>
                <w:bottom w:val="none" w:sz="0" w:space="0" w:color="auto"/>
                <w:right w:val="none" w:sz="0" w:space="0" w:color="auto"/>
              </w:divBdr>
            </w:div>
          </w:divsChild>
        </w:div>
        <w:div w:id="1463577350">
          <w:marLeft w:val="0"/>
          <w:marRight w:val="0"/>
          <w:marTop w:val="0"/>
          <w:marBottom w:val="0"/>
          <w:divBdr>
            <w:top w:val="none" w:sz="0" w:space="0" w:color="auto"/>
            <w:left w:val="none" w:sz="0" w:space="0" w:color="auto"/>
            <w:bottom w:val="none" w:sz="0" w:space="0" w:color="auto"/>
            <w:right w:val="none" w:sz="0" w:space="0" w:color="auto"/>
          </w:divBdr>
          <w:divsChild>
            <w:div w:id="1773814921">
              <w:marLeft w:val="0"/>
              <w:marRight w:val="0"/>
              <w:marTop w:val="0"/>
              <w:marBottom w:val="0"/>
              <w:divBdr>
                <w:top w:val="none" w:sz="0" w:space="0" w:color="auto"/>
                <w:left w:val="none" w:sz="0" w:space="0" w:color="auto"/>
                <w:bottom w:val="none" w:sz="0" w:space="0" w:color="auto"/>
                <w:right w:val="none" w:sz="0" w:space="0" w:color="auto"/>
              </w:divBdr>
            </w:div>
          </w:divsChild>
        </w:div>
        <w:div w:id="1479033417">
          <w:marLeft w:val="0"/>
          <w:marRight w:val="0"/>
          <w:marTop w:val="0"/>
          <w:marBottom w:val="0"/>
          <w:divBdr>
            <w:top w:val="none" w:sz="0" w:space="0" w:color="auto"/>
            <w:left w:val="none" w:sz="0" w:space="0" w:color="auto"/>
            <w:bottom w:val="none" w:sz="0" w:space="0" w:color="auto"/>
            <w:right w:val="none" w:sz="0" w:space="0" w:color="auto"/>
          </w:divBdr>
          <w:divsChild>
            <w:div w:id="2030401129">
              <w:marLeft w:val="0"/>
              <w:marRight w:val="0"/>
              <w:marTop w:val="0"/>
              <w:marBottom w:val="0"/>
              <w:divBdr>
                <w:top w:val="none" w:sz="0" w:space="0" w:color="auto"/>
                <w:left w:val="none" w:sz="0" w:space="0" w:color="auto"/>
                <w:bottom w:val="none" w:sz="0" w:space="0" w:color="auto"/>
                <w:right w:val="none" w:sz="0" w:space="0" w:color="auto"/>
              </w:divBdr>
            </w:div>
          </w:divsChild>
        </w:div>
        <w:div w:id="1480417398">
          <w:marLeft w:val="0"/>
          <w:marRight w:val="0"/>
          <w:marTop w:val="0"/>
          <w:marBottom w:val="0"/>
          <w:divBdr>
            <w:top w:val="none" w:sz="0" w:space="0" w:color="auto"/>
            <w:left w:val="none" w:sz="0" w:space="0" w:color="auto"/>
            <w:bottom w:val="none" w:sz="0" w:space="0" w:color="auto"/>
            <w:right w:val="none" w:sz="0" w:space="0" w:color="auto"/>
          </w:divBdr>
          <w:divsChild>
            <w:div w:id="511334949">
              <w:marLeft w:val="0"/>
              <w:marRight w:val="0"/>
              <w:marTop w:val="0"/>
              <w:marBottom w:val="0"/>
              <w:divBdr>
                <w:top w:val="none" w:sz="0" w:space="0" w:color="auto"/>
                <w:left w:val="none" w:sz="0" w:space="0" w:color="auto"/>
                <w:bottom w:val="none" w:sz="0" w:space="0" w:color="auto"/>
                <w:right w:val="none" w:sz="0" w:space="0" w:color="auto"/>
              </w:divBdr>
            </w:div>
          </w:divsChild>
        </w:div>
        <w:div w:id="1493834857">
          <w:marLeft w:val="0"/>
          <w:marRight w:val="0"/>
          <w:marTop w:val="0"/>
          <w:marBottom w:val="0"/>
          <w:divBdr>
            <w:top w:val="none" w:sz="0" w:space="0" w:color="auto"/>
            <w:left w:val="none" w:sz="0" w:space="0" w:color="auto"/>
            <w:bottom w:val="none" w:sz="0" w:space="0" w:color="auto"/>
            <w:right w:val="none" w:sz="0" w:space="0" w:color="auto"/>
          </w:divBdr>
          <w:divsChild>
            <w:div w:id="971983846">
              <w:marLeft w:val="0"/>
              <w:marRight w:val="0"/>
              <w:marTop w:val="0"/>
              <w:marBottom w:val="0"/>
              <w:divBdr>
                <w:top w:val="none" w:sz="0" w:space="0" w:color="auto"/>
                <w:left w:val="none" w:sz="0" w:space="0" w:color="auto"/>
                <w:bottom w:val="none" w:sz="0" w:space="0" w:color="auto"/>
                <w:right w:val="none" w:sz="0" w:space="0" w:color="auto"/>
              </w:divBdr>
            </w:div>
          </w:divsChild>
        </w:div>
        <w:div w:id="1494879558">
          <w:marLeft w:val="0"/>
          <w:marRight w:val="0"/>
          <w:marTop w:val="0"/>
          <w:marBottom w:val="0"/>
          <w:divBdr>
            <w:top w:val="none" w:sz="0" w:space="0" w:color="auto"/>
            <w:left w:val="none" w:sz="0" w:space="0" w:color="auto"/>
            <w:bottom w:val="none" w:sz="0" w:space="0" w:color="auto"/>
            <w:right w:val="none" w:sz="0" w:space="0" w:color="auto"/>
          </w:divBdr>
          <w:divsChild>
            <w:div w:id="241643792">
              <w:marLeft w:val="0"/>
              <w:marRight w:val="0"/>
              <w:marTop w:val="0"/>
              <w:marBottom w:val="0"/>
              <w:divBdr>
                <w:top w:val="none" w:sz="0" w:space="0" w:color="auto"/>
                <w:left w:val="none" w:sz="0" w:space="0" w:color="auto"/>
                <w:bottom w:val="none" w:sz="0" w:space="0" w:color="auto"/>
                <w:right w:val="none" w:sz="0" w:space="0" w:color="auto"/>
              </w:divBdr>
            </w:div>
          </w:divsChild>
        </w:div>
        <w:div w:id="1511531791">
          <w:marLeft w:val="0"/>
          <w:marRight w:val="0"/>
          <w:marTop w:val="0"/>
          <w:marBottom w:val="0"/>
          <w:divBdr>
            <w:top w:val="none" w:sz="0" w:space="0" w:color="auto"/>
            <w:left w:val="none" w:sz="0" w:space="0" w:color="auto"/>
            <w:bottom w:val="none" w:sz="0" w:space="0" w:color="auto"/>
            <w:right w:val="none" w:sz="0" w:space="0" w:color="auto"/>
          </w:divBdr>
          <w:divsChild>
            <w:div w:id="841705281">
              <w:marLeft w:val="0"/>
              <w:marRight w:val="0"/>
              <w:marTop w:val="0"/>
              <w:marBottom w:val="0"/>
              <w:divBdr>
                <w:top w:val="none" w:sz="0" w:space="0" w:color="auto"/>
                <w:left w:val="none" w:sz="0" w:space="0" w:color="auto"/>
                <w:bottom w:val="none" w:sz="0" w:space="0" w:color="auto"/>
                <w:right w:val="none" w:sz="0" w:space="0" w:color="auto"/>
              </w:divBdr>
            </w:div>
          </w:divsChild>
        </w:div>
        <w:div w:id="1511798036">
          <w:marLeft w:val="0"/>
          <w:marRight w:val="0"/>
          <w:marTop w:val="0"/>
          <w:marBottom w:val="0"/>
          <w:divBdr>
            <w:top w:val="none" w:sz="0" w:space="0" w:color="auto"/>
            <w:left w:val="none" w:sz="0" w:space="0" w:color="auto"/>
            <w:bottom w:val="none" w:sz="0" w:space="0" w:color="auto"/>
            <w:right w:val="none" w:sz="0" w:space="0" w:color="auto"/>
          </w:divBdr>
          <w:divsChild>
            <w:div w:id="678895387">
              <w:marLeft w:val="0"/>
              <w:marRight w:val="0"/>
              <w:marTop w:val="0"/>
              <w:marBottom w:val="0"/>
              <w:divBdr>
                <w:top w:val="none" w:sz="0" w:space="0" w:color="auto"/>
                <w:left w:val="none" w:sz="0" w:space="0" w:color="auto"/>
                <w:bottom w:val="none" w:sz="0" w:space="0" w:color="auto"/>
                <w:right w:val="none" w:sz="0" w:space="0" w:color="auto"/>
              </w:divBdr>
            </w:div>
          </w:divsChild>
        </w:div>
        <w:div w:id="1512842628">
          <w:marLeft w:val="0"/>
          <w:marRight w:val="0"/>
          <w:marTop w:val="0"/>
          <w:marBottom w:val="0"/>
          <w:divBdr>
            <w:top w:val="none" w:sz="0" w:space="0" w:color="auto"/>
            <w:left w:val="none" w:sz="0" w:space="0" w:color="auto"/>
            <w:bottom w:val="none" w:sz="0" w:space="0" w:color="auto"/>
            <w:right w:val="none" w:sz="0" w:space="0" w:color="auto"/>
          </w:divBdr>
          <w:divsChild>
            <w:div w:id="1882858708">
              <w:marLeft w:val="0"/>
              <w:marRight w:val="0"/>
              <w:marTop w:val="0"/>
              <w:marBottom w:val="0"/>
              <w:divBdr>
                <w:top w:val="none" w:sz="0" w:space="0" w:color="auto"/>
                <w:left w:val="none" w:sz="0" w:space="0" w:color="auto"/>
                <w:bottom w:val="none" w:sz="0" w:space="0" w:color="auto"/>
                <w:right w:val="none" w:sz="0" w:space="0" w:color="auto"/>
              </w:divBdr>
            </w:div>
          </w:divsChild>
        </w:div>
        <w:div w:id="1517887620">
          <w:marLeft w:val="0"/>
          <w:marRight w:val="0"/>
          <w:marTop w:val="0"/>
          <w:marBottom w:val="0"/>
          <w:divBdr>
            <w:top w:val="none" w:sz="0" w:space="0" w:color="auto"/>
            <w:left w:val="none" w:sz="0" w:space="0" w:color="auto"/>
            <w:bottom w:val="none" w:sz="0" w:space="0" w:color="auto"/>
            <w:right w:val="none" w:sz="0" w:space="0" w:color="auto"/>
          </w:divBdr>
          <w:divsChild>
            <w:div w:id="990404894">
              <w:marLeft w:val="0"/>
              <w:marRight w:val="0"/>
              <w:marTop w:val="0"/>
              <w:marBottom w:val="0"/>
              <w:divBdr>
                <w:top w:val="none" w:sz="0" w:space="0" w:color="auto"/>
                <w:left w:val="none" w:sz="0" w:space="0" w:color="auto"/>
                <w:bottom w:val="none" w:sz="0" w:space="0" w:color="auto"/>
                <w:right w:val="none" w:sz="0" w:space="0" w:color="auto"/>
              </w:divBdr>
            </w:div>
          </w:divsChild>
        </w:div>
        <w:div w:id="1518931695">
          <w:marLeft w:val="0"/>
          <w:marRight w:val="0"/>
          <w:marTop w:val="0"/>
          <w:marBottom w:val="0"/>
          <w:divBdr>
            <w:top w:val="none" w:sz="0" w:space="0" w:color="auto"/>
            <w:left w:val="none" w:sz="0" w:space="0" w:color="auto"/>
            <w:bottom w:val="none" w:sz="0" w:space="0" w:color="auto"/>
            <w:right w:val="none" w:sz="0" w:space="0" w:color="auto"/>
          </w:divBdr>
          <w:divsChild>
            <w:div w:id="444927436">
              <w:marLeft w:val="0"/>
              <w:marRight w:val="0"/>
              <w:marTop w:val="0"/>
              <w:marBottom w:val="0"/>
              <w:divBdr>
                <w:top w:val="none" w:sz="0" w:space="0" w:color="auto"/>
                <w:left w:val="none" w:sz="0" w:space="0" w:color="auto"/>
                <w:bottom w:val="none" w:sz="0" w:space="0" w:color="auto"/>
                <w:right w:val="none" w:sz="0" w:space="0" w:color="auto"/>
              </w:divBdr>
            </w:div>
          </w:divsChild>
        </w:div>
        <w:div w:id="1527791968">
          <w:marLeft w:val="0"/>
          <w:marRight w:val="0"/>
          <w:marTop w:val="0"/>
          <w:marBottom w:val="0"/>
          <w:divBdr>
            <w:top w:val="none" w:sz="0" w:space="0" w:color="auto"/>
            <w:left w:val="none" w:sz="0" w:space="0" w:color="auto"/>
            <w:bottom w:val="none" w:sz="0" w:space="0" w:color="auto"/>
            <w:right w:val="none" w:sz="0" w:space="0" w:color="auto"/>
          </w:divBdr>
          <w:divsChild>
            <w:div w:id="238028379">
              <w:marLeft w:val="0"/>
              <w:marRight w:val="0"/>
              <w:marTop w:val="0"/>
              <w:marBottom w:val="0"/>
              <w:divBdr>
                <w:top w:val="none" w:sz="0" w:space="0" w:color="auto"/>
                <w:left w:val="none" w:sz="0" w:space="0" w:color="auto"/>
                <w:bottom w:val="none" w:sz="0" w:space="0" w:color="auto"/>
                <w:right w:val="none" w:sz="0" w:space="0" w:color="auto"/>
              </w:divBdr>
            </w:div>
          </w:divsChild>
        </w:div>
        <w:div w:id="1535002121">
          <w:marLeft w:val="0"/>
          <w:marRight w:val="0"/>
          <w:marTop w:val="0"/>
          <w:marBottom w:val="0"/>
          <w:divBdr>
            <w:top w:val="none" w:sz="0" w:space="0" w:color="auto"/>
            <w:left w:val="none" w:sz="0" w:space="0" w:color="auto"/>
            <w:bottom w:val="none" w:sz="0" w:space="0" w:color="auto"/>
            <w:right w:val="none" w:sz="0" w:space="0" w:color="auto"/>
          </w:divBdr>
          <w:divsChild>
            <w:div w:id="598876985">
              <w:marLeft w:val="0"/>
              <w:marRight w:val="0"/>
              <w:marTop w:val="0"/>
              <w:marBottom w:val="0"/>
              <w:divBdr>
                <w:top w:val="none" w:sz="0" w:space="0" w:color="auto"/>
                <w:left w:val="none" w:sz="0" w:space="0" w:color="auto"/>
                <w:bottom w:val="none" w:sz="0" w:space="0" w:color="auto"/>
                <w:right w:val="none" w:sz="0" w:space="0" w:color="auto"/>
              </w:divBdr>
            </w:div>
          </w:divsChild>
        </w:div>
        <w:div w:id="1539781469">
          <w:marLeft w:val="0"/>
          <w:marRight w:val="0"/>
          <w:marTop w:val="0"/>
          <w:marBottom w:val="0"/>
          <w:divBdr>
            <w:top w:val="none" w:sz="0" w:space="0" w:color="auto"/>
            <w:left w:val="none" w:sz="0" w:space="0" w:color="auto"/>
            <w:bottom w:val="none" w:sz="0" w:space="0" w:color="auto"/>
            <w:right w:val="none" w:sz="0" w:space="0" w:color="auto"/>
          </w:divBdr>
          <w:divsChild>
            <w:div w:id="1245409947">
              <w:marLeft w:val="0"/>
              <w:marRight w:val="0"/>
              <w:marTop w:val="0"/>
              <w:marBottom w:val="0"/>
              <w:divBdr>
                <w:top w:val="none" w:sz="0" w:space="0" w:color="auto"/>
                <w:left w:val="none" w:sz="0" w:space="0" w:color="auto"/>
                <w:bottom w:val="none" w:sz="0" w:space="0" w:color="auto"/>
                <w:right w:val="none" w:sz="0" w:space="0" w:color="auto"/>
              </w:divBdr>
            </w:div>
          </w:divsChild>
        </w:div>
        <w:div w:id="1546484629">
          <w:marLeft w:val="0"/>
          <w:marRight w:val="0"/>
          <w:marTop w:val="0"/>
          <w:marBottom w:val="0"/>
          <w:divBdr>
            <w:top w:val="none" w:sz="0" w:space="0" w:color="auto"/>
            <w:left w:val="none" w:sz="0" w:space="0" w:color="auto"/>
            <w:bottom w:val="none" w:sz="0" w:space="0" w:color="auto"/>
            <w:right w:val="none" w:sz="0" w:space="0" w:color="auto"/>
          </w:divBdr>
          <w:divsChild>
            <w:div w:id="1240362177">
              <w:marLeft w:val="0"/>
              <w:marRight w:val="0"/>
              <w:marTop w:val="0"/>
              <w:marBottom w:val="0"/>
              <w:divBdr>
                <w:top w:val="none" w:sz="0" w:space="0" w:color="auto"/>
                <w:left w:val="none" w:sz="0" w:space="0" w:color="auto"/>
                <w:bottom w:val="none" w:sz="0" w:space="0" w:color="auto"/>
                <w:right w:val="none" w:sz="0" w:space="0" w:color="auto"/>
              </w:divBdr>
            </w:div>
          </w:divsChild>
        </w:div>
        <w:div w:id="1550536776">
          <w:marLeft w:val="0"/>
          <w:marRight w:val="0"/>
          <w:marTop w:val="0"/>
          <w:marBottom w:val="0"/>
          <w:divBdr>
            <w:top w:val="none" w:sz="0" w:space="0" w:color="auto"/>
            <w:left w:val="none" w:sz="0" w:space="0" w:color="auto"/>
            <w:bottom w:val="none" w:sz="0" w:space="0" w:color="auto"/>
            <w:right w:val="none" w:sz="0" w:space="0" w:color="auto"/>
          </w:divBdr>
          <w:divsChild>
            <w:div w:id="903224988">
              <w:marLeft w:val="0"/>
              <w:marRight w:val="0"/>
              <w:marTop w:val="0"/>
              <w:marBottom w:val="0"/>
              <w:divBdr>
                <w:top w:val="none" w:sz="0" w:space="0" w:color="auto"/>
                <w:left w:val="none" w:sz="0" w:space="0" w:color="auto"/>
                <w:bottom w:val="none" w:sz="0" w:space="0" w:color="auto"/>
                <w:right w:val="none" w:sz="0" w:space="0" w:color="auto"/>
              </w:divBdr>
            </w:div>
          </w:divsChild>
        </w:div>
        <w:div w:id="1565869760">
          <w:marLeft w:val="0"/>
          <w:marRight w:val="0"/>
          <w:marTop w:val="0"/>
          <w:marBottom w:val="0"/>
          <w:divBdr>
            <w:top w:val="none" w:sz="0" w:space="0" w:color="auto"/>
            <w:left w:val="none" w:sz="0" w:space="0" w:color="auto"/>
            <w:bottom w:val="none" w:sz="0" w:space="0" w:color="auto"/>
            <w:right w:val="none" w:sz="0" w:space="0" w:color="auto"/>
          </w:divBdr>
          <w:divsChild>
            <w:div w:id="411897432">
              <w:marLeft w:val="0"/>
              <w:marRight w:val="0"/>
              <w:marTop w:val="0"/>
              <w:marBottom w:val="0"/>
              <w:divBdr>
                <w:top w:val="none" w:sz="0" w:space="0" w:color="auto"/>
                <w:left w:val="none" w:sz="0" w:space="0" w:color="auto"/>
                <w:bottom w:val="none" w:sz="0" w:space="0" w:color="auto"/>
                <w:right w:val="none" w:sz="0" w:space="0" w:color="auto"/>
              </w:divBdr>
            </w:div>
          </w:divsChild>
        </w:div>
        <w:div w:id="1567522764">
          <w:marLeft w:val="0"/>
          <w:marRight w:val="0"/>
          <w:marTop w:val="0"/>
          <w:marBottom w:val="0"/>
          <w:divBdr>
            <w:top w:val="none" w:sz="0" w:space="0" w:color="auto"/>
            <w:left w:val="none" w:sz="0" w:space="0" w:color="auto"/>
            <w:bottom w:val="none" w:sz="0" w:space="0" w:color="auto"/>
            <w:right w:val="none" w:sz="0" w:space="0" w:color="auto"/>
          </w:divBdr>
          <w:divsChild>
            <w:div w:id="736435535">
              <w:marLeft w:val="0"/>
              <w:marRight w:val="0"/>
              <w:marTop w:val="0"/>
              <w:marBottom w:val="0"/>
              <w:divBdr>
                <w:top w:val="none" w:sz="0" w:space="0" w:color="auto"/>
                <w:left w:val="none" w:sz="0" w:space="0" w:color="auto"/>
                <w:bottom w:val="none" w:sz="0" w:space="0" w:color="auto"/>
                <w:right w:val="none" w:sz="0" w:space="0" w:color="auto"/>
              </w:divBdr>
            </w:div>
          </w:divsChild>
        </w:div>
        <w:div w:id="1570916607">
          <w:marLeft w:val="0"/>
          <w:marRight w:val="0"/>
          <w:marTop w:val="0"/>
          <w:marBottom w:val="0"/>
          <w:divBdr>
            <w:top w:val="none" w:sz="0" w:space="0" w:color="auto"/>
            <w:left w:val="none" w:sz="0" w:space="0" w:color="auto"/>
            <w:bottom w:val="none" w:sz="0" w:space="0" w:color="auto"/>
            <w:right w:val="none" w:sz="0" w:space="0" w:color="auto"/>
          </w:divBdr>
          <w:divsChild>
            <w:div w:id="1462304880">
              <w:marLeft w:val="0"/>
              <w:marRight w:val="0"/>
              <w:marTop w:val="0"/>
              <w:marBottom w:val="0"/>
              <w:divBdr>
                <w:top w:val="none" w:sz="0" w:space="0" w:color="auto"/>
                <w:left w:val="none" w:sz="0" w:space="0" w:color="auto"/>
                <w:bottom w:val="none" w:sz="0" w:space="0" w:color="auto"/>
                <w:right w:val="none" w:sz="0" w:space="0" w:color="auto"/>
              </w:divBdr>
            </w:div>
          </w:divsChild>
        </w:div>
        <w:div w:id="1577856591">
          <w:marLeft w:val="0"/>
          <w:marRight w:val="0"/>
          <w:marTop w:val="0"/>
          <w:marBottom w:val="0"/>
          <w:divBdr>
            <w:top w:val="none" w:sz="0" w:space="0" w:color="auto"/>
            <w:left w:val="none" w:sz="0" w:space="0" w:color="auto"/>
            <w:bottom w:val="none" w:sz="0" w:space="0" w:color="auto"/>
            <w:right w:val="none" w:sz="0" w:space="0" w:color="auto"/>
          </w:divBdr>
          <w:divsChild>
            <w:div w:id="1979991227">
              <w:marLeft w:val="0"/>
              <w:marRight w:val="0"/>
              <w:marTop w:val="0"/>
              <w:marBottom w:val="0"/>
              <w:divBdr>
                <w:top w:val="none" w:sz="0" w:space="0" w:color="auto"/>
                <w:left w:val="none" w:sz="0" w:space="0" w:color="auto"/>
                <w:bottom w:val="none" w:sz="0" w:space="0" w:color="auto"/>
                <w:right w:val="none" w:sz="0" w:space="0" w:color="auto"/>
              </w:divBdr>
            </w:div>
          </w:divsChild>
        </w:div>
        <w:div w:id="1579557773">
          <w:marLeft w:val="0"/>
          <w:marRight w:val="0"/>
          <w:marTop w:val="0"/>
          <w:marBottom w:val="0"/>
          <w:divBdr>
            <w:top w:val="none" w:sz="0" w:space="0" w:color="auto"/>
            <w:left w:val="none" w:sz="0" w:space="0" w:color="auto"/>
            <w:bottom w:val="none" w:sz="0" w:space="0" w:color="auto"/>
            <w:right w:val="none" w:sz="0" w:space="0" w:color="auto"/>
          </w:divBdr>
          <w:divsChild>
            <w:div w:id="74014953">
              <w:marLeft w:val="0"/>
              <w:marRight w:val="0"/>
              <w:marTop w:val="0"/>
              <w:marBottom w:val="0"/>
              <w:divBdr>
                <w:top w:val="none" w:sz="0" w:space="0" w:color="auto"/>
                <w:left w:val="none" w:sz="0" w:space="0" w:color="auto"/>
                <w:bottom w:val="none" w:sz="0" w:space="0" w:color="auto"/>
                <w:right w:val="none" w:sz="0" w:space="0" w:color="auto"/>
              </w:divBdr>
            </w:div>
          </w:divsChild>
        </w:div>
        <w:div w:id="1588612142">
          <w:marLeft w:val="0"/>
          <w:marRight w:val="0"/>
          <w:marTop w:val="0"/>
          <w:marBottom w:val="0"/>
          <w:divBdr>
            <w:top w:val="none" w:sz="0" w:space="0" w:color="auto"/>
            <w:left w:val="none" w:sz="0" w:space="0" w:color="auto"/>
            <w:bottom w:val="none" w:sz="0" w:space="0" w:color="auto"/>
            <w:right w:val="none" w:sz="0" w:space="0" w:color="auto"/>
          </w:divBdr>
          <w:divsChild>
            <w:div w:id="527761480">
              <w:marLeft w:val="0"/>
              <w:marRight w:val="0"/>
              <w:marTop w:val="0"/>
              <w:marBottom w:val="0"/>
              <w:divBdr>
                <w:top w:val="none" w:sz="0" w:space="0" w:color="auto"/>
                <w:left w:val="none" w:sz="0" w:space="0" w:color="auto"/>
                <w:bottom w:val="none" w:sz="0" w:space="0" w:color="auto"/>
                <w:right w:val="none" w:sz="0" w:space="0" w:color="auto"/>
              </w:divBdr>
            </w:div>
          </w:divsChild>
        </w:div>
        <w:div w:id="1618414312">
          <w:marLeft w:val="0"/>
          <w:marRight w:val="0"/>
          <w:marTop w:val="0"/>
          <w:marBottom w:val="0"/>
          <w:divBdr>
            <w:top w:val="none" w:sz="0" w:space="0" w:color="auto"/>
            <w:left w:val="none" w:sz="0" w:space="0" w:color="auto"/>
            <w:bottom w:val="none" w:sz="0" w:space="0" w:color="auto"/>
            <w:right w:val="none" w:sz="0" w:space="0" w:color="auto"/>
          </w:divBdr>
          <w:divsChild>
            <w:div w:id="1752122612">
              <w:marLeft w:val="0"/>
              <w:marRight w:val="0"/>
              <w:marTop w:val="0"/>
              <w:marBottom w:val="0"/>
              <w:divBdr>
                <w:top w:val="none" w:sz="0" w:space="0" w:color="auto"/>
                <w:left w:val="none" w:sz="0" w:space="0" w:color="auto"/>
                <w:bottom w:val="none" w:sz="0" w:space="0" w:color="auto"/>
                <w:right w:val="none" w:sz="0" w:space="0" w:color="auto"/>
              </w:divBdr>
            </w:div>
          </w:divsChild>
        </w:div>
        <w:div w:id="1627463090">
          <w:marLeft w:val="0"/>
          <w:marRight w:val="0"/>
          <w:marTop w:val="0"/>
          <w:marBottom w:val="0"/>
          <w:divBdr>
            <w:top w:val="none" w:sz="0" w:space="0" w:color="auto"/>
            <w:left w:val="none" w:sz="0" w:space="0" w:color="auto"/>
            <w:bottom w:val="none" w:sz="0" w:space="0" w:color="auto"/>
            <w:right w:val="none" w:sz="0" w:space="0" w:color="auto"/>
          </w:divBdr>
          <w:divsChild>
            <w:div w:id="445852077">
              <w:marLeft w:val="0"/>
              <w:marRight w:val="0"/>
              <w:marTop w:val="0"/>
              <w:marBottom w:val="0"/>
              <w:divBdr>
                <w:top w:val="none" w:sz="0" w:space="0" w:color="auto"/>
                <w:left w:val="none" w:sz="0" w:space="0" w:color="auto"/>
                <w:bottom w:val="none" w:sz="0" w:space="0" w:color="auto"/>
                <w:right w:val="none" w:sz="0" w:space="0" w:color="auto"/>
              </w:divBdr>
            </w:div>
          </w:divsChild>
        </w:div>
        <w:div w:id="1633904850">
          <w:marLeft w:val="0"/>
          <w:marRight w:val="0"/>
          <w:marTop w:val="0"/>
          <w:marBottom w:val="0"/>
          <w:divBdr>
            <w:top w:val="none" w:sz="0" w:space="0" w:color="auto"/>
            <w:left w:val="none" w:sz="0" w:space="0" w:color="auto"/>
            <w:bottom w:val="none" w:sz="0" w:space="0" w:color="auto"/>
            <w:right w:val="none" w:sz="0" w:space="0" w:color="auto"/>
          </w:divBdr>
          <w:divsChild>
            <w:div w:id="1306159174">
              <w:marLeft w:val="0"/>
              <w:marRight w:val="0"/>
              <w:marTop w:val="0"/>
              <w:marBottom w:val="0"/>
              <w:divBdr>
                <w:top w:val="none" w:sz="0" w:space="0" w:color="auto"/>
                <w:left w:val="none" w:sz="0" w:space="0" w:color="auto"/>
                <w:bottom w:val="none" w:sz="0" w:space="0" w:color="auto"/>
                <w:right w:val="none" w:sz="0" w:space="0" w:color="auto"/>
              </w:divBdr>
            </w:div>
          </w:divsChild>
        </w:div>
        <w:div w:id="1661272574">
          <w:marLeft w:val="0"/>
          <w:marRight w:val="0"/>
          <w:marTop w:val="0"/>
          <w:marBottom w:val="0"/>
          <w:divBdr>
            <w:top w:val="none" w:sz="0" w:space="0" w:color="auto"/>
            <w:left w:val="none" w:sz="0" w:space="0" w:color="auto"/>
            <w:bottom w:val="none" w:sz="0" w:space="0" w:color="auto"/>
            <w:right w:val="none" w:sz="0" w:space="0" w:color="auto"/>
          </w:divBdr>
          <w:divsChild>
            <w:div w:id="768427142">
              <w:marLeft w:val="0"/>
              <w:marRight w:val="0"/>
              <w:marTop w:val="0"/>
              <w:marBottom w:val="0"/>
              <w:divBdr>
                <w:top w:val="none" w:sz="0" w:space="0" w:color="auto"/>
                <w:left w:val="none" w:sz="0" w:space="0" w:color="auto"/>
                <w:bottom w:val="none" w:sz="0" w:space="0" w:color="auto"/>
                <w:right w:val="none" w:sz="0" w:space="0" w:color="auto"/>
              </w:divBdr>
            </w:div>
          </w:divsChild>
        </w:div>
        <w:div w:id="1666742883">
          <w:marLeft w:val="0"/>
          <w:marRight w:val="0"/>
          <w:marTop w:val="0"/>
          <w:marBottom w:val="0"/>
          <w:divBdr>
            <w:top w:val="none" w:sz="0" w:space="0" w:color="auto"/>
            <w:left w:val="none" w:sz="0" w:space="0" w:color="auto"/>
            <w:bottom w:val="none" w:sz="0" w:space="0" w:color="auto"/>
            <w:right w:val="none" w:sz="0" w:space="0" w:color="auto"/>
          </w:divBdr>
          <w:divsChild>
            <w:div w:id="1065757792">
              <w:marLeft w:val="0"/>
              <w:marRight w:val="0"/>
              <w:marTop w:val="0"/>
              <w:marBottom w:val="0"/>
              <w:divBdr>
                <w:top w:val="none" w:sz="0" w:space="0" w:color="auto"/>
                <w:left w:val="none" w:sz="0" w:space="0" w:color="auto"/>
                <w:bottom w:val="none" w:sz="0" w:space="0" w:color="auto"/>
                <w:right w:val="none" w:sz="0" w:space="0" w:color="auto"/>
              </w:divBdr>
            </w:div>
          </w:divsChild>
        </w:div>
        <w:div w:id="1720277515">
          <w:marLeft w:val="0"/>
          <w:marRight w:val="0"/>
          <w:marTop w:val="0"/>
          <w:marBottom w:val="0"/>
          <w:divBdr>
            <w:top w:val="none" w:sz="0" w:space="0" w:color="auto"/>
            <w:left w:val="none" w:sz="0" w:space="0" w:color="auto"/>
            <w:bottom w:val="none" w:sz="0" w:space="0" w:color="auto"/>
            <w:right w:val="none" w:sz="0" w:space="0" w:color="auto"/>
          </w:divBdr>
          <w:divsChild>
            <w:div w:id="1355380016">
              <w:marLeft w:val="0"/>
              <w:marRight w:val="0"/>
              <w:marTop w:val="0"/>
              <w:marBottom w:val="0"/>
              <w:divBdr>
                <w:top w:val="none" w:sz="0" w:space="0" w:color="auto"/>
                <w:left w:val="none" w:sz="0" w:space="0" w:color="auto"/>
                <w:bottom w:val="none" w:sz="0" w:space="0" w:color="auto"/>
                <w:right w:val="none" w:sz="0" w:space="0" w:color="auto"/>
              </w:divBdr>
            </w:div>
          </w:divsChild>
        </w:div>
        <w:div w:id="1727602702">
          <w:marLeft w:val="0"/>
          <w:marRight w:val="0"/>
          <w:marTop w:val="0"/>
          <w:marBottom w:val="0"/>
          <w:divBdr>
            <w:top w:val="none" w:sz="0" w:space="0" w:color="auto"/>
            <w:left w:val="none" w:sz="0" w:space="0" w:color="auto"/>
            <w:bottom w:val="none" w:sz="0" w:space="0" w:color="auto"/>
            <w:right w:val="none" w:sz="0" w:space="0" w:color="auto"/>
          </w:divBdr>
          <w:divsChild>
            <w:div w:id="1480227744">
              <w:marLeft w:val="0"/>
              <w:marRight w:val="0"/>
              <w:marTop w:val="0"/>
              <w:marBottom w:val="0"/>
              <w:divBdr>
                <w:top w:val="none" w:sz="0" w:space="0" w:color="auto"/>
                <w:left w:val="none" w:sz="0" w:space="0" w:color="auto"/>
                <w:bottom w:val="none" w:sz="0" w:space="0" w:color="auto"/>
                <w:right w:val="none" w:sz="0" w:space="0" w:color="auto"/>
              </w:divBdr>
            </w:div>
          </w:divsChild>
        </w:div>
        <w:div w:id="1789347394">
          <w:marLeft w:val="0"/>
          <w:marRight w:val="0"/>
          <w:marTop w:val="0"/>
          <w:marBottom w:val="0"/>
          <w:divBdr>
            <w:top w:val="none" w:sz="0" w:space="0" w:color="auto"/>
            <w:left w:val="none" w:sz="0" w:space="0" w:color="auto"/>
            <w:bottom w:val="none" w:sz="0" w:space="0" w:color="auto"/>
            <w:right w:val="none" w:sz="0" w:space="0" w:color="auto"/>
          </w:divBdr>
          <w:divsChild>
            <w:div w:id="1054501591">
              <w:marLeft w:val="0"/>
              <w:marRight w:val="0"/>
              <w:marTop w:val="0"/>
              <w:marBottom w:val="0"/>
              <w:divBdr>
                <w:top w:val="none" w:sz="0" w:space="0" w:color="auto"/>
                <w:left w:val="none" w:sz="0" w:space="0" w:color="auto"/>
                <w:bottom w:val="none" w:sz="0" w:space="0" w:color="auto"/>
                <w:right w:val="none" w:sz="0" w:space="0" w:color="auto"/>
              </w:divBdr>
            </w:div>
          </w:divsChild>
        </w:div>
        <w:div w:id="1794667385">
          <w:marLeft w:val="0"/>
          <w:marRight w:val="0"/>
          <w:marTop w:val="0"/>
          <w:marBottom w:val="0"/>
          <w:divBdr>
            <w:top w:val="none" w:sz="0" w:space="0" w:color="auto"/>
            <w:left w:val="none" w:sz="0" w:space="0" w:color="auto"/>
            <w:bottom w:val="none" w:sz="0" w:space="0" w:color="auto"/>
            <w:right w:val="none" w:sz="0" w:space="0" w:color="auto"/>
          </w:divBdr>
          <w:divsChild>
            <w:div w:id="726143470">
              <w:marLeft w:val="0"/>
              <w:marRight w:val="0"/>
              <w:marTop w:val="0"/>
              <w:marBottom w:val="0"/>
              <w:divBdr>
                <w:top w:val="none" w:sz="0" w:space="0" w:color="auto"/>
                <w:left w:val="none" w:sz="0" w:space="0" w:color="auto"/>
                <w:bottom w:val="none" w:sz="0" w:space="0" w:color="auto"/>
                <w:right w:val="none" w:sz="0" w:space="0" w:color="auto"/>
              </w:divBdr>
            </w:div>
          </w:divsChild>
        </w:div>
        <w:div w:id="1800566357">
          <w:marLeft w:val="0"/>
          <w:marRight w:val="0"/>
          <w:marTop w:val="0"/>
          <w:marBottom w:val="0"/>
          <w:divBdr>
            <w:top w:val="none" w:sz="0" w:space="0" w:color="auto"/>
            <w:left w:val="none" w:sz="0" w:space="0" w:color="auto"/>
            <w:bottom w:val="none" w:sz="0" w:space="0" w:color="auto"/>
            <w:right w:val="none" w:sz="0" w:space="0" w:color="auto"/>
          </w:divBdr>
          <w:divsChild>
            <w:div w:id="1540126387">
              <w:marLeft w:val="0"/>
              <w:marRight w:val="0"/>
              <w:marTop w:val="0"/>
              <w:marBottom w:val="0"/>
              <w:divBdr>
                <w:top w:val="none" w:sz="0" w:space="0" w:color="auto"/>
                <w:left w:val="none" w:sz="0" w:space="0" w:color="auto"/>
                <w:bottom w:val="none" w:sz="0" w:space="0" w:color="auto"/>
                <w:right w:val="none" w:sz="0" w:space="0" w:color="auto"/>
              </w:divBdr>
            </w:div>
          </w:divsChild>
        </w:div>
        <w:div w:id="1805808971">
          <w:marLeft w:val="0"/>
          <w:marRight w:val="0"/>
          <w:marTop w:val="0"/>
          <w:marBottom w:val="0"/>
          <w:divBdr>
            <w:top w:val="none" w:sz="0" w:space="0" w:color="auto"/>
            <w:left w:val="none" w:sz="0" w:space="0" w:color="auto"/>
            <w:bottom w:val="none" w:sz="0" w:space="0" w:color="auto"/>
            <w:right w:val="none" w:sz="0" w:space="0" w:color="auto"/>
          </w:divBdr>
          <w:divsChild>
            <w:div w:id="2029982607">
              <w:marLeft w:val="0"/>
              <w:marRight w:val="0"/>
              <w:marTop w:val="0"/>
              <w:marBottom w:val="0"/>
              <w:divBdr>
                <w:top w:val="none" w:sz="0" w:space="0" w:color="auto"/>
                <w:left w:val="none" w:sz="0" w:space="0" w:color="auto"/>
                <w:bottom w:val="none" w:sz="0" w:space="0" w:color="auto"/>
                <w:right w:val="none" w:sz="0" w:space="0" w:color="auto"/>
              </w:divBdr>
            </w:div>
          </w:divsChild>
        </w:div>
        <w:div w:id="1827433383">
          <w:marLeft w:val="0"/>
          <w:marRight w:val="0"/>
          <w:marTop w:val="0"/>
          <w:marBottom w:val="0"/>
          <w:divBdr>
            <w:top w:val="none" w:sz="0" w:space="0" w:color="auto"/>
            <w:left w:val="none" w:sz="0" w:space="0" w:color="auto"/>
            <w:bottom w:val="none" w:sz="0" w:space="0" w:color="auto"/>
            <w:right w:val="none" w:sz="0" w:space="0" w:color="auto"/>
          </w:divBdr>
          <w:divsChild>
            <w:div w:id="553322149">
              <w:marLeft w:val="0"/>
              <w:marRight w:val="0"/>
              <w:marTop w:val="0"/>
              <w:marBottom w:val="0"/>
              <w:divBdr>
                <w:top w:val="none" w:sz="0" w:space="0" w:color="auto"/>
                <w:left w:val="none" w:sz="0" w:space="0" w:color="auto"/>
                <w:bottom w:val="none" w:sz="0" w:space="0" w:color="auto"/>
                <w:right w:val="none" w:sz="0" w:space="0" w:color="auto"/>
              </w:divBdr>
            </w:div>
          </w:divsChild>
        </w:div>
        <w:div w:id="1830320715">
          <w:marLeft w:val="0"/>
          <w:marRight w:val="0"/>
          <w:marTop w:val="0"/>
          <w:marBottom w:val="0"/>
          <w:divBdr>
            <w:top w:val="none" w:sz="0" w:space="0" w:color="auto"/>
            <w:left w:val="none" w:sz="0" w:space="0" w:color="auto"/>
            <w:bottom w:val="none" w:sz="0" w:space="0" w:color="auto"/>
            <w:right w:val="none" w:sz="0" w:space="0" w:color="auto"/>
          </w:divBdr>
          <w:divsChild>
            <w:div w:id="1566335232">
              <w:marLeft w:val="0"/>
              <w:marRight w:val="0"/>
              <w:marTop w:val="0"/>
              <w:marBottom w:val="0"/>
              <w:divBdr>
                <w:top w:val="none" w:sz="0" w:space="0" w:color="auto"/>
                <w:left w:val="none" w:sz="0" w:space="0" w:color="auto"/>
                <w:bottom w:val="none" w:sz="0" w:space="0" w:color="auto"/>
                <w:right w:val="none" w:sz="0" w:space="0" w:color="auto"/>
              </w:divBdr>
            </w:div>
          </w:divsChild>
        </w:div>
        <w:div w:id="1853564777">
          <w:marLeft w:val="0"/>
          <w:marRight w:val="0"/>
          <w:marTop w:val="0"/>
          <w:marBottom w:val="0"/>
          <w:divBdr>
            <w:top w:val="none" w:sz="0" w:space="0" w:color="auto"/>
            <w:left w:val="none" w:sz="0" w:space="0" w:color="auto"/>
            <w:bottom w:val="none" w:sz="0" w:space="0" w:color="auto"/>
            <w:right w:val="none" w:sz="0" w:space="0" w:color="auto"/>
          </w:divBdr>
          <w:divsChild>
            <w:div w:id="1704212353">
              <w:marLeft w:val="0"/>
              <w:marRight w:val="0"/>
              <w:marTop w:val="0"/>
              <w:marBottom w:val="0"/>
              <w:divBdr>
                <w:top w:val="none" w:sz="0" w:space="0" w:color="auto"/>
                <w:left w:val="none" w:sz="0" w:space="0" w:color="auto"/>
                <w:bottom w:val="none" w:sz="0" w:space="0" w:color="auto"/>
                <w:right w:val="none" w:sz="0" w:space="0" w:color="auto"/>
              </w:divBdr>
            </w:div>
          </w:divsChild>
        </w:div>
        <w:div w:id="1853714062">
          <w:marLeft w:val="0"/>
          <w:marRight w:val="0"/>
          <w:marTop w:val="0"/>
          <w:marBottom w:val="0"/>
          <w:divBdr>
            <w:top w:val="none" w:sz="0" w:space="0" w:color="auto"/>
            <w:left w:val="none" w:sz="0" w:space="0" w:color="auto"/>
            <w:bottom w:val="none" w:sz="0" w:space="0" w:color="auto"/>
            <w:right w:val="none" w:sz="0" w:space="0" w:color="auto"/>
          </w:divBdr>
          <w:divsChild>
            <w:div w:id="661855954">
              <w:marLeft w:val="0"/>
              <w:marRight w:val="0"/>
              <w:marTop w:val="0"/>
              <w:marBottom w:val="0"/>
              <w:divBdr>
                <w:top w:val="none" w:sz="0" w:space="0" w:color="auto"/>
                <w:left w:val="none" w:sz="0" w:space="0" w:color="auto"/>
                <w:bottom w:val="none" w:sz="0" w:space="0" w:color="auto"/>
                <w:right w:val="none" w:sz="0" w:space="0" w:color="auto"/>
              </w:divBdr>
            </w:div>
          </w:divsChild>
        </w:div>
        <w:div w:id="1896355210">
          <w:marLeft w:val="0"/>
          <w:marRight w:val="0"/>
          <w:marTop w:val="0"/>
          <w:marBottom w:val="0"/>
          <w:divBdr>
            <w:top w:val="none" w:sz="0" w:space="0" w:color="auto"/>
            <w:left w:val="none" w:sz="0" w:space="0" w:color="auto"/>
            <w:bottom w:val="none" w:sz="0" w:space="0" w:color="auto"/>
            <w:right w:val="none" w:sz="0" w:space="0" w:color="auto"/>
          </w:divBdr>
          <w:divsChild>
            <w:div w:id="1445690800">
              <w:marLeft w:val="0"/>
              <w:marRight w:val="0"/>
              <w:marTop w:val="0"/>
              <w:marBottom w:val="0"/>
              <w:divBdr>
                <w:top w:val="none" w:sz="0" w:space="0" w:color="auto"/>
                <w:left w:val="none" w:sz="0" w:space="0" w:color="auto"/>
                <w:bottom w:val="none" w:sz="0" w:space="0" w:color="auto"/>
                <w:right w:val="none" w:sz="0" w:space="0" w:color="auto"/>
              </w:divBdr>
            </w:div>
          </w:divsChild>
        </w:div>
        <w:div w:id="1898084618">
          <w:marLeft w:val="0"/>
          <w:marRight w:val="0"/>
          <w:marTop w:val="0"/>
          <w:marBottom w:val="0"/>
          <w:divBdr>
            <w:top w:val="none" w:sz="0" w:space="0" w:color="auto"/>
            <w:left w:val="none" w:sz="0" w:space="0" w:color="auto"/>
            <w:bottom w:val="none" w:sz="0" w:space="0" w:color="auto"/>
            <w:right w:val="none" w:sz="0" w:space="0" w:color="auto"/>
          </w:divBdr>
          <w:divsChild>
            <w:div w:id="1814054366">
              <w:marLeft w:val="0"/>
              <w:marRight w:val="0"/>
              <w:marTop w:val="0"/>
              <w:marBottom w:val="0"/>
              <w:divBdr>
                <w:top w:val="none" w:sz="0" w:space="0" w:color="auto"/>
                <w:left w:val="none" w:sz="0" w:space="0" w:color="auto"/>
                <w:bottom w:val="none" w:sz="0" w:space="0" w:color="auto"/>
                <w:right w:val="none" w:sz="0" w:space="0" w:color="auto"/>
              </w:divBdr>
            </w:div>
          </w:divsChild>
        </w:div>
        <w:div w:id="1900434030">
          <w:marLeft w:val="0"/>
          <w:marRight w:val="0"/>
          <w:marTop w:val="0"/>
          <w:marBottom w:val="0"/>
          <w:divBdr>
            <w:top w:val="none" w:sz="0" w:space="0" w:color="auto"/>
            <w:left w:val="none" w:sz="0" w:space="0" w:color="auto"/>
            <w:bottom w:val="none" w:sz="0" w:space="0" w:color="auto"/>
            <w:right w:val="none" w:sz="0" w:space="0" w:color="auto"/>
          </w:divBdr>
          <w:divsChild>
            <w:div w:id="1250772910">
              <w:marLeft w:val="0"/>
              <w:marRight w:val="0"/>
              <w:marTop w:val="0"/>
              <w:marBottom w:val="0"/>
              <w:divBdr>
                <w:top w:val="none" w:sz="0" w:space="0" w:color="auto"/>
                <w:left w:val="none" w:sz="0" w:space="0" w:color="auto"/>
                <w:bottom w:val="none" w:sz="0" w:space="0" w:color="auto"/>
                <w:right w:val="none" w:sz="0" w:space="0" w:color="auto"/>
              </w:divBdr>
            </w:div>
          </w:divsChild>
        </w:div>
        <w:div w:id="1910379267">
          <w:marLeft w:val="0"/>
          <w:marRight w:val="0"/>
          <w:marTop w:val="0"/>
          <w:marBottom w:val="0"/>
          <w:divBdr>
            <w:top w:val="none" w:sz="0" w:space="0" w:color="auto"/>
            <w:left w:val="none" w:sz="0" w:space="0" w:color="auto"/>
            <w:bottom w:val="none" w:sz="0" w:space="0" w:color="auto"/>
            <w:right w:val="none" w:sz="0" w:space="0" w:color="auto"/>
          </w:divBdr>
          <w:divsChild>
            <w:div w:id="557207597">
              <w:marLeft w:val="0"/>
              <w:marRight w:val="0"/>
              <w:marTop w:val="0"/>
              <w:marBottom w:val="0"/>
              <w:divBdr>
                <w:top w:val="none" w:sz="0" w:space="0" w:color="auto"/>
                <w:left w:val="none" w:sz="0" w:space="0" w:color="auto"/>
                <w:bottom w:val="none" w:sz="0" w:space="0" w:color="auto"/>
                <w:right w:val="none" w:sz="0" w:space="0" w:color="auto"/>
              </w:divBdr>
            </w:div>
          </w:divsChild>
        </w:div>
        <w:div w:id="1939748892">
          <w:marLeft w:val="0"/>
          <w:marRight w:val="0"/>
          <w:marTop w:val="0"/>
          <w:marBottom w:val="0"/>
          <w:divBdr>
            <w:top w:val="none" w:sz="0" w:space="0" w:color="auto"/>
            <w:left w:val="none" w:sz="0" w:space="0" w:color="auto"/>
            <w:bottom w:val="none" w:sz="0" w:space="0" w:color="auto"/>
            <w:right w:val="none" w:sz="0" w:space="0" w:color="auto"/>
          </w:divBdr>
          <w:divsChild>
            <w:div w:id="1389110564">
              <w:marLeft w:val="0"/>
              <w:marRight w:val="0"/>
              <w:marTop w:val="0"/>
              <w:marBottom w:val="0"/>
              <w:divBdr>
                <w:top w:val="none" w:sz="0" w:space="0" w:color="auto"/>
                <w:left w:val="none" w:sz="0" w:space="0" w:color="auto"/>
                <w:bottom w:val="none" w:sz="0" w:space="0" w:color="auto"/>
                <w:right w:val="none" w:sz="0" w:space="0" w:color="auto"/>
              </w:divBdr>
            </w:div>
          </w:divsChild>
        </w:div>
        <w:div w:id="1966764473">
          <w:marLeft w:val="0"/>
          <w:marRight w:val="0"/>
          <w:marTop w:val="0"/>
          <w:marBottom w:val="0"/>
          <w:divBdr>
            <w:top w:val="none" w:sz="0" w:space="0" w:color="auto"/>
            <w:left w:val="none" w:sz="0" w:space="0" w:color="auto"/>
            <w:bottom w:val="none" w:sz="0" w:space="0" w:color="auto"/>
            <w:right w:val="none" w:sz="0" w:space="0" w:color="auto"/>
          </w:divBdr>
          <w:divsChild>
            <w:div w:id="1116294586">
              <w:marLeft w:val="0"/>
              <w:marRight w:val="0"/>
              <w:marTop w:val="0"/>
              <w:marBottom w:val="0"/>
              <w:divBdr>
                <w:top w:val="none" w:sz="0" w:space="0" w:color="auto"/>
                <w:left w:val="none" w:sz="0" w:space="0" w:color="auto"/>
                <w:bottom w:val="none" w:sz="0" w:space="0" w:color="auto"/>
                <w:right w:val="none" w:sz="0" w:space="0" w:color="auto"/>
              </w:divBdr>
            </w:div>
          </w:divsChild>
        </w:div>
        <w:div w:id="1977101463">
          <w:marLeft w:val="0"/>
          <w:marRight w:val="0"/>
          <w:marTop w:val="0"/>
          <w:marBottom w:val="0"/>
          <w:divBdr>
            <w:top w:val="none" w:sz="0" w:space="0" w:color="auto"/>
            <w:left w:val="none" w:sz="0" w:space="0" w:color="auto"/>
            <w:bottom w:val="none" w:sz="0" w:space="0" w:color="auto"/>
            <w:right w:val="none" w:sz="0" w:space="0" w:color="auto"/>
          </w:divBdr>
          <w:divsChild>
            <w:div w:id="147596740">
              <w:marLeft w:val="0"/>
              <w:marRight w:val="0"/>
              <w:marTop w:val="0"/>
              <w:marBottom w:val="0"/>
              <w:divBdr>
                <w:top w:val="none" w:sz="0" w:space="0" w:color="auto"/>
                <w:left w:val="none" w:sz="0" w:space="0" w:color="auto"/>
                <w:bottom w:val="none" w:sz="0" w:space="0" w:color="auto"/>
                <w:right w:val="none" w:sz="0" w:space="0" w:color="auto"/>
              </w:divBdr>
            </w:div>
          </w:divsChild>
        </w:div>
        <w:div w:id="1980568278">
          <w:marLeft w:val="0"/>
          <w:marRight w:val="0"/>
          <w:marTop w:val="0"/>
          <w:marBottom w:val="0"/>
          <w:divBdr>
            <w:top w:val="none" w:sz="0" w:space="0" w:color="auto"/>
            <w:left w:val="none" w:sz="0" w:space="0" w:color="auto"/>
            <w:bottom w:val="none" w:sz="0" w:space="0" w:color="auto"/>
            <w:right w:val="none" w:sz="0" w:space="0" w:color="auto"/>
          </w:divBdr>
          <w:divsChild>
            <w:div w:id="2068144505">
              <w:marLeft w:val="0"/>
              <w:marRight w:val="0"/>
              <w:marTop w:val="0"/>
              <w:marBottom w:val="0"/>
              <w:divBdr>
                <w:top w:val="none" w:sz="0" w:space="0" w:color="auto"/>
                <w:left w:val="none" w:sz="0" w:space="0" w:color="auto"/>
                <w:bottom w:val="none" w:sz="0" w:space="0" w:color="auto"/>
                <w:right w:val="none" w:sz="0" w:space="0" w:color="auto"/>
              </w:divBdr>
            </w:div>
          </w:divsChild>
        </w:div>
        <w:div w:id="1993369696">
          <w:marLeft w:val="0"/>
          <w:marRight w:val="0"/>
          <w:marTop w:val="0"/>
          <w:marBottom w:val="0"/>
          <w:divBdr>
            <w:top w:val="none" w:sz="0" w:space="0" w:color="auto"/>
            <w:left w:val="none" w:sz="0" w:space="0" w:color="auto"/>
            <w:bottom w:val="none" w:sz="0" w:space="0" w:color="auto"/>
            <w:right w:val="none" w:sz="0" w:space="0" w:color="auto"/>
          </w:divBdr>
          <w:divsChild>
            <w:div w:id="74668668">
              <w:marLeft w:val="0"/>
              <w:marRight w:val="0"/>
              <w:marTop w:val="0"/>
              <w:marBottom w:val="0"/>
              <w:divBdr>
                <w:top w:val="none" w:sz="0" w:space="0" w:color="auto"/>
                <w:left w:val="none" w:sz="0" w:space="0" w:color="auto"/>
                <w:bottom w:val="none" w:sz="0" w:space="0" w:color="auto"/>
                <w:right w:val="none" w:sz="0" w:space="0" w:color="auto"/>
              </w:divBdr>
            </w:div>
          </w:divsChild>
        </w:div>
        <w:div w:id="2002610784">
          <w:marLeft w:val="0"/>
          <w:marRight w:val="0"/>
          <w:marTop w:val="0"/>
          <w:marBottom w:val="0"/>
          <w:divBdr>
            <w:top w:val="none" w:sz="0" w:space="0" w:color="auto"/>
            <w:left w:val="none" w:sz="0" w:space="0" w:color="auto"/>
            <w:bottom w:val="none" w:sz="0" w:space="0" w:color="auto"/>
            <w:right w:val="none" w:sz="0" w:space="0" w:color="auto"/>
          </w:divBdr>
          <w:divsChild>
            <w:div w:id="1547445664">
              <w:marLeft w:val="0"/>
              <w:marRight w:val="0"/>
              <w:marTop w:val="0"/>
              <w:marBottom w:val="0"/>
              <w:divBdr>
                <w:top w:val="none" w:sz="0" w:space="0" w:color="auto"/>
                <w:left w:val="none" w:sz="0" w:space="0" w:color="auto"/>
                <w:bottom w:val="none" w:sz="0" w:space="0" w:color="auto"/>
                <w:right w:val="none" w:sz="0" w:space="0" w:color="auto"/>
              </w:divBdr>
            </w:div>
          </w:divsChild>
        </w:div>
        <w:div w:id="2007199144">
          <w:marLeft w:val="0"/>
          <w:marRight w:val="0"/>
          <w:marTop w:val="0"/>
          <w:marBottom w:val="0"/>
          <w:divBdr>
            <w:top w:val="none" w:sz="0" w:space="0" w:color="auto"/>
            <w:left w:val="none" w:sz="0" w:space="0" w:color="auto"/>
            <w:bottom w:val="none" w:sz="0" w:space="0" w:color="auto"/>
            <w:right w:val="none" w:sz="0" w:space="0" w:color="auto"/>
          </w:divBdr>
          <w:divsChild>
            <w:div w:id="2006205291">
              <w:marLeft w:val="0"/>
              <w:marRight w:val="0"/>
              <w:marTop w:val="0"/>
              <w:marBottom w:val="0"/>
              <w:divBdr>
                <w:top w:val="none" w:sz="0" w:space="0" w:color="auto"/>
                <w:left w:val="none" w:sz="0" w:space="0" w:color="auto"/>
                <w:bottom w:val="none" w:sz="0" w:space="0" w:color="auto"/>
                <w:right w:val="none" w:sz="0" w:space="0" w:color="auto"/>
              </w:divBdr>
            </w:div>
          </w:divsChild>
        </w:div>
        <w:div w:id="2008164474">
          <w:marLeft w:val="0"/>
          <w:marRight w:val="0"/>
          <w:marTop w:val="0"/>
          <w:marBottom w:val="0"/>
          <w:divBdr>
            <w:top w:val="none" w:sz="0" w:space="0" w:color="auto"/>
            <w:left w:val="none" w:sz="0" w:space="0" w:color="auto"/>
            <w:bottom w:val="none" w:sz="0" w:space="0" w:color="auto"/>
            <w:right w:val="none" w:sz="0" w:space="0" w:color="auto"/>
          </w:divBdr>
          <w:divsChild>
            <w:div w:id="42946682">
              <w:marLeft w:val="0"/>
              <w:marRight w:val="0"/>
              <w:marTop w:val="0"/>
              <w:marBottom w:val="0"/>
              <w:divBdr>
                <w:top w:val="none" w:sz="0" w:space="0" w:color="auto"/>
                <w:left w:val="none" w:sz="0" w:space="0" w:color="auto"/>
                <w:bottom w:val="none" w:sz="0" w:space="0" w:color="auto"/>
                <w:right w:val="none" w:sz="0" w:space="0" w:color="auto"/>
              </w:divBdr>
            </w:div>
          </w:divsChild>
        </w:div>
        <w:div w:id="2014212465">
          <w:marLeft w:val="0"/>
          <w:marRight w:val="0"/>
          <w:marTop w:val="0"/>
          <w:marBottom w:val="0"/>
          <w:divBdr>
            <w:top w:val="none" w:sz="0" w:space="0" w:color="auto"/>
            <w:left w:val="none" w:sz="0" w:space="0" w:color="auto"/>
            <w:bottom w:val="none" w:sz="0" w:space="0" w:color="auto"/>
            <w:right w:val="none" w:sz="0" w:space="0" w:color="auto"/>
          </w:divBdr>
          <w:divsChild>
            <w:div w:id="1888104297">
              <w:marLeft w:val="0"/>
              <w:marRight w:val="0"/>
              <w:marTop w:val="0"/>
              <w:marBottom w:val="0"/>
              <w:divBdr>
                <w:top w:val="none" w:sz="0" w:space="0" w:color="auto"/>
                <w:left w:val="none" w:sz="0" w:space="0" w:color="auto"/>
                <w:bottom w:val="none" w:sz="0" w:space="0" w:color="auto"/>
                <w:right w:val="none" w:sz="0" w:space="0" w:color="auto"/>
              </w:divBdr>
            </w:div>
          </w:divsChild>
        </w:div>
        <w:div w:id="2014724642">
          <w:marLeft w:val="0"/>
          <w:marRight w:val="0"/>
          <w:marTop w:val="0"/>
          <w:marBottom w:val="0"/>
          <w:divBdr>
            <w:top w:val="none" w:sz="0" w:space="0" w:color="auto"/>
            <w:left w:val="none" w:sz="0" w:space="0" w:color="auto"/>
            <w:bottom w:val="none" w:sz="0" w:space="0" w:color="auto"/>
            <w:right w:val="none" w:sz="0" w:space="0" w:color="auto"/>
          </w:divBdr>
          <w:divsChild>
            <w:div w:id="981235476">
              <w:marLeft w:val="0"/>
              <w:marRight w:val="0"/>
              <w:marTop w:val="0"/>
              <w:marBottom w:val="0"/>
              <w:divBdr>
                <w:top w:val="none" w:sz="0" w:space="0" w:color="auto"/>
                <w:left w:val="none" w:sz="0" w:space="0" w:color="auto"/>
                <w:bottom w:val="none" w:sz="0" w:space="0" w:color="auto"/>
                <w:right w:val="none" w:sz="0" w:space="0" w:color="auto"/>
              </w:divBdr>
            </w:div>
          </w:divsChild>
        </w:div>
        <w:div w:id="2023051196">
          <w:marLeft w:val="0"/>
          <w:marRight w:val="0"/>
          <w:marTop w:val="0"/>
          <w:marBottom w:val="0"/>
          <w:divBdr>
            <w:top w:val="none" w:sz="0" w:space="0" w:color="auto"/>
            <w:left w:val="none" w:sz="0" w:space="0" w:color="auto"/>
            <w:bottom w:val="none" w:sz="0" w:space="0" w:color="auto"/>
            <w:right w:val="none" w:sz="0" w:space="0" w:color="auto"/>
          </w:divBdr>
          <w:divsChild>
            <w:div w:id="1921913050">
              <w:marLeft w:val="0"/>
              <w:marRight w:val="0"/>
              <w:marTop w:val="0"/>
              <w:marBottom w:val="0"/>
              <w:divBdr>
                <w:top w:val="none" w:sz="0" w:space="0" w:color="auto"/>
                <w:left w:val="none" w:sz="0" w:space="0" w:color="auto"/>
                <w:bottom w:val="none" w:sz="0" w:space="0" w:color="auto"/>
                <w:right w:val="none" w:sz="0" w:space="0" w:color="auto"/>
              </w:divBdr>
            </w:div>
          </w:divsChild>
        </w:div>
        <w:div w:id="2031029679">
          <w:marLeft w:val="0"/>
          <w:marRight w:val="0"/>
          <w:marTop w:val="0"/>
          <w:marBottom w:val="0"/>
          <w:divBdr>
            <w:top w:val="none" w:sz="0" w:space="0" w:color="auto"/>
            <w:left w:val="none" w:sz="0" w:space="0" w:color="auto"/>
            <w:bottom w:val="none" w:sz="0" w:space="0" w:color="auto"/>
            <w:right w:val="none" w:sz="0" w:space="0" w:color="auto"/>
          </w:divBdr>
          <w:divsChild>
            <w:div w:id="2001496024">
              <w:marLeft w:val="0"/>
              <w:marRight w:val="0"/>
              <w:marTop w:val="0"/>
              <w:marBottom w:val="0"/>
              <w:divBdr>
                <w:top w:val="none" w:sz="0" w:space="0" w:color="auto"/>
                <w:left w:val="none" w:sz="0" w:space="0" w:color="auto"/>
                <w:bottom w:val="none" w:sz="0" w:space="0" w:color="auto"/>
                <w:right w:val="none" w:sz="0" w:space="0" w:color="auto"/>
              </w:divBdr>
            </w:div>
          </w:divsChild>
        </w:div>
        <w:div w:id="2032098766">
          <w:marLeft w:val="0"/>
          <w:marRight w:val="0"/>
          <w:marTop w:val="0"/>
          <w:marBottom w:val="0"/>
          <w:divBdr>
            <w:top w:val="none" w:sz="0" w:space="0" w:color="auto"/>
            <w:left w:val="none" w:sz="0" w:space="0" w:color="auto"/>
            <w:bottom w:val="none" w:sz="0" w:space="0" w:color="auto"/>
            <w:right w:val="none" w:sz="0" w:space="0" w:color="auto"/>
          </w:divBdr>
          <w:divsChild>
            <w:div w:id="1894387756">
              <w:marLeft w:val="0"/>
              <w:marRight w:val="0"/>
              <w:marTop w:val="0"/>
              <w:marBottom w:val="0"/>
              <w:divBdr>
                <w:top w:val="none" w:sz="0" w:space="0" w:color="auto"/>
                <w:left w:val="none" w:sz="0" w:space="0" w:color="auto"/>
                <w:bottom w:val="none" w:sz="0" w:space="0" w:color="auto"/>
                <w:right w:val="none" w:sz="0" w:space="0" w:color="auto"/>
              </w:divBdr>
            </w:div>
          </w:divsChild>
        </w:div>
        <w:div w:id="2061784048">
          <w:marLeft w:val="0"/>
          <w:marRight w:val="0"/>
          <w:marTop w:val="0"/>
          <w:marBottom w:val="0"/>
          <w:divBdr>
            <w:top w:val="none" w:sz="0" w:space="0" w:color="auto"/>
            <w:left w:val="none" w:sz="0" w:space="0" w:color="auto"/>
            <w:bottom w:val="none" w:sz="0" w:space="0" w:color="auto"/>
            <w:right w:val="none" w:sz="0" w:space="0" w:color="auto"/>
          </w:divBdr>
          <w:divsChild>
            <w:div w:id="42606928">
              <w:marLeft w:val="0"/>
              <w:marRight w:val="0"/>
              <w:marTop w:val="0"/>
              <w:marBottom w:val="0"/>
              <w:divBdr>
                <w:top w:val="none" w:sz="0" w:space="0" w:color="auto"/>
                <w:left w:val="none" w:sz="0" w:space="0" w:color="auto"/>
                <w:bottom w:val="none" w:sz="0" w:space="0" w:color="auto"/>
                <w:right w:val="none" w:sz="0" w:space="0" w:color="auto"/>
              </w:divBdr>
            </w:div>
          </w:divsChild>
        </w:div>
        <w:div w:id="2067753539">
          <w:marLeft w:val="0"/>
          <w:marRight w:val="0"/>
          <w:marTop w:val="0"/>
          <w:marBottom w:val="0"/>
          <w:divBdr>
            <w:top w:val="none" w:sz="0" w:space="0" w:color="auto"/>
            <w:left w:val="none" w:sz="0" w:space="0" w:color="auto"/>
            <w:bottom w:val="none" w:sz="0" w:space="0" w:color="auto"/>
            <w:right w:val="none" w:sz="0" w:space="0" w:color="auto"/>
          </w:divBdr>
          <w:divsChild>
            <w:div w:id="113450403">
              <w:marLeft w:val="0"/>
              <w:marRight w:val="0"/>
              <w:marTop w:val="0"/>
              <w:marBottom w:val="0"/>
              <w:divBdr>
                <w:top w:val="none" w:sz="0" w:space="0" w:color="auto"/>
                <w:left w:val="none" w:sz="0" w:space="0" w:color="auto"/>
                <w:bottom w:val="none" w:sz="0" w:space="0" w:color="auto"/>
                <w:right w:val="none" w:sz="0" w:space="0" w:color="auto"/>
              </w:divBdr>
            </w:div>
          </w:divsChild>
        </w:div>
        <w:div w:id="2085107267">
          <w:marLeft w:val="0"/>
          <w:marRight w:val="0"/>
          <w:marTop w:val="0"/>
          <w:marBottom w:val="0"/>
          <w:divBdr>
            <w:top w:val="none" w:sz="0" w:space="0" w:color="auto"/>
            <w:left w:val="none" w:sz="0" w:space="0" w:color="auto"/>
            <w:bottom w:val="none" w:sz="0" w:space="0" w:color="auto"/>
            <w:right w:val="none" w:sz="0" w:space="0" w:color="auto"/>
          </w:divBdr>
          <w:divsChild>
            <w:div w:id="1403681207">
              <w:marLeft w:val="0"/>
              <w:marRight w:val="0"/>
              <w:marTop w:val="0"/>
              <w:marBottom w:val="0"/>
              <w:divBdr>
                <w:top w:val="none" w:sz="0" w:space="0" w:color="auto"/>
                <w:left w:val="none" w:sz="0" w:space="0" w:color="auto"/>
                <w:bottom w:val="none" w:sz="0" w:space="0" w:color="auto"/>
                <w:right w:val="none" w:sz="0" w:space="0" w:color="auto"/>
              </w:divBdr>
            </w:div>
          </w:divsChild>
        </w:div>
        <w:div w:id="2086950010">
          <w:marLeft w:val="0"/>
          <w:marRight w:val="0"/>
          <w:marTop w:val="0"/>
          <w:marBottom w:val="0"/>
          <w:divBdr>
            <w:top w:val="none" w:sz="0" w:space="0" w:color="auto"/>
            <w:left w:val="none" w:sz="0" w:space="0" w:color="auto"/>
            <w:bottom w:val="none" w:sz="0" w:space="0" w:color="auto"/>
            <w:right w:val="none" w:sz="0" w:space="0" w:color="auto"/>
          </w:divBdr>
          <w:divsChild>
            <w:div w:id="2066829981">
              <w:marLeft w:val="0"/>
              <w:marRight w:val="0"/>
              <w:marTop w:val="0"/>
              <w:marBottom w:val="0"/>
              <w:divBdr>
                <w:top w:val="none" w:sz="0" w:space="0" w:color="auto"/>
                <w:left w:val="none" w:sz="0" w:space="0" w:color="auto"/>
                <w:bottom w:val="none" w:sz="0" w:space="0" w:color="auto"/>
                <w:right w:val="none" w:sz="0" w:space="0" w:color="auto"/>
              </w:divBdr>
            </w:div>
          </w:divsChild>
        </w:div>
        <w:div w:id="2100832925">
          <w:marLeft w:val="0"/>
          <w:marRight w:val="0"/>
          <w:marTop w:val="0"/>
          <w:marBottom w:val="0"/>
          <w:divBdr>
            <w:top w:val="none" w:sz="0" w:space="0" w:color="auto"/>
            <w:left w:val="none" w:sz="0" w:space="0" w:color="auto"/>
            <w:bottom w:val="none" w:sz="0" w:space="0" w:color="auto"/>
            <w:right w:val="none" w:sz="0" w:space="0" w:color="auto"/>
          </w:divBdr>
          <w:divsChild>
            <w:div w:id="263267721">
              <w:marLeft w:val="0"/>
              <w:marRight w:val="0"/>
              <w:marTop w:val="0"/>
              <w:marBottom w:val="0"/>
              <w:divBdr>
                <w:top w:val="none" w:sz="0" w:space="0" w:color="auto"/>
                <w:left w:val="none" w:sz="0" w:space="0" w:color="auto"/>
                <w:bottom w:val="none" w:sz="0" w:space="0" w:color="auto"/>
                <w:right w:val="none" w:sz="0" w:space="0" w:color="auto"/>
              </w:divBdr>
            </w:div>
          </w:divsChild>
        </w:div>
        <w:div w:id="2115782338">
          <w:marLeft w:val="0"/>
          <w:marRight w:val="0"/>
          <w:marTop w:val="0"/>
          <w:marBottom w:val="0"/>
          <w:divBdr>
            <w:top w:val="none" w:sz="0" w:space="0" w:color="auto"/>
            <w:left w:val="none" w:sz="0" w:space="0" w:color="auto"/>
            <w:bottom w:val="none" w:sz="0" w:space="0" w:color="auto"/>
            <w:right w:val="none" w:sz="0" w:space="0" w:color="auto"/>
          </w:divBdr>
          <w:divsChild>
            <w:div w:id="389840895">
              <w:marLeft w:val="0"/>
              <w:marRight w:val="0"/>
              <w:marTop w:val="0"/>
              <w:marBottom w:val="0"/>
              <w:divBdr>
                <w:top w:val="none" w:sz="0" w:space="0" w:color="auto"/>
                <w:left w:val="none" w:sz="0" w:space="0" w:color="auto"/>
                <w:bottom w:val="none" w:sz="0" w:space="0" w:color="auto"/>
                <w:right w:val="none" w:sz="0" w:space="0" w:color="auto"/>
              </w:divBdr>
            </w:div>
          </w:divsChild>
        </w:div>
        <w:div w:id="2118910778">
          <w:marLeft w:val="0"/>
          <w:marRight w:val="0"/>
          <w:marTop w:val="0"/>
          <w:marBottom w:val="0"/>
          <w:divBdr>
            <w:top w:val="none" w:sz="0" w:space="0" w:color="auto"/>
            <w:left w:val="none" w:sz="0" w:space="0" w:color="auto"/>
            <w:bottom w:val="none" w:sz="0" w:space="0" w:color="auto"/>
            <w:right w:val="none" w:sz="0" w:space="0" w:color="auto"/>
          </w:divBdr>
          <w:divsChild>
            <w:div w:id="373425326">
              <w:marLeft w:val="0"/>
              <w:marRight w:val="0"/>
              <w:marTop w:val="0"/>
              <w:marBottom w:val="0"/>
              <w:divBdr>
                <w:top w:val="none" w:sz="0" w:space="0" w:color="auto"/>
                <w:left w:val="none" w:sz="0" w:space="0" w:color="auto"/>
                <w:bottom w:val="none" w:sz="0" w:space="0" w:color="auto"/>
                <w:right w:val="none" w:sz="0" w:space="0" w:color="auto"/>
              </w:divBdr>
            </w:div>
          </w:divsChild>
        </w:div>
        <w:div w:id="2121799471">
          <w:marLeft w:val="0"/>
          <w:marRight w:val="0"/>
          <w:marTop w:val="0"/>
          <w:marBottom w:val="0"/>
          <w:divBdr>
            <w:top w:val="none" w:sz="0" w:space="0" w:color="auto"/>
            <w:left w:val="none" w:sz="0" w:space="0" w:color="auto"/>
            <w:bottom w:val="none" w:sz="0" w:space="0" w:color="auto"/>
            <w:right w:val="none" w:sz="0" w:space="0" w:color="auto"/>
          </w:divBdr>
          <w:divsChild>
            <w:div w:id="720245871">
              <w:marLeft w:val="0"/>
              <w:marRight w:val="0"/>
              <w:marTop w:val="0"/>
              <w:marBottom w:val="0"/>
              <w:divBdr>
                <w:top w:val="none" w:sz="0" w:space="0" w:color="auto"/>
                <w:left w:val="none" w:sz="0" w:space="0" w:color="auto"/>
                <w:bottom w:val="none" w:sz="0" w:space="0" w:color="auto"/>
                <w:right w:val="none" w:sz="0" w:space="0" w:color="auto"/>
              </w:divBdr>
            </w:div>
          </w:divsChild>
        </w:div>
        <w:div w:id="2135754884">
          <w:marLeft w:val="0"/>
          <w:marRight w:val="0"/>
          <w:marTop w:val="0"/>
          <w:marBottom w:val="0"/>
          <w:divBdr>
            <w:top w:val="none" w:sz="0" w:space="0" w:color="auto"/>
            <w:left w:val="none" w:sz="0" w:space="0" w:color="auto"/>
            <w:bottom w:val="none" w:sz="0" w:space="0" w:color="auto"/>
            <w:right w:val="none" w:sz="0" w:space="0" w:color="auto"/>
          </w:divBdr>
          <w:divsChild>
            <w:div w:id="159266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44143">
      <w:bodyDiv w:val="1"/>
      <w:marLeft w:val="0"/>
      <w:marRight w:val="0"/>
      <w:marTop w:val="0"/>
      <w:marBottom w:val="0"/>
      <w:divBdr>
        <w:top w:val="none" w:sz="0" w:space="0" w:color="auto"/>
        <w:left w:val="none" w:sz="0" w:space="0" w:color="auto"/>
        <w:bottom w:val="none" w:sz="0" w:space="0" w:color="auto"/>
        <w:right w:val="none" w:sz="0" w:space="0" w:color="auto"/>
      </w:divBdr>
    </w:div>
    <w:div w:id="315688737">
      <w:bodyDiv w:val="1"/>
      <w:marLeft w:val="0"/>
      <w:marRight w:val="0"/>
      <w:marTop w:val="0"/>
      <w:marBottom w:val="0"/>
      <w:divBdr>
        <w:top w:val="none" w:sz="0" w:space="0" w:color="auto"/>
        <w:left w:val="none" w:sz="0" w:space="0" w:color="auto"/>
        <w:bottom w:val="none" w:sz="0" w:space="0" w:color="auto"/>
        <w:right w:val="none" w:sz="0" w:space="0" w:color="auto"/>
      </w:divBdr>
    </w:div>
    <w:div w:id="317342477">
      <w:bodyDiv w:val="1"/>
      <w:marLeft w:val="0"/>
      <w:marRight w:val="0"/>
      <w:marTop w:val="0"/>
      <w:marBottom w:val="0"/>
      <w:divBdr>
        <w:top w:val="none" w:sz="0" w:space="0" w:color="auto"/>
        <w:left w:val="none" w:sz="0" w:space="0" w:color="auto"/>
        <w:bottom w:val="none" w:sz="0" w:space="0" w:color="auto"/>
        <w:right w:val="none" w:sz="0" w:space="0" w:color="auto"/>
      </w:divBdr>
    </w:div>
    <w:div w:id="325860438">
      <w:bodyDiv w:val="1"/>
      <w:marLeft w:val="0"/>
      <w:marRight w:val="0"/>
      <w:marTop w:val="0"/>
      <w:marBottom w:val="0"/>
      <w:divBdr>
        <w:top w:val="none" w:sz="0" w:space="0" w:color="auto"/>
        <w:left w:val="none" w:sz="0" w:space="0" w:color="auto"/>
        <w:bottom w:val="none" w:sz="0" w:space="0" w:color="auto"/>
        <w:right w:val="none" w:sz="0" w:space="0" w:color="auto"/>
      </w:divBdr>
    </w:div>
    <w:div w:id="330914342">
      <w:bodyDiv w:val="1"/>
      <w:marLeft w:val="0"/>
      <w:marRight w:val="0"/>
      <w:marTop w:val="0"/>
      <w:marBottom w:val="0"/>
      <w:divBdr>
        <w:top w:val="none" w:sz="0" w:space="0" w:color="auto"/>
        <w:left w:val="none" w:sz="0" w:space="0" w:color="auto"/>
        <w:bottom w:val="none" w:sz="0" w:space="0" w:color="auto"/>
        <w:right w:val="none" w:sz="0" w:space="0" w:color="auto"/>
      </w:divBdr>
    </w:div>
    <w:div w:id="352727742">
      <w:bodyDiv w:val="1"/>
      <w:marLeft w:val="0"/>
      <w:marRight w:val="0"/>
      <w:marTop w:val="0"/>
      <w:marBottom w:val="0"/>
      <w:divBdr>
        <w:top w:val="none" w:sz="0" w:space="0" w:color="auto"/>
        <w:left w:val="none" w:sz="0" w:space="0" w:color="auto"/>
        <w:bottom w:val="none" w:sz="0" w:space="0" w:color="auto"/>
        <w:right w:val="none" w:sz="0" w:space="0" w:color="auto"/>
      </w:divBdr>
    </w:div>
    <w:div w:id="354039564">
      <w:bodyDiv w:val="1"/>
      <w:marLeft w:val="0"/>
      <w:marRight w:val="0"/>
      <w:marTop w:val="0"/>
      <w:marBottom w:val="0"/>
      <w:divBdr>
        <w:top w:val="none" w:sz="0" w:space="0" w:color="auto"/>
        <w:left w:val="none" w:sz="0" w:space="0" w:color="auto"/>
        <w:bottom w:val="none" w:sz="0" w:space="0" w:color="auto"/>
        <w:right w:val="none" w:sz="0" w:space="0" w:color="auto"/>
      </w:divBdr>
    </w:div>
    <w:div w:id="354580735">
      <w:bodyDiv w:val="1"/>
      <w:marLeft w:val="0"/>
      <w:marRight w:val="0"/>
      <w:marTop w:val="0"/>
      <w:marBottom w:val="0"/>
      <w:divBdr>
        <w:top w:val="none" w:sz="0" w:space="0" w:color="auto"/>
        <w:left w:val="none" w:sz="0" w:space="0" w:color="auto"/>
        <w:bottom w:val="none" w:sz="0" w:space="0" w:color="auto"/>
        <w:right w:val="none" w:sz="0" w:space="0" w:color="auto"/>
      </w:divBdr>
    </w:div>
    <w:div w:id="404186136">
      <w:bodyDiv w:val="1"/>
      <w:marLeft w:val="0"/>
      <w:marRight w:val="0"/>
      <w:marTop w:val="0"/>
      <w:marBottom w:val="0"/>
      <w:divBdr>
        <w:top w:val="none" w:sz="0" w:space="0" w:color="auto"/>
        <w:left w:val="none" w:sz="0" w:space="0" w:color="auto"/>
        <w:bottom w:val="none" w:sz="0" w:space="0" w:color="auto"/>
        <w:right w:val="none" w:sz="0" w:space="0" w:color="auto"/>
      </w:divBdr>
    </w:div>
    <w:div w:id="413747024">
      <w:bodyDiv w:val="1"/>
      <w:marLeft w:val="0"/>
      <w:marRight w:val="0"/>
      <w:marTop w:val="0"/>
      <w:marBottom w:val="0"/>
      <w:divBdr>
        <w:top w:val="none" w:sz="0" w:space="0" w:color="auto"/>
        <w:left w:val="none" w:sz="0" w:space="0" w:color="auto"/>
        <w:bottom w:val="none" w:sz="0" w:space="0" w:color="auto"/>
        <w:right w:val="none" w:sz="0" w:space="0" w:color="auto"/>
      </w:divBdr>
    </w:div>
    <w:div w:id="422455973">
      <w:bodyDiv w:val="1"/>
      <w:marLeft w:val="0"/>
      <w:marRight w:val="0"/>
      <w:marTop w:val="0"/>
      <w:marBottom w:val="0"/>
      <w:divBdr>
        <w:top w:val="none" w:sz="0" w:space="0" w:color="auto"/>
        <w:left w:val="none" w:sz="0" w:space="0" w:color="auto"/>
        <w:bottom w:val="none" w:sz="0" w:space="0" w:color="auto"/>
        <w:right w:val="none" w:sz="0" w:space="0" w:color="auto"/>
      </w:divBdr>
    </w:div>
    <w:div w:id="428695531">
      <w:bodyDiv w:val="1"/>
      <w:marLeft w:val="0"/>
      <w:marRight w:val="0"/>
      <w:marTop w:val="0"/>
      <w:marBottom w:val="0"/>
      <w:divBdr>
        <w:top w:val="none" w:sz="0" w:space="0" w:color="auto"/>
        <w:left w:val="none" w:sz="0" w:space="0" w:color="auto"/>
        <w:bottom w:val="none" w:sz="0" w:space="0" w:color="auto"/>
        <w:right w:val="none" w:sz="0" w:space="0" w:color="auto"/>
      </w:divBdr>
    </w:div>
    <w:div w:id="435443488">
      <w:bodyDiv w:val="1"/>
      <w:marLeft w:val="0"/>
      <w:marRight w:val="0"/>
      <w:marTop w:val="0"/>
      <w:marBottom w:val="0"/>
      <w:divBdr>
        <w:top w:val="none" w:sz="0" w:space="0" w:color="auto"/>
        <w:left w:val="none" w:sz="0" w:space="0" w:color="auto"/>
        <w:bottom w:val="none" w:sz="0" w:space="0" w:color="auto"/>
        <w:right w:val="none" w:sz="0" w:space="0" w:color="auto"/>
      </w:divBdr>
      <w:divsChild>
        <w:div w:id="1774277082">
          <w:marLeft w:val="640"/>
          <w:marRight w:val="0"/>
          <w:marTop w:val="0"/>
          <w:marBottom w:val="0"/>
          <w:divBdr>
            <w:top w:val="none" w:sz="0" w:space="0" w:color="auto"/>
            <w:left w:val="none" w:sz="0" w:space="0" w:color="auto"/>
            <w:bottom w:val="none" w:sz="0" w:space="0" w:color="auto"/>
            <w:right w:val="none" w:sz="0" w:space="0" w:color="auto"/>
          </w:divBdr>
        </w:div>
        <w:div w:id="423916812">
          <w:marLeft w:val="640"/>
          <w:marRight w:val="0"/>
          <w:marTop w:val="0"/>
          <w:marBottom w:val="0"/>
          <w:divBdr>
            <w:top w:val="none" w:sz="0" w:space="0" w:color="auto"/>
            <w:left w:val="none" w:sz="0" w:space="0" w:color="auto"/>
            <w:bottom w:val="none" w:sz="0" w:space="0" w:color="auto"/>
            <w:right w:val="none" w:sz="0" w:space="0" w:color="auto"/>
          </w:divBdr>
        </w:div>
        <w:div w:id="1734424262">
          <w:marLeft w:val="640"/>
          <w:marRight w:val="0"/>
          <w:marTop w:val="0"/>
          <w:marBottom w:val="0"/>
          <w:divBdr>
            <w:top w:val="none" w:sz="0" w:space="0" w:color="auto"/>
            <w:left w:val="none" w:sz="0" w:space="0" w:color="auto"/>
            <w:bottom w:val="none" w:sz="0" w:space="0" w:color="auto"/>
            <w:right w:val="none" w:sz="0" w:space="0" w:color="auto"/>
          </w:divBdr>
        </w:div>
        <w:div w:id="1395851287">
          <w:marLeft w:val="640"/>
          <w:marRight w:val="0"/>
          <w:marTop w:val="0"/>
          <w:marBottom w:val="0"/>
          <w:divBdr>
            <w:top w:val="none" w:sz="0" w:space="0" w:color="auto"/>
            <w:left w:val="none" w:sz="0" w:space="0" w:color="auto"/>
            <w:bottom w:val="none" w:sz="0" w:space="0" w:color="auto"/>
            <w:right w:val="none" w:sz="0" w:space="0" w:color="auto"/>
          </w:divBdr>
        </w:div>
        <w:div w:id="1059741430">
          <w:marLeft w:val="640"/>
          <w:marRight w:val="0"/>
          <w:marTop w:val="0"/>
          <w:marBottom w:val="0"/>
          <w:divBdr>
            <w:top w:val="none" w:sz="0" w:space="0" w:color="auto"/>
            <w:left w:val="none" w:sz="0" w:space="0" w:color="auto"/>
            <w:bottom w:val="none" w:sz="0" w:space="0" w:color="auto"/>
            <w:right w:val="none" w:sz="0" w:space="0" w:color="auto"/>
          </w:divBdr>
        </w:div>
        <w:div w:id="275522020">
          <w:marLeft w:val="640"/>
          <w:marRight w:val="0"/>
          <w:marTop w:val="0"/>
          <w:marBottom w:val="0"/>
          <w:divBdr>
            <w:top w:val="none" w:sz="0" w:space="0" w:color="auto"/>
            <w:left w:val="none" w:sz="0" w:space="0" w:color="auto"/>
            <w:bottom w:val="none" w:sz="0" w:space="0" w:color="auto"/>
            <w:right w:val="none" w:sz="0" w:space="0" w:color="auto"/>
          </w:divBdr>
        </w:div>
        <w:div w:id="421268547">
          <w:marLeft w:val="640"/>
          <w:marRight w:val="0"/>
          <w:marTop w:val="0"/>
          <w:marBottom w:val="0"/>
          <w:divBdr>
            <w:top w:val="none" w:sz="0" w:space="0" w:color="auto"/>
            <w:left w:val="none" w:sz="0" w:space="0" w:color="auto"/>
            <w:bottom w:val="none" w:sz="0" w:space="0" w:color="auto"/>
            <w:right w:val="none" w:sz="0" w:space="0" w:color="auto"/>
          </w:divBdr>
        </w:div>
        <w:div w:id="129715847">
          <w:marLeft w:val="640"/>
          <w:marRight w:val="0"/>
          <w:marTop w:val="0"/>
          <w:marBottom w:val="0"/>
          <w:divBdr>
            <w:top w:val="none" w:sz="0" w:space="0" w:color="auto"/>
            <w:left w:val="none" w:sz="0" w:space="0" w:color="auto"/>
            <w:bottom w:val="none" w:sz="0" w:space="0" w:color="auto"/>
            <w:right w:val="none" w:sz="0" w:space="0" w:color="auto"/>
          </w:divBdr>
        </w:div>
        <w:div w:id="1690252479">
          <w:marLeft w:val="640"/>
          <w:marRight w:val="0"/>
          <w:marTop w:val="0"/>
          <w:marBottom w:val="0"/>
          <w:divBdr>
            <w:top w:val="none" w:sz="0" w:space="0" w:color="auto"/>
            <w:left w:val="none" w:sz="0" w:space="0" w:color="auto"/>
            <w:bottom w:val="none" w:sz="0" w:space="0" w:color="auto"/>
            <w:right w:val="none" w:sz="0" w:space="0" w:color="auto"/>
          </w:divBdr>
        </w:div>
        <w:div w:id="1555504916">
          <w:marLeft w:val="640"/>
          <w:marRight w:val="0"/>
          <w:marTop w:val="0"/>
          <w:marBottom w:val="0"/>
          <w:divBdr>
            <w:top w:val="none" w:sz="0" w:space="0" w:color="auto"/>
            <w:left w:val="none" w:sz="0" w:space="0" w:color="auto"/>
            <w:bottom w:val="none" w:sz="0" w:space="0" w:color="auto"/>
            <w:right w:val="none" w:sz="0" w:space="0" w:color="auto"/>
          </w:divBdr>
        </w:div>
        <w:div w:id="1930232548">
          <w:marLeft w:val="640"/>
          <w:marRight w:val="0"/>
          <w:marTop w:val="0"/>
          <w:marBottom w:val="0"/>
          <w:divBdr>
            <w:top w:val="none" w:sz="0" w:space="0" w:color="auto"/>
            <w:left w:val="none" w:sz="0" w:space="0" w:color="auto"/>
            <w:bottom w:val="none" w:sz="0" w:space="0" w:color="auto"/>
            <w:right w:val="none" w:sz="0" w:space="0" w:color="auto"/>
          </w:divBdr>
        </w:div>
        <w:div w:id="787773397">
          <w:marLeft w:val="640"/>
          <w:marRight w:val="0"/>
          <w:marTop w:val="0"/>
          <w:marBottom w:val="0"/>
          <w:divBdr>
            <w:top w:val="none" w:sz="0" w:space="0" w:color="auto"/>
            <w:left w:val="none" w:sz="0" w:space="0" w:color="auto"/>
            <w:bottom w:val="none" w:sz="0" w:space="0" w:color="auto"/>
            <w:right w:val="none" w:sz="0" w:space="0" w:color="auto"/>
          </w:divBdr>
        </w:div>
        <w:div w:id="1173034796">
          <w:marLeft w:val="640"/>
          <w:marRight w:val="0"/>
          <w:marTop w:val="0"/>
          <w:marBottom w:val="0"/>
          <w:divBdr>
            <w:top w:val="none" w:sz="0" w:space="0" w:color="auto"/>
            <w:left w:val="none" w:sz="0" w:space="0" w:color="auto"/>
            <w:bottom w:val="none" w:sz="0" w:space="0" w:color="auto"/>
            <w:right w:val="none" w:sz="0" w:space="0" w:color="auto"/>
          </w:divBdr>
        </w:div>
        <w:div w:id="643437338">
          <w:marLeft w:val="640"/>
          <w:marRight w:val="0"/>
          <w:marTop w:val="0"/>
          <w:marBottom w:val="0"/>
          <w:divBdr>
            <w:top w:val="none" w:sz="0" w:space="0" w:color="auto"/>
            <w:left w:val="none" w:sz="0" w:space="0" w:color="auto"/>
            <w:bottom w:val="none" w:sz="0" w:space="0" w:color="auto"/>
            <w:right w:val="none" w:sz="0" w:space="0" w:color="auto"/>
          </w:divBdr>
        </w:div>
        <w:div w:id="263728660">
          <w:marLeft w:val="640"/>
          <w:marRight w:val="0"/>
          <w:marTop w:val="0"/>
          <w:marBottom w:val="0"/>
          <w:divBdr>
            <w:top w:val="none" w:sz="0" w:space="0" w:color="auto"/>
            <w:left w:val="none" w:sz="0" w:space="0" w:color="auto"/>
            <w:bottom w:val="none" w:sz="0" w:space="0" w:color="auto"/>
            <w:right w:val="none" w:sz="0" w:space="0" w:color="auto"/>
          </w:divBdr>
        </w:div>
        <w:div w:id="40829659">
          <w:marLeft w:val="640"/>
          <w:marRight w:val="0"/>
          <w:marTop w:val="0"/>
          <w:marBottom w:val="0"/>
          <w:divBdr>
            <w:top w:val="none" w:sz="0" w:space="0" w:color="auto"/>
            <w:left w:val="none" w:sz="0" w:space="0" w:color="auto"/>
            <w:bottom w:val="none" w:sz="0" w:space="0" w:color="auto"/>
            <w:right w:val="none" w:sz="0" w:space="0" w:color="auto"/>
          </w:divBdr>
        </w:div>
        <w:div w:id="272714323">
          <w:marLeft w:val="640"/>
          <w:marRight w:val="0"/>
          <w:marTop w:val="0"/>
          <w:marBottom w:val="0"/>
          <w:divBdr>
            <w:top w:val="none" w:sz="0" w:space="0" w:color="auto"/>
            <w:left w:val="none" w:sz="0" w:space="0" w:color="auto"/>
            <w:bottom w:val="none" w:sz="0" w:space="0" w:color="auto"/>
            <w:right w:val="none" w:sz="0" w:space="0" w:color="auto"/>
          </w:divBdr>
        </w:div>
        <w:div w:id="875434196">
          <w:marLeft w:val="640"/>
          <w:marRight w:val="0"/>
          <w:marTop w:val="0"/>
          <w:marBottom w:val="0"/>
          <w:divBdr>
            <w:top w:val="none" w:sz="0" w:space="0" w:color="auto"/>
            <w:left w:val="none" w:sz="0" w:space="0" w:color="auto"/>
            <w:bottom w:val="none" w:sz="0" w:space="0" w:color="auto"/>
            <w:right w:val="none" w:sz="0" w:space="0" w:color="auto"/>
          </w:divBdr>
        </w:div>
        <w:div w:id="859393701">
          <w:marLeft w:val="640"/>
          <w:marRight w:val="0"/>
          <w:marTop w:val="0"/>
          <w:marBottom w:val="0"/>
          <w:divBdr>
            <w:top w:val="none" w:sz="0" w:space="0" w:color="auto"/>
            <w:left w:val="none" w:sz="0" w:space="0" w:color="auto"/>
            <w:bottom w:val="none" w:sz="0" w:space="0" w:color="auto"/>
            <w:right w:val="none" w:sz="0" w:space="0" w:color="auto"/>
          </w:divBdr>
        </w:div>
        <w:div w:id="1229003019">
          <w:marLeft w:val="640"/>
          <w:marRight w:val="0"/>
          <w:marTop w:val="0"/>
          <w:marBottom w:val="0"/>
          <w:divBdr>
            <w:top w:val="none" w:sz="0" w:space="0" w:color="auto"/>
            <w:left w:val="none" w:sz="0" w:space="0" w:color="auto"/>
            <w:bottom w:val="none" w:sz="0" w:space="0" w:color="auto"/>
            <w:right w:val="none" w:sz="0" w:space="0" w:color="auto"/>
          </w:divBdr>
        </w:div>
        <w:div w:id="1894003271">
          <w:marLeft w:val="640"/>
          <w:marRight w:val="0"/>
          <w:marTop w:val="0"/>
          <w:marBottom w:val="0"/>
          <w:divBdr>
            <w:top w:val="none" w:sz="0" w:space="0" w:color="auto"/>
            <w:left w:val="none" w:sz="0" w:space="0" w:color="auto"/>
            <w:bottom w:val="none" w:sz="0" w:space="0" w:color="auto"/>
            <w:right w:val="none" w:sz="0" w:space="0" w:color="auto"/>
          </w:divBdr>
        </w:div>
        <w:div w:id="93089326">
          <w:marLeft w:val="640"/>
          <w:marRight w:val="0"/>
          <w:marTop w:val="0"/>
          <w:marBottom w:val="0"/>
          <w:divBdr>
            <w:top w:val="none" w:sz="0" w:space="0" w:color="auto"/>
            <w:left w:val="none" w:sz="0" w:space="0" w:color="auto"/>
            <w:bottom w:val="none" w:sz="0" w:space="0" w:color="auto"/>
            <w:right w:val="none" w:sz="0" w:space="0" w:color="auto"/>
          </w:divBdr>
        </w:div>
        <w:div w:id="1705057444">
          <w:marLeft w:val="640"/>
          <w:marRight w:val="0"/>
          <w:marTop w:val="0"/>
          <w:marBottom w:val="0"/>
          <w:divBdr>
            <w:top w:val="none" w:sz="0" w:space="0" w:color="auto"/>
            <w:left w:val="none" w:sz="0" w:space="0" w:color="auto"/>
            <w:bottom w:val="none" w:sz="0" w:space="0" w:color="auto"/>
            <w:right w:val="none" w:sz="0" w:space="0" w:color="auto"/>
          </w:divBdr>
        </w:div>
        <w:div w:id="1041977510">
          <w:marLeft w:val="640"/>
          <w:marRight w:val="0"/>
          <w:marTop w:val="0"/>
          <w:marBottom w:val="0"/>
          <w:divBdr>
            <w:top w:val="none" w:sz="0" w:space="0" w:color="auto"/>
            <w:left w:val="none" w:sz="0" w:space="0" w:color="auto"/>
            <w:bottom w:val="none" w:sz="0" w:space="0" w:color="auto"/>
            <w:right w:val="none" w:sz="0" w:space="0" w:color="auto"/>
          </w:divBdr>
        </w:div>
        <w:div w:id="1787386474">
          <w:marLeft w:val="640"/>
          <w:marRight w:val="0"/>
          <w:marTop w:val="0"/>
          <w:marBottom w:val="0"/>
          <w:divBdr>
            <w:top w:val="none" w:sz="0" w:space="0" w:color="auto"/>
            <w:left w:val="none" w:sz="0" w:space="0" w:color="auto"/>
            <w:bottom w:val="none" w:sz="0" w:space="0" w:color="auto"/>
            <w:right w:val="none" w:sz="0" w:space="0" w:color="auto"/>
          </w:divBdr>
        </w:div>
        <w:div w:id="105271380">
          <w:marLeft w:val="640"/>
          <w:marRight w:val="0"/>
          <w:marTop w:val="0"/>
          <w:marBottom w:val="0"/>
          <w:divBdr>
            <w:top w:val="none" w:sz="0" w:space="0" w:color="auto"/>
            <w:left w:val="none" w:sz="0" w:space="0" w:color="auto"/>
            <w:bottom w:val="none" w:sz="0" w:space="0" w:color="auto"/>
            <w:right w:val="none" w:sz="0" w:space="0" w:color="auto"/>
          </w:divBdr>
        </w:div>
      </w:divsChild>
    </w:div>
    <w:div w:id="456920039">
      <w:bodyDiv w:val="1"/>
      <w:marLeft w:val="0"/>
      <w:marRight w:val="0"/>
      <w:marTop w:val="0"/>
      <w:marBottom w:val="0"/>
      <w:divBdr>
        <w:top w:val="none" w:sz="0" w:space="0" w:color="auto"/>
        <w:left w:val="none" w:sz="0" w:space="0" w:color="auto"/>
        <w:bottom w:val="none" w:sz="0" w:space="0" w:color="auto"/>
        <w:right w:val="none" w:sz="0" w:space="0" w:color="auto"/>
      </w:divBdr>
    </w:div>
    <w:div w:id="457993207">
      <w:bodyDiv w:val="1"/>
      <w:marLeft w:val="0"/>
      <w:marRight w:val="0"/>
      <w:marTop w:val="0"/>
      <w:marBottom w:val="0"/>
      <w:divBdr>
        <w:top w:val="none" w:sz="0" w:space="0" w:color="auto"/>
        <w:left w:val="none" w:sz="0" w:space="0" w:color="auto"/>
        <w:bottom w:val="none" w:sz="0" w:space="0" w:color="auto"/>
        <w:right w:val="none" w:sz="0" w:space="0" w:color="auto"/>
      </w:divBdr>
    </w:div>
    <w:div w:id="465271048">
      <w:bodyDiv w:val="1"/>
      <w:marLeft w:val="0"/>
      <w:marRight w:val="0"/>
      <w:marTop w:val="0"/>
      <w:marBottom w:val="0"/>
      <w:divBdr>
        <w:top w:val="none" w:sz="0" w:space="0" w:color="auto"/>
        <w:left w:val="none" w:sz="0" w:space="0" w:color="auto"/>
        <w:bottom w:val="none" w:sz="0" w:space="0" w:color="auto"/>
        <w:right w:val="none" w:sz="0" w:space="0" w:color="auto"/>
      </w:divBdr>
    </w:div>
    <w:div w:id="465662613">
      <w:bodyDiv w:val="1"/>
      <w:marLeft w:val="0"/>
      <w:marRight w:val="0"/>
      <w:marTop w:val="0"/>
      <w:marBottom w:val="0"/>
      <w:divBdr>
        <w:top w:val="none" w:sz="0" w:space="0" w:color="auto"/>
        <w:left w:val="none" w:sz="0" w:space="0" w:color="auto"/>
        <w:bottom w:val="none" w:sz="0" w:space="0" w:color="auto"/>
        <w:right w:val="none" w:sz="0" w:space="0" w:color="auto"/>
      </w:divBdr>
    </w:div>
    <w:div w:id="466243968">
      <w:bodyDiv w:val="1"/>
      <w:marLeft w:val="0"/>
      <w:marRight w:val="0"/>
      <w:marTop w:val="0"/>
      <w:marBottom w:val="0"/>
      <w:divBdr>
        <w:top w:val="none" w:sz="0" w:space="0" w:color="auto"/>
        <w:left w:val="none" w:sz="0" w:space="0" w:color="auto"/>
        <w:bottom w:val="none" w:sz="0" w:space="0" w:color="auto"/>
        <w:right w:val="none" w:sz="0" w:space="0" w:color="auto"/>
      </w:divBdr>
    </w:div>
    <w:div w:id="469133998">
      <w:bodyDiv w:val="1"/>
      <w:marLeft w:val="0"/>
      <w:marRight w:val="0"/>
      <w:marTop w:val="0"/>
      <w:marBottom w:val="0"/>
      <w:divBdr>
        <w:top w:val="none" w:sz="0" w:space="0" w:color="auto"/>
        <w:left w:val="none" w:sz="0" w:space="0" w:color="auto"/>
        <w:bottom w:val="none" w:sz="0" w:space="0" w:color="auto"/>
        <w:right w:val="none" w:sz="0" w:space="0" w:color="auto"/>
      </w:divBdr>
    </w:div>
    <w:div w:id="481654056">
      <w:bodyDiv w:val="1"/>
      <w:marLeft w:val="0"/>
      <w:marRight w:val="0"/>
      <w:marTop w:val="0"/>
      <w:marBottom w:val="0"/>
      <w:divBdr>
        <w:top w:val="none" w:sz="0" w:space="0" w:color="auto"/>
        <w:left w:val="none" w:sz="0" w:space="0" w:color="auto"/>
        <w:bottom w:val="none" w:sz="0" w:space="0" w:color="auto"/>
        <w:right w:val="none" w:sz="0" w:space="0" w:color="auto"/>
      </w:divBdr>
    </w:div>
    <w:div w:id="520779031">
      <w:bodyDiv w:val="1"/>
      <w:marLeft w:val="0"/>
      <w:marRight w:val="0"/>
      <w:marTop w:val="0"/>
      <w:marBottom w:val="0"/>
      <w:divBdr>
        <w:top w:val="none" w:sz="0" w:space="0" w:color="auto"/>
        <w:left w:val="none" w:sz="0" w:space="0" w:color="auto"/>
        <w:bottom w:val="none" w:sz="0" w:space="0" w:color="auto"/>
        <w:right w:val="none" w:sz="0" w:space="0" w:color="auto"/>
      </w:divBdr>
    </w:div>
    <w:div w:id="543369255">
      <w:bodyDiv w:val="1"/>
      <w:marLeft w:val="0"/>
      <w:marRight w:val="0"/>
      <w:marTop w:val="0"/>
      <w:marBottom w:val="0"/>
      <w:divBdr>
        <w:top w:val="none" w:sz="0" w:space="0" w:color="auto"/>
        <w:left w:val="none" w:sz="0" w:space="0" w:color="auto"/>
        <w:bottom w:val="none" w:sz="0" w:space="0" w:color="auto"/>
        <w:right w:val="none" w:sz="0" w:space="0" w:color="auto"/>
      </w:divBdr>
    </w:div>
    <w:div w:id="550505164">
      <w:bodyDiv w:val="1"/>
      <w:marLeft w:val="0"/>
      <w:marRight w:val="0"/>
      <w:marTop w:val="0"/>
      <w:marBottom w:val="0"/>
      <w:divBdr>
        <w:top w:val="none" w:sz="0" w:space="0" w:color="auto"/>
        <w:left w:val="none" w:sz="0" w:space="0" w:color="auto"/>
        <w:bottom w:val="none" w:sz="0" w:space="0" w:color="auto"/>
        <w:right w:val="none" w:sz="0" w:space="0" w:color="auto"/>
      </w:divBdr>
    </w:div>
    <w:div w:id="577402675">
      <w:bodyDiv w:val="1"/>
      <w:marLeft w:val="0"/>
      <w:marRight w:val="0"/>
      <w:marTop w:val="0"/>
      <w:marBottom w:val="0"/>
      <w:divBdr>
        <w:top w:val="none" w:sz="0" w:space="0" w:color="auto"/>
        <w:left w:val="none" w:sz="0" w:space="0" w:color="auto"/>
        <w:bottom w:val="none" w:sz="0" w:space="0" w:color="auto"/>
        <w:right w:val="none" w:sz="0" w:space="0" w:color="auto"/>
      </w:divBdr>
    </w:div>
    <w:div w:id="595093017">
      <w:bodyDiv w:val="1"/>
      <w:marLeft w:val="0"/>
      <w:marRight w:val="0"/>
      <w:marTop w:val="0"/>
      <w:marBottom w:val="0"/>
      <w:divBdr>
        <w:top w:val="none" w:sz="0" w:space="0" w:color="auto"/>
        <w:left w:val="none" w:sz="0" w:space="0" w:color="auto"/>
        <w:bottom w:val="none" w:sz="0" w:space="0" w:color="auto"/>
        <w:right w:val="none" w:sz="0" w:space="0" w:color="auto"/>
      </w:divBdr>
      <w:divsChild>
        <w:div w:id="1377242082">
          <w:marLeft w:val="640"/>
          <w:marRight w:val="0"/>
          <w:marTop w:val="0"/>
          <w:marBottom w:val="0"/>
          <w:divBdr>
            <w:top w:val="none" w:sz="0" w:space="0" w:color="auto"/>
            <w:left w:val="none" w:sz="0" w:space="0" w:color="auto"/>
            <w:bottom w:val="none" w:sz="0" w:space="0" w:color="auto"/>
            <w:right w:val="none" w:sz="0" w:space="0" w:color="auto"/>
          </w:divBdr>
        </w:div>
        <w:div w:id="1819298473">
          <w:marLeft w:val="640"/>
          <w:marRight w:val="0"/>
          <w:marTop w:val="0"/>
          <w:marBottom w:val="0"/>
          <w:divBdr>
            <w:top w:val="none" w:sz="0" w:space="0" w:color="auto"/>
            <w:left w:val="none" w:sz="0" w:space="0" w:color="auto"/>
            <w:bottom w:val="none" w:sz="0" w:space="0" w:color="auto"/>
            <w:right w:val="none" w:sz="0" w:space="0" w:color="auto"/>
          </w:divBdr>
        </w:div>
        <w:div w:id="1872566115">
          <w:marLeft w:val="640"/>
          <w:marRight w:val="0"/>
          <w:marTop w:val="0"/>
          <w:marBottom w:val="0"/>
          <w:divBdr>
            <w:top w:val="none" w:sz="0" w:space="0" w:color="auto"/>
            <w:left w:val="none" w:sz="0" w:space="0" w:color="auto"/>
            <w:bottom w:val="none" w:sz="0" w:space="0" w:color="auto"/>
            <w:right w:val="none" w:sz="0" w:space="0" w:color="auto"/>
          </w:divBdr>
        </w:div>
        <w:div w:id="2125997380">
          <w:marLeft w:val="640"/>
          <w:marRight w:val="0"/>
          <w:marTop w:val="0"/>
          <w:marBottom w:val="0"/>
          <w:divBdr>
            <w:top w:val="none" w:sz="0" w:space="0" w:color="auto"/>
            <w:left w:val="none" w:sz="0" w:space="0" w:color="auto"/>
            <w:bottom w:val="none" w:sz="0" w:space="0" w:color="auto"/>
            <w:right w:val="none" w:sz="0" w:space="0" w:color="auto"/>
          </w:divBdr>
        </w:div>
        <w:div w:id="827790624">
          <w:marLeft w:val="640"/>
          <w:marRight w:val="0"/>
          <w:marTop w:val="0"/>
          <w:marBottom w:val="0"/>
          <w:divBdr>
            <w:top w:val="none" w:sz="0" w:space="0" w:color="auto"/>
            <w:left w:val="none" w:sz="0" w:space="0" w:color="auto"/>
            <w:bottom w:val="none" w:sz="0" w:space="0" w:color="auto"/>
            <w:right w:val="none" w:sz="0" w:space="0" w:color="auto"/>
          </w:divBdr>
        </w:div>
        <w:div w:id="2047559334">
          <w:marLeft w:val="640"/>
          <w:marRight w:val="0"/>
          <w:marTop w:val="0"/>
          <w:marBottom w:val="0"/>
          <w:divBdr>
            <w:top w:val="none" w:sz="0" w:space="0" w:color="auto"/>
            <w:left w:val="none" w:sz="0" w:space="0" w:color="auto"/>
            <w:bottom w:val="none" w:sz="0" w:space="0" w:color="auto"/>
            <w:right w:val="none" w:sz="0" w:space="0" w:color="auto"/>
          </w:divBdr>
        </w:div>
        <w:div w:id="44910717">
          <w:marLeft w:val="640"/>
          <w:marRight w:val="0"/>
          <w:marTop w:val="0"/>
          <w:marBottom w:val="0"/>
          <w:divBdr>
            <w:top w:val="none" w:sz="0" w:space="0" w:color="auto"/>
            <w:left w:val="none" w:sz="0" w:space="0" w:color="auto"/>
            <w:bottom w:val="none" w:sz="0" w:space="0" w:color="auto"/>
            <w:right w:val="none" w:sz="0" w:space="0" w:color="auto"/>
          </w:divBdr>
        </w:div>
        <w:div w:id="749159725">
          <w:marLeft w:val="640"/>
          <w:marRight w:val="0"/>
          <w:marTop w:val="0"/>
          <w:marBottom w:val="0"/>
          <w:divBdr>
            <w:top w:val="none" w:sz="0" w:space="0" w:color="auto"/>
            <w:left w:val="none" w:sz="0" w:space="0" w:color="auto"/>
            <w:bottom w:val="none" w:sz="0" w:space="0" w:color="auto"/>
            <w:right w:val="none" w:sz="0" w:space="0" w:color="auto"/>
          </w:divBdr>
        </w:div>
        <w:div w:id="1127089512">
          <w:marLeft w:val="640"/>
          <w:marRight w:val="0"/>
          <w:marTop w:val="0"/>
          <w:marBottom w:val="0"/>
          <w:divBdr>
            <w:top w:val="none" w:sz="0" w:space="0" w:color="auto"/>
            <w:left w:val="none" w:sz="0" w:space="0" w:color="auto"/>
            <w:bottom w:val="none" w:sz="0" w:space="0" w:color="auto"/>
            <w:right w:val="none" w:sz="0" w:space="0" w:color="auto"/>
          </w:divBdr>
        </w:div>
        <w:div w:id="1450052250">
          <w:marLeft w:val="640"/>
          <w:marRight w:val="0"/>
          <w:marTop w:val="0"/>
          <w:marBottom w:val="0"/>
          <w:divBdr>
            <w:top w:val="none" w:sz="0" w:space="0" w:color="auto"/>
            <w:left w:val="none" w:sz="0" w:space="0" w:color="auto"/>
            <w:bottom w:val="none" w:sz="0" w:space="0" w:color="auto"/>
            <w:right w:val="none" w:sz="0" w:space="0" w:color="auto"/>
          </w:divBdr>
        </w:div>
        <w:div w:id="2041272914">
          <w:marLeft w:val="640"/>
          <w:marRight w:val="0"/>
          <w:marTop w:val="0"/>
          <w:marBottom w:val="0"/>
          <w:divBdr>
            <w:top w:val="none" w:sz="0" w:space="0" w:color="auto"/>
            <w:left w:val="none" w:sz="0" w:space="0" w:color="auto"/>
            <w:bottom w:val="none" w:sz="0" w:space="0" w:color="auto"/>
            <w:right w:val="none" w:sz="0" w:space="0" w:color="auto"/>
          </w:divBdr>
        </w:div>
        <w:div w:id="1791581212">
          <w:marLeft w:val="640"/>
          <w:marRight w:val="0"/>
          <w:marTop w:val="0"/>
          <w:marBottom w:val="0"/>
          <w:divBdr>
            <w:top w:val="none" w:sz="0" w:space="0" w:color="auto"/>
            <w:left w:val="none" w:sz="0" w:space="0" w:color="auto"/>
            <w:bottom w:val="none" w:sz="0" w:space="0" w:color="auto"/>
            <w:right w:val="none" w:sz="0" w:space="0" w:color="auto"/>
          </w:divBdr>
        </w:div>
        <w:div w:id="1474106091">
          <w:marLeft w:val="640"/>
          <w:marRight w:val="0"/>
          <w:marTop w:val="0"/>
          <w:marBottom w:val="0"/>
          <w:divBdr>
            <w:top w:val="none" w:sz="0" w:space="0" w:color="auto"/>
            <w:left w:val="none" w:sz="0" w:space="0" w:color="auto"/>
            <w:bottom w:val="none" w:sz="0" w:space="0" w:color="auto"/>
            <w:right w:val="none" w:sz="0" w:space="0" w:color="auto"/>
          </w:divBdr>
        </w:div>
        <w:div w:id="1462919208">
          <w:marLeft w:val="640"/>
          <w:marRight w:val="0"/>
          <w:marTop w:val="0"/>
          <w:marBottom w:val="0"/>
          <w:divBdr>
            <w:top w:val="none" w:sz="0" w:space="0" w:color="auto"/>
            <w:left w:val="none" w:sz="0" w:space="0" w:color="auto"/>
            <w:bottom w:val="none" w:sz="0" w:space="0" w:color="auto"/>
            <w:right w:val="none" w:sz="0" w:space="0" w:color="auto"/>
          </w:divBdr>
        </w:div>
        <w:div w:id="1820608197">
          <w:marLeft w:val="640"/>
          <w:marRight w:val="0"/>
          <w:marTop w:val="0"/>
          <w:marBottom w:val="0"/>
          <w:divBdr>
            <w:top w:val="none" w:sz="0" w:space="0" w:color="auto"/>
            <w:left w:val="none" w:sz="0" w:space="0" w:color="auto"/>
            <w:bottom w:val="none" w:sz="0" w:space="0" w:color="auto"/>
            <w:right w:val="none" w:sz="0" w:space="0" w:color="auto"/>
          </w:divBdr>
        </w:div>
        <w:div w:id="286472657">
          <w:marLeft w:val="640"/>
          <w:marRight w:val="0"/>
          <w:marTop w:val="0"/>
          <w:marBottom w:val="0"/>
          <w:divBdr>
            <w:top w:val="none" w:sz="0" w:space="0" w:color="auto"/>
            <w:left w:val="none" w:sz="0" w:space="0" w:color="auto"/>
            <w:bottom w:val="none" w:sz="0" w:space="0" w:color="auto"/>
            <w:right w:val="none" w:sz="0" w:space="0" w:color="auto"/>
          </w:divBdr>
        </w:div>
        <w:div w:id="1136294521">
          <w:marLeft w:val="640"/>
          <w:marRight w:val="0"/>
          <w:marTop w:val="0"/>
          <w:marBottom w:val="0"/>
          <w:divBdr>
            <w:top w:val="none" w:sz="0" w:space="0" w:color="auto"/>
            <w:left w:val="none" w:sz="0" w:space="0" w:color="auto"/>
            <w:bottom w:val="none" w:sz="0" w:space="0" w:color="auto"/>
            <w:right w:val="none" w:sz="0" w:space="0" w:color="auto"/>
          </w:divBdr>
        </w:div>
        <w:div w:id="2143888855">
          <w:marLeft w:val="640"/>
          <w:marRight w:val="0"/>
          <w:marTop w:val="0"/>
          <w:marBottom w:val="0"/>
          <w:divBdr>
            <w:top w:val="none" w:sz="0" w:space="0" w:color="auto"/>
            <w:left w:val="none" w:sz="0" w:space="0" w:color="auto"/>
            <w:bottom w:val="none" w:sz="0" w:space="0" w:color="auto"/>
            <w:right w:val="none" w:sz="0" w:space="0" w:color="auto"/>
          </w:divBdr>
        </w:div>
        <w:div w:id="831991538">
          <w:marLeft w:val="640"/>
          <w:marRight w:val="0"/>
          <w:marTop w:val="0"/>
          <w:marBottom w:val="0"/>
          <w:divBdr>
            <w:top w:val="none" w:sz="0" w:space="0" w:color="auto"/>
            <w:left w:val="none" w:sz="0" w:space="0" w:color="auto"/>
            <w:bottom w:val="none" w:sz="0" w:space="0" w:color="auto"/>
            <w:right w:val="none" w:sz="0" w:space="0" w:color="auto"/>
          </w:divBdr>
        </w:div>
        <w:div w:id="951743068">
          <w:marLeft w:val="640"/>
          <w:marRight w:val="0"/>
          <w:marTop w:val="0"/>
          <w:marBottom w:val="0"/>
          <w:divBdr>
            <w:top w:val="none" w:sz="0" w:space="0" w:color="auto"/>
            <w:left w:val="none" w:sz="0" w:space="0" w:color="auto"/>
            <w:bottom w:val="none" w:sz="0" w:space="0" w:color="auto"/>
            <w:right w:val="none" w:sz="0" w:space="0" w:color="auto"/>
          </w:divBdr>
        </w:div>
        <w:div w:id="491214838">
          <w:marLeft w:val="640"/>
          <w:marRight w:val="0"/>
          <w:marTop w:val="0"/>
          <w:marBottom w:val="0"/>
          <w:divBdr>
            <w:top w:val="none" w:sz="0" w:space="0" w:color="auto"/>
            <w:left w:val="none" w:sz="0" w:space="0" w:color="auto"/>
            <w:bottom w:val="none" w:sz="0" w:space="0" w:color="auto"/>
            <w:right w:val="none" w:sz="0" w:space="0" w:color="auto"/>
          </w:divBdr>
        </w:div>
        <w:div w:id="1400323796">
          <w:marLeft w:val="640"/>
          <w:marRight w:val="0"/>
          <w:marTop w:val="0"/>
          <w:marBottom w:val="0"/>
          <w:divBdr>
            <w:top w:val="none" w:sz="0" w:space="0" w:color="auto"/>
            <w:left w:val="none" w:sz="0" w:space="0" w:color="auto"/>
            <w:bottom w:val="none" w:sz="0" w:space="0" w:color="auto"/>
            <w:right w:val="none" w:sz="0" w:space="0" w:color="auto"/>
          </w:divBdr>
        </w:div>
        <w:div w:id="1445079533">
          <w:marLeft w:val="640"/>
          <w:marRight w:val="0"/>
          <w:marTop w:val="0"/>
          <w:marBottom w:val="0"/>
          <w:divBdr>
            <w:top w:val="none" w:sz="0" w:space="0" w:color="auto"/>
            <w:left w:val="none" w:sz="0" w:space="0" w:color="auto"/>
            <w:bottom w:val="none" w:sz="0" w:space="0" w:color="auto"/>
            <w:right w:val="none" w:sz="0" w:space="0" w:color="auto"/>
          </w:divBdr>
        </w:div>
        <w:div w:id="679039388">
          <w:marLeft w:val="640"/>
          <w:marRight w:val="0"/>
          <w:marTop w:val="0"/>
          <w:marBottom w:val="0"/>
          <w:divBdr>
            <w:top w:val="none" w:sz="0" w:space="0" w:color="auto"/>
            <w:left w:val="none" w:sz="0" w:space="0" w:color="auto"/>
            <w:bottom w:val="none" w:sz="0" w:space="0" w:color="auto"/>
            <w:right w:val="none" w:sz="0" w:space="0" w:color="auto"/>
          </w:divBdr>
        </w:div>
      </w:divsChild>
    </w:div>
    <w:div w:id="618417509">
      <w:bodyDiv w:val="1"/>
      <w:marLeft w:val="0"/>
      <w:marRight w:val="0"/>
      <w:marTop w:val="0"/>
      <w:marBottom w:val="0"/>
      <w:divBdr>
        <w:top w:val="none" w:sz="0" w:space="0" w:color="auto"/>
        <w:left w:val="none" w:sz="0" w:space="0" w:color="auto"/>
        <w:bottom w:val="none" w:sz="0" w:space="0" w:color="auto"/>
        <w:right w:val="none" w:sz="0" w:space="0" w:color="auto"/>
      </w:divBdr>
    </w:div>
    <w:div w:id="623121313">
      <w:bodyDiv w:val="1"/>
      <w:marLeft w:val="0"/>
      <w:marRight w:val="0"/>
      <w:marTop w:val="0"/>
      <w:marBottom w:val="0"/>
      <w:divBdr>
        <w:top w:val="none" w:sz="0" w:space="0" w:color="auto"/>
        <w:left w:val="none" w:sz="0" w:space="0" w:color="auto"/>
        <w:bottom w:val="none" w:sz="0" w:space="0" w:color="auto"/>
        <w:right w:val="none" w:sz="0" w:space="0" w:color="auto"/>
      </w:divBdr>
    </w:div>
    <w:div w:id="626088394">
      <w:bodyDiv w:val="1"/>
      <w:marLeft w:val="0"/>
      <w:marRight w:val="0"/>
      <w:marTop w:val="0"/>
      <w:marBottom w:val="0"/>
      <w:divBdr>
        <w:top w:val="none" w:sz="0" w:space="0" w:color="auto"/>
        <w:left w:val="none" w:sz="0" w:space="0" w:color="auto"/>
        <w:bottom w:val="none" w:sz="0" w:space="0" w:color="auto"/>
        <w:right w:val="none" w:sz="0" w:space="0" w:color="auto"/>
      </w:divBdr>
      <w:divsChild>
        <w:div w:id="2119762064">
          <w:marLeft w:val="640"/>
          <w:marRight w:val="0"/>
          <w:marTop w:val="0"/>
          <w:marBottom w:val="0"/>
          <w:divBdr>
            <w:top w:val="none" w:sz="0" w:space="0" w:color="auto"/>
            <w:left w:val="none" w:sz="0" w:space="0" w:color="auto"/>
            <w:bottom w:val="none" w:sz="0" w:space="0" w:color="auto"/>
            <w:right w:val="none" w:sz="0" w:space="0" w:color="auto"/>
          </w:divBdr>
        </w:div>
        <w:div w:id="1668943565">
          <w:marLeft w:val="640"/>
          <w:marRight w:val="0"/>
          <w:marTop w:val="0"/>
          <w:marBottom w:val="0"/>
          <w:divBdr>
            <w:top w:val="none" w:sz="0" w:space="0" w:color="auto"/>
            <w:left w:val="none" w:sz="0" w:space="0" w:color="auto"/>
            <w:bottom w:val="none" w:sz="0" w:space="0" w:color="auto"/>
            <w:right w:val="none" w:sz="0" w:space="0" w:color="auto"/>
          </w:divBdr>
        </w:div>
        <w:div w:id="1000039777">
          <w:marLeft w:val="640"/>
          <w:marRight w:val="0"/>
          <w:marTop w:val="0"/>
          <w:marBottom w:val="0"/>
          <w:divBdr>
            <w:top w:val="none" w:sz="0" w:space="0" w:color="auto"/>
            <w:left w:val="none" w:sz="0" w:space="0" w:color="auto"/>
            <w:bottom w:val="none" w:sz="0" w:space="0" w:color="auto"/>
            <w:right w:val="none" w:sz="0" w:space="0" w:color="auto"/>
          </w:divBdr>
        </w:div>
        <w:div w:id="1520582951">
          <w:marLeft w:val="640"/>
          <w:marRight w:val="0"/>
          <w:marTop w:val="0"/>
          <w:marBottom w:val="0"/>
          <w:divBdr>
            <w:top w:val="none" w:sz="0" w:space="0" w:color="auto"/>
            <w:left w:val="none" w:sz="0" w:space="0" w:color="auto"/>
            <w:bottom w:val="none" w:sz="0" w:space="0" w:color="auto"/>
            <w:right w:val="none" w:sz="0" w:space="0" w:color="auto"/>
          </w:divBdr>
        </w:div>
        <w:div w:id="132144654">
          <w:marLeft w:val="640"/>
          <w:marRight w:val="0"/>
          <w:marTop w:val="0"/>
          <w:marBottom w:val="0"/>
          <w:divBdr>
            <w:top w:val="none" w:sz="0" w:space="0" w:color="auto"/>
            <w:left w:val="none" w:sz="0" w:space="0" w:color="auto"/>
            <w:bottom w:val="none" w:sz="0" w:space="0" w:color="auto"/>
            <w:right w:val="none" w:sz="0" w:space="0" w:color="auto"/>
          </w:divBdr>
        </w:div>
        <w:div w:id="1647471908">
          <w:marLeft w:val="640"/>
          <w:marRight w:val="0"/>
          <w:marTop w:val="0"/>
          <w:marBottom w:val="0"/>
          <w:divBdr>
            <w:top w:val="none" w:sz="0" w:space="0" w:color="auto"/>
            <w:left w:val="none" w:sz="0" w:space="0" w:color="auto"/>
            <w:bottom w:val="none" w:sz="0" w:space="0" w:color="auto"/>
            <w:right w:val="none" w:sz="0" w:space="0" w:color="auto"/>
          </w:divBdr>
        </w:div>
        <w:div w:id="191235515">
          <w:marLeft w:val="640"/>
          <w:marRight w:val="0"/>
          <w:marTop w:val="0"/>
          <w:marBottom w:val="0"/>
          <w:divBdr>
            <w:top w:val="none" w:sz="0" w:space="0" w:color="auto"/>
            <w:left w:val="none" w:sz="0" w:space="0" w:color="auto"/>
            <w:bottom w:val="none" w:sz="0" w:space="0" w:color="auto"/>
            <w:right w:val="none" w:sz="0" w:space="0" w:color="auto"/>
          </w:divBdr>
        </w:div>
        <w:div w:id="1507859616">
          <w:marLeft w:val="640"/>
          <w:marRight w:val="0"/>
          <w:marTop w:val="0"/>
          <w:marBottom w:val="0"/>
          <w:divBdr>
            <w:top w:val="none" w:sz="0" w:space="0" w:color="auto"/>
            <w:left w:val="none" w:sz="0" w:space="0" w:color="auto"/>
            <w:bottom w:val="none" w:sz="0" w:space="0" w:color="auto"/>
            <w:right w:val="none" w:sz="0" w:space="0" w:color="auto"/>
          </w:divBdr>
        </w:div>
        <w:div w:id="485584733">
          <w:marLeft w:val="640"/>
          <w:marRight w:val="0"/>
          <w:marTop w:val="0"/>
          <w:marBottom w:val="0"/>
          <w:divBdr>
            <w:top w:val="none" w:sz="0" w:space="0" w:color="auto"/>
            <w:left w:val="none" w:sz="0" w:space="0" w:color="auto"/>
            <w:bottom w:val="none" w:sz="0" w:space="0" w:color="auto"/>
            <w:right w:val="none" w:sz="0" w:space="0" w:color="auto"/>
          </w:divBdr>
        </w:div>
        <w:div w:id="1682197679">
          <w:marLeft w:val="640"/>
          <w:marRight w:val="0"/>
          <w:marTop w:val="0"/>
          <w:marBottom w:val="0"/>
          <w:divBdr>
            <w:top w:val="none" w:sz="0" w:space="0" w:color="auto"/>
            <w:left w:val="none" w:sz="0" w:space="0" w:color="auto"/>
            <w:bottom w:val="none" w:sz="0" w:space="0" w:color="auto"/>
            <w:right w:val="none" w:sz="0" w:space="0" w:color="auto"/>
          </w:divBdr>
        </w:div>
        <w:div w:id="1797748237">
          <w:marLeft w:val="640"/>
          <w:marRight w:val="0"/>
          <w:marTop w:val="0"/>
          <w:marBottom w:val="0"/>
          <w:divBdr>
            <w:top w:val="none" w:sz="0" w:space="0" w:color="auto"/>
            <w:left w:val="none" w:sz="0" w:space="0" w:color="auto"/>
            <w:bottom w:val="none" w:sz="0" w:space="0" w:color="auto"/>
            <w:right w:val="none" w:sz="0" w:space="0" w:color="auto"/>
          </w:divBdr>
        </w:div>
        <w:div w:id="565726813">
          <w:marLeft w:val="640"/>
          <w:marRight w:val="0"/>
          <w:marTop w:val="0"/>
          <w:marBottom w:val="0"/>
          <w:divBdr>
            <w:top w:val="none" w:sz="0" w:space="0" w:color="auto"/>
            <w:left w:val="none" w:sz="0" w:space="0" w:color="auto"/>
            <w:bottom w:val="none" w:sz="0" w:space="0" w:color="auto"/>
            <w:right w:val="none" w:sz="0" w:space="0" w:color="auto"/>
          </w:divBdr>
        </w:div>
        <w:div w:id="1646816407">
          <w:marLeft w:val="640"/>
          <w:marRight w:val="0"/>
          <w:marTop w:val="0"/>
          <w:marBottom w:val="0"/>
          <w:divBdr>
            <w:top w:val="none" w:sz="0" w:space="0" w:color="auto"/>
            <w:left w:val="none" w:sz="0" w:space="0" w:color="auto"/>
            <w:bottom w:val="none" w:sz="0" w:space="0" w:color="auto"/>
            <w:right w:val="none" w:sz="0" w:space="0" w:color="auto"/>
          </w:divBdr>
        </w:div>
        <w:div w:id="2131972518">
          <w:marLeft w:val="640"/>
          <w:marRight w:val="0"/>
          <w:marTop w:val="0"/>
          <w:marBottom w:val="0"/>
          <w:divBdr>
            <w:top w:val="none" w:sz="0" w:space="0" w:color="auto"/>
            <w:left w:val="none" w:sz="0" w:space="0" w:color="auto"/>
            <w:bottom w:val="none" w:sz="0" w:space="0" w:color="auto"/>
            <w:right w:val="none" w:sz="0" w:space="0" w:color="auto"/>
          </w:divBdr>
        </w:div>
        <w:div w:id="917176442">
          <w:marLeft w:val="640"/>
          <w:marRight w:val="0"/>
          <w:marTop w:val="0"/>
          <w:marBottom w:val="0"/>
          <w:divBdr>
            <w:top w:val="none" w:sz="0" w:space="0" w:color="auto"/>
            <w:left w:val="none" w:sz="0" w:space="0" w:color="auto"/>
            <w:bottom w:val="none" w:sz="0" w:space="0" w:color="auto"/>
            <w:right w:val="none" w:sz="0" w:space="0" w:color="auto"/>
          </w:divBdr>
        </w:div>
        <w:div w:id="32582564">
          <w:marLeft w:val="640"/>
          <w:marRight w:val="0"/>
          <w:marTop w:val="0"/>
          <w:marBottom w:val="0"/>
          <w:divBdr>
            <w:top w:val="none" w:sz="0" w:space="0" w:color="auto"/>
            <w:left w:val="none" w:sz="0" w:space="0" w:color="auto"/>
            <w:bottom w:val="none" w:sz="0" w:space="0" w:color="auto"/>
            <w:right w:val="none" w:sz="0" w:space="0" w:color="auto"/>
          </w:divBdr>
        </w:div>
        <w:div w:id="2059940015">
          <w:marLeft w:val="640"/>
          <w:marRight w:val="0"/>
          <w:marTop w:val="0"/>
          <w:marBottom w:val="0"/>
          <w:divBdr>
            <w:top w:val="none" w:sz="0" w:space="0" w:color="auto"/>
            <w:left w:val="none" w:sz="0" w:space="0" w:color="auto"/>
            <w:bottom w:val="none" w:sz="0" w:space="0" w:color="auto"/>
            <w:right w:val="none" w:sz="0" w:space="0" w:color="auto"/>
          </w:divBdr>
        </w:div>
        <w:div w:id="830216854">
          <w:marLeft w:val="640"/>
          <w:marRight w:val="0"/>
          <w:marTop w:val="0"/>
          <w:marBottom w:val="0"/>
          <w:divBdr>
            <w:top w:val="none" w:sz="0" w:space="0" w:color="auto"/>
            <w:left w:val="none" w:sz="0" w:space="0" w:color="auto"/>
            <w:bottom w:val="none" w:sz="0" w:space="0" w:color="auto"/>
            <w:right w:val="none" w:sz="0" w:space="0" w:color="auto"/>
          </w:divBdr>
        </w:div>
        <w:div w:id="531840453">
          <w:marLeft w:val="640"/>
          <w:marRight w:val="0"/>
          <w:marTop w:val="0"/>
          <w:marBottom w:val="0"/>
          <w:divBdr>
            <w:top w:val="none" w:sz="0" w:space="0" w:color="auto"/>
            <w:left w:val="none" w:sz="0" w:space="0" w:color="auto"/>
            <w:bottom w:val="none" w:sz="0" w:space="0" w:color="auto"/>
            <w:right w:val="none" w:sz="0" w:space="0" w:color="auto"/>
          </w:divBdr>
        </w:div>
        <w:div w:id="1254124033">
          <w:marLeft w:val="640"/>
          <w:marRight w:val="0"/>
          <w:marTop w:val="0"/>
          <w:marBottom w:val="0"/>
          <w:divBdr>
            <w:top w:val="none" w:sz="0" w:space="0" w:color="auto"/>
            <w:left w:val="none" w:sz="0" w:space="0" w:color="auto"/>
            <w:bottom w:val="none" w:sz="0" w:space="0" w:color="auto"/>
            <w:right w:val="none" w:sz="0" w:space="0" w:color="auto"/>
          </w:divBdr>
        </w:div>
        <w:div w:id="876506569">
          <w:marLeft w:val="640"/>
          <w:marRight w:val="0"/>
          <w:marTop w:val="0"/>
          <w:marBottom w:val="0"/>
          <w:divBdr>
            <w:top w:val="none" w:sz="0" w:space="0" w:color="auto"/>
            <w:left w:val="none" w:sz="0" w:space="0" w:color="auto"/>
            <w:bottom w:val="none" w:sz="0" w:space="0" w:color="auto"/>
            <w:right w:val="none" w:sz="0" w:space="0" w:color="auto"/>
          </w:divBdr>
        </w:div>
        <w:div w:id="236865130">
          <w:marLeft w:val="640"/>
          <w:marRight w:val="0"/>
          <w:marTop w:val="0"/>
          <w:marBottom w:val="0"/>
          <w:divBdr>
            <w:top w:val="none" w:sz="0" w:space="0" w:color="auto"/>
            <w:left w:val="none" w:sz="0" w:space="0" w:color="auto"/>
            <w:bottom w:val="none" w:sz="0" w:space="0" w:color="auto"/>
            <w:right w:val="none" w:sz="0" w:space="0" w:color="auto"/>
          </w:divBdr>
        </w:div>
        <w:div w:id="1559973572">
          <w:marLeft w:val="640"/>
          <w:marRight w:val="0"/>
          <w:marTop w:val="0"/>
          <w:marBottom w:val="0"/>
          <w:divBdr>
            <w:top w:val="none" w:sz="0" w:space="0" w:color="auto"/>
            <w:left w:val="none" w:sz="0" w:space="0" w:color="auto"/>
            <w:bottom w:val="none" w:sz="0" w:space="0" w:color="auto"/>
            <w:right w:val="none" w:sz="0" w:space="0" w:color="auto"/>
          </w:divBdr>
        </w:div>
        <w:div w:id="1168793796">
          <w:marLeft w:val="640"/>
          <w:marRight w:val="0"/>
          <w:marTop w:val="0"/>
          <w:marBottom w:val="0"/>
          <w:divBdr>
            <w:top w:val="none" w:sz="0" w:space="0" w:color="auto"/>
            <w:left w:val="none" w:sz="0" w:space="0" w:color="auto"/>
            <w:bottom w:val="none" w:sz="0" w:space="0" w:color="auto"/>
            <w:right w:val="none" w:sz="0" w:space="0" w:color="auto"/>
          </w:divBdr>
        </w:div>
        <w:div w:id="688019971">
          <w:marLeft w:val="640"/>
          <w:marRight w:val="0"/>
          <w:marTop w:val="0"/>
          <w:marBottom w:val="0"/>
          <w:divBdr>
            <w:top w:val="none" w:sz="0" w:space="0" w:color="auto"/>
            <w:left w:val="none" w:sz="0" w:space="0" w:color="auto"/>
            <w:bottom w:val="none" w:sz="0" w:space="0" w:color="auto"/>
            <w:right w:val="none" w:sz="0" w:space="0" w:color="auto"/>
          </w:divBdr>
        </w:div>
        <w:div w:id="1044906388">
          <w:marLeft w:val="640"/>
          <w:marRight w:val="0"/>
          <w:marTop w:val="0"/>
          <w:marBottom w:val="0"/>
          <w:divBdr>
            <w:top w:val="none" w:sz="0" w:space="0" w:color="auto"/>
            <w:left w:val="none" w:sz="0" w:space="0" w:color="auto"/>
            <w:bottom w:val="none" w:sz="0" w:space="0" w:color="auto"/>
            <w:right w:val="none" w:sz="0" w:space="0" w:color="auto"/>
          </w:divBdr>
        </w:div>
      </w:divsChild>
    </w:div>
    <w:div w:id="688992569">
      <w:bodyDiv w:val="1"/>
      <w:marLeft w:val="0"/>
      <w:marRight w:val="0"/>
      <w:marTop w:val="0"/>
      <w:marBottom w:val="0"/>
      <w:divBdr>
        <w:top w:val="none" w:sz="0" w:space="0" w:color="auto"/>
        <w:left w:val="none" w:sz="0" w:space="0" w:color="auto"/>
        <w:bottom w:val="none" w:sz="0" w:space="0" w:color="auto"/>
        <w:right w:val="none" w:sz="0" w:space="0" w:color="auto"/>
      </w:divBdr>
      <w:divsChild>
        <w:div w:id="473256382">
          <w:marLeft w:val="640"/>
          <w:marRight w:val="0"/>
          <w:marTop w:val="0"/>
          <w:marBottom w:val="0"/>
          <w:divBdr>
            <w:top w:val="none" w:sz="0" w:space="0" w:color="auto"/>
            <w:left w:val="none" w:sz="0" w:space="0" w:color="auto"/>
            <w:bottom w:val="none" w:sz="0" w:space="0" w:color="auto"/>
            <w:right w:val="none" w:sz="0" w:space="0" w:color="auto"/>
          </w:divBdr>
        </w:div>
        <w:div w:id="2062056067">
          <w:marLeft w:val="640"/>
          <w:marRight w:val="0"/>
          <w:marTop w:val="0"/>
          <w:marBottom w:val="0"/>
          <w:divBdr>
            <w:top w:val="none" w:sz="0" w:space="0" w:color="auto"/>
            <w:left w:val="none" w:sz="0" w:space="0" w:color="auto"/>
            <w:bottom w:val="none" w:sz="0" w:space="0" w:color="auto"/>
            <w:right w:val="none" w:sz="0" w:space="0" w:color="auto"/>
          </w:divBdr>
        </w:div>
        <w:div w:id="530846423">
          <w:marLeft w:val="640"/>
          <w:marRight w:val="0"/>
          <w:marTop w:val="0"/>
          <w:marBottom w:val="0"/>
          <w:divBdr>
            <w:top w:val="none" w:sz="0" w:space="0" w:color="auto"/>
            <w:left w:val="none" w:sz="0" w:space="0" w:color="auto"/>
            <w:bottom w:val="none" w:sz="0" w:space="0" w:color="auto"/>
            <w:right w:val="none" w:sz="0" w:space="0" w:color="auto"/>
          </w:divBdr>
        </w:div>
        <w:div w:id="375356196">
          <w:marLeft w:val="640"/>
          <w:marRight w:val="0"/>
          <w:marTop w:val="0"/>
          <w:marBottom w:val="0"/>
          <w:divBdr>
            <w:top w:val="none" w:sz="0" w:space="0" w:color="auto"/>
            <w:left w:val="none" w:sz="0" w:space="0" w:color="auto"/>
            <w:bottom w:val="none" w:sz="0" w:space="0" w:color="auto"/>
            <w:right w:val="none" w:sz="0" w:space="0" w:color="auto"/>
          </w:divBdr>
        </w:div>
        <w:div w:id="1615552645">
          <w:marLeft w:val="640"/>
          <w:marRight w:val="0"/>
          <w:marTop w:val="0"/>
          <w:marBottom w:val="0"/>
          <w:divBdr>
            <w:top w:val="none" w:sz="0" w:space="0" w:color="auto"/>
            <w:left w:val="none" w:sz="0" w:space="0" w:color="auto"/>
            <w:bottom w:val="none" w:sz="0" w:space="0" w:color="auto"/>
            <w:right w:val="none" w:sz="0" w:space="0" w:color="auto"/>
          </w:divBdr>
        </w:div>
        <w:div w:id="2002611292">
          <w:marLeft w:val="640"/>
          <w:marRight w:val="0"/>
          <w:marTop w:val="0"/>
          <w:marBottom w:val="0"/>
          <w:divBdr>
            <w:top w:val="none" w:sz="0" w:space="0" w:color="auto"/>
            <w:left w:val="none" w:sz="0" w:space="0" w:color="auto"/>
            <w:bottom w:val="none" w:sz="0" w:space="0" w:color="auto"/>
            <w:right w:val="none" w:sz="0" w:space="0" w:color="auto"/>
          </w:divBdr>
        </w:div>
        <w:div w:id="23362274">
          <w:marLeft w:val="640"/>
          <w:marRight w:val="0"/>
          <w:marTop w:val="0"/>
          <w:marBottom w:val="0"/>
          <w:divBdr>
            <w:top w:val="none" w:sz="0" w:space="0" w:color="auto"/>
            <w:left w:val="none" w:sz="0" w:space="0" w:color="auto"/>
            <w:bottom w:val="none" w:sz="0" w:space="0" w:color="auto"/>
            <w:right w:val="none" w:sz="0" w:space="0" w:color="auto"/>
          </w:divBdr>
        </w:div>
        <w:div w:id="240799588">
          <w:marLeft w:val="640"/>
          <w:marRight w:val="0"/>
          <w:marTop w:val="0"/>
          <w:marBottom w:val="0"/>
          <w:divBdr>
            <w:top w:val="none" w:sz="0" w:space="0" w:color="auto"/>
            <w:left w:val="none" w:sz="0" w:space="0" w:color="auto"/>
            <w:bottom w:val="none" w:sz="0" w:space="0" w:color="auto"/>
            <w:right w:val="none" w:sz="0" w:space="0" w:color="auto"/>
          </w:divBdr>
        </w:div>
        <w:div w:id="1509715104">
          <w:marLeft w:val="640"/>
          <w:marRight w:val="0"/>
          <w:marTop w:val="0"/>
          <w:marBottom w:val="0"/>
          <w:divBdr>
            <w:top w:val="none" w:sz="0" w:space="0" w:color="auto"/>
            <w:left w:val="none" w:sz="0" w:space="0" w:color="auto"/>
            <w:bottom w:val="none" w:sz="0" w:space="0" w:color="auto"/>
            <w:right w:val="none" w:sz="0" w:space="0" w:color="auto"/>
          </w:divBdr>
        </w:div>
        <w:div w:id="2040859902">
          <w:marLeft w:val="640"/>
          <w:marRight w:val="0"/>
          <w:marTop w:val="0"/>
          <w:marBottom w:val="0"/>
          <w:divBdr>
            <w:top w:val="none" w:sz="0" w:space="0" w:color="auto"/>
            <w:left w:val="none" w:sz="0" w:space="0" w:color="auto"/>
            <w:bottom w:val="none" w:sz="0" w:space="0" w:color="auto"/>
            <w:right w:val="none" w:sz="0" w:space="0" w:color="auto"/>
          </w:divBdr>
        </w:div>
        <w:div w:id="1819691939">
          <w:marLeft w:val="640"/>
          <w:marRight w:val="0"/>
          <w:marTop w:val="0"/>
          <w:marBottom w:val="0"/>
          <w:divBdr>
            <w:top w:val="none" w:sz="0" w:space="0" w:color="auto"/>
            <w:left w:val="none" w:sz="0" w:space="0" w:color="auto"/>
            <w:bottom w:val="none" w:sz="0" w:space="0" w:color="auto"/>
            <w:right w:val="none" w:sz="0" w:space="0" w:color="auto"/>
          </w:divBdr>
        </w:div>
        <w:div w:id="449517879">
          <w:marLeft w:val="640"/>
          <w:marRight w:val="0"/>
          <w:marTop w:val="0"/>
          <w:marBottom w:val="0"/>
          <w:divBdr>
            <w:top w:val="none" w:sz="0" w:space="0" w:color="auto"/>
            <w:left w:val="none" w:sz="0" w:space="0" w:color="auto"/>
            <w:bottom w:val="none" w:sz="0" w:space="0" w:color="auto"/>
            <w:right w:val="none" w:sz="0" w:space="0" w:color="auto"/>
          </w:divBdr>
        </w:div>
        <w:div w:id="1268662944">
          <w:marLeft w:val="640"/>
          <w:marRight w:val="0"/>
          <w:marTop w:val="0"/>
          <w:marBottom w:val="0"/>
          <w:divBdr>
            <w:top w:val="none" w:sz="0" w:space="0" w:color="auto"/>
            <w:left w:val="none" w:sz="0" w:space="0" w:color="auto"/>
            <w:bottom w:val="none" w:sz="0" w:space="0" w:color="auto"/>
            <w:right w:val="none" w:sz="0" w:space="0" w:color="auto"/>
          </w:divBdr>
        </w:div>
        <w:div w:id="389613589">
          <w:marLeft w:val="640"/>
          <w:marRight w:val="0"/>
          <w:marTop w:val="0"/>
          <w:marBottom w:val="0"/>
          <w:divBdr>
            <w:top w:val="none" w:sz="0" w:space="0" w:color="auto"/>
            <w:left w:val="none" w:sz="0" w:space="0" w:color="auto"/>
            <w:bottom w:val="none" w:sz="0" w:space="0" w:color="auto"/>
            <w:right w:val="none" w:sz="0" w:space="0" w:color="auto"/>
          </w:divBdr>
        </w:div>
        <w:div w:id="2140147539">
          <w:marLeft w:val="640"/>
          <w:marRight w:val="0"/>
          <w:marTop w:val="0"/>
          <w:marBottom w:val="0"/>
          <w:divBdr>
            <w:top w:val="none" w:sz="0" w:space="0" w:color="auto"/>
            <w:left w:val="none" w:sz="0" w:space="0" w:color="auto"/>
            <w:bottom w:val="none" w:sz="0" w:space="0" w:color="auto"/>
            <w:right w:val="none" w:sz="0" w:space="0" w:color="auto"/>
          </w:divBdr>
        </w:div>
        <w:div w:id="948127007">
          <w:marLeft w:val="640"/>
          <w:marRight w:val="0"/>
          <w:marTop w:val="0"/>
          <w:marBottom w:val="0"/>
          <w:divBdr>
            <w:top w:val="none" w:sz="0" w:space="0" w:color="auto"/>
            <w:left w:val="none" w:sz="0" w:space="0" w:color="auto"/>
            <w:bottom w:val="none" w:sz="0" w:space="0" w:color="auto"/>
            <w:right w:val="none" w:sz="0" w:space="0" w:color="auto"/>
          </w:divBdr>
        </w:div>
        <w:div w:id="600648348">
          <w:marLeft w:val="640"/>
          <w:marRight w:val="0"/>
          <w:marTop w:val="0"/>
          <w:marBottom w:val="0"/>
          <w:divBdr>
            <w:top w:val="none" w:sz="0" w:space="0" w:color="auto"/>
            <w:left w:val="none" w:sz="0" w:space="0" w:color="auto"/>
            <w:bottom w:val="none" w:sz="0" w:space="0" w:color="auto"/>
            <w:right w:val="none" w:sz="0" w:space="0" w:color="auto"/>
          </w:divBdr>
        </w:div>
        <w:div w:id="343671151">
          <w:marLeft w:val="640"/>
          <w:marRight w:val="0"/>
          <w:marTop w:val="0"/>
          <w:marBottom w:val="0"/>
          <w:divBdr>
            <w:top w:val="none" w:sz="0" w:space="0" w:color="auto"/>
            <w:left w:val="none" w:sz="0" w:space="0" w:color="auto"/>
            <w:bottom w:val="none" w:sz="0" w:space="0" w:color="auto"/>
            <w:right w:val="none" w:sz="0" w:space="0" w:color="auto"/>
          </w:divBdr>
        </w:div>
        <w:div w:id="1286473152">
          <w:marLeft w:val="640"/>
          <w:marRight w:val="0"/>
          <w:marTop w:val="0"/>
          <w:marBottom w:val="0"/>
          <w:divBdr>
            <w:top w:val="none" w:sz="0" w:space="0" w:color="auto"/>
            <w:left w:val="none" w:sz="0" w:space="0" w:color="auto"/>
            <w:bottom w:val="none" w:sz="0" w:space="0" w:color="auto"/>
            <w:right w:val="none" w:sz="0" w:space="0" w:color="auto"/>
          </w:divBdr>
        </w:div>
        <w:div w:id="1536894371">
          <w:marLeft w:val="640"/>
          <w:marRight w:val="0"/>
          <w:marTop w:val="0"/>
          <w:marBottom w:val="0"/>
          <w:divBdr>
            <w:top w:val="none" w:sz="0" w:space="0" w:color="auto"/>
            <w:left w:val="none" w:sz="0" w:space="0" w:color="auto"/>
            <w:bottom w:val="none" w:sz="0" w:space="0" w:color="auto"/>
            <w:right w:val="none" w:sz="0" w:space="0" w:color="auto"/>
          </w:divBdr>
        </w:div>
        <w:div w:id="1016467123">
          <w:marLeft w:val="640"/>
          <w:marRight w:val="0"/>
          <w:marTop w:val="0"/>
          <w:marBottom w:val="0"/>
          <w:divBdr>
            <w:top w:val="none" w:sz="0" w:space="0" w:color="auto"/>
            <w:left w:val="none" w:sz="0" w:space="0" w:color="auto"/>
            <w:bottom w:val="none" w:sz="0" w:space="0" w:color="auto"/>
            <w:right w:val="none" w:sz="0" w:space="0" w:color="auto"/>
          </w:divBdr>
        </w:div>
        <w:div w:id="732462410">
          <w:marLeft w:val="640"/>
          <w:marRight w:val="0"/>
          <w:marTop w:val="0"/>
          <w:marBottom w:val="0"/>
          <w:divBdr>
            <w:top w:val="none" w:sz="0" w:space="0" w:color="auto"/>
            <w:left w:val="none" w:sz="0" w:space="0" w:color="auto"/>
            <w:bottom w:val="none" w:sz="0" w:space="0" w:color="auto"/>
            <w:right w:val="none" w:sz="0" w:space="0" w:color="auto"/>
          </w:divBdr>
        </w:div>
        <w:div w:id="313266461">
          <w:marLeft w:val="640"/>
          <w:marRight w:val="0"/>
          <w:marTop w:val="0"/>
          <w:marBottom w:val="0"/>
          <w:divBdr>
            <w:top w:val="none" w:sz="0" w:space="0" w:color="auto"/>
            <w:left w:val="none" w:sz="0" w:space="0" w:color="auto"/>
            <w:bottom w:val="none" w:sz="0" w:space="0" w:color="auto"/>
            <w:right w:val="none" w:sz="0" w:space="0" w:color="auto"/>
          </w:divBdr>
        </w:div>
        <w:div w:id="1255355656">
          <w:marLeft w:val="640"/>
          <w:marRight w:val="0"/>
          <w:marTop w:val="0"/>
          <w:marBottom w:val="0"/>
          <w:divBdr>
            <w:top w:val="none" w:sz="0" w:space="0" w:color="auto"/>
            <w:left w:val="none" w:sz="0" w:space="0" w:color="auto"/>
            <w:bottom w:val="none" w:sz="0" w:space="0" w:color="auto"/>
            <w:right w:val="none" w:sz="0" w:space="0" w:color="auto"/>
          </w:divBdr>
        </w:div>
        <w:div w:id="380984785">
          <w:marLeft w:val="640"/>
          <w:marRight w:val="0"/>
          <w:marTop w:val="0"/>
          <w:marBottom w:val="0"/>
          <w:divBdr>
            <w:top w:val="none" w:sz="0" w:space="0" w:color="auto"/>
            <w:left w:val="none" w:sz="0" w:space="0" w:color="auto"/>
            <w:bottom w:val="none" w:sz="0" w:space="0" w:color="auto"/>
            <w:right w:val="none" w:sz="0" w:space="0" w:color="auto"/>
          </w:divBdr>
        </w:div>
        <w:div w:id="2046786601">
          <w:marLeft w:val="640"/>
          <w:marRight w:val="0"/>
          <w:marTop w:val="0"/>
          <w:marBottom w:val="0"/>
          <w:divBdr>
            <w:top w:val="none" w:sz="0" w:space="0" w:color="auto"/>
            <w:left w:val="none" w:sz="0" w:space="0" w:color="auto"/>
            <w:bottom w:val="none" w:sz="0" w:space="0" w:color="auto"/>
            <w:right w:val="none" w:sz="0" w:space="0" w:color="auto"/>
          </w:divBdr>
        </w:div>
        <w:div w:id="2091391541">
          <w:marLeft w:val="640"/>
          <w:marRight w:val="0"/>
          <w:marTop w:val="0"/>
          <w:marBottom w:val="0"/>
          <w:divBdr>
            <w:top w:val="none" w:sz="0" w:space="0" w:color="auto"/>
            <w:left w:val="none" w:sz="0" w:space="0" w:color="auto"/>
            <w:bottom w:val="none" w:sz="0" w:space="0" w:color="auto"/>
            <w:right w:val="none" w:sz="0" w:space="0" w:color="auto"/>
          </w:divBdr>
        </w:div>
        <w:div w:id="1976133164">
          <w:marLeft w:val="640"/>
          <w:marRight w:val="0"/>
          <w:marTop w:val="0"/>
          <w:marBottom w:val="0"/>
          <w:divBdr>
            <w:top w:val="none" w:sz="0" w:space="0" w:color="auto"/>
            <w:left w:val="none" w:sz="0" w:space="0" w:color="auto"/>
            <w:bottom w:val="none" w:sz="0" w:space="0" w:color="auto"/>
            <w:right w:val="none" w:sz="0" w:space="0" w:color="auto"/>
          </w:divBdr>
        </w:div>
        <w:div w:id="629823213">
          <w:marLeft w:val="640"/>
          <w:marRight w:val="0"/>
          <w:marTop w:val="0"/>
          <w:marBottom w:val="0"/>
          <w:divBdr>
            <w:top w:val="none" w:sz="0" w:space="0" w:color="auto"/>
            <w:left w:val="none" w:sz="0" w:space="0" w:color="auto"/>
            <w:bottom w:val="none" w:sz="0" w:space="0" w:color="auto"/>
            <w:right w:val="none" w:sz="0" w:space="0" w:color="auto"/>
          </w:divBdr>
        </w:div>
        <w:div w:id="102892057">
          <w:marLeft w:val="640"/>
          <w:marRight w:val="0"/>
          <w:marTop w:val="0"/>
          <w:marBottom w:val="0"/>
          <w:divBdr>
            <w:top w:val="none" w:sz="0" w:space="0" w:color="auto"/>
            <w:left w:val="none" w:sz="0" w:space="0" w:color="auto"/>
            <w:bottom w:val="none" w:sz="0" w:space="0" w:color="auto"/>
            <w:right w:val="none" w:sz="0" w:space="0" w:color="auto"/>
          </w:divBdr>
        </w:div>
      </w:divsChild>
    </w:div>
    <w:div w:id="691036576">
      <w:bodyDiv w:val="1"/>
      <w:marLeft w:val="0"/>
      <w:marRight w:val="0"/>
      <w:marTop w:val="0"/>
      <w:marBottom w:val="0"/>
      <w:divBdr>
        <w:top w:val="none" w:sz="0" w:space="0" w:color="auto"/>
        <w:left w:val="none" w:sz="0" w:space="0" w:color="auto"/>
        <w:bottom w:val="none" w:sz="0" w:space="0" w:color="auto"/>
        <w:right w:val="none" w:sz="0" w:space="0" w:color="auto"/>
      </w:divBdr>
    </w:div>
    <w:div w:id="700474680">
      <w:bodyDiv w:val="1"/>
      <w:marLeft w:val="0"/>
      <w:marRight w:val="0"/>
      <w:marTop w:val="0"/>
      <w:marBottom w:val="0"/>
      <w:divBdr>
        <w:top w:val="none" w:sz="0" w:space="0" w:color="auto"/>
        <w:left w:val="none" w:sz="0" w:space="0" w:color="auto"/>
        <w:bottom w:val="none" w:sz="0" w:space="0" w:color="auto"/>
        <w:right w:val="none" w:sz="0" w:space="0" w:color="auto"/>
      </w:divBdr>
    </w:div>
    <w:div w:id="701055935">
      <w:bodyDiv w:val="1"/>
      <w:marLeft w:val="0"/>
      <w:marRight w:val="0"/>
      <w:marTop w:val="0"/>
      <w:marBottom w:val="0"/>
      <w:divBdr>
        <w:top w:val="none" w:sz="0" w:space="0" w:color="auto"/>
        <w:left w:val="none" w:sz="0" w:space="0" w:color="auto"/>
        <w:bottom w:val="none" w:sz="0" w:space="0" w:color="auto"/>
        <w:right w:val="none" w:sz="0" w:space="0" w:color="auto"/>
      </w:divBdr>
    </w:div>
    <w:div w:id="711542254">
      <w:bodyDiv w:val="1"/>
      <w:marLeft w:val="0"/>
      <w:marRight w:val="0"/>
      <w:marTop w:val="0"/>
      <w:marBottom w:val="0"/>
      <w:divBdr>
        <w:top w:val="none" w:sz="0" w:space="0" w:color="auto"/>
        <w:left w:val="none" w:sz="0" w:space="0" w:color="auto"/>
        <w:bottom w:val="none" w:sz="0" w:space="0" w:color="auto"/>
        <w:right w:val="none" w:sz="0" w:space="0" w:color="auto"/>
      </w:divBdr>
    </w:div>
    <w:div w:id="716315908">
      <w:bodyDiv w:val="1"/>
      <w:marLeft w:val="0"/>
      <w:marRight w:val="0"/>
      <w:marTop w:val="0"/>
      <w:marBottom w:val="0"/>
      <w:divBdr>
        <w:top w:val="none" w:sz="0" w:space="0" w:color="auto"/>
        <w:left w:val="none" w:sz="0" w:space="0" w:color="auto"/>
        <w:bottom w:val="none" w:sz="0" w:space="0" w:color="auto"/>
        <w:right w:val="none" w:sz="0" w:space="0" w:color="auto"/>
      </w:divBdr>
    </w:div>
    <w:div w:id="740064234">
      <w:bodyDiv w:val="1"/>
      <w:marLeft w:val="0"/>
      <w:marRight w:val="0"/>
      <w:marTop w:val="0"/>
      <w:marBottom w:val="0"/>
      <w:divBdr>
        <w:top w:val="none" w:sz="0" w:space="0" w:color="auto"/>
        <w:left w:val="none" w:sz="0" w:space="0" w:color="auto"/>
        <w:bottom w:val="none" w:sz="0" w:space="0" w:color="auto"/>
        <w:right w:val="none" w:sz="0" w:space="0" w:color="auto"/>
      </w:divBdr>
    </w:div>
    <w:div w:id="792947697">
      <w:bodyDiv w:val="1"/>
      <w:marLeft w:val="0"/>
      <w:marRight w:val="0"/>
      <w:marTop w:val="0"/>
      <w:marBottom w:val="0"/>
      <w:divBdr>
        <w:top w:val="none" w:sz="0" w:space="0" w:color="auto"/>
        <w:left w:val="none" w:sz="0" w:space="0" w:color="auto"/>
        <w:bottom w:val="none" w:sz="0" w:space="0" w:color="auto"/>
        <w:right w:val="none" w:sz="0" w:space="0" w:color="auto"/>
      </w:divBdr>
      <w:divsChild>
        <w:div w:id="2085570895">
          <w:marLeft w:val="640"/>
          <w:marRight w:val="0"/>
          <w:marTop w:val="0"/>
          <w:marBottom w:val="0"/>
          <w:divBdr>
            <w:top w:val="none" w:sz="0" w:space="0" w:color="auto"/>
            <w:left w:val="none" w:sz="0" w:space="0" w:color="auto"/>
            <w:bottom w:val="none" w:sz="0" w:space="0" w:color="auto"/>
            <w:right w:val="none" w:sz="0" w:space="0" w:color="auto"/>
          </w:divBdr>
        </w:div>
        <w:div w:id="1135296215">
          <w:marLeft w:val="640"/>
          <w:marRight w:val="0"/>
          <w:marTop w:val="0"/>
          <w:marBottom w:val="0"/>
          <w:divBdr>
            <w:top w:val="none" w:sz="0" w:space="0" w:color="auto"/>
            <w:left w:val="none" w:sz="0" w:space="0" w:color="auto"/>
            <w:bottom w:val="none" w:sz="0" w:space="0" w:color="auto"/>
            <w:right w:val="none" w:sz="0" w:space="0" w:color="auto"/>
          </w:divBdr>
        </w:div>
        <w:div w:id="2136898460">
          <w:marLeft w:val="640"/>
          <w:marRight w:val="0"/>
          <w:marTop w:val="0"/>
          <w:marBottom w:val="0"/>
          <w:divBdr>
            <w:top w:val="none" w:sz="0" w:space="0" w:color="auto"/>
            <w:left w:val="none" w:sz="0" w:space="0" w:color="auto"/>
            <w:bottom w:val="none" w:sz="0" w:space="0" w:color="auto"/>
            <w:right w:val="none" w:sz="0" w:space="0" w:color="auto"/>
          </w:divBdr>
        </w:div>
        <w:div w:id="2027976697">
          <w:marLeft w:val="640"/>
          <w:marRight w:val="0"/>
          <w:marTop w:val="0"/>
          <w:marBottom w:val="0"/>
          <w:divBdr>
            <w:top w:val="none" w:sz="0" w:space="0" w:color="auto"/>
            <w:left w:val="none" w:sz="0" w:space="0" w:color="auto"/>
            <w:bottom w:val="none" w:sz="0" w:space="0" w:color="auto"/>
            <w:right w:val="none" w:sz="0" w:space="0" w:color="auto"/>
          </w:divBdr>
        </w:div>
        <w:div w:id="1500728228">
          <w:marLeft w:val="640"/>
          <w:marRight w:val="0"/>
          <w:marTop w:val="0"/>
          <w:marBottom w:val="0"/>
          <w:divBdr>
            <w:top w:val="none" w:sz="0" w:space="0" w:color="auto"/>
            <w:left w:val="none" w:sz="0" w:space="0" w:color="auto"/>
            <w:bottom w:val="none" w:sz="0" w:space="0" w:color="auto"/>
            <w:right w:val="none" w:sz="0" w:space="0" w:color="auto"/>
          </w:divBdr>
        </w:div>
        <w:div w:id="821696310">
          <w:marLeft w:val="640"/>
          <w:marRight w:val="0"/>
          <w:marTop w:val="0"/>
          <w:marBottom w:val="0"/>
          <w:divBdr>
            <w:top w:val="none" w:sz="0" w:space="0" w:color="auto"/>
            <w:left w:val="none" w:sz="0" w:space="0" w:color="auto"/>
            <w:bottom w:val="none" w:sz="0" w:space="0" w:color="auto"/>
            <w:right w:val="none" w:sz="0" w:space="0" w:color="auto"/>
          </w:divBdr>
        </w:div>
        <w:div w:id="1139419609">
          <w:marLeft w:val="640"/>
          <w:marRight w:val="0"/>
          <w:marTop w:val="0"/>
          <w:marBottom w:val="0"/>
          <w:divBdr>
            <w:top w:val="none" w:sz="0" w:space="0" w:color="auto"/>
            <w:left w:val="none" w:sz="0" w:space="0" w:color="auto"/>
            <w:bottom w:val="none" w:sz="0" w:space="0" w:color="auto"/>
            <w:right w:val="none" w:sz="0" w:space="0" w:color="auto"/>
          </w:divBdr>
        </w:div>
        <w:div w:id="1708413890">
          <w:marLeft w:val="640"/>
          <w:marRight w:val="0"/>
          <w:marTop w:val="0"/>
          <w:marBottom w:val="0"/>
          <w:divBdr>
            <w:top w:val="none" w:sz="0" w:space="0" w:color="auto"/>
            <w:left w:val="none" w:sz="0" w:space="0" w:color="auto"/>
            <w:bottom w:val="none" w:sz="0" w:space="0" w:color="auto"/>
            <w:right w:val="none" w:sz="0" w:space="0" w:color="auto"/>
          </w:divBdr>
        </w:div>
        <w:div w:id="118182377">
          <w:marLeft w:val="640"/>
          <w:marRight w:val="0"/>
          <w:marTop w:val="0"/>
          <w:marBottom w:val="0"/>
          <w:divBdr>
            <w:top w:val="none" w:sz="0" w:space="0" w:color="auto"/>
            <w:left w:val="none" w:sz="0" w:space="0" w:color="auto"/>
            <w:bottom w:val="none" w:sz="0" w:space="0" w:color="auto"/>
            <w:right w:val="none" w:sz="0" w:space="0" w:color="auto"/>
          </w:divBdr>
        </w:div>
        <w:div w:id="203371196">
          <w:marLeft w:val="640"/>
          <w:marRight w:val="0"/>
          <w:marTop w:val="0"/>
          <w:marBottom w:val="0"/>
          <w:divBdr>
            <w:top w:val="none" w:sz="0" w:space="0" w:color="auto"/>
            <w:left w:val="none" w:sz="0" w:space="0" w:color="auto"/>
            <w:bottom w:val="none" w:sz="0" w:space="0" w:color="auto"/>
            <w:right w:val="none" w:sz="0" w:space="0" w:color="auto"/>
          </w:divBdr>
        </w:div>
        <w:div w:id="647243482">
          <w:marLeft w:val="640"/>
          <w:marRight w:val="0"/>
          <w:marTop w:val="0"/>
          <w:marBottom w:val="0"/>
          <w:divBdr>
            <w:top w:val="none" w:sz="0" w:space="0" w:color="auto"/>
            <w:left w:val="none" w:sz="0" w:space="0" w:color="auto"/>
            <w:bottom w:val="none" w:sz="0" w:space="0" w:color="auto"/>
            <w:right w:val="none" w:sz="0" w:space="0" w:color="auto"/>
          </w:divBdr>
        </w:div>
        <w:div w:id="1589264366">
          <w:marLeft w:val="640"/>
          <w:marRight w:val="0"/>
          <w:marTop w:val="0"/>
          <w:marBottom w:val="0"/>
          <w:divBdr>
            <w:top w:val="none" w:sz="0" w:space="0" w:color="auto"/>
            <w:left w:val="none" w:sz="0" w:space="0" w:color="auto"/>
            <w:bottom w:val="none" w:sz="0" w:space="0" w:color="auto"/>
            <w:right w:val="none" w:sz="0" w:space="0" w:color="auto"/>
          </w:divBdr>
        </w:div>
        <w:div w:id="810249008">
          <w:marLeft w:val="640"/>
          <w:marRight w:val="0"/>
          <w:marTop w:val="0"/>
          <w:marBottom w:val="0"/>
          <w:divBdr>
            <w:top w:val="none" w:sz="0" w:space="0" w:color="auto"/>
            <w:left w:val="none" w:sz="0" w:space="0" w:color="auto"/>
            <w:bottom w:val="none" w:sz="0" w:space="0" w:color="auto"/>
            <w:right w:val="none" w:sz="0" w:space="0" w:color="auto"/>
          </w:divBdr>
        </w:div>
        <w:div w:id="1695688590">
          <w:marLeft w:val="640"/>
          <w:marRight w:val="0"/>
          <w:marTop w:val="0"/>
          <w:marBottom w:val="0"/>
          <w:divBdr>
            <w:top w:val="none" w:sz="0" w:space="0" w:color="auto"/>
            <w:left w:val="none" w:sz="0" w:space="0" w:color="auto"/>
            <w:bottom w:val="none" w:sz="0" w:space="0" w:color="auto"/>
            <w:right w:val="none" w:sz="0" w:space="0" w:color="auto"/>
          </w:divBdr>
        </w:div>
        <w:div w:id="1754158888">
          <w:marLeft w:val="640"/>
          <w:marRight w:val="0"/>
          <w:marTop w:val="0"/>
          <w:marBottom w:val="0"/>
          <w:divBdr>
            <w:top w:val="none" w:sz="0" w:space="0" w:color="auto"/>
            <w:left w:val="none" w:sz="0" w:space="0" w:color="auto"/>
            <w:bottom w:val="none" w:sz="0" w:space="0" w:color="auto"/>
            <w:right w:val="none" w:sz="0" w:space="0" w:color="auto"/>
          </w:divBdr>
        </w:div>
        <w:div w:id="1174413142">
          <w:marLeft w:val="640"/>
          <w:marRight w:val="0"/>
          <w:marTop w:val="0"/>
          <w:marBottom w:val="0"/>
          <w:divBdr>
            <w:top w:val="none" w:sz="0" w:space="0" w:color="auto"/>
            <w:left w:val="none" w:sz="0" w:space="0" w:color="auto"/>
            <w:bottom w:val="none" w:sz="0" w:space="0" w:color="auto"/>
            <w:right w:val="none" w:sz="0" w:space="0" w:color="auto"/>
          </w:divBdr>
        </w:div>
        <w:div w:id="363289510">
          <w:marLeft w:val="640"/>
          <w:marRight w:val="0"/>
          <w:marTop w:val="0"/>
          <w:marBottom w:val="0"/>
          <w:divBdr>
            <w:top w:val="none" w:sz="0" w:space="0" w:color="auto"/>
            <w:left w:val="none" w:sz="0" w:space="0" w:color="auto"/>
            <w:bottom w:val="none" w:sz="0" w:space="0" w:color="auto"/>
            <w:right w:val="none" w:sz="0" w:space="0" w:color="auto"/>
          </w:divBdr>
        </w:div>
        <w:div w:id="1936085599">
          <w:marLeft w:val="640"/>
          <w:marRight w:val="0"/>
          <w:marTop w:val="0"/>
          <w:marBottom w:val="0"/>
          <w:divBdr>
            <w:top w:val="none" w:sz="0" w:space="0" w:color="auto"/>
            <w:left w:val="none" w:sz="0" w:space="0" w:color="auto"/>
            <w:bottom w:val="none" w:sz="0" w:space="0" w:color="auto"/>
            <w:right w:val="none" w:sz="0" w:space="0" w:color="auto"/>
          </w:divBdr>
        </w:div>
        <w:div w:id="744032498">
          <w:marLeft w:val="640"/>
          <w:marRight w:val="0"/>
          <w:marTop w:val="0"/>
          <w:marBottom w:val="0"/>
          <w:divBdr>
            <w:top w:val="none" w:sz="0" w:space="0" w:color="auto"/>
            <w:left w:val="none" w:sz="0" w:space="0" w:color="auto"/>
            <w:bottom w:val="none" w:sz="0" w:space="0" w:color="auto"/>
            <w:right w:val="none" w:sz="0" w:space="0" w:color="auto"/>
          </w:divBdr>
        </w:div>
        <w:div w:id="190191711">
          <w:marLeft w:val="640"/>
          <w:marRight w:val="0"/>
          <w:marTop w:val="0"/>
          <w:marBottom w:val="0"/>
          <w:divBdr>
            <w:top w:val="none" w:sz="0" w:space="0" w:color="auto"/>
            <w:left w:val="none" w:sz="0" w:space="0" w:color="auto"/>
            <w:bottom w:val="none" w:sz="0" w:space="0" w:color="auto"/>
            <w:right w:val="none" w:sz="0" w:space="0" w:color="auto"/>
          </w:divBdr>
        </w:div>
        <w:div w:id="1517501354">
          <w:marLeft w:val="640"/>
          <w:marRight w:val="0"/>
          <w:marTop w:val="0"/>
          <w:marBottom w:val="0"/>
          <w:divBdr>
            <w:top w:val="none" w:sz="0" w:space="0" w:color="auto"/>
            <w:left w:val="none" w:sz="0" w:space="0" w:color="auto"/>
            <w:bottom w:val="none" w:sz="0" w:space="0" w:color="auto"/>
            <w:right w:val="none" w:sz="0" w:space="0" w:color="auto"/>
          </w:divBdr>
        </w:div>
        <w:div w:id="600453706">
          <w:marLeft w:val="640"/>
          <w:marRight w:val="0"/>
          <w:marTop w:val="0"/>
          <w:marBottom w:val="0"/>
          <w:divBdr>
            <w:top w:val="none" w:sz="0" w:space="0" w:color="auto"/>
            <w:left w:val="none" w:sz="0" w:space="0" w:color="auto"/>
            <w:bottom w:val="none" w:sz="0" w:space="0" w:color="auto"/>
            <w:right w:val="none" w:sz="0" w:space="0" w:color="auto"/>
          </w:divBdr>
        </w:div>
      </w:divsChild>
    </w:div>
    <w:div w:id="793913099">
      <w:bodyDiv w:val="1"/>
      <w:marLeft w:val="0"/>
      <w:marRight w:val="0"/>
      <w:marTop w:val="0"/>
      <w:marBottom w:val="0"/>
      <w:divBdr>
        <w:top w:val="none" w:sz="0" w:space="0" w:color="auto"/>
        <w:left w:val="none" w:sz="0" w:space="0" w:color="auto"/>
        <w:bottom w:val="none" w:sz="0" w:space="0" w:color="auto"/>
        <w:right w:val="none" w:sz="0" w:space="0" w:color="auto"/>
      </w:divBdr>
    </w:div>
    <w:div w:id="794835908">
      <w:bodyDiv w:val="1"/>
      <w:marLeft w:val="0"/>
      <w:marRight w:val="0"/>
      <w:marTop w:val="0"/>
      <w:marBottom w:val="0"/>
      <w:divBdr>
        <w:top w:val="none" w:sz="0" w:space="0" w:color="auto"/>
        <w:left w:val="none" w:sz="0" w:space="0" w:color="auto"/>
        <w:bottom w:val="none" w:sz="0" w:space="0" w:color="auto"/>
        <w:right w:val="none" w:sz="0" w:space="0" w:color="auto"/>
      </w:divBdr>
    </w:div>
    <w:div w:id="801193534">
      <w:bodyDiv w:val="1"/>
      <w:marLeft w:val="0"/>
      <w:marRight w:val="0"/>
      <w:marTop w:val="0"/>
      <w:marBottom w:val="0"/>
      <w:divBdr>
        <w:top w:val="none" w:sz="0" w:space="0" w:color="auto"/>
        <w:left w:val="none" w:sz="0" w:space="0" w:color="auto"/>
        <w:bottom w:val="none" w:sz="0" w:space="0" w:color="auto"/>
        <w:right w:val="none" w:sz="0" w:space="0" w:color="auto"/>
      </w:divBdr>
    </w:div>
    <w:div w:id="804009351">
      <w:bodyDiv w:val="1"/>
      <w:marLeft w:val="0"/>
      <w:marRight w:val="0"/>
      <w:marTop w:val="0"/>
      <w:marBottom w:val="0"/>
      <w:divBdr>
        <w:top w:val="none" w:sz="0" w:space="0" w:color="auto"/>
        <w:left w:val="none" w:sz="0" w:space="0" w:color="auto"/>
        <w:bottom w:val="none" w:sz="0" w:space="0" w:color="auto"/>
        <w:right w:val="none" w:sz="0" w:space="0" w:color="auto"/>
      </w:divBdr>
      <w:divsChild>
        <w:div w:id="1306933212">
          <w:marLeft w:val="640"/>
          <w:marRight w:val="0"/>
          <w:marTop w:val="0"/>
          <w:marBottom w:val="0"/>
          <w:divBdr>
            <w:top w:val="none" w:sz="0" w:space="0" w:color="auto"/>
            <w:left w:val="none" w:sz="0" w:space="0" w:color="auto"/>
            <w:bottom w:val="none" w:sz="0" w:space="0" w:color="auto"/>
            <w:right w:val="none" w:sz="0" w:space="0" w:color="auto"/>
          </w:divBdr>
        </w:div>
        <w:div w:id="619871936">
          <w:marLeft w:val="640"/>
          <w:marRight w:val="0"/>
          <w:marTop w:val="0"/>
          <w:marBottom w:val="0"/>
          <w:divBdr>
            <w:top w:val="none" w:sz="0" w:space="0" w:color="auto"/>
            <w:left w:val="none" w:sz="0" w:space="0" w:color="auto"/>
            <w:bottom w:val="none" w:sz="0" w:space="0" w:color="auto"/>
            <w:right w:val="none" w:sz="0" w:space="0" w:color="auto"/>
          </w:divBdr>
        </w:div>
        <w:div w:id="1525243887">
          <w:marLeft w:val="640"/>
          <w:marRight w:val="0"/>
          <w:marTop w:val="0"/>
          <w:marBottom w:val="0"/>
          <w:divBdr>
            <w:top w:val="none" w:sz="0" w:space="0" w:color="auto"/>
            <w:left w:val="none" w:sz="0" w:space="0" w:color="auto"/>
            <w:bottom w:val="none" w:sz="0" w:space="0" w:color="auto"/>
            <w:right w:val="none" w:sz="0" w:space="0" w:color="auto"/>
          </w:divBdr>
        </w:div>
        <w:div w:id="1696805769">
          <w:marLeft w:val="640"/>
          <w:marRight w:val="0"/>
          <w:marTop w:val="0"/>
          <w:marBottom w:val="0"/>
          <w:divBdr>
            <w:top w:val="none" w:sz="0" w:space="0" w:color="auto"/>
            <w:left w:val="none" w:sz="0" w:space="0" w:color="auto"/>
            <w:bottom w:val="none" w:sz="0" w:space="0" w:color="auto"/>
            <w:right w:val="none" w:sz="0" w:space="0" w:color="auto"/>
          </w:divBdr>
        </w:div>
        <w:div w:id="1754426595">
          <w:marLeft w:val="640"/>
          <w:marRight w:val="0"/>
          <w:marTop w:val="0"/>
          <w:marBottom w:val="0"/>
          <w:divBdr>
            <w:top w:val="none" w:sz="0" w:space="0" w:color="auto"/>
            <w:left w:val="none" w:sz="0" w:space="0" w:color="auto"/>
            <w:bottom w:val="none" w:sz="0" w:space="0" w:color="auto"/>
            <w:right w:val="none" w:sz="0" w:space="0" w:color="auto"/>
          </w:divBdr>
        </w:div>
        <w:div w:id="1514805645">
          <w:marLeft w:val="640"/>
          <w:marRight w:val="0"/>
          <w:marTop w:val="0"/>
          <w:marBottom w:val="0"/>
          <w:divBdr>
            <w:top w:val="none" w:sz="0" w:space="0" w:color="auto"/>
            <w:left w:val="none" w:sz="0" w:space="0" w:color="auto"/>
            <w:bottom w:val="none" w:sz="0" w:space="0" w:color="auto"/>
            <w:right w:val="none" w:sz="0" w:space="0" w:color="auto"/>
          </w:divBdr>
        </w:div>
        <w:div w:id="1515800522">
          <w:marLeft w:val="640"/>
          <w:marRight w:val="0"/>
          <w:marTop w:val="0"/>
          <w:marBottom w:val="0"/>
          <w:divBdr>
            <w:top w:val="none" w:sz="0" w:space="0" w:color="auto"/>
            <w:left w:val="none" w:sz="0" w:space="0" w:color="auto"/>
            <w:bottom w:val="none" w:sz="0" w:space="0" w:color="auto"/>
            <w:right w:val="none" w:sz="0" w:space="0" w:color="auto"/>
          </w:divBdr>
        </w:div>
        <w:div w:id="860123015">
          <w:marLeft w:val="640"/>
          <w:marRight w:val="0"/>
          <w:marTop w:val="0"/>
          <w:marBottom w:val="0"/>
          <w:divBdr>
            <w:top w:val="none" w:sz="0" w:space="0" w:color="auto"/>
            <w:left w:val="none" w:sz="0" w:space="0" w:color="auto"/>
            <w:bottom w:val="none" w:sz="0" w:space="0" w:color="auto"/>
            <w:right w:val="none" w:sz="0" w:space="0" w:color="auto"/>
          </w:divBdr>
        </w:div>
        <w:div w:id="2049378129">
          <w:marLeft w:val="640"/>
          <w:marRight w:val="0"/>
          <w:marTop w:val="0"/>
          <w:marBottom w:val="0"/>
          <w:divBdr>
            <w:top w:val="none" w:sz="0" w:space="0" w:color="auto"/>
            <w:left w:val="none" w:sz="0" w:space="0" w:color="auto"/>
            <w:bottom w:val="none" w:sz="0" w:space="0" w:color="auto"/>
            <w:right w:val="none" w:sz="0" w:space="0" w:color="auto"/>
          </w:divBdr>
        </w:div>
        <w:div w:id="1156456820">
          <w:marLeft w:val="640"/>
          <w:marRight w:val="0"/>
          <w:marTop w:val="0"/>
          <w:marBottom w:val="0"/>
          <w:divBdr>
            <w:top w:val="none" w:sz="0" w:space="0" w:color="auto"/>
            <w:left w:val="none" w:sz="0" w:space="0" w:color="auto"/>
            <w:bottom w:val="none" w:sz="0" w:space="0" w:color="auto"/>
            <w:right w:val="none" w:sz="0" w:space="0" w:color="auto"/>
          </w:divBdr>
        </w:div>
        <w:div w:id="1444764767">
          <w:marLeft w:val="640"/>
          <w:marRight w:val="0"/>
          <w:marTop w:val="0"/>
          <w:marBottom w:val="0"/>
          <w:divBdr>
            <w:top w:val="none" w:sz="0" w:space="0" w:color="auto"/>
            <w:left w:val="none" w:sz="0" w:space="0" w:color="auto"/>
            <w:bottom w:val="none" w:sz="0" w:space="0" w:color="auto"/>
            <w:right w:val="none" w:sz="0" w:space="0" w:color="auto"/>
          </w:divBdr>
        </w:div>
        <w:div w:id="180827137">
          <w:marLeft w:val="640"/>
          <w:marRight w:val="0"/>
          <w:marTop w:val="0"/>
          <w:marBottom w:val="0"/>
          <w:divBdr>
            <w:top w:val="none" w:sz="0" w:space="0" w:color="auto"/>
            <w:left w:val="none" w:sz="0" w:space="0" w:color="auto"/>
            <w:bottom w:val="none" w:sz="0" w:space="0" w:color="auto"/>
            <w:right w:val="none" w:sz="0" w:space="0" w:color="auto"/>
          </w:divBdr>
        </w:div>
        <w:div w:id="413748991">
          <w:marLeft w:val="640"/>
          <w:marRight w:val="0"/>
          <w:marTop w:val="0"/>
          <w:marBottom w:val="0"/>
          <w:divBdr>
            <w:top w:val="none" w:sz="0" w:space="0" w:color="auto"/>
            <w:left w:val="none" w:sz="0" w:space="0" w:color="auto"/>
            <w:bottom w:val="none" w:sz="0" w:space="0" w:color="auto"/>
            <w:right w:val="none" w:sz="0" w:space="0" w:color="auto"/>
          </w:divBdr>
        </w:div>
        <w:div w:id="535195350">
          <w:marLeft w:val="640"/>
          <w:marRight w:val="0"/>
          <w:marTop w:val="0"/>
          <w:marBottom w:val="0"/>
          <w:divBdr>
            <w:top w:val="none" w:sz="0" w:space="0" w:color="auto"/>
            <w:left w:val="none" w:sz="0" w:space="0" w:color="auto"/>
            <w:bottom w:val="none" w:sz="0" w:space="0" w:color="auto"/>
            <w:right w:val="none" w:sz="0" w:space="0" w:color="auto"/>
          </w:divBdr>
        </w:div>
        <w:div w:id="2104690977">
          <w:marLeft w:val="640"/>
          <w:marRight w:val="0"/>
          <w:marTop w:val="0"/>
          <w:marBottom w:val="0"/>
          <w:divBdr>
            <w:top w:val="none" w:sz="0" w:space="0" w:color="auto"/>
            <w:left w:val="none" w:sz="0" w:space="0" w:color="auto"/>
            <w:bottom w:val="none" w:sz="0" w:space="0" w:color="auto"/>
            <w:right w:val="none" w:sz="0" w:space="0" w:color="auto"/>
          </w:divBdr>
        </w:div>
        <w:div w:id="1583375034">
          <w:marLeft w:val="640"/>
          <w:marRight w:val="0"/>
          <w:marTop w:val="0"/>
          <w:marBottom w:val="0"/>
          <w:divBdr>
            <w:top w:val="none" w:sz="0" w:space="0" w:color="auto"/>
            <w:left w:val="none" w:sz="0" w:space="0" w:color="auto"/>
            <w:bottom w:val="none" w:sz="0" w:space="0" w:color="auto"/>
            <w:right w:val="none" w:sz="0" w:space="0" w:color="auto"/>
          </w:divBdr>
        </w:div>
        <w:div w:id="771704001">
          <w:marLeft w:val="640"/>
          <w:marRight w:val="0"/>
          <w:marTop w:val="0"/>
          <w:marBottom w:val="0"/>
          <w:divBdr>
            <w:top w:val="none" w:sz="0" w:space="0" w:color="auto"/>
            <w:left w:val="none" w:sz="0" w:space="0" w:color="auto"/>
            <w:bottom w:val="none" w:sz="0" w:space="0" w:color="auto"/>
            <w:right w:val="none" w:sz="0" w:space="0" w:color="auto"/>
          </w:divBdr>
        </w:div>
        <w:div w:id="1671981376">
          <w:marLeft w:val="640"/>
          <w:marRight w:val="0"/>
          <w:marTop w:val="0"/>
          <w:marBottom w:val="0"/>
          <w:divBdr>
            <w:top w:val="none" w:sz="0" w:space="0" w:color="auto"/>
            <w:left w:val="none" w:sz="0" w:space="0" w:color="auto"/>
            <w:bottom w:val="none" w:sz="0" w:space="0" w:color="auto"/>
            <w:right w:val="none" w:sz="0" w:space="0" w:color="auto"/>
          </w:divBdr>
        </w:div>
        <w:div w:id="1760708266">
          <w:marLeft w:val="640"/>
          <w:marRight w:val="0"/>
          <w:marTop w:val="0"/>
          <w:marBottom w:val="0"/>
          <w:divBdr>
            <w:top w:val="none" w:sz="0" w:space="0" w:color="auto"/>
            <w:left w:val="none" w:sz="0" w:space="0" w:color="auto"/>
            <w:bottom w:val="none" w:sz="0" w:space="0" w:color="auto"/>
            <w:right w:val="none" w:sz="0" w:space="0" w:color="auto"/>
          </w:divBdr>
        </w:div>
        <w:div w:id="1933270039">
          <w:marLeft w:val="640"/>
          <w:marRight w:val="0"/>
          <w:marTop w:val="0"/>
          <w:marBottom w:val="0"/>
          <w:divBdr>
            <w:top w:val="none" w:sz="0" w:space="0" w:color="auto"/>
            <w:left w:val="none" w:sz="0" w:space="0" w:color="auto"/>
            <w:bottom w:val="none" w:sz="0" w:space="0" w:color="auto"/>
            <w:right w:val="none" w:sz="0" w:space="0" w:color="auto"/>
          </w:divBdr>
        </w:div>
        <w:div w:id="514197620">
          <w:marLeft w:val="640"/>
          <w:marRight w:val="0"/>
          <w:marTop w:val="0"/>
          <w:marBottom w:val="0"/>
          <w:divBdr>
            <w:top w:val="none" w:sz="0" w:space="0" w:color="auto"/>
            <w:left w:val="none" w:sz="0" w:space="0" w:color="auto"/>
            <w:bottom w:val="none" w:sz="0" w:space="0" w:color="auto"/>
            <w:right w:val="none" w:sz="0" w:space="0" w:color="auto"/>
          </w:divBdr>
        </w:div>
        <w:div w:id="1923832607">
          <w:marLeft w:val="640"/>
          <w:marRight w:val="0"/>
          <w:marTop w:val="0"/>
          <w:marBottom w:val="0"/>
          <w:divBdr>
            <w:top w:val="none" w:sz="0" w:space="0" w:color="auto"/>
            <w:left w:val="none" w:sz="0" w:space="0" w:color="auto"/>
            <w:bottom w:val="none" w:sz="0" w:space="0" w:color="auto"/>
            <w:right w:val="none" w:sz="0" w:space="0" w:color="auto"/>
          </w:divBdr>
        </w:div>
        <w:div w:id="634724206">
          <w:marLeft w:val="640"/>
          <w:marRight w:val="0"/>
          <w:marTop w:val="0"/>
          <w:marBottom w:val="0"/>
          <w:divBdr>
            <w:top w:val="none" w:sz="0" w:space="0" w:color="auto"/>
            <w:left w:val="none" w:sz="0" w:space="0" w:color="auto"/>
            <w:bottom w:val="none" w:sz="0" w:space="0" w:color="auto"/>
            <w:right w:val="none" w:sz="0" w:space="0" w:color="auto"/>
          </w:divBdr>
        </w:div>
        <w:div w:id="542256516">
          <w:marLeft w:val="640"/>
          <w:marRight w:val="0"/>
          <w:marTop w:val="0"/>
          <w:marBottom w:val="0"/>
          <w:divBdr>
            <w:top w:val="none" w:sz="0" w:space="0" w:color="auto"/>
            <w:left w:val="none" w:sz="0" w:space="0" w:color="auto"/>
            <w:bottom w:val="none" w:sz="0" w:space="0" w:color="auto"/>
            <w:right w:val="none" w:sz="0" w:space="0" w:color="auto"/>
          </w:divBdr>
        </w:div>
        <w:div w:id="1812164355">
          <w:marLeft w:val="640"/>
          <w:marRight w:val="0"/>
          <w:marTop w:val="0"/>
          <w:marBottom w:val="0"/>
          <w:divBdr>
            <w:top w:val="none" w:sz="0" w:space="0" w:color="auto"/>
            <w:left w:val="none" w:sz="0" w:space="0" w:color="auto"/>
            <w:bottom w:val="none" w:sz="0" w:space="0" w:color="auto"/>
            <w:right w:val="none" w:sz="0" w:space="0" w:color="auto"/>
          </w:divBdr>
        </w:div>
        <w:div w:id="1693532534">
          <w:marLeft w:val="640"/>
          <w:marRight w:val="0"/>
          <w:marTop w:val="0"/>
          <w:marBottom w:val="0"/>
          <w:divBdr>
            <w:top w:val="none" w:sz="0" w:space="0" w:color="auto"/>
            <w:left w:val="none" w:sz="0" w:space="0" w:color="auto"/>
            <w:bottom w:val="none" w:sz="0" w:space="0" w:color="auto"/>
            <w:right w:val="none" w:sz="0" w:space="0" w:color="auto"/>
          </w:divBdr>
        </w:div>
        <w:div w:id="1874146821">
          <w:marLeft w:val="640"/>
          <w:marRight w:val="0"/>
          <w:marTop w:val="0"/>
          <w:marBottom w:val="0"/>
          <w:divBdr>
            <w:top w:val="none" w:sz="0" w:space="0" w:color="auto"/>
            <w:left w:val="none" w:sz="0" w:space="0" w:color="auto"/>
            <w:bottom w:val="none" w:sz="0" w:space="0" w:color="auto"/>
            <w:right w:val="none" w:sz="0" w:space="0" w:color="auto"/>
          </w:divBdr>
        </w:div>
      </w:divsChild>
    </w:div>
    <w:div w:id="810368823">
      <w:bodyDiv w:val="1"/>
      <w:marLeft w:val="0"/>
      <w:marRight w:val="0"/>
      <w:marTop w:val="0"/>
      <w:marBottom w:val="0"/>
      <w:divBdr>
        <w:top w:val="none" w:sz="0" w:space="0" w:color="auto"/>
        <w:left w:val="none" w:sz="0" w:space="0" w:color="auto"/>
        <w:bottom w:val="none" w:sz="0" w:space="0" w:color="auto"/>
        <w:right w:val="none" w:sz="0" w:space="0" w:color="auto"/>
      </w:divBdr>
      <w:divsChild>
        <w:div w:id="1274557947">
          <w:marLeft w:val="640"/>
          <w:marRight w:val="0"/>
          <w:marTop w:val="0"/>
          <w:marBottom w:val="0"/>
          <w:divBdr>
            <w:top w:val="none" w:sz="0" w:space="0" w:color="auto"/>
            <w:left w:val="none" w:sz="0" w:space="0" w:color="auto"/>
            <w:bottom w:val="none" w:sz="0" w:space="0" w:color="auto"/>
            <w:right w:val="none" w:sz="0" w:space="0" w:color="auto"/>
          </w:divBdr>
        </w:div>
        <w:div w:id="114175434">
          <w:marLeft w:val="640"/>
          <w:marRight w:val="0"/>
          <w:marTop w:val="0"/>
          <w:marBottom w:val="0"/>
          <w:divBdr>
            <w:top w:val="none" w:sz="0" w:space="0" w:color="auto"/>
            <w:left w:val="none" w:sz="0" w:space="0" w:color="auto"/>
            <w:bottom w:val="none" w:sz="0" w:space="0" w:color="auto"/>
            <w:right w:val="none" w:sz="0" w:space="0" w:color="auto"/>
          </w:divBdr>
        </w:div>
        <w:div w:id="1608587244">
          <w:marLeft w:val="640"/>
          <w:marRight w:val="0"/>
          <w:marTop w:val="0"/>
          <w:marBottom w:val="0"/>
          <w:divBdr>
            <w:top w:val="none" w:sz="0" w:space="0" w:color="auto"/>
            <w:left w:val="none" w:sz="0" w:space="0" w:color="auto"/>
            <w:bottom w:val="none" w:sz="0" w:space="0" w:color="auto"/>
            <w:right w:val="none" w:sz="0" w:space="0" w:color="auto"/>
          </w:divBdr>
        </w:div>
        <w:div w:id="975259580">
          <w:marLeft w:val="640"/>
          <w:marRight w:val="0"/>
          <w:marTop w:val="0"/>
          <w:marBottom w:val="0"/>
          <w:divBdr>
            <w:top w:val="none" w:sz="0" w:space="0" w:color="auto"/>
            <w:left w:val="none" w:sz="0" w:space="0" w:color="auto"/>
            <w:bottom w:val="none" w:sz="0" w:space="0" w:color="auto"/>
            <w:right w:val="none" w:sz="0" w:space="0" w:color="auto"/>
          </w:divBdr>
        </w:div>
        <w:div w:id="1729260000">
          <w:marLeft w:val="640"/>
          <w:marRight w:val="0"/>
          <w:marTop w:val="0"/>
          <w:marBottom w:val="0"/>
          <w:divBdr>
            <w:top w:val="none" w:sz="0" w:space="0" w:color="auto"/>
            <w:left w:val="none" w:sz="0" w:space="0" w:color="auto"/>
            <w:bottom w:val="none" w:sz="0" w:space="0" w:color="auto"/>
            <w:right w:val="none" w:sz="0" w:space="0" w:color="auto"/>
          </w:divBdr>
        </w:div>
        <w:div w:id="620840525">
          <w:marLeft w:val="640"/>
          <w:marRight w:val="0"/>
          <w:marTop w:val="0"/>
          <w:marBottom w:val="0"/>
          <w:divBdr>
            <w:top w:val="none" w:sz="0" w:space="0" w:color="auto"/>
            <w:left w:val="none" w:sz="0" w:space="0" w:color="auto"/>
            <w:bottom w:val="none" w:sz="0" w:space="0" w:color="auto"/>
            <w:right w:val="none" w:sz="0" w:space="0" w:color="auto"/>
          </w:divBdr>
        </w:div>
        <w:div w:id="1020087607">
          <w:marLeft w:val="640"/>
          <w:marRight w:val="0"/>
          <w:marTop w:val="0"/>
          <w:marBottom w:val="0"/>
          <w:divBdr>
            <w:top w:val="none" w:sz="0" w:space="0" w:color="auto"/>
            <w:left w:val="none" w:sz="0" w:space="0" w:color="auto"/>
            <w:bottom w:val="none" w:sz="0" w:space="0" w:color="auto"/>
            <w:right w:val="none" w:sz="0" w:space="0" w:color="auto"/>
          </w:divBdr>
        </w:div>
        <w:div w:id="210073021">
          <w:marLeft w:val="640"/>
          <w:marRight w:val="0"/>
          <w:marTop w:val="0"/>
          <w:marBottom w:val="0"/>
          <w:divBdr>
            <w:top w:val="none" w:sz="0" w:space="0" w:color="auto"/>
            <w:left w:val="none" w:sz="0" w:space="0" w:color="auto"/>
            <w:bottom w:val="none" w:sz="0" w:space="0" w:color="auto"/>
            <w:right w:val="none" w:sz="0" w:space="0" w:color="auto"/>
          </w:divBdr>
        </w:div>
        <w:div w:id="210847812">
          <w:marLeft w:val="640"/>
          <w:marRight w:val="0"/>
          <w:marTop w:val="0"/>
          <w:marBottom w:val="0"/>
          <w:divBdr>
            <w:top w:val="none" w:sz="0" w:space="0" w:color="auto"/>
            <w:left w:val="none" w:sz="0" w:space="0" w:color="auto"/>
            <w:bottom w:val="none" w:sz="0" w:space="0" w:color="auto"/>
            <w:right w:val="none" w:sz="0" w:space="0" w:color="auto"/>
          </w:divBdr>
        </w:div>
        <w:div w:id="555777527">
          <w:marLeft w:val="640"/>
          <w:marRight w:val="0"/>
          <w:marTop w:val="0"/>
          <w:marBottom w:val="0"/>
          <w:divBdr>
            <w:top w:val="none" w:sz="0" w:space="0" w:color="auto"/>
            <w:left w:val="none" w:sz="0" w:space="0" w:color="auto"/>
            <w:bottom w:val="none" w:sz="0" w:space="0" w:color="auto"/>
            <w:right w:val="none" w:sz="0" w:space="0" w:color="auto"/>
          </w:divBdr>
        </w:div>
        <w:div w:id="1360471532">
          <w:marLeft w:val="640"/>
          <w:marRight w:val="0"/>
          <w:marTop w:val="0"/>
          <w:marBottom w:val="0"/>
          <w:divBdr>
            <w:top w:val="none" w:sz="0" w:space="0" w:color="auto"/>
            <w:left w:val="none" w:sz="0" w:space="0" w:color="auto"/>
            <w:bottom w:val="none" w:sz="0" w:space="0" w:color="auto"/>
            <w:right w:val="none" w:sz="0" w:space="0" w:color="auto"/>
          </w:divBdr>
        </w:div>
        <w:div w:id="819346782">
          <w:marLeft w:val="640"/>
          <w:marRight w:val="0"/>
          <w:marTop w:val="0"/>
          <w:marBottom w:val="0"/>
          <w:divBdr>
            <w:top w:val="none" w:sz="0" w:space="0" w:color="auto"/>
            <w:left w:val="none" w:sz="0" w:space="0" w:color="auto"/>
            <w:bottom w:val="none" w:sz="0" w:space="0" w:color="auto"/>
            <w:right w:val="none" w:sz="0" w:space="0" w:color="auto"/>
          </w:divBdr>
        </w:div>
        <w:div w:id="847527991">
          <w:marLeft w:val="640"/>
          <w:marRight w:val="0"/>
          <w:marTop w:val="0"/>
          <w:marBottom w:val="0"/>
          <w:divBdr>
            <w:top w:val="none" w:sz="0" w:space="0" w:color="auto"/>
            <w:left w:val="none" w:sz="0" w:space="0" w:color="auto"/>
            <w:bottom w:val="none" w:sz="0" w:space="0" w:color="auto"/>
            <w:right w:val="none" w:sz="0" w:space="0" w:color="auto"/>
          </w:divBdr>
        </w:div>
        <w:div w:id="637732203">
          <w:marLeft w:val="640"/>
          <w:marRight w:val="0"/>
          <w:marTop w:val="0"/>
          <w:marBottom w:val="0"/>
          <w:divBdr>
            <w:top w:val="none" w:sz="0" w:space="0" w:color="auto"/>
            <w:left w:val="none" w:sz="0" w:space="0" w:color="auto"/>
            <w:bottom w:val="none" w:sz="0" w:space="0" w:color="auto"/>
            <w:right w:val="none" w:sz="0" w:space="0" w:color="auto"/>
          </w:divBdr>
        </w:div>
        <w:div w:id="250623213">
          <w:marLeft w:val="640"/>
          <w:marRight w:val="0"/>
          <w:marTop w:val="0"/>
          <w:marBottom w:val="0"/>
          <w:divBdr>
            <w:top w:val="none" w:sz="0" w:space="0" w:color="auto"/>
            <w:left w:val="none" w:sz="0" w:space="0" w:color="auto"/>
            <w:bottom w:val="none" w:sz="0" w:space="0" w:color="auto"/>
            <w:right w:val="none" w:sz="0" w:space="0" w:color="auto"/>
          </w:divBdr>
        </w:div>
        <w:div w:id="1535074040">
          <w:marLeft w:val="640"/>
          <w:marRight w:val="0"/>
          <w:marTop w:val="0"/>
          <w:marBottom w:val="0"/>
          <w:divBdr>
            <w:top w:val="none" w:sz="0" w:space="0" w:color="auto"/>
            <w:left w:val="none" w:sz="0" w:space="0" w:color="auto"/>
            <w:bottom w:val="none" w:sz="0" w:space="0" w:color="auto"/>
            <w:right w:val="none" w:sz="0" w:space="0" w:color="auto"/>
          </w:divBdr>
        </w:div>
        <w:div w:id="846750632">
          <w:marLeft w:val="640"/>
          <w:marRight w:val="0"/>
          <w:marTop w:val="0"/>
          <w:marBottom w:val="0"/>
          <w:divBdr>
            <w:top w:val="none" w:sz="0" w:space="0" w:color="auto"/>
            <w:left w:val="none" w:sz="0" w:space="0" w:color="auto"/>
            <w:bottom w:val="none" w:sz="0" w:space="0" w:color="auto"/>
            <w:right w:val="none" w:sz="0" w:space="0" w:color="auto"/>
          </w:divBdr>
        </w:div>
        <w:div w:id="1999527786">
          <w:marLeft w:val="640"/>
          <w:marRight w:val="0"/>
          <w:marTop w:val="0"/>
          <w:marBottom w:val="0"/>
          <w:divBdr>
            <w:top w:val="none" w:sz="0" w:space="0" w:color="auto"/>
            <w:left w:val="none" w:sz="0" w:space="0" w:color="auto"/>
            <w:bottom w:val="none" w:sz="0" w:space="0" w:color="auto"/>
            <w:right w:val="none" w:sz="0" w:space="0" w:color="auto"/>
          </w:divBdr>
        </w:div>
        <w:div w:id="849106533">
          <w:marLeft w:val="640"/>
          <w:marRight w:val="0"/>
          <w:marTop w:val="0"/>
          <w:marBottom w:val="0"/>
          <w:divBdr>
            <w:top w:val="none" w:sz="0" w:space="0" w:color="auto"/>
            <w:left w:val="none" w:sz="0" w:space="0" w:color="auto"/>
            <w:bottom w:val="none" w:sz="0" w:space="0" w:color="auto"/>
            <w:right w:val="none" w:sz="0" w:space="0" w:color="auto"/>
          </w:divBdr>
        </w:div>
        <w:div w:id="1045837802">
          <w:marLeft w:val="640"/>
          <w:marRight w:val="0"/>
          <w:marTop w:val="0"/>
          <w:marBottom w:val="0"/>
          <w:divBdr>
            <w:top w:val="none" w:sz="0" w:space="0" w:color="auto"/>
            <w:left w:val="none" w:sz="0" w:space="0" w:color="auto"/>
            <w:bottom w:val="none" w:sz="0" w:space="0" w:color="auto"/>
            <w:right w:val="none" w:sz="0" w:space="0" w:color="auto"/>
          </w:divBdr>
        </w:div>
        <w:div w:id="1078793517">
          <w:marLeft w:val="640"/>
          <w:marRight w:val="0"/>
          <w:marTop w:val="0"/>
          <w:marBottom w:val="0"/>
          <w:divBdr>
            <w:top w:val="none" w:sz="0" w:space="0" w:color="auto"/>
            <w:left w:val="none" w:sz="0" w:space="0" w:color="auto"/>
            <w:bottom w:val="none" w:sz="0" w:space="0" w:color="auto"/>
            <w:right w:val="none" w:sz="0" w:space="0" w:color="auto"/>
          </w:divBdr>
        </w:div>
        <w:div w:id="815144131">
          <w:marLeft w:val="640"/>
          <w:marRight w:val="0"/>
          <w:marTop w:val="0"/>
          <w:marBottom w:val="0"/>
          <w:divBdr>
            <w:top w:val="none" w:sz="0" w:space="0" w:color="auto"/>
            <w:left w:val="none" w:sz="0" w:space="0" w:color="auto"/>
            <w:bottom w:val="none" w:sz="0" w:space="0" w:color="auto"/>
            <w:right w:val="none" w:sz="0" w:space="0" w:color="auto"/>
          </w:divBdr>
        </w:div>
        <w:div w:id="2097164856">
          <w:marLeft w:val="640"/>
          <w:marRight w:val="0"/>
          <w:marTop w:val="0"/>
          <w:marBottom w:val="0"/>
          <w:divBdr>
            <w:top w:val="none" w:sz="0" w:space="0" w:color="auto"/>
            <w:left w:val="none" w:sz="0" w:space="0" w:color="auto"/>
            <w:bottom w:val="none" w:sz="0" w:space="0" w:color="auto"/>
            <w:right w:val="none" w:sz="0" w:space="0" w:color="auto"/>
          </w:divBdr>
        </w:div>
        <w:div w:id="1650134596">
          <w:marLeft w:val="640"/>
          <w:marRight w:val="0"/>
          <w:marTop w:val="0"/>
          <w:marBottom w:val="0"/>
          <w:divBdr>
            <w:top w:val="none" w:sz="0" w:space="0" w:color="auto"/>
            <w:left w:val="none" w:sz="0" w:space="0" w:color="auto"/>
            <w:bottom w:val="none" w:sz="0" w:space="0" w:color="auto"/>
            <w:right w:val="none" w:sz="0" w:space="0" w:color="auto"/>
          </w:divBdr>
        </w:div>
        <w:div w:id="1605117128">
          <w:marLeft w:val="640"/>
          <w:marRight w:val="0"/>
          <w:marTop w:val="0"/>
          <w:marBottom w:val="0"/>
          <w:divBdr>
            <w:top w:val="none" w:sz="0" w:space="0" w:color="auto"/>
            <w:left w:val="none" w:sz="0" w:space="0" w:color="auto"/>
            <w:bottom w:val="none" w:sz="0" w:space="0" w:color="auto"/>
            <w:right w:val="none" w:sz="0" w:space="0" w:color="auto"/>
          </w:divBdr>
        </w:div>
      </w:divsChild>
    </w:div>
    <w:div w:id="814688392">
      <w:bodyDiv w:val="1"/>
      <w:marLeft w:val="0"/>
      <w:marRight w:val="0"/>
      <w:marTop w:val="0"/>
      <w:marBottom w:val="0"/>
      <w:divBdr>
        <w:top w:val="none" w:sz="0" w:space="0" w:color="auto"/>
        <w:left w:val="none" w:sz="0" w:space="0" w:color="auto"/>
        <w:bottom w:val="none" w:sz="0" w:space="0" w:color="auto"/>
        <w:right w:val="none" w:sz="0" w:space="0" w:color="auto"/>
      </w:divBdr>
      <w:divsChild>
        <w:div w:id="670638879">
          <w:marLeft w:val="640"/>
          <w:marRight w:val="0"/>
          <w:marTop w:val="0"/>
          <w:marBottom w:val="0"/>
          <w:divBdr>
            <w:top w:val="none" w:sz="0" w:space="0" w:color="auto"/>
            <w:left w:val="none" w:sz="0" w:space="0" w:color="auto"/>
            <w:bottom w:val="none" w:sz="0" w:space="0" w:color="auto"/>
            <w:right w:val="none" w:sz="0" w:space="0" w:color="auto"/>
          </w:divBdr>
        </w:div>
        <w:div w:id="1668095925">
          <w:marLeft w:val="640"/>
          <w:marRight w:val="0"/>
          <w:marTop w:val="0"/>
          <w:marBottom w:val="0"/>
          <w:divBdr>
            <w:top w:val="none" w:sz="0" w:space="0" w:color="auto"/>
            <w:left w:val="none" w:sz="0" w:space="0" w:color="auto"/>
            <w:bottom w:val="none" w:sz="0" w:space="0" w:color="auto"/>
            <w:right w:val="none" w:sz="0" w:space="0" w:color="auto"/>
          </w:divBdr>
        </w:div>
        <w:div w:id="298387587">
          <w:marLeft w:val="640"/>
          <w:marRight w:val="0"/>
          <w:marTop w:val="0"/>
          <w:marBottom w:val="0"/>
          <w:divBdr>
            <w:top w:val="none" w:sz="0" w:space="0" w:color="auto"/>
            <w:left w:val="none" w:sz="0" w:space="0" w:color="auto"/>
            <w:bottom w:val="none" w:sz="0" w:space="0" w:color="auto"/>
            <w:right w:val="none" w:sz="0" w:space="0" w:color="auto"/>
          </w:divBdr>
        </w:div>
        <w:div w:id="1349482433">
          <w:marLeft w:val="640"/>
          <w:marRight w:val="0"/>
          <w:marTop w:val="0"/>
          <w:marBottom w:val="0"/>
          <w:divBdr>
            <w:top w:val="none" w:sz="0" w:space="0" w:color="auto"/>
            <w:left w:val="none" w:sz="0" w:space="0" w:color="auto"/>
            <w:bottom w:val="none" w:sz="0" w:space="0" w:color="auto"/>
            <w:right w:val="none" w:sz="0" w:space="0" w:color="auto"/>
          </w:divBdr>
        </w:div>
        <w:div w:id="603267160">
          <w:marLeft w:val="640"/>
          <w:marRight w:val="0"/>
          <w:marTop w:val="0"/>
          <w:marBottom w:val="0"/>
          <w:divBdr>
            <w:top w:val="none" w:sz="0" w:space="0" w:color="auto"/>
            <w:left w:val="none" w:sz="0" w:space="0" w:color="auto"/>
            <w:bottom w:val="none" w:sz="0" w:space="0" w:color="auto"/>
            <w:right w:val="none" w:sz="0" w:space="0" w:color="auto"/>
          </w:divBdr>
        </w:div>
        <w:div w:id="945697701">
          <w:marLeft w:val="640"/>
          <w:marRight w:val="0"/>
          <w:marTop w:val="0"/>
          <w:marBottom w:val="0"/>
          <w:divBdr>
            <w:top w:val="none" w:sz="0" w:space="0" w:color="auto"/>
            <w:left w:val="none" w:sz="0" w:space="0" w:color="auto"/>
            <w:bottom w:val="none" w:sz="0" w:space="0" w:color="auto"/>
            <w:right w:val="none" w:sz="0" w:space="0" w:color="auto"/>
          </w:divBdr>
        </w:div>
        <w:div w:id="475950135">
          <w:marLeft w:val="640"/>
          <w:marRight w:val="0"/>
          <w:marTop w:val="0"/>
          <w:marBottom w:val="0"/>
          <w:divBdr>
            <w:top w:val="none" w:sz="0" w:space="0" w:color="auto"/>
            <w:left w:val="none" w:sz="0" w:space="0" w:color="auto"/>
            <w:bottom w:val="none" w:sz="0" w:space="0" w:color="auto"/>
            <w:right w:val="none" w:sz="0" w:space="0" w:color="auto"/>
          </w:divBdr>
        </w:div>
        <w:div w:id="2079597664">
          <w:marLeft w:val="640"/>
          <w:marRight w:val="0"/>
          <w:marTop w:val="0"/>
          <w:marBottom w:val="0"/>
          <w:divBdr>
            <w:top w:val="none" w:sz="0" w:space="0" w:color="auto"/>
            <w:left w:val="none" w:sz="0" w:space="0" w:color="auto"/>
            <w:bottom w:val="none" w:sz="0" w:space="0" w:color="auto"/>
            <w:right w:val="none" w:sz="0" w:space="0" w:color="auto"/>
          </w:divBdr>
        </w:div>
        <w:div w:id="556086228">
          <w:marLeft w:val="640"/>
          <w:marRight w:val="0"/>
          <w:marTop w:val="0"/>
          <w:marBottom w:val="0"/>
          <w:divBdr>
            <w:top w:val="none" w:sz="0" w:space="0" w:color="auto"/>
            <w:left w:val="none" w:sz="0" w:space="0" w:color="auto"/>
            <w:bottom w:val="none" w:sz="0" w:space="0" w:color="auto"/>
            <w:right w:val="none" w:sz="0" w:space="0" w:color="auto"/>
          </w:divBdr>
        </w:div>
        <w:div w:id="380983155">
          <w:marLeft w:val="640"/>
          <w:marRight w:val="0"/>
          <w:marTop w:val="0"/>
          <w:marBottom w:val="0"/>
          <w:divBdr>
            <w:top w:val="none" w:sz="0" w:space="0" w:color="auto"/>
            <w:left w:val="none" w:sz="0" w:space="0" w:color="auto"/>
            <w:bottom w:val="none" w:sz="0" w:space="0" w:color="auto"/>
            <w:right w:val="none" w:sz="0" w:space="0" w:color="auto"/>
          </w:divBdr>
        </w:div>
        <w:div w:id="1618829941">
          <w:marLeft w:val="640"/>
          <w:marRight w:val="0"/>
          <w:marTop w:val="0"/>
          <w:marBottom w:val="0"/>
          <w:divBdr>
            <w:top w:val="none" w:sz="0" w:space="0" w:color="auto"/>
            <w:left w:val="none" w:sz="0" w:space="0" w:color="auto"/>
            <w:bottom w:val="none" w:sz="0" w:space="0" w:color="auto"/>
            <w:right w:val="none" w:sz="0" w:space="0" w:color="auto"/>
          </w:divBdr>
        </w:div>
        <w:div w:id="1414090273">
          <w:marLeft w:val="640"/>
          <w:marRight w:val="0"/>
          <w:marTop w:val="0"/>
          <w:marBottom w:val="0"/>
          <w:divBdr>
            <w:top w:val="none" w:sz="0" w:space="0" w:color="auto"/>
            <w:left w:val="none" w:sz="0" w:space="0" w:color="auto"/>
            <w:bottom w:val="none" w:sz="0" w:space="0" w:color="auto"/>
            <w:right w:val="none" w:sz="0" w:space="0" w:color="auto"/>
          </w:divBdr>
        </w:div>
        <w:div w:id="1948124017">
          <w:marLeft w:val="640"/>
          <w:marRight w:val="0"/>
          <w:marTop w:val="0"/>
          <w:marBottom w:val="0"/>
          <w:divBdr>
            <w:top w:val="none" w:sz="0" w:space="0" w:color="auto"/>
            <w:left w:val="none" w:sz="0" w:space="0" w:color="auto"/>
            <w:bottom w:val="none" w:sz="0" w:space="0" w:color="auto"/>
            <w:right w:val="none" w:sz="0" w:space="0" w:color="auto"/>
          </w:divBdr>
        </w:div>
        <w:div w:id="658384002">
          <w:marLeft w:val="640"/>
          <w:marRight w:val="0"/>
          <w:marTop w:val="0"/>
          <w:marBottom w:val="0"/>
          <w:divBdr>
            <w:top w:val="none" w:sz="0" w:space="0" w:color="auto"/>
            <w:left w:val="none" w:sz="0" w:space="0" w:color="auto"/>
            <w:bottom w:val="none" w:sz="0" w:space="0" w:color="auto"/>
            <w:right w:val="none" w:sz="0" w:space="0" w:color="auto"/>
          </w:divBdr>
        </w:div>
        <w:div w:id="589851053">
          <w:marLeft w:val="640"/>
          <w:marRight w:val="0"/>
          <w:marTop w:val="0"/>
          <w:marBottom w:val="0"/>
          <w:divBdr>
            <w:top w:val="none" w:sz="0" w:space="0" w:color="auto"/>
            <w:left w:val="none" w:sz="0" w:space="0" w:color="auto"/>
            <w:bottom w:val="none" w:sz="0" w:space="0" w:color="auto"/>
            <w:right w:val="none" w:sz="0" w:space="0" w:color="auto"/>
          </w:divBdr>
        </w:div>
        <w:div w:id="1495946789">
          <w:marLeft w:val="640"/>
          <w:marRight w:val="0"/>
          <w:marTop w:val="0"/>
          <w:marBottom w:val="0"/>
          <w:divBdr>
            <w:top w:val="none" w:sz="0" w:space="0" w:color="auto"/>
            <w:left w:val="none" w:sz="0" w:space="0" w:color="auto"/>
            <w:bottom w:val="none" w:sz="0" w:space="0" w:color="auto"/>
            <w:right w:val="none" w:sz="0" w:space="0" w:color="auto"/>
          </w:divBdr>
        </w:div>
        <w:div w:id="1118253865">
          <w:marLeft w:val="640"/>
          <w:marRight w:val="0"/>
          <w:marTop w:val="0"/>
          <w:marBottom w:val="0"/>
          <w:divBdr>
            <w:top w:val="none" w:sz="0" w:space="0" w:color="auto"/>
            <w:left w:val="none" w:sz="0" w:space="0" w:color="auto"/>
            <w:bottom w:val="none" w:sz="0" w:space="0" w:color="auto"/>
            <w:right w:val="none" w:sz="0" w:space="0" w:color="auto"/>
          </w:divBdr>
        </w:div>
        <w:div w:id="112133501">
          <w:marLeft w:val="640"/>
          <w:marRight w:val="0"/>
          <w:marTop w:val="0"/>
          <w:marBottom w:val="0"/>
          <w:divBdr>
            <w:top w:val="none" w:sz="0" w:space="0" w:color="auto"/>
            <w:left w:val="none" w:sz="0" w:space="0" w:color="auto"/>
            <w:bottom w:val="none" w:sz="0" w:space="0" w:color="auto"/>
            <w:right w:val="none" w:sz="0" w:space="0" w:color="auto"/>
          </w:divBdr>
        </w:div>
        <w:div w:id="103421487">
          <w:marLeft w:val="640"/>
          <w:marRight w:val="0"/>
          <w:marTop w:val="0"/>
          <w:marBottom w:val="0"/>
          <w:divBdr>
            <w:top w:val="none" w:sz="0" w:space="0" w:color="auto"/>
            <w:left w:val="none" w:sz="0" w:space="0" w:color="auto"/>
            <w:bottom w:val="none" w:sz="0" w:space="0" w:color="auto"/>
            <w:right w:val="none" w:sz="0" w:space="0" w:color="auto"/>
          </w:divBdr>
        </w:div>
        <w:div w:id="1636135356">
          <w:marLeft w:val="640"/>
          <w:marRight w:val="0"/>
          <w:marTop w:val="0"/>
          <w:marBottom w:val="0"/>
          <w:divBdr>
            <w:top w:val="none" w:sz="0" w:space="0" w:color="auto"/>
            <w:left w:val="none" w:sz="0" w:space="0" w:color="auto"/>
            <w:bottom w:val="none" w:sz="0" w:space="0" w:color="auto"/>
            <w:right w:val="none" w:sz="0" w:space="0" w:color="auto"/>
          </w:divBdr>
        </w:div>
        <w:div w:id="1986936475">
          <w:marLeft w:val="640"/>
          <w:marRight w:val="0"/>
          <w:marTop w:val="0"/>
          <w:marBottom w:val="0"/>
          <w:divBdr>
            <w:top w:val="none" w:sz="0" w:space="0" w:color="auto"/>
            <w:left w:val="none" w:sz="0" w:space="0" w:color="auto"/>
            <w:bottom w:val="none" w:sz="0" w:space="0" w:color="auto"/>
            <w:right w:val="none" w:sz="0" w:space="0" w:color="auto"/>
          </w:divBdr>
        </w:div>
        <w:div w:id="796139172">
          <w:marLeft w:val="640"/>
          <w:marRight w:val="0"/>
          <w:marTop w:val="0"/>
          <w:marBottom w:val="0"/>
          <w:divBdr>
            <w:top w:val="none" w:sz="0" w:space="0" w:color="auto"/>
            <w:left w:val="none" w:sz="0" w:space="0" w:color="auto"/>
            <w:bottom w:val="none" w:sz="0" w:space="0" w:color="auto"/>
            <w:right w:val="none" w:sz="0" w:space="0" w:color="auto"/>
          </w:divBdr>
        </w:div>
        <w:div w:id="2144543316">
          <w:marLeft w:val="640"/>
          <w:marRight w:val="0"/>
          <w:marTop w:val="0"/>
          <w:marBottom w:val="0"/>
          <w:divBdr>
            <w:top w:val="none" w:sz="0" w:space="0" w:color="auto"/>
            <w:left w:val="none" w:sz="0" w:space="0" w:color="auto"/>
            <w:bottom w:val="none" w:sz="0" w:space="0" w:color="auto"/>
            <w:right w:val="none" w:sz="0" w:space="0" w:color="auto"/>
          </w:divBdr>
        </w:div>
        <w:div w:id="1545411020">
          <w:marLeft w:val="640"/>
          <w:marRight w:val="0"/>
          <w:marTop w:val="0"/>
          <w:marBottom w:val="0"/>
          <w:divBdr>
            <w:top w:val="none" w:sz="0" w:space="0" w:color="auto"/>
            <w:left w:val="none" w:sz="0" w:space="0" w:color="auto"/>
            <w:bottom w:val="none" w:sz="0" w:space="0" w:color="auto"/>
            <w:right w:val="none" w:sz="0" w:space="0" w:color="auto"/>
          </w:divBdr>
        </w:div>
        <w:div w:id="689069190">
          <w:marLeft w:val="640"/>
          <w:marRight w:val="0"/>
          <w:marTop w:val="0"/>
          <w:marBottom w:val="0"/>
          <w:divBdr>
            <w:top w:val="none" w:sz="0" w:space="0" w:color="auto"/>
            <w:left w:val="none" w:sz="0" w:space="0" w:color="auto"/>
            <w:bottom w:val="none" w:sz="0" w:space="0" w:color="auto"/>
            <w:right w:val="none" w:sz="0" w:space="0" w:color="auto"/>
          </w:divBdr>
        </w:div>
        <w:div w:id="1304192014">
          <w:marLeft w:val="640"/>
          <w:marRight w:val="0"/>
          <w:marTop w:val="0"/>
          <w:marBottom w:val="0"/>
          <w:divBdr>
            <w:top w:val="none" w:sz="0" w:space="0" w:color="auto"/>
            <w:left w:val="none" w:sz="0" w:space="0" w:color="auto"/>
            <w:bottom w:val="none" w:sz="0" w:space="0" w:color="auto"/>
            <w:right w:val="none" w:sz="0" w:space="0" w:color="auto"/>
          </w:divBdr>
        </w:div>
        <w:div w:id="2118283637">
          <w:marLeft w:val="640"/>
          <w:marRight w:val="0"/>
          <w:marTop w:val="0"/>
          <w:marBottom w:val="0"/>
          <w:divBdr>
            <w:top w:val="none" w:sz="0" w:space="0" w:color="auto"/>
            <w:left w:val="none" w:sz="0" w:space="0" w:color="auto"/>
            <w:bottom w:val="none" w:sz="0" w:space="0" w:color="auto"/>
            <w:right w:val="none" w:sz="0" w:space="0" w:color="auto"/>
          </w:divBdr>
        </w:div>
        <w:div w:id="1018116996">
          <w:marLeft w:val="640"/>
          <w:marRight w:val="0"/>
          <w:marTop w:val="0"/>
          <w:marBottom w:val="0"/>
          <w:divBdr>
            <w:top w:val="none" w:sz="0" w:space="0" w:color="auto"/>
            <w:left w:val="none" w:sz="0" w:space="0" w:color="auto"/>
            <w:bottom w:val="none" w:sz="0" w:space="0" w:color="auto"/>
            <w:right w:val="none" w:sz="0" w:space="0" w:color="auto"/>
          </w:divBdr>
        </w:div>
        <w:div w:id="452987650">
          <w:marLeft w:val="640"/>
          <w:marRight w:val="0"/>
          <w:marTop w:val="0"/>
          <w:marBottom w:val="0"/>
          <w:divBdr>
            <w:top w:val="none" w:sz="0" w:space="0" w:color="auto"/>
            <w:left w:val="none" w:sz="0" w:space="0" w:color="auto"/>
            <w:bottom w:val="none" w:sz="0" w:space="0" w:color="auto"/>
            <w:right w:val="none" w:sz="0" w:space="0" w:color="auto"/>
          </w:divBdr>
        </w:div>
        <w:div w:id="730009183">
          <w:marLeft w:val="640"/>
          <w:marRight w:val="0"/>
          <w:marTop w:val="0"/>
          <w:marBottom w:val="0"/>
          <w:divBdr>
            <w:top w:val="none" w:sz="0" w:space="0" w:color="auto"/>
            <w:left w:val="none" w:sz="0" w:space="0" w:color="auto"/>
            <w:bottom w:val="none" w:sz="0" w:space="0" w:color="auto"/>
            <w:right w:val="none" w:sz="0" w:space="0" w:color="auto"/>
          </w:divBdr>
        </w:div>
      </w:divsChild>
    </w:div>
    <w:div w:id="841625871">
      <w:bodyDiv w:val="1"/>
      <w:marLeft w:val="0"/>
      <w:marRight w:val="0"/>
      <w:marTop w:val="0"/>
      <w:marBottom w:val="0"/>
      <w:divBdr>
        <w:top w:val="none" w:sz="0" w:space="0" w:color="auto"/>
        <w:left w:val="none" w:sz="0" w:space="0" w:color="auto"/>
        <w:bottom w:val="none" w:sz="0" w:space="0" w:color="auto"/>
        <w:right w:val="none" w:sz="0" w:space="0" w:color="auto"/>
      </w:divBdr>
    </w:div>
    <w:div w:id="848253647">
      <w:bodyDiv w:val="1"/>
      <w:marLeft w:val="0"/>
      <w:marRight w:val="0"/>
      <w:marTop w:val="0"/>
      <w:marBottom w:val="0"/>
      <w:divBdr>
        <w:top w:val="none" w:sz="0" w:space="0" w:color="auto"/>
        <w:left w:val="none" w:sz="0" w:space="0" w:color="auto"/>
        <w:bottom w:val="none" w:sz="0" w:space="0" w:color="auto"/>
        <w:right w:val="none" w:sz="0" w:space="0" w:color="auto"/>
      </w:divBdr>
    </w:div>
    <w:div w:id="848373938">
      <w:bodyDiv w:val="1"/>
      <w:marLeft w:val="0"/>
      <w:marRight w:val="0"/>
      <w:marTop w:val="0"/>
      <w:marBottom w:val="0"/>
      <w:divBdr>
        <w:top w:val="none" w:sz="0" w:space="0" w:color="auto"/>
        <w:left w:val="none" w:sz="0" w:space="0" w:color="auto"/>
        <w:bottom w:val="none" w:sz="0" w:space="0" w:color="auto"/>
        <w:right w:val="none" w:sz="0" w:space="0" w:color="auto"/>
      </w:divBdr>
    </w:div>
    <w:div w:id="865100952">
      <w:bodyDiv w:val="1"/>
      <w:marLeft w:val="0"/>
      <w:marRight w:val="0"/>
      <w:marTop w:val="0"/>
      <w:marBottom w:val="0"/>
      <w:divBdr>
        <w:top w:val="none" w:sz="0" w:space="0" w:color="auto"/>
        <w:left w:val="none" w:sz="0" w:space="0" w:color="auto"/>
        <w:bottom w:val="none" w:sz="0" w:space="0" w:color="auto"/>
        <w:right w:val="none" w:sz="0" w:space="0" w:color="auto"/>
      </w:divBdr>
    </w:div>
    <w:div w:id="867790906">
      <w:bodyDiv w:val="1"/>
      <w:marLeft w:val="0"/>
      <w:marRight w:val="0"/>
      <w:marTop w:val="0"/>
      <w:marBottom w:val="0"/>
      <w:divBdr>
        <w:top w:val="none" w:sz="0" w:space="0" w:color="auto"/>
        <w:left w:val="none" w:sz="0" w:space="0" w:color="auto"/>
        <w:bottom w:val="none" w:sz="0" w:space="0" w:color="auto"/>
        <w:right w:val="none" w:sz="0" w:space="0" w:color="auto"/>
      </w:divBdr>
    </w:div>
    <w:div w:id="873730642">
      <w:bodyDiv w:val="1"/>
      <w:marLeft w:val="0"/>
      <w:marRight w:val="0"/>
      <w:marTop w:val="0"/>
      <w:marBottom w:val="0"/>
      <w:divBdr>
        <w:top w:val="none" w:sz="0" w:space="0" w:color="auto"/>
        <w:left w:val="none" w:sz="0" w:space="0" w:color="auto"/>
        <w:bottom w:val="none" w:sz="0" w:space="0" w:color="auto"/>
        <w:right w:val="none" w:sz="0" w:space="0" w:color="auto"/>
      </w:divBdr>
      <w:divsChild>
        <w:div w:id="1294605060">
          <w:marLeft w:val="640"/>
          <w:marRight w:val="0"/>
          <w:marTop w:val="0"/>
          <w:marBottom w:val="0"/>
          <w:divBdr>
            <w:top w:val="none" w:sz="0" w:space="0" w:color="auto"/>
            <w:left w:val="none" w:sz="0" w:space="0" w:color="auto"/>
            <w:bottom w:val="none" w:sz="0" w:space="0" w:color="auto"/>
            <w:right w:val="none" w:sz="0" w:space="0" w:color="auto"/>
          </w:divBdr>
        </w:div>
        <w:div w:id="1686514435">
          <w:marLeft w:val="640"/>
          <w:marRight w:val="0"/>
          <w:marTop w:val="0"/>
          <w:marBottom w:val="0"/>
          <w:divBdr>
            <w:top w:val="none" w:sz="0" w:space="0" w:color="auto"/>
            <w:left w:val="none" w:sz="0" w:space="0" w:color="auto"/>
            <w:bottom w:val="none" w:sz="0" w:space="0" w:color="auto"/>
            <w:right w:val="none" w:sz="0" w:space="0" w:color="auto"/>
          </w:divBdr>
        </w:div>
        <w:div w:id="1167861510">
          <w:marLeft w:val="640"/>
          <w:marRight w:val="0"/>
          <w:marTop w:val="0"/>
          <w:marBottom w:val="0"/>
          <w:divBdr>
            <w:top w:val="none" w:sz="0" w:space="0" w:color="auto"/>
            <w:left w:val="none" w:sz="0" w:space="0" w:color="auto"/>
            <w:bottom w:val="none" w:sz="0" w:space="0" w:color="auto"/>
            <w:right w:val="none" w:sz="0" w:space="0" w:color="auto"/>
          </w:divBdr>
        </w:div>
        <w:div w:id="845944287">
          <w:marLeft w:val="640"/>
          <w:marRight w:val="0"/>
          <w:marTop w:val="0"/>
          <w:marBottom w:val="0"/>
          <w:divBdr>
            <w:top w:val="none" w:sz="0" w:space="0" w:color="auto"/>
            <w:left w:val="none" w:sz="0" w:space="0" w:color="auto"/>
            <w:bottom w:val="none" w:sz="0" w:space="0" w:color="auto"/>
            <w:right w:val="none" w:sz="0" w:space="0" w:color="auto"/>
          </w:divBdr>
        </w:div>
        <w:div w:id="1800027908">
          <w:marLeft w:val="640"/>
          <w:marRight w:val="0"/>
          <w:marTop w:val="0"/>
          <w:marBottom w:val="0"/>
          <w:divBdr>
            <w:top w:val="none" w:sz="0" w:space="0" w:color="auto"/>
            <w:left w:val="none" w:sz="0" w:space="0" w:color="auto"/>
            <w:bottom w:val="none" w:sz="0" w:space="0" w:color="auto"/>
            <w:right w:val="none" w:sz="0" w:space="0" w:color="auto"/>
          </w:divBdr>
        </w:div>
        <w:div w:id="1523544184">
          <w:marLeft w:val="640"/>
          <w:marRight w:val="0"/>
          <w:marTop w:val="0"/>
          <w:marBottom w:val="0"/>
          <w:divBdr>
            <w:top w:val="none" w:sz="0" w:space="0" w:color="auto"/>
            <w:left w:val="none" w:sz="0" w:space="0" w:color="auto"/>
            <w:bottom w:val="none" w:sz="0" w:space="0" w:color="auto"/>
            <w:right w:val="none" w:sz="0" w:space="0" w:color="auto"/>
          </w:divBdr>
        </w:div>
        <w:div w:id="1661349892">
          <w:marLeft w:val="640"/>
          <w:marRight w:val="0"/>
          <w:marTop w:val="0"/>
          <w:marBottom w:val="0"/>
          <w:divBdr>
            <w:top w:val="none" w:sz="0" w:space="0" w:color="auto"/>
            <w:left w:val="none" w:sz="0" w:space="0" w:color="auto"/>
            <w:bottom w:val="none" w:sz="0" w:space="0" w:color="auto"/>
            <w:right w:val="none" w:sz="0" w:space="0" w:color="auto"/>
          </w:divBdr>
        </w:div>
        <w:div w:id="2047363599">
          <w:marLeft w:val="640"/>
          <w:marRight w:val="0"/>
          <w:marTop w:val="0"/>
          <w:marBottom w:val="0"/>
          <w:divBdr>
            <w:top w:val="none" w:sz="0" w:space="0" w:color="auto"/>
            <w:left w:val="none" w:sz="0" w:space="0" w:color="auto"/>
            <w:bottom w:val="none" w:sz="0" w:space="0" w:color="auto"/>
            <w:right w:val="none" w:sz="0" w:space="0" w:color="auto"/>
          </w:divBdr>
        </w:div>
        <w:div w:id="184634076">
          <w:marLeft w:val="640"/>
          <w:marRight w:val="0"/>
          <w:marTop w:val="0"/>
          <w:marBottom w:val="0"/>
          <w:divBdr>
            <w:top w:val="none" w:sz="0" w:space="0" w:color="auto"/>
            <w:left w:val="none" w:sz="0" w:space="0" w:color="auto"/>
            <w:bottom w:val="none" w:sz="0" w:space="0" w:color="auto"/>
            <w:right w:val="none" w:sz="0" w:space="0" w:color="auto"/>
          </w:divBdr>
        </w:div>
        <w:div w:id="1241452165">
          <w:marLeft w:val="640"/>
          <w:marRight w:val="0"/>
          <w:marTop w:val="0"/>
          <w:marBottom w:val="0"/>
          <w:divBdr>
            <w:top w:val="none" w:sz="0" w:space="0" w:color="auto"/>
            <w:left w:val="none" w:sz="0" w:space="0" w:color="auto"/>
            <w:bottom w:val="none" w:sz="0" w:space="0" w:color="auto"/>
            <w:right w:val="none" w:sz="0" w:space="0" w:color="auto"/>
          </w:divBdr>
        </w:div>
        <w:div w:id="340012561">
          <w:marLeft w:val="640"/>
          <w:marRight w:val="0"/>
          <w:marTop w:val="0"/>
          <w:marBottom w:val="0"/>
          <w:divBdr>
            <w:top w:val="none" w:sz="0" w:space="0" w:color="auto"/>
            <w:left w:val="none" w:sz="0" w:space="0" w:color="auto"/>
            <w:bottom w:val="none" w:sz="0" w:space="0" w:color="auto"/>
            <w:right w:val="none" w:sz="0" w:space="0" w:color="auto"/>
          </w:divBdr>
        </w:div>
        <w:div w:id="314574821">
          <w:marLeft w:val="640"/>
          <w:marRight w:val="0"/>
          <w:marTop w:val="0"/>
          <w:marBottom w:val="0"/>
          <w:divBdr>
            <w:top w:val="none" w:sz="0" w:space="0" w:color="auto"/>
            <w:left w:val="none" w:sz="0" w:space="0" w:color="auto"/>
            <w:bottom w:val="none" w:sz="0" w:space="0" w:color="auto"/>
            <w:right w:val="none" w:sz="0" w:space="0" w:color="auto"/>
          </w:divBdr>
        </w:div>
        <w:div w:id="491455415">
          <w:marLeft w:val="640"/>
          <w:marRight w:val="0"/>
          <w:marTop w:val="0"/>
          <w:marBottom w:val="0"/>
          <w:divBdr>
            <w:top w:val="none" w:sz="0" w:space="0" w:color="auto"/>
            <w:left w:val="none" w:sz="0" w:space="0" w:color="auto"/>
            <w:bottom w:val="none" w:sz="0" w:space="0" w:color="auto"/>
            <w:right w:val="none" w:sz="0" w:space="0" w:color="auto"/>
          </w:divBdr>
        </w:div>
        <w:div w:id="1018969841">
          <w:marLeft w:val="640"/>
          <w:marRight w:val="0"/>
          <w:marTop w:val="0"/>
          <w:marBottom w:val="0"/>
          <w:divBdr>
            <w:top w:val="none" w:sz="0" w:space="0" w:color="auto"/>
            <w:left w:val="none" w:sz="0" w:space="0" w:color="auto"/>
            <w:bottom w:val="none" w:sz="0" w:space="0" w:color="auto"/>
            <w:right w:val="none" w:sz="0" w:space="0" w:color="auto"/>
          </w:divBdr>
        </w:div>
        <w:div w:id="1361082698">
          <w:marLeft w:val="640"/>
          <w:marRight w:val="0"/>
          <w:marTop w:val="0"/>
          <w:marBottom w:val="0"/>
          <w:divBdr>
            <w:top w:val="none" w:sz="0" w:space="0" w:color="auto"/>
            <w:left w:val="none" w:sz="0" w:space="0" w:color="auto"/>
            <w:bottom w:val="none" w:sz="0" w:space="0" w:color="auto"/>
            <w:right w:val="none" w:sz="0" w:space="0" w:color="auto"/>
          </w:divBdr>
        </w:div>
        <w:div w:id="1009060119">
          <w:marLeft w:val="640"/>
          <w:marRight w:val="0"/>
          <w:marTop w:val="0"/>
          <w:marBottom w:val="0"/>
          <w:divBdr>
            <w:top w:val="none" w:sz="0" w:space="0" w:color="auto"/>
            <w:left w:val="none" w:sz="0" w:space="0" w:color="auto"/>
            <w:bottom w:val="none" w:sz="0" w:space="0" w:color="auto"/>
            <w:right w:val="none" w:sz="0" w:space="0" w:color="auto"/>
          </w:divBdr>
        </w:div>
        <w:div w:id="1582525492">
          <w:marLeft w:val="640"/>
          <w:marRight w:val="0"/>
          <w:marTop w:val="0"/>
          <w:marBottom w:val="0"/>
          <w:divBdr>
            <w:top w:val="none" w:sz="0" w:space="0" w:color="auto"/>
            <w:left w:val="none" w:sz="0" w:space="0" w:color="auto"/>
            <w:bottom w:val="none" w:sz="0" w:space="0" w:color="auto"/>
            <w:right w:val="none" w:sz="0" w:space="0" w:color="auto"/>
          </w:divBdr>
        </w:div>
        <w:div w:id="2143957762">
          <w:marLeft w:val="640"/>
          <w:marRight w:val="0"/>
          <w:marTop w:val="0"/>
          <w:marBottom w:val="0"/>
          <w:divBdr>
            <w:top w:val="none" w:sz="0" w:space="0" w:color="auto"/>
            <w:left w:val="none" w:sz="0" w:space="0" w:color="auto"/>
            <w:bottom w:val="none" w:sz="0" w:space="0" w:color="auto"/>
            <w:right w:val="none" w:sz="0" w:space="0" w:color="auto"/>
          </w:divBdr>
        </w:div>
        <w:div w:id="1805536286">
          <w:marLeft w:val="640"/>
          <w:marRight w:val="0"/>
          <w:marTop w:val="0"/>
          <w:marBottom w:val="0"/>
          <w:divBdr>
            <w:top w:val="none" w:sz="0" w:space="0" w:color="auto"/>
            <w:left w:val="none" w:sz="0" w:space="0" w:color="auto"/>
            <w:bottom w:val="none" w:sz="0" w:space="0" w:color="auto"/>
            <w:right w:val="none" w:sz="0" w:space="0" w:color="auto"/>
          </w:divBdr>
        </w:div>
        <w:div w:id="671448173">
          <w:marLeft w:val="640"/>
          <w:marRight w:val="0"/>
          <w:marTop w:val="0"/>
          <w:marBottom w:val="0"/>
          <w:divBdr>
            <w:top w:val="none" w:sz="0" w:space="0" w:color="auto"/>
            <w:left w:val="none" w:sz="0" w:space="0" w:color="auto"/>
            <w:bottom w:val="none" w:sz="0" w:space="0" w:color="auto"/>
            <w:right w:val="none" w:sz="0" w:space="0" w:color="auto"/>
          </w:divBdr>
        </w:div>
        <w:div w:id="1269851196">
          <w:marLeft w:val="640"/>
          <w:marRight w:val="0"/>
          <w:marTop w:val="0"/>
          <w:marBottom w:val="0"/>
          <w:divBdr>
            <w:top w:val="none" w:sz="0" w:space="0" w:color="auto"/>
            <w:left w:val="none" w:sz="0" w:space="0" w:color="auto"/>
            <w:bottom w:val="none" w:sz="0" w:space="0" w:color="auto"/>
            <w:right w:val="none" w:sz="0" w:space="0" w:color="auto"/>
          </w:divBdr>
        </w:div>
        <w:div w:id="1219049801">
          <w:marLeft w:val="640"/>
          <w:marRight w:val="0"/>
          <w:marTop w:val="0"/>
          <w:marBottom w:val="0"/>
          <w:divBdr>
            <w:top w:val="none" w:sz="0" w:space="0" w:color="auto"/>
            <w:left w:val="none" w:sz="0" w:space="0" w:color="auto"/>
            <w:bottom w:val="none" w:sz="0" w:space="0" w:color="auto"/>
            <w:right w:val="none" w:sz="0" w:space="0" w:color="auto"/>
          </w:divBdr>
        </w:div>
        <w:div w:id="1500652337">
          <w:marLeft w:val="640"/>
          <w:marRight w:val="0"/>
          <w:marTop w:val="0"/>
          <w:marBottom w:val="0"/>
          <w:divBdr>
            <w:top w:val="none" w:sz="0" w:space="0" w:color="auto"/>
            <w:left w:val="none" w:sz="0" w:space="0" w:color="auto"/>
            <w:bottom w:val="none" w:sz="0" w:space="0" w:color="auto"/>
            <w:right w:val="none" w:sz="0" w:space="0" w:color="auto"/>
          </w:divBdr>
        </w:div>
        <w:div w:id="869881353">
          <w:marLeft w:val="640"/>
          <w:marRight w:val="0"/>
          <w:marTop w:val="0"/>
          <w:marBottom w:val="0"/>
          <w:divBdr>
            <w:top w:val="none" w:sz="0" w:space="0" w:color="auto"/>
            <w:left w:val="none" w:sz="0" w:space="0" w:color="auto"/>
            <w:bottom w:val="none" w:sz="0" w:space="0" w:color="auto"/>
            <w:right w:val="none" w:sz="0" w:space="0" w:color="auto"/>
          </w:divBdr>
        </w:div>
        <w:div w:id="166754151">
          <w:marLeft w:val="640"/>
          <w:marRight w:val="0"/>
          <w:marTop w:val="0"/>
          <w:marBottom w:val="0"/>
          <w:divBdr>
            <w:top w:val="none" w:sz="0" w:space="0" w:color="auto"/>
            <w:left w:val="none" w:sz="0" w:space="0" w:color="auto"/>
            <w:bottom w:val="none" w:sz="0" w:space="0" w:color="auto"/>
            <w:right w:val="none" w:sz="0" w:space="0" w:color="auto"/>
          </w:divBdr>
        </w:div>
        <w:div w:id="1985234508">
          <w:marLeft w:val="640"/>
          <w:marRight w:val="0"/>
          <w:marTop w:val="0"/>
          <w:marBottom w:val="0"/>
          <w:divBdr>
            <w:top w:val="none" w:sz="0" w:space="0" w:color="auto"/>
            <w:left w:val="none" w:sz="0" w:space="0" w:color="auto"/>
            <w:bottom w:val="none" w:sz="0" w:space="0" w:color="auto"/>
            <w:right w:val="none" w:sz="0" w:space="0" w:color="auto"/>
          </w:divBdr>
        </w:div>
        <w:div w:id="723523696">
          <w:marLeft w:val="640"/>
          <w:marRight w:val="0"/>
          <w:marTop w:val="0"/>
          <w:marBottom w:val="0"/>
          <w:divBdr>
            <w:top w:val="none" w:sz="0" w:space="0" w:color="auto"/>
            <w:left w:val="none" w:sz="0" w:space="0" w:color="auto"/>
            <w:bottom w:val="none" w:sz="0" w:space="0" w:color="auto"/>
            <w:right w:val="none" w:sz="0" w:space="0" w:color="auto"/>
          </w:divBdr>
        </w:div>
        <w:div w:id="837235549">
          <w:marLeft w:val="640"/>
          <w:marRight w:val="0"/>
          <w:marTop w:val="0"/>
          <w:marBottom w:val="0"/>
          <w:divBdr>
            <w:top w:val="none" w:sz="0" w:space="0" w:color="auto"/>
            <w:left w:val="none" w:sz="0" w:space="0" w:color="auto"/>
            <w:bottom w:val="none" w:sz="0" w:space="0" w:color="auto"/>
            <w:right w:val="none" w:sz="0" w:space="0" w:color="auto"/>
          </w:divBdr>
        </w:div>
        <w:div w:id="61101231">
          <w:marLeft w:val="640"/>
          <w:marRight w:val="0"/>
          <w:marTop w:val="0"/>
          <w:marBottom w:val="0"/>
          <w:divBdr>
            <w:top w:val="none" w:sz="0" w:space="0" w:color="auto"/>
            <w:left w:val="none" w:sz="0" w:space="0" w:color="auto"/>
            <w:bottom w:val="none" w:sz="0" w:space="0" w:color="auto"/>
            <w:right w:val="none" w:sz="0" w:space="0" w:color="auto"/>
          </w:divBdr>
        </w:div>
        <w:div w:id="954360372">
          <w:marLeft w:val="640"/>
          <w:marRight w:val="0"/>
          <w:marTop w:val="0"/>
          <w:marBottom w:val="0"/>
          <w:divBdr>
            <w:top w:val="none" w:sz="0" w:space="0" w:color="auto"/>
            <w:left w:val="none" w:sz="0" w:space="0" w:color="auto"/>
            <w:bottom w:val="none" w:sz="0" w:space="0" w:color="auto"/>
            <w:right w:val="none" w:sz="0" w:space="0" w:color="auto"/>
          </w:divBdr>
        </w:div>
      </w:divsChild>
    </w:div>
    <w:div w:id="882255832">
      <w:bodyDiv w:val="1"/>
      <w:marLeft w:val="0"/>
      <w:marRight w:val="0"/>
      <w:marTop w:val="0"/>
      <w:marBottom w:val="0"/>
      <w:divBdr>
        <w:top w:val="none" w:sz="0" w:space="0" w:color="auto"/>
        <w:left w:val="none" w:sz="0" w:space="0" w:color="auto"/>
        <w:bottom w:val="none" w:sz="0" w:space="0" w:color="auto"/>
        <w:right w:val="none" w:sz="0" w:space="0" w:color="auto"/>
      </w:divBdr>
      <w:divsChild>
        <w:div w:id="1462655301">
          <w:marLeft w:val="640"/>
          <w:marRight w:val="0"/>
          <w:marTop w:val="0"/>
          <w:marBottom w:val="0"/>
          <w:divBdr>
            <w:top w:val="none" w:sz="0" w:space="0" w:color="auto"/>
            <w:left w:val="none" w:sz="0" w:space="0" w:color="auto"/>
            <w:bottom w:val="none" w:sz="0" w:space="0" w:color="auto"/>
            <w:right w:val="none" w:sz="0" w:space="0" w:color="auto"/>
          </w:divBdr>
        </w:div>
        <w:div w:id="124589413">
          <w:marLeft w:val="640"/>
          <w:marRight w:val="0"/>
          <w:marTop w:val="0"/>
          <w:marBottom w:val="0"/>
          <w:divBdr>
            <w:top w:val="none" w:sz="0" w:space="0" w:color="auto"/>
            <w:left w:val="none" w:sz="0" w:space="0" w:color="auto"/>
            <w:bottom w:val="none" w:sz="0" w:space="0" w:color="auto"/>
            <w:right w:val="none" w:sz="0" w:space="0" w:color="auto"/>
          </w:divBdr>
        </w:div>
        <w:div w:id="752777814">
          <w:marLeft w:val="640"/>
          <w:marRight w:val="0"/>
          <w:marTop w:val="0"/>
          <w:marBottom w:val="0"/>
          <w:divBdr>
            <w:top w:val="none" w:sz="0" w:space="0" w:color="auto"/>
            <w:left w:val="none" w:sz="0" w:space="0" w:color="auto"/>
            <w:bottom w:val="none" w:sz="0" w:space="0" w:color="auto"/>
            <w:right w:val="none" w:sz="0" w:space="0" w:color="auto"/>
          </w:divBdr>
        </w:div>
        <w:div w:id="1600478961">
          <w:marLeft w:val="640"/>
          <w:marRight w:val="0"/>
          <w:marTop w:val="0"/>
          <w:marBottom w:val="0"/>
          <w:divBdr>
            <w:top w:val="none" w:sz="0" w:space="0" w:color="auto"/>
            <w:left w:val="none" w:sz="0" w:space="0" w:color="auto"/>
            <w:bottom w:val="none" w:sz="0" w:space="0" w:color="auto"/>
            <w:right w:val="none" w:sz="0" w:space="0" w:color="auto"/>
          </w:divBdr>
        </w:div>
        <w:div w:id="898593251">
          <w:marLeft w:val="640"/>
          <w:marRight w:val="0"/>
          <w:marTop w:val="0"/>
          <w:marBottom w:val="0"/>
          <w:divBdr>
            <w:top w:val="none" w:sz="0" w:space="0" w:color="auto"/>
            <w:left w:val="none" w:sz="0" w:space="0" w:color="auto"/>
            <w:bottom w:val="none" w:sz="0" w:space="0" w:color="auto"/>
            <w:right w:val="none" w:sz="0" w:space="0" w:color="auto"/>
          </w:divBdr>
        </w:div>
        <w:div w:id="1887715660">
          <w:marLeft w:val="640"/>
          <w:marRight w:val="0"/>
          <w:marTop w:val="0"/>
          <w:marBottom w:val="0"/>
          <w:divBdr>
            <w:top w:val="none" w:sz="0" w:space="0" w:color="auto"/>
            <w:left w:val="none" w:sz="0" w:space="0" w:color="auto"/>
            <w:bottom w:val="none" w:sz="0" w:space="0" w:color="auto"/>
            <w:right w:val="none" w:sz="0" w:space="0" w:color="auto"/>
          </w:divBdr>
        </w:div>
        <w:div w:id="1500121000">
          <w:marLeft w:val="640"/>
          <w:marRight w:val="0"/>
          <w:marTop w:val="0"/>
          <w:marBottom w:val="0"/>
          <w:divBdr>
            <w:top w:val="none" w:sz="0" w:space="0" w:color="auto"/>
            <w:left w:val="none" w:sz="0" w:space="0" w:color="auto"/>
            <w:bottom w:val="none" w:sz="0" w:space="0" w:color="auto"/>
            <w:right w:val="none" w:sz="0" w:space="0" w:color="auto"/>
          </w:divBdr>
        </w:div>
        <w:div w:id="1206408747">
          <w:marLeft w:val="640"/>
          <w:marRight w:val="0"/>
          <w:marTop w:val="0"/>
          <w:marBottom w:val="0"/>
          <w:divBdr>
            <w:top w:val="none" w:sz="0" w:space="0" w:color="auto"/>
            <w:left w:val="none" w:sz="0" w:space="0" w:color="auto"/>
            <w:bottom w:val="none" w:sz="0" w:space="0" w:color="auto"/>
            <w:right w:val="none" w:sz="0" w:space="0" w:color="auto"/>
          </w:divBdr>
        </w:div>
        <w:div w:id="601692524">
          <w:marLeft w:val="640"/>
          <w:marRight w:val="0"/>
          <w:marTop w:val="0"/>
          <w:marBottom w:val="0"/>
          <w:divBdr>
            <w:top w:val="none" w:sz="0" w:space="0" w:color="auto"/>
            <w:left w:val="none" w:sz="0" w:space="0" w:color="auto"/>
            <w:bottom w:val="none" w:sz="0" w:space="0" w:color="auto"/>
            <w:right w:val="none" w:sz="0" w:space="0" w:color="auto"/>
          </w:divBdr>
        </w:div>
        <w:div w:id="451362085">
          <w:marLeft w:val="640"/>
          <w:marRight w:val="0"/>
          <w:marTop w:val="0"/>
          <w:marBottom w:val="0"/>
          <w:divBdr>
            <w:top w:val="none" w:sz="0" w:space="0" w:color="auto"/>
            <w:left w:val="none" w:sz="0" w:space="0" w:color="auto"/>
            <w:bottom w:val="none" w:sz="0" w:space="0" w:color="auto"/>
            <w:right w:val="none" w:sz="0" w:space="0" w:color="auto"/>
          </w:divBdr>
        </w:div>
        <w:div w:id="1339230392">
          <w:marLeft w:val="640"/>
          <w:marRight w:val="0"/>
          <w:marTop w:val="0"/>
          <w:marBottom w:val="0"/>
          <w:divBdr>
            <w:top w:val="none" w:sz="0" w:space="0" w:color="auto"/>
            <w:left w:val="none" w:sz="0" w:space="0" w:color="auto"/>
            <w:bottom w:val="none" w:sz="0" w:space="0" w:color="auto"/>
            <w:right w:val="none" w:sz="0" w:space="0" w:color="auto"/>
          </w:divBdr>
        </w:div>
        <w:div w:id="353457741">
          <w:marLeft w:val="640"/>
          <w:marRight w:val="0"/>
          <w:marTop w:val="0"/>
          <w:marBottom w:val="0"/>
          <w:divBdr>
            <w:top w:val="none" w:sz="0" w:space="0" w:color="auto"/>
            <w:left w:val="none" w:sz="0" w:space="0" w:color="auto"/>
            <w:bottom w:val="none" w:sz="0" w:space="0" w:color="auto"/>
            <w:right w:val="none" w:sz="0" w:space="0" w:color="auto"/>
          </w:divBdr>
        </w:div>
        <w:div w:id="502476474">
          <w:marLeft w:val="640"/>
          <w:marRight w:val="0"/>
          <w:marTop w:val="0"/>
          <w:marBottom w:val="0"/>
          <w:divBdr>
            <w:top w:val="none" w:sz="0" w:space="0" w:color="auto"/>
            <w:left w:val="none" w:sz="0" w:space="0" w:color="auto"/>
            <w:bottom w:val="none" w:sz="0" w:space="0" w:color="auto"/>
            <w:right w:val="none" w:sz="0" w:space="0" w:color="auto"/>
          </w:divBdr>
        </w:div>
        <w:div w:id="1821580010">
          <w:marLeft w:val="640"/>
          <w:marRight w:val="0"/>
          <w:marTop w:val="0"/>
          <w:marBottom w:val="0"/>
          <w:divBdr>
            <w:top w:val="none" w:sz="0" w:space="0" w:color="auto"/>
            <w:left w:val="none" w:sz="0" w:space="0" w:color="auto"/>
            <w:bottom w:val="none" w:sz="0" w:space="0" w:color="auto"/>
            <w:right w:val="none" w:sz="0" w:space="0" w:color="auto"/>
          </w:divBdr>
        </w:div>
        <w:div w:id="86771249">
          <w:marLeft w:val="640"/>
          <w:marRight w:val="0"/>
          <w:marTop w:val="0"/>
          <w:marBottom w:val="0"/>
          <w:divBdr>
            <w:top w:val="none" w:sz="0" w:space="0" w:color="auto"/>
            <w:left w:val="none" w:sz="0" w:space="0" w:color="auto"/>
            <w:bottom w:val="none" w:sz="0" w:space="0" w:color="auto"/>
            <w:right w:val="none" w:sz="0" w:space="0" w:color="auto"/>
          </w:divBdr>
        </w:div>
        <w:div w:id="293564561">
          <w:marLeft w:val="640"/>
          <w:marRight w:val="0"/>
          <w:marTop w:val="0"/>
          <w:marBottom w:val="0"/>
          <w:divBdr>
            <w:top w:val="none" w:sz="0" w:space="0" w:color="auto"/>
            <w:left w:val="none" w:sz="0" w:space="0" w:color="auto"/>
            <w:bottom w:val="none" w:sz="0" w:space="0" w:color="auto"/>
            <w:right w:val="none" w:sz="0" w:space="0" w:color="auto"/>
          </w:divBdr>
        </w:div>
        <w:div w:id="343746208">
          <w:marLeft w:val="640"/>
          <w:marRight w:val="0"/>
          <w:marTop w:val="0"/>
          <w:marBottom w:val="0"/>
          <w:divBdr>
            <w:top w:val="none" w:sz="0" w:space="0" w:color="auto"/>
            <w:left w:val="none" w:sz="0" w:space="0" w:color="auto"/>
            <w:bottom w:val="none" w:sz="0" w:space="0" w:color="auto"/>
            <w:right w:val="none" w:sz="0" w:space="0" w:color="auto"/>
          </w:divBdr>
        </w:div>
        <w:div w:id="1007946916">
          <w:marLeft w:val="640"/>
          <w:marRight w:val="0"/>
          <w:marTop w:val="0"/>
          <w:marBottom w:val="0"/>
          <w:divBdr>
            <w:top w:val="none" w:sz="0" w:space="0" w:color="auto"/>
            <w:left w:val="none" w:sz="0" w:space="0" w:color="auto"/>
            <w:bottom w:val="none" w:sz="0" w:space="0" w:color="auto"/>
            <w:right w:val="none" w:sz="0" w:space="0" w:color="auto"/>
          </w:divBdr>
        </w:div>
        <w:div w:id="2131974468">
          <w:marLeft w:val="640"/>
          <w:marRight w:val="0"/>
          <w:marTop w:val="0"/>
          <w:marBottom w:val="0"/>
          <w:divBdr>
            <w:top w:val="none" w:sz="0" w:space="0" w:color="auto"/>
            <w:left w:val="none" w:sz="0" w:space="0" w:color="auto"/>
            <w:bottom w:val="none" w:sz="0" w:space="0" w:color="auto"/>
            <w:right w:val="none" w:sz="0" w:space="0" w:color="auto"/>
          </w:divBdr>
        </w:div>
        <w:div w:id="1292247239">
          <w:marLeft w:val="640"/>
          <w:marRight w:val="0"/>
          <w:marTop w:val="0"/>
          <w:marBottom w:val="0"/>
          <w:divBdr>
            <w:top w:val="none" w:sz="0" w:space="0" w:color="auto"/>
            <w:left w:val="none" w:sz="0" w:space="0" w:color="auto"/>
            <w:bottom w:val="none" w:sz="0" w:space="0" w:color="auto"/>
            <w:right w:val="none" w:sz="0" w:space="0" w:color="auto"/>
          </w:divBdr>
        </w:div>
        <w:div w:id="1135684770">
          <w:marLeft w:val="640"/>
          <w:marRight w:val="0"/>
          <w:marTop w:val="0"/>
          <w:marBottom w:val="0"/>
          <w:divBdr>
            <w:top w:val="none" w:sz="0" w:space="0" w:color="auto"/>
            <w:left w:val="none" w:sz="0" w:space="0" w:color="auto"/>
            <w:bottom w:val="none" w:sz="0" w:space="0" w:color="auto"/>
            <w:right w:val="none" w:sz="0" w:space="0" w:color="auto"/>
          </w:divBdr>
        </w:div>
        <w:div w:id="129444043">
          <w:marLeft w:val="640"/>
          <w:marRight w:val="0"/>
          <w:marTop w:val="0"/>
          <w:marBottom w:val="0"/>
          <w:divBdr>
            <w:top w:val="none" w:sz="0" w:space="0" w:color="auto"/>
            <w:left w:val="none" w:sz="0" w:space="0" w:color="auto"/>
            <w:bottom w:val="none" w:sz="0" w:space="0" w:color="auto"/>
            <w:right w:val="none" w:sz="0" w:space="0" w:color="auto"/>
          </w:divBdr>
        </w:div>
        <w:div w:id="506479695">
          <w:marLeft w:val="640"/>
          <w:marRight w:val="0"/>
          <w:marTop w:val="0"/>
          <w:marBottom w:val="0"/>
          <w:divBdr>
            <w:top w:val="none" w:sz="0" w:space="0" w:color="auto"/>
            <w:left w:val="none" w:sz="0" w:space="0" w:color="auto"/>
            <w:bottom w:val="none" w:sz="0" w:space="0" w:color="auto"/>
            <w:right w:val="none" w:sz="0" w:space="0" w:color="auto"/>
          </w:divBdr>
        </w:div>
        <w:div w:id="381635904">
          <w:marLeft w:val="640"/>
          <w:marRight w:val="0"/>
          <w:marTop w:val="0"/>
          <w:marBottom w:val="0"/>
          <w:divBdr>
            <w:top w:val="none" w:sz="0" w:space="0" w:color="auto"/>
            <w:left w:val="none" w:sz="0" w:space="0" w:color="auto"/>
            <w:bottom w:val="none" w:sz="0" w:space="0" w:color="auto"/>
            <w:right w:val="none" w:sz="0" w:space="0" w:color="auto"/>
          </w:divBdr>
        </w:div>
        <w:div w:id="1484809184">
          <w:marLeft w:val="640"/>
          <w:marRight w:val="0"/>
          <w:marTop w:val="0"/>
          <w:marBottom w:val="0"/>
          <w:divBdr>
            <w:top w:val="none" w:sz="0" w:space="0" w:color="auto"/>
            <w:left w:val="none" w:sz="0" w:space="0" w:color="auto"/>
            <w:bottom w:val="none" w:sz="0" w:space="0" w:color="auto"/>
            <w:right w:val="none" w:sz="0" w:space="0" w:color="auto"/>
          </w:divBdr>
        </w:div>
        <w:div w:id="225994692">
          <w:marLeft w:val="640"/>
          <w:marRight w:val="0"/>
          <w:marTop w:val="0"/>
          <w:marBottom w:val="0"/>
          <w:divBdr>
            <w:top w:val="none" w:sz="0" w:space="0" w:color="auto"/>
            <w:left w:val="none" w:sz="0" w:space="0" w:color="auto"/>
            <w:bottom w:val="none" w:sz="0" w:space="0" w:color="auto"/>
            <w:right w:val="none" w:sz="0" w:space="0" w:color="auto"/>
          </w:divBdr>
        </w:div>
      </w:divsChild>
    </w:div>
    <w:div w:id="890769378">
      <w:bodyDiv w:val="1"/>
      <w:marLeft w:val="0"/>
      <w:marRight w:val="0"/>
      <w:marTop w:val="0"/>
      <w:marBottom w:val="0"/>
      <w:divBdr>
        <w:top w:val="none" w:sz="0" w:space="0" w:color="auto"/>
        <w:left w:val="none" w:sz="0" w:space="0" w:color="auto"/>
        <w:bottom w:val="none" w:sz="0" w:space="0" w:color="auto"/>
        <w:right w:val="none" w:sz="0" w:space="0" w:color="auto"/>
      </w:divBdr>
    </w:div>
    <w:div w:id="941299565">
      <w:bodyDiv w:val="1"/>
      <w:marLeft w:val="0"/>
      <w:marRight w:val="0"/>
      <w:marTop w:val="0"/>
      <w:marBottom w:val="0"/>
      <w:divBdr>
        <w:top w:val="none" w:sz="0" w:space="0" w:color="auto"/>
        <w:left w:val="none" w:sz="0" w:space="0" w:color="auto"/>
        <w:bottom w:val="none" w:sz="0" w:space="0" w:color="auto"/>
        <w:right w:val="none" w:sz="0" w:space="0" w:color="auto"/>
      </w:divBdr>
    </w:div>
    <w:div w:id="947926397">
      <w:bodyDiv w:val="1"/>
      <w:marLeft w:val="0"/>
      <w:marRight w:val="0"/>
      <w:marTop w:val="0"/>
      <w:marBottom w:val="0"/>
      <w:divBdr>
        <w:top w:val="none" w:sz="0" w:space="0" w:color="auto"/>
        <w:left w:val="none" w:sz="0" w:space="0" w:color="auto"/>
        <w:bottom w:val="none" w:sz="0" w:space="0" w:color="auto"/>
        <w:right w:val="none" w:sz="0" w:space="0" w:color="auto"/>
      </w:divBdr>
    </w:div>
    <w:div w:id="959459070">
      <w:bodyDiv w:val="1"/>
      <w:marLeft w:val="0"/>
      <w:marRight w:val="0"/>
      <w:marTop w:val="0"/>
      <w:marBottom w:val="0"/>
      <w:divBdr>
        <w:top w:val="none" w:sz="0" w:space="0" w:color="auto"/>
        <w:left w:val="none" w:sz="0" w:space="0" w:color="auto"/>
        <w:bottom w:val="none" w:sz="0" w:space="0" w:color="auto"/>
        <w:right w:val="none" w:sz="0" w:space="0" w:color="auto"/>
      </w:divBdr>
    </w:div>
    <w:div w:id="966741420">
      <w:bodyDiv w:val="1"/>
      <w:marLeft w:val="0"/>
      <w:marRight w:val="0"/>
      <w:marTop w:val="0"/>
      <w:marBottom w:val="0"/>
      <w:divBdr>
        <w:top w:val="none" w:sz="0" w:space="0" w:color="auto"/>
        <w:left w:val="none" w:sz="0" w:space="0" w:color="auto"/>
        <w:bottom w:val="none" w:sz="0" w:space="0" w:color="auto"/>
        <w:right w:val="none" w:sz="0" w:space="0" w:color="auto"/>
      </w:divBdr>
    </w:div>
    <w:div w:id="966859408">
      <w:bodyDiv w:val="1"/>
      <w:marLeft w:val="0"/>
      <w:marRight w:val="0"/>
      <w:marTop w:val="0"/>
      <w:marBottom w:val="0"/>
      <w:divBdr>
        <w:top w:val="none" w:sz="0" w:space="0" w:color="auto"/>
        <w:left w:val="none" w:sz="0" w:space="0" w:color="auto"/>
        <w:bottom w:val="none" w:sz="0" w:space="0" w:color="auto"/>
        <w:right w:val="none" w:sz="0" w:space="0" w:color="auto"/>
      </w:divBdr>
    </w:div>
    <w:div w:id="975984973">
      <w:bodyDiv w:val="1"/>
      <w:marLeft w:val="0"/>
      <w:marRight w:val="0"/>
      <w:marTop w:val="0"/>
      <w:marBottom w:val="0"/>
      <w:divBdr>
        <w:top w:val="none" w:sz="0" w:space="0" w:color="auto"/>
        <w:left w:val="none" w:sz="0" w:space="0" w:color="auto"/>
        <w:bottom w:val="none" w:sz="0" w:space="0" w:color="auto"/>
        <w:right w:val="none" w:sz="0" w:space="0" w:color="auto"/>
      </w:divBdr>
    </w:div>
    <w:div w:id="984705392">
      <w:bodyDiv w:val="1"/>
      <w:marLeft w:val="0"/>
      <w:marRight w:val="0"/>
      <w:marTop w:val="0"/>
      <w:marBottom w:val="0"/>
      <w:divBdr>
        <w:top w:val="none" w:sz="0" w:space="0" w:color="auto"/>
        <w:left w:val="none" w:sz="0" w:space="0" w:color="auto"/>
        <w:bottom w:val="none" w:sz="0" w:space="0" w:color="auto"/>
        <w:right w:val="none" w:sz="0" w:space="0" w:color="auto"/>
      </w:divBdr>
    </w:div>
    <w:div w:id="988751182">
      <w:bodyDiv w:val="1"/>
      <w:marLeft w:val="0"/>
      <w:marRight w:val="0"/>
      <w:marTop w:val="0"/>
      <w:marBottom w:val="0"/>
      <w:divBdr>
        <w:top w:val="none" w:sz="0" w:space="0" w:color="auto"/>
        <w:left w:val="none" w:sz="0" w:space="0" w:color="auto"/>
        <w:bottom w:val="none" w:sz="0" w:space="0" w:color="auto"/>
        <w:right w:val="none" w:sz="0" w:space="0" w:color="auto"/>
      </w:divBdr>
    </w:div>
    <w:div w:id="989405236">
      <w:bodyDiv w:val="1"/>
      <w:marLeft w:val="0"/>
      <w:marRight w:val="0"/>
      <w:marTop w:val="0"/>
      <w:marBottom w:val="0"/>
      <w:divBdr>
        <w:top w:val="none" w:sz="0" w:space="0" w:color="auto"/>
        <w:left w:val="none" w:sz="0" w:space="0" w:color="auto"/>
        <w:bottom w:val="none" w:sz="0" w:space="0" w:color="auto"/>
        <w:right w:val="none" w:sz="0" w:space="0" w:color="auto"/>
      </w:divBdr>
    </w:div>
    <w:div w:id="996494860">
      <w:bodyDiv w:val="1"/>
      <w:marLeft w:val="0"/>
      <w:marRight w:val="0"/>
      <w:marTop w:val="0"/>
      <w:marBottom w:val="0"/>
      <w:divBdr>
        <w:top w:val="none" w:sz="0" w:space="0" w:color="auto"/>
        <w:left w:val="none" w:sz="0" w:space="0" w:color="auto"/>
        <w:bottom w:val="none" w:sz="0" w:space="0" w:color="auto"/>
        <w:right w:val="none" w:sz="0" w:space="0" w:color="auto"/>
      </w:divBdr>
    </w:div>
    <w:div w:id="1009142420">
      <w:bodyDiv w:val="1"/>
      <w:marLeft w:val="0"/>
      <w:marRight w:val="0"/>
      <w:marTop w:val="0"/>
      <w:marBottom w:val="0"/>
      <w:divBdr>
        <w:top w:val="none" w:sz="0" w:space="0" w:color="auto"/>
        <w:left w:val="none" w:sz="0" w:space="0" w:color="auto"/>
        <w:bottom w:val="none" w:sz="0" w:space="0" w:color="auto"/>
        <w:right w:val="none" w:sz="0" w:space="0" w:color="auto"/>
      </w:divBdr>
    </w:div>
    <w:div w:id="1035427969">
      <w:bodyDiv w:val="1"/>
      <w:marLeft w:val="0"/>
      <w:marRight w:val="0"/>
      <w:marTop w:val="0"/>
      <w:marBottom w:val="0"/>
      <w:divBdr>
        <w:top w:val="none" w:sz="0" w:space="0" w:color="auto"/>
        <w:left w:val="none" w:sz="0" w:space="0" w:color="auto"/>
        <w:bottom w:val="none" w:sz="0" w:space="0" w:color="auto"/>
        <w:right w:val="none" w:sz="0" w:space="0" w:color="auto"/>
      </w:divBdr>
    </w:div>
    <w:div w:id="1037004592">
      <w:bodyDiv w:val="1"/>
      <w:marLeft w:val="0"/>
      <w:marRight w:val="0"/>
      <w:marTop w:val="0"/>
      <w:marBottom w:val="0"/>
      <w:divBdr>
        <w:top w:val="none" w:sz="0" w:space="0" w:color="auto"/>
        <w:left w:val="none" w:sz="0" w:space="0" w:color="auto"/>
        <w:bottom w:val="none" w:sz="0" w:space="0" w:color="auto"/>
        <w:right w:val="none" w:sz="0" w:space="0" w:color="auto"/>
      </w:divBdr>
      <w:divsChild>
        <w:div w:id="1316953198">
          <w:marLeft w:val="640"/>
          <w:marRight w:val="0"/>
          <w:marTop w:val="0"/>
          <w:marBottom w:val="0"/>
          <w:divBdr>
            <w:top w:val="none" w:sz="0" w:space="0" w:color="auto"/>
            <w:left w:val="none" w:sz="0" w:space="0" w:color="auto"/>
            <w:bottom w:val="none" w:sz="0" w:space="0" w:color="auto"/>
            <w:right w:val="none" w:sz="0" w:space="0" w:color="auto"/>
          </w:divBdr>
        </w:div>
        <w:div w:id="496918183">
          <w:marLeft w:val="640"/>
          <w:marRight w:val="0"/>
          <w:marTop w:val="0"/>
          <w:marBottom w:val="0"/>
          <w:divBdr>
            <w:top w:val="none" w:sz="0" w:space="0" w:color="auto"/>
            <w:left w:val="none" w:sz="0" w:space="0" w:color="auto"/>
            <w:bottom w:val="none" w:sz="0" w:space="0" w:color="auto"/>
            <w:right w:val="none" w:sz="0" w:space="0" w:color="auto"/>
          </w:divBdr>
        </w:div>
        <w:div w:id="1322274825">
          <w:marLeft w:val="640"/>
          <w:marRight w:val="0"/>
          <w:marTop w:val="0"/>
          <w:marBottom w:val="0"/>
          <w:divBdr>
            <w:top w:val="none" w:sz="0" w:space="0" w:color="auto"/>
            <w:left w:val="none" w:sz="0" w:space="0" w:color="auto"/>
            <w:bottom w:val="none" w:sz="0" w:space="0" w:color="auto"/>
            <w:right w:val="none" w:sz="0" w:space="0" w:color="auto"/>
          </w:divBdr>
        </w:div>
        <w:div w:id="585723972">
          <w:marLeft w:val="640"/>
          <w:marRight w:val="0"/>
          <w:marTop w:val="0"/>
          <w:marBottom w:val="0"/>
          <w:divBdr>
            <w:top w:val="none" w:sz="0" w:space="0" w:color="auto"/>
            <w:left w:val="none" w:sz="0" w:space="0" w:color="auto"/>
            <w:bottom w:val="none" w:sz="0" w:space="0" w:color="auto"/>
            <w:right w:val="none" w:sz="0" w:space="0" w:color="auto"/>
          </w:divBdr>
        </w:div>
        <w:div w:id="1910916707">
          <w:marLeft w:val="640"/>
          <w:marRight w:val="0"/>
          <w:marTop w:val="0"/>
          <w:marBottom w:val="0"/>
          <w:divBdr>
            <w:top w:val="none" w:sz="0" w:space="0" w:color="auto"/>
            <w:left w:val="none" w:sz="0" w:space="0" w:color="auto"/>
            <w:bottom w:val="none" w:sz="0" w:space="0" w:color="auto"/>
            <w:right w:val="none" w:sz="0" w:space="0" w:color="auto"/>
          </w:divBdr>
        </w:div>
        <w:div w:id="1097411206">
          <w:marLeft w:val="640"/>
          <w:marRight w:val="0"/>
          <w:marTop w:val="0"/>
          <w:marBottom w:val="0"/>
          <w:divBdr>
            <w:top w:val="none" w:sz="0" w:space="0" w:color="auto"/>
            <w:left w:val="none" w:sz="0" w:space="0" w:color="auto"/>
            <w:bottom w:val="none" w:sz="0" w:space="0" w:color="auto"/>
            <w:right w:val="none" w:sz="0" w:space="0" w:color="auto"/>
          </w:divBdr>
        </w:div>
        <w:div w:id="1559824203">
          <w:marLeft w:val="640"/>
          <w:marRight w:val="0"/>
          <w:marTop w:val="0"/>
          <w:marBottom w:val="0"/>
          <w:divBdr>
            <w:top w:val="none" w:sz="0" w:space="0" w:color="auto"/>
            <w:left w:val="none" w:sz="0" w:space="0" w:color="auto"/>
            <w:bottom w:val="none" w:sz="0" w:space="0" w:color="auto"/>
            <w:right w:val="none" w:sz="0" w:space="0" w:color="auto"/>
          </w:divBdr>
        </w:div>
        <w:div w:id="1838499624">
          <w:marLeft w:val="640"/>
          <w:marRight w:val="0"/>
          <w:marTop w:val="0"/>
          <w:marBottom w:val="0"/>
          <w:divBdr>
            <w:top w:val="none" w:sz="0" w:space="0" w:color="auto"/>
            <w:left w:val="none" w:sz="0" w:space="0" w:color="auto"/>
            <w:bottom w:val="none" w:sz="0" w:space="0" w:color="auto"/>
            <w:right w:val="none" w:sz="0" w:space="0" w:color="auto"/>
          </w:divBdr>
        </w:div>
        <w:div w:id="577524725">
          <w:marLeft w:val="640"/>
          <w:marRight w:val="0"/>
          <w:marTop w:val="0"/>
          <w:marBottom w:val="0"/>
          <w:divBdr>
            <w:top w:val="none" w:sz="0" w:space="0" w:color="auto"/>
            <w:left w:val="none" w:sz="0" w:space="0" w:color="auto"/>
            <w:bottom w:val="none" w:sz="0" w:space="0" w:color="auto"/>
            <w:right w:val="none" w:sz="0" w:space="0" w:color="auto"/>
          </w:divBdr>
        </w:div>
        <w:div w:id="1300845828">
          <w:marLeft w:val="640"/>
          <w:marRight w:val="0"/>
          <w:marTop w:val="0"/>
          <w:marBottom w:val="0"/>
          <w:divBdr>
            <w:top w:val="none" w:sz="0" w:space="0" w:color="auto"/>
            <w:left w:val="none" w:sz="0" w:space="0" w:color="auto"/>
            <w:bottom w:val="none" w:sz="0" w:space="0" w:color="auto"/>
            <w:right w:val="none" w:sz="0" w:space="0" w:color="auto"/>
          </w:divBdr>
        </w:div>
        <w:div w:id="2027948735">
          <w:marLeft w:val="640"/>
          <w:marRight w:val="0"/>
          <w:marTop w:val="0"/>
          <w:marBottom w:val="0"/>
          <w:divBdr>
            <w:top w:val="none" w:sz="0" w:space="0" w:color="auto"/>
            <w:left w:val="none" w:sz="0" w:space="0" w:color="auto"/>
            <w:bottom w:val="none" w:sz="0" w:space="0" w:color="auto"/>
            <w:right w:val="none" w:sz="0" w:space="0" w:color="auto"/>
          </w:divBdr>
        </w:div>
        <w:div w:id="193730695">
          <w:marLeft w:val="640"/>
          <w:marRight w:val="0"/>
          <w:marTop w:val="0"/>
          <w:marBottom w:val="0"/>
          <w:divBdr>
            <w:top w:val="none" w:sz="0" w:space="0" w:color="auto"/>
            <w:left w:val="none" w:sz="0" w:space="0" w:color="auto"/>
            <w:bottom w:val="none" w:sz="0" w:space="0" w:color="auto"/>
            <w:right w:val="none" w:sz="0" w:space="0" w:color="auto"/>
          </w:divBdr>
        </w:div>
        <w:div w:id="2064985098">
          <w:marLeft w:val="640"/>
          <w:marRight w:val="0"/>
          <w:marTop w:val="0"/>
          <w:marBottom w:val="0"/>
          <w:divBdr>
            <w:top w:val="none" w:sz="0" w:space="0" w:color="auto"/>
            <w:left w:val="none" w:sz="0" w:space="0" w:color="auto"/>
            <w:bottom w:val="none" w:sz="0" w:space="0" w:color="auto"/>
            <w:right w:val="none" w:sz="0" w:space="0" w:color="auto"/>
          </w:divBdr>
        </w:div>
        <w:div w:id="126241243">
          <w:marLeft w:val="640"/>
          <w:marRight w:val="0"/>
          <w:marTop w:val="0"/>
          <w:marBottom w:val="0"/>
          <w:divBdr>
            <w:top w:val="none" w:sz="0" w:space="0" w:color="auto"/>
            <w:left w:val="none" w:sz="0" w:space="0" w:color="auto"/>
            <w:bottom w:val="none" w:sz="0" w:space="0" w:color="auto"/>
            <w:right w:val="none" w:sz="0" w:space="0" w:color="auto"/>
          </w:divBdr>
        </w:div>
        <w:div w:id="1277787010">
          <w:marLeft w:val="640"/>
          <w:marRight w:val="0"/>
          <w:marTop w:val="0"/>
          <w:marBottom w:val="0"/>
          <w:divBdr>
            <w:top w:val="none" w:sz="0" w:space="0" w:color="auto"/>
            <w:left w:val="none" w:sz="0" w:space="0" w:color="auto"/>
            <w:bottom w:val="none" w:sz="0" w:space="0" w:color="auto"/>
            <w:right w:val="none" w:sz="0" w:space="0" w:color="auto"/>
          </w:divBdr>
        </w:div>
        <w:div w:id="1813980812">
          <w:marLeft w:val="640"/>
          <w:marRight w:val="0"/>
          <w:marTop w:val="0"/>
          <w:marBottom w:val="0"/>
          <w:divBdr>
            <w:top w:val="none" w:sz="0" w:space="0" w:color="auto"/>
            <w:left w:val="none" w:sz="0" w:space="0" w:color="auto"/>
            <w:bottom w:val="none" w:sz="0" w:space="0" w:color="auto"/>
            <w:right w:val="none" w:sz="0" w:space="0" w:color="auto"/>
          </w:divBdr>
        </w:div>
        <w:div w:id="1636136002">
          <w:marLeft w:val="640"/>
          <w:marRight w:val="0"/>
          <w:marTop w:val="0"/>
          <w:marBottom w:val="0"/>
          <w:divBdr>
            <w:top w:val="none" w:sz="0" w:space="0" w:color="auto"/>
            <w:left w:val="none" w:sz="0" w:space="0" w:color="auto"/>
            <w:bottom w:val="none" w:sz="0" w:space="0" w:color="auto"/>
            <w:right w:val="none" w:sz="0" w:space="0" w:color="auto"/>
          </w:divBdr>
        </w:div>
        <w:div w:id="976298835">
          <w:marLeft w:val="640"/>
          <w:marRight w:val="0"/>
          <w:marTop w:val="0"/>
          <w:marBottom w:val="0"/>
          <w:divBdr>
            <w:top w:val="none" w:sz="0" w:space="0" w:color="auto"/>
            <w:left w:val="none" w:sz="0" w:space="0" w:color="auto"/>
            <w:bottom w:val="none" w:sz="0" w:space="0" w:color="auto"/>
            <w:right w:val="none" w:sz="0" w:space="0" w:color="auto"/>
          </w:divBdr>
        </w:div>
        <w:div w:id="1309212830">
          <w:marLeft w:val="640"/>
          <w:marRight w:val="0"/>
          <w:marTop w:val="0"/>
          <w:marBottom w:val="0"/>
          <w:divBdr>
            <w:top w:val="none" w:sz="0" w:space="0" w:color="auto"/>
            <w:left w:val="none" w:sz="0" w:space="0" w:color="auto"/>
            <w:bottom w:val="none" w:sz="0" w:space="0" w:color="auto"/>
            <w:right w:val="none" w:sz="0" w:space="0" w:color="auto"/>
          </w:divBdr>
        </w:div>
        <w:div w:id="615527130">
          <w:marLeft w:val="640"/>
          <w:marRight w:val="0"/>
          <w:marTop w:val="0"/>
          <w:marBottom w:val="0"/>
          <w:divBdr>
            <w:top w:val="none" w:sz="0" w:space="0" w:color="auto"/>
            <w:left w:val="none" w:sz="0" w:space="0" w:color="auto"/>
            <w:bottom w:val="none" w:sz="0" w:space="0" w:color="auto"/>
            <w:right w:val="none" w:sz="0" w:space="0" w:color="auto"/>
          </w:divBdr>
        </w:div>
        <w:div w:id="425734874">
          <w:marLeft w:val="640"/>
          <w:marRight w:val="0"/>
          <w:marTop w:val="0"/>
          <w:marBottom w:val="0"/>
          <w:divBdr>
            <w:top w:val="none" w:sz="0" w:space="0" w:color="auto"/>
            <w:left w:val="none" w:sz="0" w:space="0" w:color="auto"/>
            <w:bottom w:val="none" w:sz="0" w:space="0" w:color="auto"/>
            <w:right w:val="none" w:sz="0" w:space="0" w:color="auto"/>
          </w:divBdr>
        </w:div>
        <w:div w:id="948320179">
          <w:marLeft w:val="640"/>
          <w:marRight w:val="0"/>
          <w:marTop w:val="0"/>
          <w:marBottom w:val="0"/>
          <w:divBdr>
            <w:top w:val="none" w:sz="0" w:space="0" w:color="auto"/>
            <w:left w:val="none" w:sz="0" w:space="0" w:color="auto"/>
            <w:bottom w:val="none" w:sz="0" w:space="0" w:color="auto"/>
            <w:right w:val="none" w:sz="0" w:space="0" w:color="auto"/>
          </w:divBdr>
        </w:div>
        <w:div w:id="660816871">
          <w:marLeft w:val="640"/>
          <w:marRight w:val="0"/>
          <w:marTop w:val="0"/>
          <w:marBottom w:val="0"/>
          <w:divBdr>
            <w:top w:val="none" w:sz="0" w:space="0" w:color="auto"/>
            <w:left w:val="none" w:sz="0" w:space="0" w:color="auto"/>
            <w:bottom w:val="none" w:sz="0" w:space="0" w:color="auto"/>
            <w:right w:val="none" w:sz="0" w:space="0" w:color="auto"/>
          </w:divBdr>
        </w:div>
        <w:div w:id="932788310">
          <w:marLeft w:val="640"/>
          <w:marRight w:val="0"/>
          <w:marTop w:val="0"/>
          <w:marBottom w:val="0"/>
          <w:divBdr>
            <w:top w:val="none" w:sz="0" w:space="0" w:color="auto"/>
            <w:left w:val="none" w:sz="0" w:space="0" w:color="auto"/>
            <w:bottom w:val="none" w:sz="0" w:space="0" w:color="auto"/>
            <w:right w:val="none" w:sz="0" w:space="0" w:color="auto"/>
          </w:divBdr>
        </w:div>
      </w:divsChild>
    </w:div>
    <w:div w:id="1039863513">
      <w:bodyDiv w:val="1"/>
      <w:marLeft w:val="0"/>
      <w:marRight w:val="0"/>
      <w:marTop w:val="0"/>
      <w:marBottom w:val="0"/>
      <w:divBdr>
        <w:top w:val="none" w:sz="0" w:space="0" w:color="auto"/>
        <w:left w:val="none" w:sz="0" w:space="0" w:color="auto"/>
        <w:bottom w:val="none" w:sz="0" w:space="0" w:color="auto"/>
        <w:right w:val="none" w:sz="0" w:space="0" w:color="auto"/>
      </w:divBdr>
    </w:div>
    <w:div w:id="1107113434">
      <w:bodyDiv w:val="1"/>
      <w:marLeft w:val="0"/>
      <w:marRight w:val="0"/>
      <w:marTop w:val="0"/>
      <w:marBottom w:val="0"/>
      <w:divBdr>
        <w:top w:val="none" w:sz="0" w:space="0" w:color="auto"/>
        <w:left w:val="none" w:sz="0" w:space="0" w:color="auto"/>
        <w:bottom w:val="none" w:sz="0" w:space="0" w:color="auto"/>
        <w:right w:val="none" w:sz="0" w:space="0" w:color="auto"/>
      </w:divBdr>
    </w:div>
    <w:div w:id="1108499801">
      <w:bodyDiv w:val="1"/>
      <w:marLeft w:val="0"/>
      <w:marRight w:val="0"/>
      <w:marTop w:val="0"/>
      <w:marBottom w:val="0"/>
      <w:divBdr>
        <w:top w:val="none" w:sz="0" w:space="0" w:color="auto"/>
        <w:left w:val="none" w:sz="0" w:space="0" w:color="auto"/>
        <w:bottom w:val="none" w:sz="0" w:space="0" w:color="auto"/>
        <w:right w:val="none" w:sz="0" w:space="0" w:color="auto"/>
      </w:divBdr>
      <w:divsChild>
        <w:div w:id="642854396">
          <w:marLeft w:val="640"/>
          <w:marRight w:val="0"/>
          <w:marTop w:val="0"/>
          <w:marBottom w:val="0"/>
          <w:divBdr>
            <w:top w:val="none" w:sz="0" w:space="0" w:color="auto"/>
            <w:left w:val="none" w:sz="0" w:space="0" w:color="auto"/>
            <w:bottom w:val="none" w:sz="0" w:space="0" w:color="auto"/>
            <w:right w:val="none" w:sz="0" w:space="0" w:color="auto"/>
          </w:divBdr>
        </w:div>
        <w:div w:id="1110658740">
          <w:marLeft w:val="640"/>
          <w:marRight w:val="0"/>
          <w:marTop w:val="0"/>
          <w:marBottom w:val="0"/>
          <w:divBdr>
            <w:top w:val="none" w:sz="0" w:space="0" w:color="auto"/>
            <w:left w:val="none" w:sz="0" w:space="0" w:color="auto"/>
            <w:bottom w:val="none" w:sz="0" w:space="0" w:color="auto"/>
            <w:right w:val="none" w:sz="0" w:space="0" w:color="auto"/>
          </w:divBdr>
        </w:div>
        <w:div w:id="1220557524">
          <w:marLeft w:val="640"/>
          <w:marRight w:val="0"/>
          <w:marTop w:val="0"/>
          <w:marBottom w:val="0"/>
          <w:divBdr>
            <w:top w:val="none" w:sz="0" w:space="0" w:color="auto"/>
            <w:left w:val="none" w:sz="0" w:space="0" w:color="auto"/>
            <w:bottom w:val="none" w:sz="0" w:space="0" w:color="auto"/>
            <w:right w:val="none" w:sz="0" w:space="0" w:color="auto"/>
          </w:divBdr>
        </w:div>
        <w:div w:id="657153606">
          <w:marLeft w:val="640"/>
          <w:marRight w:val="0"/>
          <w:marTop w:val="0"/>
          <w:marBottom w:val="0"/>
          <w:divBdr>
            <w:top w:val="none" w:sz="0" w:space="0" w:color="auto"/>
            <w:left w:val="none" w:sz="0" w:space="0" w:color="auto"/>
            <w:bottom w:val="none" w:sz="0" w:space="0" w:color="auto"/>
            <w:right w:val="none" w:sz="0" w:space="0" w:color="auto"/>
          </w:divBdr>
        </w:div>
        <w:div w:id="1429276862">
          <w:marLeft w:val="640"/>
          <w:marRight w:val="0"/>
          <w:marTop w:val="0"/>
          <w:marBottom w:val="0"/>
          <w:divBdr>
            <w:top w:val="none" w:sz="0" w:space="0" w:color="auto"/>
            <w:left w:val="none" w:sz="0" w:space="0" w:color="auto"/>
            <w:bottom w:val="none" w:sz="0" w:space="0" w:color="auto"/>
            <w:right w:val="none" w:sz="0" w:space="0" w:color="auto"/>
          </w:divBdr>
        </w:div>
        <w:div w:id="1918829065">
          <w:marLeft w:val="640"/>
          <w:marRight w:val="0"/>
          <w:marTop w:val="0"/>
          <w:marBottom w:val="0"/>
          <w:divBdr>
            <w:top w:val="none" w:sz="0" w:space="0" w:color="auto"/>
            <w:left w:val="none" w:sz="0" w:space="0" w:color="auto"/>
            <w:bottom w:val="none" w:sz="0" w:space="0" w:color="auto"/>
            <w:right w:val="none" w:sz="0" w:space="0" w:color="auto"/>
          </w:divBdr>
        </w:div>
        <w:div w:id="2085300681">
          <w:marLeft w:val="640"/>
          <w:marRight w:val="0"/>
          <w:marTop w:val="0"/>
          <w:marBottom w:val="0"/>
          <w:divBdr>
            <w:top w:val="none" w:sz="0" w:space="0" w:color="auto"/>
            <w:left w:val="none" w:sz="0" w:space="0" w:color="auto"/>
            <w:bottom w:val="none" w:sz="0" w:space="0" w:color="auto"/>
            <w:right w:val="none" w:sz="0" w:space="0" w:color="auto"/>
          </w:divBdr>
        </w:div>
        <w:div w:id="613173536">
          <w:marLeft w:val="640"/>
          <w:marRight w:val="0"/>
          <w:marTop w:val="0"/>
          <w:marBottom w:val="0"/>
          <w:divBdr>
            <w:top w:val="none" w:sz="0" w:space="0" w:color="auto"/>
            <w:left w:val="none" w:sz="0" w:space="0" w:color="auto"/>
            <w:bottom w:val="none" w:sz="0" w:space="0" w:color="auto"/>
            <w:right w:val="none" w:sz="0" w:space="0" w:color="auto"/>
          </w:divBdr>
        </w:div>
        <w:div w:id="1097406200">
          <w:marLeft w:val="640"/>
          <w:marRight w:val="0"/>
          <w:marTop w:val="0"/>
          <w:marBottom w:val="0"/>
          <w:divBdr>
            <w:top w:val="none" w:sz="0" w:space="0" w:color="auto"/>
            <w:left w:val="none" w:sz="0" w:space="0" w:color="auto"/>
            <w:bottom w:val="none" w:sz="0" w:space="0" w:color="auto"/>
            <w:right w:val="none" w:sz="0" w:space="0" w:color="auto"/>
          </w:divBdr>
        </w:div>
        <w:div w:id="1521814273">
          <w:marLeft w:val="640"/>
          <w:marRight w:val="0"/>
          <w:marTop w:val="0"/>
          <w:marBottom w:val="0"/>
          <w:divBdr>
            <w:top w:val="none" w:sz="0" w:space="0" w:color="auto"/>
            <w:left w:val="none" w:sz="0" w:space="0" w:color="auto"/>
            <w:bottom w:val="none" w:sz="0" w:space="0" w:color="auto"/>
            <w:right w:val="none" w:sz="0" w:space="0" w:color="auto"/>
          </w:divBdr>
        </w:div>
        <w:div w:id="502168010">
          <w:marLeft w:val="640"/>
          <w:marRight w:val="0"/>
          <w:marTop w:val="0"/>
          <w:marBottom w:val="0"/>
          <w:divBdr>
            <w:top w:val="none" w:sz="0" w:space="0" w:color="auto"/>
            <w:left w:val="none" w:sz="0" w:space="0" w:color="auto"/>
            <w:bottom w:val="none" w:sz="0" w:space="0" w:color="auto"/>
            <w:right w:val="none" w:sz="0" w:space="0" w:color="auto"/>
          </w:divBdr>
        </w:div>
        <w:div w:id="467280623">
          <w:marLeft w:val="640"/>
          <w:marRight w:val="0"/>
          <w:marTop w:val="0"/>
          <w:marBottom w:val="0"/>
          <w:divBdr>
            <w:top w:val="none" w:sz="0" w:space="0" w:color="auto"/>
            <w:left w:val="none" w:sz="0" w:space="0" w:color="auto"/>
            <w:bottom w:val="none" w:sz="0" w:space="0" w:color="auto"/>
            <w:right w:val="none" w:sz="0" w:space="0" w:color="auto"/>
          </w:divBdr>
        </w:div>
        <w:div w:id="2038891995">
          <w:marLeft w:val="640"/>
          <w:marRight w:val="0"/>
          <w:marTop w:val="0"/>
          <w:marBottom w:val="0"/>
          <w:divBdr>
            <w:top w:val="none" w:sz="0" w:space="0" w:color="auto"/>
            <w:left w:val="none" w:sz="0" w:space="0" w:color="auto"/>
            <w:bottom w:val="none" w:sz="0" w:space="0" w:color="auto"/>
            <w:right w:val="none" w:sz="0" w:space="0" w:color="auto"/>
          </w:divBdr>
        </w:div>
        <w:div w:id="1654677919">
          <w:marLeft w:val="640"/>
          <w:marRight w:val="0"/>
          <w:marTop w:val="0"/>
          <w:marBottom w:val="0"/>
          <w:divBdr>
            <w:top w:val="none" w:sz="0" w:space="0" w:color="auto"/>
            <w:left w:val="none" w:sz="0" w:space="0" w:color="auto"/>
            <w:bottom w:val="none" w:sz="0" w:space="0" w:color="auto"/>
            <w:right w:val="none" w:sz="0" w:space="0" w:color="auto"/>
          </w:divBdr>
        </w:div>
        <w:div w:id="1451245721">
          <w:marLeft w:val="640"/>
          <w:marRight w:val="0"/>
          <w:marTop w:val="0"/>
          <w:marBottom w:val="0"/>
          <w:divBdr>
            <w:top w:val="none" w:sz="0" w:space="0" w:color="auto"/>
            <w:left w:val="none" w:sz="0" w:space="0" w:color="auto"/>
            <w:bottom w:val="none" w:sz="0" w:space="0" w:color="auto"/>
            <w:right w:val="none" w:sz="0" w:space="0" w:color="auto"/>
          </w:divBdr>
        </w:div>
        <w:div w:id="1881673777">
          <w:marLeft w:val="640"/>
          <w:marRight w:val="0"/>
          <w:marTop w:val="0"/>
          <w:marBottom w:val="0"/>
          <w:divBdr>
            <w:top w:val="none" w:sz="0" w:space="0" w:color="auto"/>
            <w:left w:val="none" w:sz="0" w:space="0" w:color="auto"/>
            <w:bottom w:val="none" w:sz="0" w:space="0" w:color="auto"/>
            <w:right w:val="none" w:sz="0" w:space="0" w:color="auto"/>
          </w:divBdr>
        </w:div>
        <w:div w:id="2096002850">
          <w:marLeft w:val="640"/>
          <w:marRight w:val="0"/>
          <w:marTop w:val="0"/>
          <w:marBottom w:val="0"/>
          <w:divBdr>
            <w:top w:val="none" w:sz="0" w:space="0" w:color="auto"/>
            <w:left w:val="none" w:sz="0" w:space="0" w:color="auto"/>
            <w:bottom w:val="none" w:sz="0" w:space="0" w:color="auto"/>
            <w:right w:val="none" w:sz="0" w:space="0" w:color="auto"/>
          </w:divBdr>
        </w:div>
        <w:div w:id="1889534299">
          <w:marLeft w:val="640"/>
          <w:marRight w:val="0"/>
          <w:marTop w:val="0"/>
          <w:marBottom w:val="0"/>
          <w:divBdr>
            <w:top w:val="none" w:sz="0" w:space="0" w:color="auto"/>
            <w:left w:val="none" w:sz="0" w:space="0" w:color="auto"/>
            <w:bottom w:val="none" w:sz="0" w:space="0" w:color="auto"/>
            <w:right w:val="none" w:sz="0" w:space="0" w:color="auto"/>
          </w:divBdr>
        </w:div>
        <w:div w:id="1798599098">
          <w:marLeft w:val="640"/>
          <w:marRight w:val="0"/>
          <w:marTop w:val="0"/>
          <w:marBottom w:val="0"/>
          <w:divBdr>
            <w:top w:val="none" w:sz="0" w:space="0" w:color="auto"/>
            <w:left w:val="none" w:sz="0" w:space="0" w:color="auto"/>
            <w:bottom w:val="none" w:sz="0" w:space="0" w:color="auto"/>
            <w:right w:val="none" w:sz="0" w:space="0" w:color="auto"/>
          </w:divBdr>
        </w:div>
        <w:div w:id="196554199">
          <w:marLeft w:val="640"/>
          <w:marRight w:val="0"/>
          <w:marTop w:val="0"/>
          <w:marBottom w:val="0"/>
          <w:divBdr>
            <w:top w:val="none" w:sz="0" w:space="0" w:color="auto"/>
            <w:left w:val="none" w:sz="0" w:space="0" w:color="auto"/>
            <w:bottom w:val="none" w:sz="0" w:space="0" w:color="auto"/>
            <w:right w:val="none" w:sz="0" w:space="0" w:color="auto"/>
          </w:divBdr>
        </w:div>
        <w:div w:id="1763599513">
          <w:marLeft w:val="640"/>
          <w:marRight w:val="0"/>
          <w:marTop w:val="0"/>
          <w:marBottom w:val="0"/>
          <w:divBdr>
            <w:top w:val="none" w:sz="0" w:space="0" w:color="auto"/>
            <w:left w:val="none" w:sz="0" w:space="0" w:color="auto"/>
            <w:bottom w:val="none" w:sz="0" w:space="0" w:color="auto"/>
            <w:right w:val="none" w:sz="0" w:space="0" w:color="auto"/>
          </w:divBdr>
        </w:div>
        <w:div w:id="1944459662">
          <w:marLeft w:val="640"/>
          <w:marRight w:val="0"/>
          <w:marTop w:val="0"/>
          <w:marBottom w:val="0"/>
          <w:divBdr>
            <w:top w:val="none" w:sz="0" w:space="0" w:color="auto"/>
            <w:left w:val="none" w:sz="0" w:space="0" w:color="auto"/>
            <w:bottom w:val="none" w:sz="0" w:space="0" w:color="auto"/>
            <w:right w:val="none" w:sz="0" w:space="0" w:color="auto"/>
          </w:divBdr>
        </w:div>
        <w:div w:id="1513181290">
          <w:marLeft w:val="640"/>
          <w:marRight w:val="0"/>
          <w:marTop w:val="0"/>
          <w:marBottom w:val="0"/>
          <w:divBdr>
            <w:top w:val="none" w:sz="0" w:space="0" w:color="auto"/>
            <w:left w:val="none" w:sz="0" w:space="0" w:color="auto"/>
            <w:bottom w:val="none" w:sz="0" w:space="0" w:color="auto"/>
            <w:right w:val="none" w:sz="0" w:space="0" w:color="auto"/>
          </w:divBdr>
        </w:div>
        <w:div w:id="759565609">
          <w:marLeft w:val="640"/>
          <w:marRight w:val="0"/>
          <w:marTop w:val="0"/>
          <w:marBottom w:val="0"/>
          <w:divBdr>
            <w:top w:val="none" w:sz="0" w:space="0" w:color="auto"/>
            <w:left w:val="none" w:sz="0" w:space="0" w:color="auto"/>
            <w:bottom w:val="none" w:sz="0" w:space="0" w:color="auto"/>
            <w:right w:val="none" w:sz="0" w:space="0" w:color="auto"/>
          </w:divBdr>
        </w:div>
      </w:divsChild>
    </w:div>
    <w:div w:id="1123229228">
      <w:bodyDiv w:val="1"/>
      <w:marLeft w:val="0"/>
      <w:marRight w:val="0"/>
      <w:marTop w:val="0"/>
      <w:marBottom w:val="0"/>
      <w:divBdr>
        <w:top w:val="none" w:sz="0" w:space="0" w:color="auto"/>
        <w:left w:val="none" w:sz="0" w:space="0" w:color="auto"/>
        <w:bottom w:val="none" w:sz="0" w:space="0" w:color="auto"/>
        <w:right w:val="none" w:sz="0" w:space="0" w:color="auto"/>
      </w:divBdr>
    </w:div>
    <w:div w:id="1129974902">
      <w:bodyDiv w:val="1"/>
      <w:marLeft w:val="0"/>
      <w:marRight w:val="0"/>
      <w:marTop w:val="0"/>
      <w:marBottom w:val="0"/>
      <w:divBdr>
        <w:top w:val="none" w:sz="0" w:space="0" w:color="auto"/>
        <w:left w:val="none" w:sz="0" w:space="0" w:color="auto"/>
        <w:bottom w:val="none" w:sz="0" w:space="0" w:color="auto"/>
        <w:right w:val="none" w:sz="0" w:space="0" w:color="auto"/>
      </w:divBdr>
    </w:div>
    <w:div w:id="1136071815">
      <w:bodyDiv w:val="1"/>
      <w:marLeft w:val="0"/>
      <w:marRight w:val="0"/>
      <w:marTop w:val="0"/>
      <w:marBottom w:val="0"/>
      <w:divBdr>
        <w:top w:val="none" w:sz="0" w:space="0" w:color="auto"/>
        <w:left w:val="none" w:sz="0" w:space="0" w:color="auto"/>
        <w:bottom w:val="none" w:sz="0" w:space="0" w:color="auto"/>
        <w:right w:val="none" w:sz="0" w:space="0" w:color="auto"/>
      </w:divBdr>
    </w:div>
    <w:div w:id="1137454109">
      <w:bodyDiv w:val="1"/>
      <w:marLeft w:val="0"/>
      <w:marRight w:val="0"/>
      <w:marTop w:val="0"/>
      <w:marBottom w:val="0"/>
      <w:divBdr>
        <w:top w:val="none" w:sz="0" w:space="0" w:color="auto"/>
        <w:left w:val="none" w:sz="0" w:space="0" w:color="auto"/>
        <w:bottom w:val="none" w:sz="0" w:space="0" w:color="auto"/>
        <w:right w:val="none" w:sz="0" w:space="0" w:color="auto"/>
      </w:divBdr>
    </w:div>
    <w:div w:id="1140348177">
      <w:bodyDiv w:val="1"/>
      <w:marLeft w:val="0"/>
      <w:marRight w:val="0"/>
      <w:marTop w:val="0"/>
      <w:marBottom w:val="0"/>
      <w:divBdr>
        <w:top w:val="none" w:sz="0" w:space="0" w:color="auto"/>
        <w:left w:val="none" w:sz="0" w:space="0" w:color="auto"/>
        <w:bottom w:val="none" w:sz="0" w:space="0" w:color="auto"/>
        <w:right w:val="none" w:sz="0" w:space="0" w:color="auto"/>
      </w:divBdr>
    </w:div>
    <w:div w:id="1149371686">
      <w:bodyDiv w:val="1"/>
      <w:marLeft w:val="0"/>
      <w:marRight w:val="0"/>
      <w:marTop w:val="0"/>
      <w:marBottom w:val="0"/>
      <w:divBdr>
        <w:top w:val="none" w:sz="0" w:space="0" w:color="auto"/>
        <w:left w:val="none" w:sz="0" w:space="0" w:color="auto"/>
        <w:bottom w:val="none" w:sz="0" w:space="0" w:color="auto"/>
        <w:right w:val="none" w:sz="0" w:space="0" w:color="auto"/>
      </w:divBdr>
    </w:div>
    <w:div w:id="1178694768">
      <w:bodyDiv w:val="1"/>
      <w:marLeft w:val="0"/>
      <w:marRight w:val="0"/>
      <w:marTop w:val="0"/>
      <w:marBottom w:val="0"/>
      <w:divBdr>
        <w:top w:val="none" w:sz="0" w:space="0" w:color="auto"/>
        <w:left w:val="none" w:sz="0" w:space="0" w:color="auto"/>
        <w:bottom w:val="none" w:sz="0" w:space="0" w:color="auto"/>
        <w:right w:val="none" w:sz="0" w:space="0" w:color="auto"/>
      </w:divBdr>
    </w:div>
    <w:div w:id="1179076779">
      <w:bodyDiv w:val="1"/>
      <w:marLeft w:val="0"/>
      <w:marRight w:val="0"/>
      <w:marTop w:val="0"/>
      <w:marBottom w:val="0"/>
      <w:divBdr>
        <w:top w:val="none" w:sz="0" w:space="0" w:color="auto"/>
        <w:left w:val="none" w:sz="0" w:space="0" w:color="auto"/>
        <w:bottom w:val="none" w:sz="0" w:space="0" w:color="auto"/>
        <w:right w:val="none" w:sz="0" w:space="0" w:color="auto"/>
      </w:divBdr>
    </w:div>
    <w:div w:id="1193374400">
      <w:bodyDiv w:val="1"/>
      <w:marLeft w:val="0"/>
      <w:marRight w:val="0"/>
      <w:marTop w:val="0"/>
      <w:marBottom w:val="0"/>
      <w:divBdr>
        <w:top w:val="none" w:sz="0" w:space="0" w:color="auto"/>
        <w:left w:val="none" w:sz="0" w:space="0" w:color="auto"/>
        <w:bottom w:val="none" w:sz="0" w:space="0" w:color="auto"/>
        <w:right w:val="none" w:sz="0" w:space="0" w:color="auto"/>
      </w:divBdr>
    </w:div>
    <w:div w:id="1232421997">
      <w:bodyDiv w:val="1"/>
      <w:marLeft w:val="0"/>
      <w:marRight w:val="0"/>
      <w:marTop w:val="0"/>
      <w:marBottom w:val="0"/>
      <w:divBdr>
        <w:top w:val="none" w:sz="0" w:space="0" w:color="auto"/>
        <w:left w:val="none" w:sz="0" w:space="0" w:color="auto"/>
        <w:bottom w:val="none" w:sz="0" w:space="0" w:color="auto"/>
        <w:right w:val="none" w:sz="0" w:space="0" w:color="auto"/>
      </w:divBdr>
    </w:div>
    <w:div w:id="1241672272">
      <w:bodyDiv w:val="1"/>
      <w:marLeft w:val="0"/>
      <w:marRight w:val="0"/>
      <w:marTop w:val="0"/>
      <w:marBottom w:val="0"/>
      <w:divBdr>
        <w:top w:val="none" w:sz="0" w:space="0" w:color="auto"/>
        <w:left w:val="none" w:sz="0" w:space="0" w:color="auto"/>
        <w:bottom w:val="none" w:sz="0" w:space="0" w:color="auto"/>
        <w:right w:val="none" w:sz="0" w:space="0" w:color="auto"/>
      </w:divBdr>
    </w:div>
    <w:div w:id="1252550167">
      <w:bodyDiv w:val="1"/>
      <w:marLeft w:val="0"/>
      <w:marRight w:val="0"/>
      <w:marTop w:val="0"/>
      <w:marBottom w:val="0"/>
      <w:divBdr>
        <w:top w:val="none" w:sz="0" w:space="0" w:color="auto"/>
        <w:left w:val="none" w:sz="0" w:space="0" w:color="auto"/>
        <w:bottom w:val="none" w:sz="0" w:space="0" w:color="auto"/>
        <w:right w:val="none" w:sz="0" w:space="0" w:color="auto"/>
      </w:divBdr>
    </w:div>
    <w:div w:id="1265532838">
      <w:bodyDiv w:val="1"/>
      <w:marLeft w:val="0"/>
      <w:marRight w:val="0"/>
      <w:marTop w:val="0"/>
      <w:marBottom w:val="0"/>
      <w:divBdr>
        <w:top w:val="none" w:sz="0" w:space="0" w:color="auto"/>
        <w:left w:val="none" w:sz="0" w:space="0" w:color="auto"/>
        <w:bottom w:val="none" w:sz="0" w:space="0" w:color="auto"/>
        <w:right w:val="none" w:sz="0" w:space="0" w:color="auto"/>
      </w:divBdr>
    </w:div>
    <w:div w:id="1272513757">
      <w:bodyDiv w:val="1"/>
      <w:marLeft w:val="0"/>
      <w:marRight w:val="0"/>
      <w:marTop w:val="0"/>
      <w:marBottom w:val="0"/>
      <w:divBdr>
        <w:top w:val="none" w:sz="0" w:space="0" w:color="auto"/>
        <w:left w:val="none" w:sz="0" w:space="0" w:color="auto"/>
        <w:bottom w:val="none" w:sz="0" w:space="0" w:color="auto"/>
        <w:right w:val="none" w:sz="0" w:space="0" w:color="auto"/>
      </w:divBdr>
    </w:div>
    <w:div w:id="1273712078">
      <w:bodyDiv w:val="1"/>
      <w:marLeft w:val="0"/>
      <w:marRight w:val="0"/>
      <w:marTop w:val="0"/>
      <w:marBottom w:val="0"/>
      <w:divBdr>
        <w:top w:val="none" w:sz="0" w:space="0" w:color="auto"/>
        <w:left w:val="none" w:sz="0" w:space="0" w:color="auto"/>
        <w:bottom w:val="none" w:sz="0" w:space="0" w:color="auto"/>
        <w:right w:val="none" w:sz="0" w:space="0" w:color="auto"/>
      </w:divBdr>
    </w:div>
    <w:div w:id="1299917534">
      <w:bodyDiv w:val="1"/>
      <w:marLeft w:val="0"/>
      <w:marRight w:val="0"/>
      <w:marTop w:val="0"/>
      <w:marBottom w:val="0"/>
      <w:divBdr>
        <w:top w:val="none" w:sz="0" w:space="0" w:color="auto"/>
        <w:left w:val="none" w:sz="0" w:space="0" w:color="auto"/>
        <w:bottom w:val="none" w:sz="0" w:space="0" w:color="auto"/>
        <w:right w:val="none" w:sz="0" w:space="0" w:color="auto"/>
      </w:divBdr>
    </w:div>
    <w:div w:id="1338118695">
      <w:bodyDiv w:val="1"/>
      <w:marLeft w:val="0"/>
      <w:marRight w:val="0"/>
      <w:marTop w:val="0"/>
      <w:marBottom w:val="0"/>
      <w:divBdr>
        <w:top w:val="none" w:sz="0" w:space="0" w:color="auto"/>
        <w:left w:val="none" w:sz="0" w:space="0" w:color="auto"/>
        <w:bottom w:val="none" w:sz="0" w:space="0" w:color="auto"/>
        <w:right w:val="none" w:sz="0" w:space="0" w:color="auto"/>
      </w:divBdr>
    </w:div>
    <w:div w:id="1347098521">
      <w:bodyDiv w:val="1"/>
      <w:marLeft w:val="0"/>
      <w:marRight w:val="0"/>
      <w:marTop w:val="0"/>
      <w:marBottom w:val="0"/>
      <w:divBdr>
        <w:top w:val="none" w:sz="0" w:space="0" w:color="auto"/>
        <w:left w:val="none" w:sz="0" w:space="0" w:color="auto"/>
        <w:bottom w:val="none" w:sz="0" w:space="0" w:color="auto"/>
        <w:right w:val="none" w:sz="0" w:space="0" w:color="auto"/>
      </w:divBdr>
      <w:divsChild>
        <w:div w:id="6489784">
          <w:marLeft w:val="640"/>
          <w:marRight w:val="0"/>
          <w:marTop w:val="0"/>
          <w:marBottom w:val="0"/>
          <w:divBdr>
            <w:top w:val="none" w:sz="0" w:space="0" w:color="auto"/>
            <w:left w:val="none" w:sz="0" w:space="0" w:color="auto"/>
            <w:bottom w:val="none" w:sz="0" w:space="0" w:color="auto"/>
            <w:right w:val="none" w:sz="0" w:space="0" w:color="auto"/>
          </w:divBdr>
        </w:div>
        <w:div w:id="956449635">
          <w:marLeft w:val="640"/>
          <w:marRight w:val="0"/>
          <w:marTop w:val="0"/>
          <w:marBottom w:val="0"/>
          <w:divBdr>
            <w:top w:val="none" w:sz="0" w:space="0" w:color="auto"/>
            <w:left w:val="none" w:sz="0" w:space="0" w:color="auto"/>
            <w:bottom w:val="none" w:sz="0" w:space="0" w:color="auto"/>
            <w:right w:val="none" w:sz="0" w:space="0" w:color="auto"/>
          </w:divBdr>
        </w:div>
        <w:div w:id="538708128">
          <w:marLeft w:val="640"/>
          <w:marRight w:val="0"/>
          <w:marTop w:val="0"/>
          <w:marBottom w:val="0"/>
          <w:divBdr>
            <w:top w:val="none" w:sz="0" w:space="0" w:color="auto"/>
            <w:left w:val="none" w:sz="0" w:space="0" w:color="auto"/>
            <w:bottom w:val="none" w:sz="0" w:space="0" w:color="auto"/>
            <w:right w:val="none" w:sz="0" w:space="0" w:color="auto"/>
          </w:divBdr>
        </w:div>
        <w:div w:id="71855135">
          <w:marLeft w:val="640"/>
          <w:marRight w:val="0"/>
          <w:marTop w:val="0"/>
          <w:marBottom w:val="0"/>
          <w:divBdr>
            <w:top w:val="none" w:sz="0" w:space="0" w:color="auto"/>
            <w:left w:val="none" w:sz="0" w:space="0" w:color="auto"/>
            <w:bottom w:val="none" w:sz="0" w:space="0" w:color="auto"/>
            <w:right w:val="none" w:sz="0" w:space="0" w:color="auto"/>
          </w:divBdr>
        </w:div>
        <w:div w:id="334110571">
          <w:marLeft w:val="640"/>
          <w:marRight w:val="0"/>
          <w:marTop w:val="0"/>
          <w:marBottom w:val="0"/>
          <w:divBdr>
            <w:top w:val="none" w:sz="0" w:space="0" w:color="auto"/>
            <w:left w:val="none" w:sz="0" w:space="0" w:color="auto"/>
            <w:bottom w:val="none" w:sz="0" w:space="0" w:color="auto"/>
            <w:right w:val="none" w:sz="0" w:space="0" w:color="auto"/>
          </w:divBdr>
        </w:div>
        <w:div w:id="1643347732">
          <w:marLeft w:val="640"/>
          <w:marRight w:val="0"/>
          <w:marTop w:val="0"/>
          <w:marBottom w:val="0"/>
          <w:divBdr>
            <w:top w:val="none" w:sz="0" w:space="0" w:color="auto"/>
            <w:left w:val="none" w:sz="0" w:space="0" w:color="auto"/>
            <w:bottom w:val="none" w:sz="0" w:space="0" w:color="auto"/>
            <w:right w:val="none" w:sz="0" w:space="0" w:color="auto"/>
          </w:divBdr>
        </w:div>
        <w:div w:id="1702629688">
          <w:marLeft w:val="640"/>
          <w:marRight w:val="0"/>
          <w:marTop w:val="0"/>
          <w:marBottom w:val="0"/>
          <w:divBdr>
            <w:top w:val="none" w:sz="0" w:space="0" w:color="auto"/>
            <w:left w:val="none" w:sz="0" w:space="0" w:color="auto"/>
            <w:bottom w:val="none" w:sz="0" w:space="0" w:color="auto"/>
            <w:right w:val="none" w:sz="0" w:space="0" w:color="auto"/>
          </w:divBdr>
        </w:div>
        <w:div w:id="333535465">
          <w:marLeft w:val="640"/>
          <w:marRight w:val="0"/>
          <w:marTop w:val="0"/>
          <w:marBottom w:val="0"/>
          <w:divBdr>
            <w:top w:val="none" w:sz="0" w:space="0" w:color="auto"/>
            <w:left w:val="none" w:sz="0" w:space="0" w:color="auto"/>
            <w:bottom w:val="none" w:sz="0" w:space="0" w:color="auto"/>
            <w:right w:val="none" w:sz="0" w:space="0" w:color="auto"/>
          </w:divBdr>
        </w:div>
        <w:div w:id="1376000539">
          <w:marLeft w:val="640"/>
          <w:marRight w:val="0"/>
          <w:marTop w:val="0"/>
          <w:marBottom w:val="0"/>
          <w:divBdr>
            <w:top w:val="none" w:sz="0" w:space="0" w:color="auto"/>
            <w:left w:val="none" w:sz="0" w:space="0" w:color="auto"/>
            <w:bottom w:val="none" w:sz="0" w:space="0" w:color="auto"/>
            <w:right w:val="none" w:sz="0" w:space="0" w:color="auto"/>
          </w:divBdr>
        </w:div>
        <w:div w:id="1399088543">
          <w:marLeft w:val="640"/>
          <w:marRight w:val="0"/>
          <w:marTop w:val="0"/>
          <w:marBottom w:val="0"/>
          <w:divBdr>
            <w:top w:val="none" w:sz="0" w:space="0" w:color="auto"/>
            <w:left w:val="none" w:sz="0" w:space="0" w:color="auto"/>
            <w:bottom w:val="none" w:sz="0" w:space="0" w:color="auto"/>
            <w:right w:val="none" w:sz="0" w:space="0" w:color="auto"/>
          </w:divBdr>
        </w:div>
        <w:div w:id="1515803091">
          <w:marLeft w:val="640"/>
          <w:marRight w:val="0"/>
          <w:marTop w:val="0"/>
          <w:marBottom w:val="0"/>
          <w:divBdr>
            <w:top w:val="none" w:sz="0" w:space="0" w:color="auto"/>
            <w:left w:val="none" w:sz="0" w:space="0" w:color="auto"/>
            <w:bottom w:val="none" w:sz="0" w:space="0" w:color="auto"/>
            <w:right w:val="none" w:sz="0" w:space="0" w:color="auto"/>
          </w:divBdr>
        </w:div>
        <w:div w:id="802967784">
          <w:marLeft w:val="640"/>
          <w:marRight w:val="0"/>
          <w:marTop w:val="0"/>
          <w:marBottom w:val="0"/>
          <w:divBdr>
            <w:top w:val="none" w:sz="0" w:space="0" w:color="auto"/>
            <w:left w:val="none" w:sz="0" w:space="0" w:color="auto"/>
            <w:bottom w:val="none" w:sz="0" w:space="0" w:color="auto"/>
            <w:right w:val="none" w:sz="0" w:space="0" w:color="auto"/>
          </w:divBdr>
        </w:div>
        <w:div w:id="1874491333">
          <w:marLeft w:val="640"/>
          <w:marRight w:val="0"/>
          <w:marTop w:val="0"/>
          <w:marBottom w:val="0"/>
          <w:divBdr>
            <w:top w:val="none" w:sz="0" w:space="0" w:color="auto"/>
            <w:left w:val="none" w:sz="0" w:space="0" w:color="auto"/>
            <w:bottom w:val="none" w:sz="0" w:space="0" w:color="auto"/>
            <w:right w:val="none" w:sz="0" w:space="0" w:color="auto"/>
          </w:divBdr>
        </w:div>
        <w:div w:id="172646790">
          <w:marLeft w:val="640"/>
          <w:marRight w:val="0"/>
          <w:marTop w:val="0"/>
          <w:marBottom w:val="0"/>
          <w:divBdr>
            <w:top w:val="none" w:sz="0" w:space="0" w:color="auto"/>
            <w:left w:val="none" w:sz="0" w:space="0" w:color="auto"/>
            <w:bottom w:val="none" w:sz="0" w:space="0" w:color="auto"/>
            <w:right w:val="none" w:sz="0" w:space="0" w:color="auto"/>
          </w:divBdr>
        </w:div>
        <w:div w:id="536048474">
          <w:marLeft w:val="640"/>
          <w:marRight w:val="0"/>
          <w:marTop w:val="0"/>
          <w:marBottom w:val="0"/>
          <w:divBdr>
            <w:top w:val="none" w:sz="0" w:space="0" w:color="auto"/>
            <w:left w:val="none" w:sz="0" w:space="0" w:color="auto"/>
            <w:bottom w:val="none" w:sz="0" w:space="0" w:color="auto"/>
            <w:right w:val="none" w:sz="0" w:space="0" w:color="auto"/>
          </w:divBdr>
        </w:div>
        <w:div w:id="623197922">
          <w:marLeft w:val="640"/>
          <w:marRight w:val="0"/>
          <w:marTop w:val="0"/>
          <w:marBottom w:val="0"/>
          <w:divBdr>
            <w:top w:val="none" w:sz="0" w:space="0" w:color="auto"/>
            <w:left w:val="none" w:sz="0" w:space="0" w:color="auto"/>
            <w:bottom w:val="none" w:sz="0" w:space="0" w:color="auto"/>
            <w:right w:val="none" w:sz="0" w:space="0" w:color="auto"/>
          </w:divBdr>
        </w:div>
        <w:div w:id="1333995569">
          <w:marLeft w:val="640"/>
          <w:marRight w:val="0"/>
          <w:marTop w:val="0"/>
          <w:marBottom w:val="0"/>
          <w:divBdr>
            <w:top w:val="none" w:sz="0" w:space="0" w:color="auto"/>
            <w:left w:val="none" w:sz="0" w:space="0" w:color="auto"/>
            <w:bottom w:val="none" w:sz="0" w:space="0" w:color="auto"/>
            <w:right w:val="none" w:sz="0" w:space="0" w:color="auto"/>
          </w:divBdr>
        </w:div>
        <w:div w:id="904265833">
          <w:marLeft w:val="640"/>
          <w:marRight w:val="0"/>
          <w:marTop w:val="0"/>
          <w:marBottom w:val="0"/>
          <w:divBdr>
            <w:top w:val="none" w:sz="0" w:space="0" w:color="auto"/>
            <w:left w:val="none" w:sz="0" w:space="0" w:color="auto"/>
            <w:bottom w:val="none" w:sz="0" w:space="0" w:color="auto"/>
            <w:right w:val="none" w:sz="0" w:space="0" w:color="auto"/>
          </w:divBdr>
        </w:div>
        <w:div w:id="1508523822">
          <w:marLeft w:val="640"/>
          <w:marRight w:val="0"/>
          <w:marTop w:val="0"/>
          <w:marBottom w:val="0"/>
          <w:divBdr>
            <w:top w:val="none" w:sz="0" w:space="0" w:color="auto"/>
            <w:left w:val="none" w:sz="0" w:space="0" w:color="auto"/>
            <w:bottom w:val="none" w:sz="0" w:space="0" w:color="auto"/>
            <w:right w:val="none" w:sz="0" w:space="0" w:color="auto"/>
          </w:divBdr>
        </w:div>
        <w:div w:id="51272142">
          <w:marLeft w:val="640"/>
          <w:marRight w:val="0"/>
          <w:marTop w:val="0"/>
          <w:marBottom w:val="0"/>
          <w:divBdr>
            <w:top w:val="none" w:sz="0" w:space="0" w:color="auto"/>
            <w:left w:val="none" w:sz="0" w:space="0" w:color="auto"/>
            <w:bottom w:val="none" w:sz="0" w:space="0" w:color="auto"/>
            <w:right w:val="none" w:sz="0" w:space="0" w:color="auto"/>
          </w:divBdr>
        </w:div>
        <w:div w:id="1820070176">
          <w:marLeft w:val="640"/>
          <w:marRight w:val="0"/>
          <w:marTop w:val="0"/>
          <w:marBottom w:val="0"/>
          <w:divBdr>
            <w:top w:val="none" w:sz="0" w:space="0" w:color="auto"/>
            <w:left w:val="none" w:sz="0" w:space="0" w:color="auto"/>
            <w:bottom w:val="none" w:sz="0" w:space="0" w:color="auto"/>
            <w:right w:val="none" w:sz="0" w:space="0" w:color="auto"/>
          </w:divBdr>
        </w:div>
        <w:div w:id="516777389">
          <w:marLeft w:val="640"/>
          <w:marRight w:val="0"/>
          <w:marTop w:val="0"/>
          <w:marBottom w:val="0"/>
          <w:divBdr>
            <w:top w:val="none" w:sz="0" w:space="0" w:color="auto"/>
            <w:left w:val="none" w:sz="0" w:space="0" w:color="auto"/>
            <w:bottom w:val="none" w:sz="0" w:space="0" w:color="auto"/>
            <w:right w:val="none" w:sz="0" w:space="0" w:color="auto"/>
          </w:divBdr>
        </w:div>
        <w:div w:id="1500846447">
          <w:marLeft w:val="640"/>
          <w:marRight w:val="0"/>
          <w:marTop w:val="0"/>
          <w:marBottom w:val="0"/>
          <w:divBdr>
            <w:top w:val="none" w:sz="0" w:space="0" w:color="auto"/>
            <w:left w:val="none" w:sz="0" w:space="0" w:color="auto"/>
            <w:bottom w:val="none" w:sz="0" w:space="0" w:color="auto"/>
            <w:right w:val="none" w:sz="0" w:space="0" w:color="auto"/>
          </w:divBdr>
        </w:div>
        <w:div w:id="766924210">
          <w:marLeft w:val="640"/>
          <w:marRight w:val="0"/>
          <w:marTop w:val="0"/>
          <w:marBottom w:val="0"/>
          <w:divBdr>
            <w:top w:val="none" w:sz="0" w:space="0" w:color="auto"/>
            <w:left w:val="none" w:sz="0" w:space="0" w:color="auto"/>
            <w:bottom w:val="none" w:sz="0" w:space="0" w:color="auto"/>
            <w:right w:val="none" w:sz="0" w:space="0" w:color="auto"/>
          </w:divBdr>
        </w:div>
      </w:divsChild>
    </w:div>
    <w:div w:id="1352730307">
      <w:bodyDiv w:val="1"/>
      <w:marLeft w:val="0"/>
      <w:marRight w:val="0"/>
      <w:marTop w:val="0"/>
      <w:marBottom w:val="0"/>
      <w:divBdr>
        <w:top w:val="none" w:sz="0" w:space="0" w:color="auto"/>
        <w:left w:val="none" w:sz="0" w:space="0" w:color="auto"/>
        <w:bottom w:val="none" w:sz="0" w:space="0" w:color="auto"/>
        <w:right w:val="none" w:sz="0" w:space="0" w:color="auto"/>
      </w:divBdr>
      <w:divsChild>
        <w:div w:id="1012336387">
          <w:marLeft w:val="640"/>
          <w:marRight w:val="0"/>
          <w:marTop w:val="0"/>
          <w:marBottom w:val="0"/>
          <w:divBdr>
            <w:top w:val="none" w:sz="0" w:space="0" w:color="auto"/>
            <w:left w:val="none" w:sz="0" w:space="0" w:color="auto"/>
            <w:bottom w:val="none" w:sz="0" w:space="0" w:color="auto"/>
            <w:right w:val="none" w:sz="0" w:space="0" w:color="auto"/>
          </w:divBdr>
        </w:div>
        <w:div w:id="1861623411">
          <w:marLeft w:val="640"/>
          <w:marRight w:val="0"/>
          <w:marTop w:val="0"/>
          <w:marBottom w:val="0"/>
          <w:divBdr>
            <w:top w:val="none" w:sz="0" w:space="0" w:color="auto"/>
            <w:left w:val="none" w:sz="0" w:space="0" w:color="auto"/>
            <w:bottom w:val="none" w:sz="0" w:space="0" w:color="auto"/>
            <w:right w:val="none" w:sz="0" w:space="0" w:color="auto"/>
          </w:divBdr>
        </w:div>
        <w:div w:id="438179005">
          <w:marLeft w:val="640"/>
          <w:marRight w:val="0"/>
          <w:marTop w:val="0"/>
          <w:marBottom w:val="0"/>
          <w:divBdr>
            <w:top w:val="none" w:sz="0" w:space="0" w:color="auto"/>
            <w:left w:val="none" w:sz="0" w:space="0" w:color="auto"/>
            <w:bottom w:val="none" w:sz="0" w:space="0" w:color="auto"/>
            <w:right w:val="none" w:sz="0" w:space="0" w:color="auto"/>
          </w:divBdr>
        </w:div>
        <w:div w:id="1608542924">
          <w:marLeft w:val="640"/>
          <w:marRight w:val="0"/>
          <w:marTop w:val="0"/>
          <w:marBottom w:val="0"/>
          <w:divBdr>
            <w:top w:val="none" w:sz="0" w:space="0" w:color="auto"/>
            <w:left w:val="none" w:sz="0" w:space="0" w:color="auto"/>
            <w:bottom w:val="none" w:sz="0" w:space="0" w:color="auto"/>
            <w:right w:val="none" w:sz="0" w:space="0" w:color="auto"/>
          </w:divBdr>
        </w:div>
        <w:div w:id="563569201">
          <w:marLeft w:val="640"/>
          <w:marRight w:val="0"/>
          <w:marTop w:val="0"/>
          <w:marBottom w:val="0"/>
          <w:divBdr>
            <w:top w:val="none" w:sz="0" w:space="0" w:color="auto"/>
            <w:left w:val="none" w:sz="0" w:space="0" w:color="auto"/>
            <w:bottom w:val="none" w:sz="0" w:space="0" w:color="auto"/>
            <w:right w:val="none" w:sz="0" w:space="0" w:color="auto"/>
          </w:divBdr>
        </w:div>
        <w:div w:id="1997488439">
          <w:marLeft w:val="640"/>
          <w:marRight w:val="0"/>
          <w:marTop w:val="0"/>
          <w:marBottom w:val="0"/>
          <w:divBdr>
            <w:top w:val="none" w:sz="0" w:space="0" w:color="auto"/>
            <w:left w:val="none" w:sz="0" w:space="0" w:color="auto"/>
            <w:bottom w:val="none" w:sz="0" w:space="0" w:color="auto"/>
            <w:right w:val="none" w:sz="0" w:space="0" w:color="auto"/>
          </w:divBdr>
        </w:div>
        <w:div w:id="214045468">
          <w:marLeft w:val="640"/>
          <w:marRight w:val="0"/>
          <w:marTop w:val="0"/>
          <w:marBottom w:val="0"/>
          <w:divBdr>
            <w:top w:val="none" w:sz="0" w:space="0" w:color="auto"/>
            <w:left w:val="none" w:sz="0" w:space="0" w:color="auto"/>
            <w:bottom w:val="none" w:sz="0" w:space="0" w:color="auto"/>
            <w:right w:val="none" w:sz="0" w:space="0" w:color="auto"/>
          </w:divBdr>
        </w:div>
        <w:div w:id="1395394537">
          <w:marLeft w:val="640"/>
          <w:marRight w:val="0"/>
          <w:marTop w:val="0"/>
          <w:marBottom w:val="0"/>
          <w:divBdr>
            <w:top w:val="none" w:sz="0" w:space="0" w:color="auto"/>
            <w:left w:val="none" w:sz="0" w:space="0" w:color="auto"/>
            <w:bottom w:val="none" w:sz="0" w:space="0" w:color="auto"/>
            <w:right w:val="none" w:sz="0" w:space="0" w:color="auto"/>
          </w:divBdr>
        </w:div>
        <w:div w:id="1671714384">
          <w:marLeft w:val="640"/>
          <w:marRight w:val="0"/>
          <w:marTop w:val="0"/>
          <w:marBottom w:val="0"/>
          <w:divBdr>
            <w:top w:val="none" w:sz="0" w:space="0" w:color="auto"/>
            <w:left w:val="none" w:sz="0" w:space="0" w:color="auto"/>
            <w:bottom w:val="none" w:sz="0" w:space="0" w:color="auto"/>
            <w:right w:val="none" w:sz="0" w:space="0" w:color="auto"/>
          </w:divBdr>
        </w:div>
        <w:div w:id="1721782187">
          <w:marLeft w:val="640"/>
          <w:marRight w:val="0"/>
          <w:marTop w:val="0"/>
          <w:marBottom w:val="0"/>
          <w:divBdr>
            <w:top w:val="none" w:sz="0" w:space="0" w:color="auto"/>
            <w:left w:val="none" w:sz="0" w:space="0" w:color="auto"/>
            <w:bottom w:val="none" w:sz="0" w:space="0" w:color="auto"/>
            <w:right w:val="none" w:sz="0" w:space="0" w:color="auto"/>
          </w:divBdr>
        </w:div>
        <w:div w:id="693462271">
          <w:marLeft w:val="640"/>
          <w:marRight w:val="0"/>
          <w:marTop w:val="0"/>
          <w:marBottom w:val="0"/>
          <w:divBdr>
            <w:top w:val="none" w:sz="0" w:space="0" w:color="auto"/>
            <w:left w:val="none" w:sz="0" w:space="0" w:color="auto"/>
            <w:bottom w:val="none" w:sz="0" w:space="0" w:color="auto"/>
            <w:right w:val="none" w:sz="0" w:space="0" w:color="auto"/>
          </w:divBdr>
        </w:div>
        <w:div w:id="255020186">
          <w:marLeft w:val="640"/>
          <w:marRight w:val="0"/>
          <w:marTop w:val="0"/>
          <w:marBottom w:val="0"/>
          <w:divBdr>
            <w:top w:val="none" w:sz="0" w:space="0" w:color="auto"/>
            <w:left w:val="none" w:sz="0" w:space="0" w:color="auto"/>
            <w:bottom w:val="none" w:sz="0" w:space="0" w:color="auto"/>
            <w:right w:val="none" w:sz="0" w:space="0" w:color="auto"/>
          </w:divBdr>
        </w:div>
        <w:div w:id="1416782903">
          <w:marLeft w:val="640"/>
          <w:marRight w:val="0"/>
          <w:marTop w:val="0"/>
          <w:marBottom w:val="0"/>
          <w:divBdr>
            <w:top w:val="none" w:sz="0" w:space="0" w:color="auto"/>
            <w:left w:val="none" w:sz="0" w:space="0" w:color="auto"/>
            <w:bottom w:val="none" w:sz="0" w:space="0" w:color="auto"/>
            <w:right w:val="none" w:sz="0" w:space="0" w:color="auto"/>
          </w:divBdr>
        </w:div>
        <w:div w:id="666399620">
          <w:marLeft w:val="640"/>
          <w:marRight w:val="0"/>
          <w:marTop w:val="0"/>
          <w:marBottom w:val="0"/>
          <w:divBdr>
            <w:top w:val="none" w:sz="0" w:space="0" w:color="auto"/>
            <w:left w:val="none" w:sz="0" w:space="0" w:color="auto"/>
            <w:bottom w:val="none" w:sz="0" w:space="0" w:color="auto"/>
            <w:right w:val="none" w:sz="0" w:space="0" w:color="auto"/>
          </w:divBdr>
        </w:div>
        <w:div w:id="1928536372">
          <w:marLeft w:val="640"/>
          <w:marRight w:val="0"/>
          <w:marTop w:val="0"/>
          <w:marBottom w:val="0"/>
          <w:divBdr>
            <w:top w:val="none" w:sz="0" w:space="0" w:color="auto"/>
            <w:left w:val="none" w:sz="0" w:space="0" w:color="auto"/>
            <w:bottom w:val="none" w:sz="0" w:space="0" w:color="auto"/>
            <w:right w:val="none" w:sz="0" w:space="0" w:color="auto"/>
          </w:divBdr>
        </w:div>
        <w:div w:id="1823884599">
          <w:marLeft w:val="640"/>
          <w:marRight w:val="0"/>
          <w:marTop w:val="0"/>
          <w:marBottom w:val="0"/>
          <w:divBdr>
            <w:top w:val="none" w:sz="0" w:space="0" w:color="auto"/>
            <w:left w:val="none" w:sz="0" w:space="0" w:color="auto"/>
            <w:bottom w:val="none" w:sz="0" w:space="0" w:color="auto"/>
            <w:right w:val="none" w:sz="0" w:space="0" w:color="auto"/>
          </w:divBdr>
        </w:div>
        <w:div w:id="1854294012">
          <w:marLeft w:val="640"/>
          <w:marRight w:val="0"/>
          <w:marTop w:val="0"/>
          <w:marBottom w:val="0"/>
          <w:divBdr>
            <w:top w:val="none" w:sz="0" w:space="0" w:color="auto"/>
            <w:left w:val="none" w:sz="0" w:space="0" w:color="auto"/>
            <w:bottom w:val="none" w:sz="0" w:space="0" w:color="auto"/>
            <w:right w:val="none" w:sz="0" w:space="0" w:color="auto"/>
          </w:divBdr>
        </w:div>
        <w:div w:id="247153795">
          <w:marLeft w:val="640"/>
          <w:marRight w:val="0"/>
          <w:marTop w:val="0"/>
          <w:marBottom w:val="0"/>
          <w:divBdr>
            <w:top w:val="none" w:sz="0" w:space="0" w:color="auto"/>
            <w:left w:val="none" w:sz="0" w:space="0" w:color="auto"/>
            <w:bottom w:val="none" w:sz="0" w:space="0" w:color="auto"/>
            <w:right w:val="none" w:sz="0" w:space="0" w:color="auto"/>
          </w:divBdr>
        </w:div>
        <w:div w:id="1304428937">
          <w:marLeft w:val="640"/>
          <w:marRight w:val="0"/>
          <w:marTop w:val="0"/>
          <w:marBottom w:val="0"/>
          <w:divBdr>
            <w:top w:val="none" w:sz="0" w:space="0" w:color="auto"/>
            <w:left w:val="none" w:sz="0" w:space="0" w:color="auto"/>
            <w:bottom w:val="none" w:sz="0" w:space="0" w:color="auto"/>
            <w:right w:val="none" w:sz="0" w:space="0" w:color="auto"/>
          </w:divBdr>
        </w:div>
        <w:div w:id="1740517896">
          <w:marLeft w:val="640"/>
          <w:marRight w:val="0"/>
          <w:marTop w:val="0"/>
          <w:marBottom w:val="0"/>
          <w:divBdr>
            <w:top w:val="none" w:sz="0" w:space="0" w:color="auto"/>
            <w:left w:val="none" w:sz="0" w:space="0" w:color="auto"/>
            <w:bottom w:val="none" w:sz="0" w:space="0" w:color="auto"/>
            <w:right w:val="none" w:sz="0" w:space="0" w:color="auto"/>
          </w:divBdr>
        </w:div>
        <w:div w:id="455292647">
          <w:marLeft w:val="640"/>
          <w:marRight w:val="0"/>
          <w:marTop w:val="0"/>
          <w:marBottom w:val="0"/>
          <w:divBdr>
            <w:top w:val="none" w:sz="0" w:space="0" w:color="auto"/>
            <w:left w:val="none" w:sz="0" w:space="0" w:color="auto"/>
            <w:bottom w:val="none" w:sz="0" w:space="0" w:color="auto"/>
            <w:right w:val="none" w:sz="0" w:space="0" w:color="auto"/>
          </w:divBdr>
        </w:div>
        <w:div w:id="301810345">
          <w:marLeft w:val="640"/>
          <w:marRight w:val="0"/>
          <w:marTop w:val="0"/>
          <w:marBottom w:val="0"/>
          <w:divBdr>
            <w:top w:val="none" w:sz="0" w:space="0" w:color="auto"/>
            <w:left w:val="none" w:sz="0" w:space="0" w:color="auto"/>
            <w:bottom w:val="none" w:sz="0" w:space="0" w:color="auto"/>
            <w:right w:val="none" w:sz="0" w:space="0" w:color="auto"/>
          </w:divBdr>
        </w:div>
        <w:div w:id="386342712">
          <w:marLeft w:val="640"/>
          <w:marRight w:val="0"/>
          <w:marTop w:val="0"/>
          <w:marBottom w:val="0"/>
          <w:divBdr>
            <w:top w:val="none" w:sz="0" w:space="0" w:color="auto"/>
            <w:left w:val="none" w:sz="0" w:space="0" w:color="auto"/>
            <w:bottom w:val="none" w:sz="0" w:space="0" w:color="auto"/>
            <w:right w:val="none" w:sz="0" w:space="0" w:color="auto"/>
          </w:divBdr>
        </w:div>
        <w:div w:id="717782075">
          <w:marLeft w:val="640"/>
          <w:marRight w:val="0"/>
          <w:marTop w:val="0"/>
          <w:marBottom w:val="0"/>
          <w:divBdr>
            <w:top w:val="none" w:sz="0" w:space="0" w:color="auto"/>
            <w:left w:val="none" w:sz="0" w:space="0" w:color="auto"/>
            <w:bottom w:val="none" w:sz="0" w:space="0" w:color="auto"/>
            <w:right w:val="none" w:sz="0" w:space="0" w:color="auto"/>
          </w:divBdr>
        </w:div>
        <w:div w:id="1292513702">
          <w:marLeft w:val="640"/>
          <w:marRight w:val="0"/>
          <w:marTop w:val="0"/>
          <w:marBottom w:val="0"/>
          <w:divBdr>
            <w:top w:val="none" w:sz="0" w:space="0" w:color="auto"/>
            <w:left w:val="none" w:sz="0" w:space="0" w:color="auto"/>
            <w:bottom w:val="none" w:sz="0" w:space="0" w:color="auto"/>
            <w:right w:val="none" w:sz="0" w:space="0" w:color="auto"/>
          </w:divBdr>
        </w:div>
        <w:div w:id="1759012792">
          <w:marLeft w:val="640"/>
          <w:marRight w:val="0"/>
          <w:marTop w:val="0"/>
          <w:marBottom w:val="0"/>
          <w:divBdr>
            <w:top w:val="none" w:sz="0" w:space="0" w:color="auto"/>
            <w:left w:val="none" w:sz="0" w:space="0" w:color="auto"/>
            <w:bottom w:val="none" w:sz="0" w:space="0" w:color="auto"/>
            <w:right w:val="none" w:sz="0" w:space="0" w:color="auto"/>
          </w:divBdr>
        </w:div>
        <w:div w:id="865605007">
          <w:marLeft w:val="640"/>
          <w:marRight w:val="0"/>
          <w:marTop w:val="0"/>
          <w:marBottom w:val="0"/>
          <w:divBdr>
            <w:top w:val="none" w:sz="0" w:space="0" w:color="auto"/>
            <w:left w:val="none" w:sz="0" w:space="0" w:color="auto"/>
            <w:bottom w:val="none" w:sz="0" w:space="0" w:color="auto"/>
            <w:right w:val="none" w:sz="0" w:space="0" w:color="auto"/>
          </w:divBdr>
        </w:div>
      </w:divsChild>
    </w:div>
    <w:div w:id="1355765042">
      <w:bodyDiv w:val="1"/>
      <w:marLeft w:val="0"/>
      <w:marRight w:val="0"/>
      <w:marTop w:val="0"/>
      <w:marBottom w:val="0"/>
      <w:divBdr>
        <w:top w:val="none" w:sz="0" w:space="0" w:color="auto"/>
        <w:left w:val="none" w:sz="0" w:space="0" w:color="auto"/>
        <w:bottom w:val="none" w:sz="0" w:space="0" w:color="auto"/>
        <w:right w:val="none" w:sz="0" w:space="0" w:color="auto"/>
      </w:divBdr>
    </w:div>
    <w:div w:id="1368412205">
      <w:bodyDiv w:val="1"/>
      <w:marLeft w:val="0"/>
      <w:marRight w:val="0"/>
      <w:marTop w:val="0"/>
      <w:marBottom w:val="0"/>
      <w:divBdr>
        <w:top w:val="none" w:sz="0" w:space="0" w:color="auto"/>
        <w:left w:val="none" w:sz="0" w:space="0" w:color="auto"/>
        <w:bottom w:val="none" w:sz="0" w:space="0" w:color="auto"/>
        <w:right w:val="none" w:sz="0" w:space="0" w:color="auto"/>
      </w:divBdr>
    </w:div>
    <w:div w:id="1426685364">
      <w:bodyDiv w:val="1"/>
      <w:marLeft w:val="0"/>
      <w:marRight w:val="0"/>
      <w:marTop w:val="0"/>
      <w:marBottom w:val="0"/>
      <w:divBdr>
        <w:top w:val="none" w:sz="0" w:space="0" w:color="auto"/>
        <w:left w:val="none" w:sz="0" w:space="0" w:color="auto"/>
        <w:bottom w:val="none" w:sz="0" w:space="0" w:color="auto"/>
        <w:right w:val="none" w:sz="0" w:space="0" w:color="auto"/>
      </w:divBdr>
    </w:div>
    <w:div w:id="1432506429">
      <w:bodyDiv w:val="1"/>
      <w:marLeft w:val="0"/>
      <w:marRight w:val="0"/>
      <w:marTop w:val="0"/>
      <w:marBottom w:val="0"/>
      <w:divBdr>
        <w:top w:val="none" w:sz="0" w:space="0" w:color="auto"/>
        <w:left w:val="none" w:sz="0" w:space="0" w:color="auto"/>
        <w:bottom w:val="none" w:sz="0" w:space="0" w:color="auto"/>
        <w:right w:val="none" w:sz="0" w:space="0" w:color="auto"/>
      </w:divBdr>
      <w:divsChild>
        <w:div w:id="2089888524">
          <w:marLeft w:val="640"/>
          <w:marRight w:val="0"/>
          <w:marTop w:val="0"/>
          <w:marBottom w:val="0"/>
          <w:divBdr>
            <w:top w:val="none" w:sz="0" w:space="0" w:color="auto"/>
            <w:left w:val="none" w:sz="0" w:space="0" w:color="auto"/>
            <w:bottom w:val="none" w:sz="0" w:space="0" w:color="auto"/>
            <w:right w:val="none" w:sz="0" w:space="0" w:color="auto"/>
          </w:divBdr>
        </w:div>
        <w:div w:id="242226693">
          <w:marLeft w:val="640"/>
          <w:marRight w:val="0"/>
          <w:marTop w:val="0"/>
          <w:marBottom w:val="0"/>
          <w:divBdr>
            <w:top w:val="none" w:sz="0" w:space="0" w:color="auto"/>
            <w:left w:val="none" w:sz="0" w:space="0" w:color="auto"/>
            <w:bottom w:val="none" w:sz="0" w:space="0" w:color="auto"/>
            <w:right w:val="none" w:sz="0" w:space="0" w:color="auto"/>
          </w:divBdr>
        </w:div>
        <w:div w:id="664211542">
          <w:marLeft w:val="640"/>
          <w:marRight w:val="0"/>
          <w:marTop w:val="0"/>
          <w:marBottom w:val="0"/>
          <w:divBdr>
            <w:top w:val="none" w:sz="0" w:space="0" w:color="auto"/>
            <w:left w:val="none" w:sz="0" w:space="0" w:color="auto"/>
            <w:bottom w:val="none" w:sz="0" w:space="0" w:color="auto"/>
            <w:right w:val="none" w:sz="0" w:space="0" w:color="auto"/>
          </w:divBdr>
        </w:div>
        <w:div w:id="1603340087">
          <w:marLeft w:val="640"/>
          <w:marRight w:val="0"/>
          <w:marTop w:val="0"/>
          <w:marBottom w:val="0"/>
          <w:divBdr>
            <w:top w:val="none" w:sz="0" w:space="0" w:color="auto"/>
            <w:left w:val="none" w:sz="0" w:space="0" w:color="auto"/>
            <w:bottom w:val="none" w:sz="0" w:space="0" w:color="auto"/>
            <w:right w:val="none" w:sz="0" w:space="0" w:color="auto"/>
          </w:divBdr>
        </w:div>
        <w:div w:id="639724480">
          <w:marLeft w:val="640"/>
          <w:marRight w:val="0"/>
          <w:marTop w:val="0"/>
          <w:marBottom w:val="0"/>
          <w:divBdr>
            <w:top w:val="none" w:sz="0" w:space="0" w:color="auto"/>
            <w:left w:val="none" w:sz="0" w:space="0" w:color="auto"/>
            <w:bottom w:val="none" w:sz="0" w:space="0" w:color="auto"/>
            <w:right w:val="none" w:sz="0" w:space="0" w:color="auto"/>
          </w:divBdr>
        </w:div>
        <w:div w:id="1528716437">
          <w:marLeft w:val="640"/>
          <w:marRight w:val="0"/>
          <w:marTop w:val="0"/>
          <w:marBottom w:val="0"/>
          <w:divBdr>
            <w:top w:val="none" w:sz="0" w:space="0" w:color="auto"/>
            <w:left w:val="none" w:sz="0" w:space="0" w:color="auto"/>
            <w:bottom w:val="none" w:sz="0" w:space="0" w:color="auto"/>
            <w:right w:val="none" w:sz="0" w:space="0" w:color="auto"/>
          </w:divBdr>
        </w:div>
        <w:div w:id="389501732">
          <w:marLeft w:val="640"/>
          <w:marRight w:val="0"/>
          <w:marTop w:val="0"/>
          <w:marBottom w:val="0"/>
          <w:divBdr>
            <w:top w:val="none" w:sz="0" w:space="0" w:color="auto"/>
            <w:left w:val="none" w:sz="0" w:space="0" w:color="auto"/>
            <w:bottom w:val="none" w:sz="0" w:space="0" w:color="auto"/>
            <w:right w:val="none" w:sz="0" w:space="0" w:color="auto"/>
          </w:divBdr>
        </w:div>
        <w:div w:id="2082873024">
          <w:marLeft w:val="640"/>
          <w:marRight w:val="0"/>
          <w:marTop w:val="0"/>
          <w:marBottom w:val="0"/>
          <w:divBdr>
            <w:top w:val="none" w:sz="0" w:space="0" w:color="auto"/>
            <w:left w:val="none" w:sz="0" w:space="0" w:color="auto"/>
            <w:bottom w:val="none" w:sz="0" w:space="0" w:color="auto"/>
            <w:right w:val="none" w:sz="0" w:space="0" w:color="auto"/>
          </w:divBdr>
        </w:div>
        <w:div w:id="1384862689">
          <w:marLeft w:val="640"/>
          <w:marRight w:val="0"/>
          <w:marTop w:val="0"/>
          <w:marBottom w:val="0"/>
          <w:divBdr>
            <w:top w:val="none" w:sz="0" w:space="0" w:color="auto"/>
            <w:left w:val="none" w:sz="0" w:space="0" w:color="auto"/>
            <w:bottom w:val="none" w:sz="0" w:space="0" w:color="auto"/>
            <w:right w:val="none" w:sz="0" w:space="0" w:color="auto"/>
          </w:divBdr>
        </w:div>
        <w:div w:id="456218461">
          <w:marLeft w:val="640"/>
          <w:marRight w:val="0"/>
          <w:marTop w:val="0"/>
          <w:marBottom w:val="0"/>
          <w:divBdr>
            <w:top w:val="none" w:sz="0" w:space="0" w:color="auto"/>
            <w:left w:val="none" w:sz="0" w:space="0" w:color="auto"/>
            <w:bottom w:val="none" w:sz="0" w:space="0" w:color="auto"/>
            <w:right w:val="none" w:sz="0" w:space="0" w:color="auto"/>
          </w:divBdr>
        </w:div>
        <w:div w:id="1718046907">
          <w:marLeft w:val="640"/>
          <w:marRight w:val="0"/>
          <w:marTop w:val="0"/>
          <w:marBottom w:val="0"/>
          <w:divBdr>
            <w:top w:val="none" w:sz="0" w:space="0" w:color="auto"/>
            <w:left w:val="none" w:sz="0" w:space="0" w:color="auto"/>
            <w:bottom w:val="none" w:sz="0" w:space="0" w:color="auto"/>
            <w:right w:val="none" w:sz="0" w:space="0" w:color="auto"/>
          </w:divBdr>
        </w:div>
        <w:div w:id="1170412650">
          <w:marLeft w:val="640"/>
          <w:marRight w:val="0"/>
          <w:marTop w:val="0"/>
          <w:marBottom w:val="0"/>
          <w:divBdr>
            <w:top w:val="none" w:sz="0" w:space="0" w:color="auto"/>
            <w:left w:val="none" w:sz="0" w:space="0" w:color="auto"/>
            <w:bottom w:val="none" w:sz="0" w:space="0" w:color="auto"/>
            <w:right w:val="none" w:sz="0" w:space="0" w:color="auto"/>
          </w:divBdr>
        </w:div>
        <w:div w:id="624459020">
          <w:marLeft w:val="640"/>
          <w:marRight w:val="0"/>
          <w:marTop w:val="0"/>
          <w:marBottom w:val="0"/>
          <w:divBdr>
            <w:top w:val="none" w:sz="0" w:space="0" w:color="auto"/>
            <w:left w:val="none" w:sz="0" w:space="0" w:color="auto"/>
            <w:bottom w:val="none" w:sz="0" w:space="0" w:color="auto"/>
            <w:right w:val="none" w:sz="0" w:space="0" w:color="auto"/>
          </w:divBdr>
        </w:div>
        <w:div w:id="646324706">
          <w:marLeft w:val="640"/>
          <w:marRight w:val="0"/>
          <w:marTop w:val="0"/>
          <w:marBottom w:val="0"/>
          <w:divBdr>
            <w:top w:val="none" w:sz="0" w:space="0" w:color="auto"/>
            <w:left w:val="none" w:sz="0" w:space="0" w:color="auto"/>
            <w:bottom w:val="none" w:sz="0" w:space="0" w:color="auto"/>
            <w:right w:val="none" w:sz="0" w:space="0" w:color="auto"/>
          </w:divBdr>
        </w:div>
        <w:div w:id="992105787">
          <w:marLeft w:val="640"/>
          <w:marRight w:val="0"/>
          <w:marTop w:val="0"/>
          <w:marBottom w:val="0"/>
          <w:divBdr>
            <w:top w:val="none" w:sz="0" w:space="0" w:color="auto"/>
            <w:left w:val="none" w:sz="0" w:space="0" w:color="auto"/>
            <w:bottom w:val="none" w:sz="0" w:space="0" w:color="auto"/>
            <w:right w:val="none" w:sz="0" w:space="0" w:color="auto"/>
          </w:divBdr>
        </w:div>
        <w:div w:id="1170174076">
          <w:marLeft w:val="640"/>
          <w:marRight w:val="0"/>
          <w:marTop w:val="0"/>
          <w:marBottom w:val="0"/>
          <w:divBdr>
            <w:top w:val="none" w:sz="0" w:space="0" w:color="auto"/>
            <w:left w:val="none" w:sz="0" w:space="0" w:color="auto"/>
            <w:bottom w:val="none" w:sz="0" w:space="0" w:color="auto"/>
            <w:right w:val="none" w:sz="0" w:space="0" w:color="auto"/>
          </w:divBdr>
        </w:div>
        <w:div w:id="1206866313">
          <w:marLeft w:val="640"/>
          <w:marRight w:val="0"/>
          <w:marTop w:val="0"/>
          <w:marBottom w:val="0"/>
          <w:divBdr>
            <w:top w:val="none" w:sz="0" w:space="0" w:color="auto"/>
            <w:left w:val="none" w:sz="0" w:space="0" w:color="auto"/>
            <w:bottom w:val="none" w:sz="0" w:space="0" w:color="auto"/>
            <w:right w:val="none" w:sz="0" w:space="0" w:color="auto"/>
          </w:divBdr>
        </w:div>
        <w:div w:id="641469288">
          <w:marLeft w:val="640"/>
          <w:marRight w:val="0"/>
          <w:marTop w:val="0"/>
          <w:marBottom w:val="0"/>
          <w:divBdr>
            <w:top w:val="none" w:sz="0" w:space="0" w:color="auto"/>
            <w:left w:val="none" w:sz="0" w:space="0" w:color="auto"/>
            <w:bottom w:val="none" w:sz="0" w:space="0" w:color="auto"/>
            <w:right w:val="none" w:sz="0" w:space="0" w:color="auto"/>
          </w:divBdr>
        </w:div>
        <w:div w:id="285241115">
          <w:marLeft w:val="640"/>
          <w:marRight w:val="0"/>
          <w:marTop w:val="0"/>
          <w:marBottom w:val="0"/>
          <w:divBdr>
            <w:top w:val="none" w:sz="0" w:space="0" w:color="auto"/>
            <w:left w:val="none" w:sz="0" w:space="0" w:color="auto"/>
            <w:bottom w:val="none" w:sz="0" w:space="0" w:color="auto"/>
            <w:right w:val="none" w:sz="0" w:space="0" w:color="auto"/>
          </w:divBdr>
        </w:div>
        <w:div w:id="601570976">
          <w:marLeft w:val="640"/>
          <w:marRight w:val="0"/>
          <w:marTop w:val="0"/>
          <w:marBottom w:val="0"/>
          <w:divBdr>
            <w:top w:val="none" w:sz="0" w:space="0" w:color="auto"/>
            <w:left w:val="none" w:sz="0" w:space="0" w:color="auto"/>
            <w:bottom w:val="none" w:sz="0" w:space="0" w:color="auto"/>
            <w:right w:val="none" w:sz="0" w:space="0" w:color="auto"/>
          </w:divBdr>
        </w:div>
        <w:div w:id="1598706942">
          <w:marLeft w:val="640"/>
          <w:marRight w:val="0"/>
          <w:marTop w:val="0"/>
          <w:marBottom w:val="0"/>
          <w:divBdr>
            <w:top w:val="none" w:sz="0" w:space="0" w:color="auto"/>
            <w:left w:val="none" w:sz="0" w:space="0" w:color="auto"/>
            <w:bottom w:val="none" w:sz="0" w:space="0" w:color="auto"/>
            <w:right w:val="none" w:sz="0" w:space="0" w:color="auto"/>
          </w:divBdr>
        </w:div>
        <w:div w:id="2131240009">
          <w:marLeft w:val="640"/>
          <w:marRight w:val="0"/>
          <w:marTop w:val="0"/>
          <w:marBottom w:val="0"/>
          <w:divBdr>
            <w:top w:val="none" w:sz="0" w:space="0" w:color="auto"/>
            <w:left w:val="none" w:sz="0" w:space="0" w:color="auto"/>
            <w:bottom w:val="none" w:sz="0" w:space="0" w:color="auto"/>
            <w:right w:val="none" w:sz="0" w:space="0" w:color="auto"/>
          </w:divBdr>
        </w:div>
        <w:div w:id="2017540249">
          <w:marLeft w:val="640"/>
          <w:marRight w:val="0"/>
          <w:marTop w:val="0"/>
          <w:marBottom w:val="0"/>
          <w:divBdr>
            <w:top w:val="none" w:sz="0" w:space="0" w:color="auto"/>
            <w:left w:val="none" w:sz="0" w:space="0" w:color="auto"/>
            <w:bottom w:val="none" w:sz="0" w:space="0" w:color="auto"/>
            <w:right w:val="none" w:sz="0" w:space="0" w:color="auto"/>
          </w:divBdr>
        </w:div>
        <w:div w:id="1595167563">
          <w:marLeft w:val="640"/>
          <w:marRight w:val="0"/>
          <w:marTop w:val="0"/>
          <w:marBottom w:val="0"/>
          <w:divBdr>
            <w:top w:val="none" w:sz="0" w:space="0" w:color="auto"/>
            <w:left w:val="none" w:sz="0" w:space="0" w:color="auto"/>
            <w:bottom w:val="none" w:sz="0" w:space="0" w:color="auto"/>
            <w:right w:val="none" w:sz="0" w:space="0" w:color="auto"/>
          </w:divBdr>
        </w:div>
        <w:div w:id="1010184362">
          <w:marLeft w:val="640"/>
          <w:marRight w:val="0"/>
          <w:marTop w:val="0"/>
          <w:marBottom w:val="0"/>
          <w:divBdr>
            <w:top w:val="none" w:sz="0" w:space="0" w:color="auto"/>
            <w:left w:val="none" w:sz="0" w:space="0" w:color="auto"/>
            <w:bottom w:val="none" w:sz="0" w:space="0" w:color="auto"/>
            <w:right w:val="none" w:sz="0" w:space="0" w:color="auto"/>
          </w:divBdr>
        </w:div>
        <w:div w:id="674843155">
          <w:marLeft w:val="640"/>
          <w:marRight w:val="0"/>
          <w:marTop w:val="0"/>
          <w:marBottom w:val="0"/>
          <w:divBdr>
            <w:top w:val="none" w:sz="0" w:space="0" w:color="auto"/>
            <w:left w:val="none" w:sz="0" w:space="0" w:color="auto"/>
            <w:bottom w:val="none" w:sz="0" w:space="0" w:color="auto"/>
            <w:right w:val="none" w:sz="0" w:space="0" w:color="auto"/>
          </w:divBdr>
        </w:div>
        <w:div w:id="536284551">
          <w:marLeft w:val="640"/>
          <w:marRight w:val="0"/>
          <w:marTop w:val="0"/>
          <w:marBottom w:val="0"/>
          <w:divBdr>
            <w:top w:val="none" w:sz="0" w:space="0" w:color="auto"/>
            <w:left w:val="none" w:sz="0" w:space="0" w:color="auto"/>
            <w:bottom w:val="none" w:sz="0" w:space="0" w:color="auto"/>
            <w:right w:val="none" w:sz="0" w:space="0" w:color="auto"/>
          </w:divBdr>
        </w:div>
      </w:divsChild>
    </w:div>
    <w:div w:id="1438212268">
      <w:bodyDiv w:val="1"/>
      <w:marLeft w:val="0"/>
      <w:marRight w:val="0"/>
      <w:marTop w:val="0"/>
      <w:marBottom w:val="0"/>
      <w:divBdr>
        <w:top w:val="none" w:sz="0" w:space="0" w:color="auto"/>
        <w:left w:val="none" w:sz="0" w:space="0" w:color="auto"/>
        <w:bottom w:val="none" w:sz="0" w:space="0" w:color="auto"/>
        <w:right w:val="none" w:sz="0" w:space="0" w:color="auto"/>
      </w:divBdr>
    </w:div>
    <w:div w:id="1471442556">
      <w:bodyDiv w:val="1"/>
      <w:marLeft w:val="0"/>
      <w:marRight w:val="0"/>
      <w:marTop w:val="0"/>
      <w:marBottom w:val="0"/>
      <w:divBdr>
        <w:top w:val="none" w:sz="0" w:space="0" w:color="auto"/>
        <w:left w:val="none" w:sz="0" w:space="0" w:color="auto"/>
        <w:bottom w:val="none" w:sz="0" w:space="0" w:color="auto"/>
        <w:right w:val="none" w:sz="0" w:space="0" w:color="auto"/>
      </w:divBdr>
    </w:div>
    <w:div w:id="1510565352">
      <w:bodyDiv w:val="1"/>
      <w:marLeft w:val="0"/>
      <w:marRight w:val="0"/>
      <w:marTop w:val="0"/>
      <w:marBottom w:val="0"/>
      <w:divBdr>
        <w:top w:val="none" w:sz="0" w:space="0" w:color="auto"/>
        <w:left w:val="none" w:sz="0" w:space="0" w:color="auto"/>
        <w:bottom w:val="none" w:sz="0" w:space="0" w:color="auto"/>
        <w:right w:val="none" w:sz="0" w:space="0" w:color="auto"/>
      </w:divBdr>
    </w:div>
    <w:div w:id="1527909268">
      <w:bodyDiv w:val="1"/>
      <w:marLeft w:val="0"/>
      <w:marRight w:val="0"/>
      <w:marTop w:val="0"/>
      <w:marBottom w:val="0"/>
      <w:divBdr>
        <w:top w:val="none" w:sz="0" w:space="0" w:color="auto"/>
        <w:left w:val="none" w:sz="0" w:space="0" w:color="auto"/>
        <w:bottom w:val="none" w:sz="0" w:space="0" w:color="auto"/>
        <w:right w:val="none" w:sz="0" w:space="0" w:color="auto"/>
      </w:divBdr>
    </w:div>
    <w:div w:id="1560365028">
      <w:bodyDiv w:val="1"/>
      <w:marLeft w:val="0"/>
      <w:marRight w:val="0"/>
      <w:marTop w:val="0"/>
      <w:marBottom w:val="0"/>
      <w:divBdr>
        <w:top w:val="none" w:sz="0" w:space="0" w:color="auto"/>
        <w:left w:val="none" w:sz="0" w:space="0" w:color="auto"/>
        <w:bottom w:val="none" w:sz="0" w:space="0" w:color="auto"/>
        <w:right w:val="none" w:sz="0" w:space="0" w:color="auto"/>
      </w:divBdr>
    </w:div>
    <w:div w:id="1564175878">
      <w:bodyDiv w:val="1"/>
      <w:marLeft w:val="0"/>
      <w:marRight w:val="0"/>
      <w:marTop w:val="0"/>
      <w:marBottom w:val="0"/>
      <w:divBdr>
        <w:top w:val="none" w:sz="0" w:space="0" w:color="auto"/>
        <w:left w:val="none" w:sz="0" w:space="0" w:color="auto"/>
        <w:bottom w:val="none" w:sz="0" w:space="0" w:color="auto"/>
        <w:right w:val="none" w:sz="0" w:space="0" w:color="auto"/>
      </w:divBdr>
    </w:div>
    <w:div w:id="1564439783">
      <w:bodyDiv w:val="1"/>
      <w:marLeft w:val="0"/>
      <w:marRight w:val="0"/>
      <w:marTop w:val="0"/>
      <w:marBottom w:val="0"/>
      <w:divBdr>
        <w:top w:val="none" w:sz="0" w:space="0" w:color="auto"/>
        <w:left w:val="none" w:sz="0" w:space="0" w:color="auto"/>
        <w:bottom w:val="none" w:sz="0" w:space="0" w:color="auto"/>
        <w:right w:val="none" w:sz="0" w:space="0" w:color="auto"/>
      </w:divBdr>
    </w:div>
    <w:div w:id="1569148897">
      <w:bodyDiv w:val="1"/>
      <w:marLeft w:val="0"/>
      <w:marRight w:val="0"/>
      <w:marTop w:val="0"/>
      <w:marBottom w:val="0"/>
      <w:divBdr>
        <w:top w:val="none" w:sz="0" w:space="0" w:color="auto"/>
        <w:left w:val="none" w:sz="0" w:space="0" w:color="auto"/>
        <w:bottom w:val="none" w:sz="0" w:space="0" w:color="auto"/>
        <w:right w:val="none" w:sz="0" w:space="0" w:color="auto"/>
      </w:divBdr>
      <w:divsChild>
        <w:div w:id="736785779">
          <w:marLeft w:val="640"/>
          <w:marRight w:val="0"/>
          <w:marTop w:val="0"/>
          <w:marBottom w:val="0"/>
          <w:divBdr>
            <w:top w:val="none" w:sz="0" w:space="0" w:color="auto"/>
            <w:left w:val="none" w:sz="0" w:space="0" w:color="auto"/>
            <w:bottom w:val="none" w:sz="0" w:space="0" w:color="auto"/>
            <w:right w:val="none" w:sz="0" w:space="0" w:color="auto"/>
          </w:divBdr>
        </w:div>
        <w:div w:id="405231495">
          <w:marLeft w:val="640"/>
          <w:marRight w:val="0"/>
          <w:marTop w:val="0"/>
          <w:marBottom w:val="0"/>
          <w:divBdr>
            <w:top w:val="none" w:sz="0" w:space="0" w:color="auto"/>
            <w:left w:val="none" w:sz="0" w:space="0" w:color="auto"/>
            <w:bottom w:val="none" w:sz="0" w:space="0" w:color="auto"/>
            <w:right w:val="none" w:sz="0" w:space="0" w:color="auto"/>
          </w:divBdr>
        </w:div>
        <w:div w:id="1540512412">
          <w:marLeft w:val="640"/>
          <w:marRight w:val="0"/>
          <w:marTop w:val="0"/>
          <w:marBottom w:val="0"/>
          <w:divBdr>
            <w:top w:val="none" w:sz="0" w:space="0" w:color="auto"/>
            <w:left w:val="none" w:sz="0" w:space="0" w:color="auto"/>
            <w:bottom w:val="none" w:sz="0" w:space="0" w:color="auto"/>
            <w:right w:val="none" w:sz="0" w:space="0" w:color="auto"/>
          </w:divBdr>
        </w:div>
        <w:div w:id="106707335">
          <w:marLeft w:val="640"/>
          <w:marRight w:val="0"/>
          <w:marTop w:val="0"/>
          <w:marBottom w:val="0"/>
          <w:divBdr>
            <w:top w:val="none" w:sz="0" w:space="0" w:color="auto"/>
            <w:left w:val="none" w:sz="0" w:space="0" w:color="auto"/>
            <w:bottom w:val="none" w:sz="0" w:space="0" w:color="auto"/>
            <w:right w:val="none" w:sz="0" w:space="0" w:color="auto"/>
          </w:divBdr>
        </w:div>
        <w:div w:id="1018044258">
          <w:marLeft w:val="640"/>
          <w:marRight w:val="0"/>
          <w:marTop w:val="0"/>
          <w:marBottom w:val="0"/>
          <w:divBdr>
            <w:top w:val="none" w:sz="0" w:space="0" w:color="auto"/>
            <w:left w:val="none" w:sz="0" w:space="0" w:color="auto"/>
            <w:bottom w:val="none" w:sz="0" w:space="0" w:color="auto"/>
            <w:right w:val="none" w:sz="0" w:space="0" w:color="auto"/>
          </w:divBdr>
        </w:div>
        <w:div w:id="1926956778">
          <w:marLeft w:val="640"/>
          <w:marRight w:val="0"/>
          <w:marTop w:val="0"/>
          <w:marBottom w:val="0"/>
          <w:divBdr>
            <w:top w:val="none" w:sz="0" w:space="0" w:color="auto"/>
            <w:left w:val="none" w:sz="0" w:space="0" w:color="auto"/>
            <w:bottom w:val="none" w:sz="0" w:space="0" w:color="auto"/>
            <w:right w:val="none" w:sz="0" w:space="0" w:color="auto"/>
          </w:divBdr>
        </w:div>
        <w:div w:id="2063291529">
          <w:marLeft w:val="640"/>
          <w:marRight w:val="0"/>
          <w:marTop w:val="0"/>
          <w:marBottom w:val="0"/>
          <w:divBdr>
            <w:top w:val="none" w:sz="0" w:space="0" w:color="auto"/>
            <w:left w:val="none" w:sz="0" w:space="0" w:color="auto"/>
            <w:bottom w:val="none" w:sz="0" w:space="0" w:color="auto"/>
            <w:right w:val="none" w:sz="0" w:space="0" w:color="auto"/>
          </w:divBdr>
        </w:div>
        <w:div w:id="1628974363">
          <w:marLeft w:val="640"/>
          <w:marRight w:val="0"/>
          <w:marTop w:val="0"/>
          <w:marBottom w:val="0"/>
          <w:divBdr>
            <w:top w:val="none" w:sz="0" w:space="0" w:color="auto"/>
            <w:left w:val="none" w:sz="0" w:space="0" w:color="auto"/>
            <w:bottom w:val="none" w:sz="0" w:space="0" w:color="auto"/>
            <w:right w:val="none" w:sz="0" w:space="0" w:color="auto"/>
          </w:divBdr>
        </w:div>
        <w:div w:id="1070418509">
          <w:marLeft w:val="640"/>
          <w:marRight w:val="0"/>
          <w:marTop w:val="0"/>
          <w:marBottom w:val="0"/>
          <w:divBdr>
            <w:top w:val="none" w:sz="0" w:space="0" w:color="auto"/>
            <w:left w:val="none" w:sz="0" w:space="0" w:color="auto"/>
            <w:bottom w:val="none" w:sz="0" w:space="0" w:color="auto"/>
            <w:right w:val="none" w:sz="0" w:space="0" w:color="auto"/>
          </w:divBdr>
        </w:div>
        <w:div w:id="925462077">
          <w:marLeft w:val="640"/>
          <w:marRight w:val="0"/>
          <w:marTop w:val="0"/>
          <w:marBottom w:val="0"/>
          <w:divBdr>
            <w:top w:val="none" w:sz="0" w:space="0" w:color="auto"/>
            <w:left w:val="none" w:sz="0" w:space="0" w:color="auto"/>
            <w:bottom w:val="none" w:sz="0" w:space="0" w:color="auto"/>
            <w:right w:val="none" w:sz="0" w:space="0" w:color="auto"/>
          </w:divBdr>
        </w:div>
        <w:div w:id="222956431">
          <w:marLeft w:val="640"/>
          <w:marRight w:val="0"/>
          <w:marTop w:val="0"/>
          <w:marBottom w:val="0"/>
          <w:divBdr>
            <w:top w:val="none" w:sz="0" w:space="0" w:color="auto"/>
            <w:left w:val="none" w:sz="0" w:space="0" w:color="auto"/>
            <w:bottom w:val="none" w:sz="0" w:space="0" w:color="auto"/>
            <w:right w:val="none" w:sz="0" w:space="0" w:color="auto"/>
          </w:divBdr>
        </w:div>
        <w:div w:id="1793593991">
          <w:marLeft w:val="640"/>
          <w:marRight w:val="0"/>
          <w:marTop w:val="0"/>
          <w:marBottom w:val="0"/>
          <w:divBdr>
            <w:top w:val="none" w:sz="0" w:space="0" w:color="auto"/>
            <w:left w:val="none" w:sz="0" w:space="0" w:color="auto"/>
            <w:bottom w:val="none" w:sz="0" w:space="0" w:color="auto"/>
            <w:right w:val="none" w:sz="0" w:space="0" w:color="auto"/>
          </w:divBdr>
        </w:div>
        <w:div w:id="971982324">
          <w:marLeft w:val="640"/>
          <w:marRight w:val="0"/>
          <w:marTop w:val="0"/>
          <w:marBottom w:val="0"/>
          <w:divBdr>
            <w:top w:val="none" w:sz="0" w:space="0" w:color="auto"/>
            <w:left w:val="none" w:sz="0" w:space="0" w:color="auto"/>
            <w:bottom w:val="none" w:sz="0" w:space="0" w:color="auto"/>
            <w:right w:val="none" w:sz="0" w:space="0" w:color="auto"/>
          </w:divBdr>
        </w:div>
        <w:div w:id="859198061">
          <w:marLeft w:val="640"/>
          <w:marRight w:val="0"/>
          <w:marTop w:val="0"/>
          <w:marBottom w:val="0"/>
          <w:divBdr>
            <w:top w:val="none" w:sz="0" w:space="0" w:color="auto"/>
            <w:left w:val="none" w:sz="0" w:space="0" w:color="auto"/>
            <w:bottom w:val="none" w:sz="0" w:space="0" w:color="auto"/>
            <w:right w:val="none" w:sz="0" w:space="0" w:color="auto"/>
          </w:divBdr>
        </w:div>
        <w:div w:id="1979451189">
          <w:marLeft w:val="640"/>
          <w:marRight w:val="0"/>
          <w:marTop w:val="0"/>
          <w:marBottom w:val="0"/>
          <w:divBdr>
            <w:top w:val="none" w:sz="0" w:space="0" w:color="auto"/>
            <w:left w:val="none" w:sz="0" w:space="0" w:color="auto"/>
            <w:bottom w:val="none" w:sz="0" w:space="0" w:color="auto"/>
            <w:right w:val="none" w:sz="0" w:space="0" w:color="auto"/>
          </w:divBdr>
        </w:div>
        <w:div w:id="1467578248">
          <w:marLeft w:val="640"/>
          <w:marRight w:val="0"/>
          <w:marTop w:val="0"/>
          <w:marBottom w:val="0"/>
          <w:divBdr>
            <w:top w:val="none" w:sz="0" w:space="0" w:color="auto"/>
            <w:left w:val="none" w:sz="0" w:space="0" w:color="auto"/>
            <w:bottom w:val="none" w:sz="0" w:space="0" w:color="auto"/>
            <w:right w:val="none" w:sz="0" w:space="0" w:color="auto"/>
          </w:divBdr>
        </w:div>
        <w:div w:id="1499806210">
          <w:marLeft w:val="640"/>
          <w:marRight w:val="0"/>
          <w:marTop w:val="0"/>
          <w:marBottom w:val="0"/>
          <w:divBdr>
            <w:top w:val="none" w:sz="0" w:space="0" w:color="auto"/>
            <w:left w:val="none" w:sz="0" w:space="0" w:color="auto"/>
            <w:bottom w:val="none" w:sz="0" w:space="0" w:color="auto"/>
            <w:right w:val="none" w:sz="0" w:space="0" w:color="auto"/>
          </w:divBdr>
        </w:div>
        <w:div w:id="1626543650">
          <w:marLeft w:val="640"/>
          <w:marRight w:val="0"/>
          <w:marTop w:val="0"/>
          <w:marBottom w:val="0"/>
          <w:divBdr>
            <w:top w:val="none" w:sz="0" w:space="0" w:color="auto"/>
            <w:left w:val="none" w:sz="0" w:space="0" w:color="auto"/>
            <w:bottom w:val="none" w:sz="0" w:space="0" w:color="auto"/>
            <w:right w:val="none" w:sz="0" w:space="0" w:color="auto"/>
          </w:divBdr>
        </w:div>
        <w:div w:id="257907034">
          <w:marLeft w:val="640"/>
          <w:marRight w:val="0"/>
          <w:marTop w:val="0"/>
          <w:marBottom w:val="0"/>
          <w:divBdr>
            <w:top w:val="none" w:sz="0" w:space="0" w:color="auto"/>
            <w:left w:val="none" w:sz="0" w:space="0" w:color="auto"/>
            <w:bottom w:val="none" w:sz="0" w:space="0" w:color="auto"/>
            <w:right w:val="none" w:sz="0" w:space="0" w:color="auto"/>
          </w:divBdr>
        </w:div>
        <w:div w:id="1269847588">
          <w:marLeft w:val="640"/>
          <w:marRight w:val="0"/>
          <w:marTop w:val="0"/>
          <w:marBottom w:val="0"/>
          <w:divBdr>
            <w:top w:val="none" w:sz="0" w:space="0" w:color="auto"/>
            <w:left w:val="none" w:sz="0" w:space="0" w:color="auto"/>
            <w:bottom w:val="none" w:sz="0" w:space="0" w:color="auto"/>
            <w:right w:val="none" w:sz="0" w:space="0" w:color="auto"/>
          </w:divBdr>
        </w:div>
        <w:div w:id="1629580662">
          <w:marLeft w:val="640"/>
          <w:marRight w:val="0"/>
          <w:marTop w:val="0"/>
          <w:marBottom w:val="0"/>
          <w:divBdr>
            <w:top w:val="none" w:sz="0" w:space="0" w:color="auto"/>
            <w:left w:val="none" w:sz="0" w:space="0" w:color="auto"/>
            <w:bottom w:val="none" w:sz="0" w:space="0" w:color="auto"/>
            <w:right w:val="none" w:sz="0" w:space="0" w:color="auto"/>
          </w:divBdr>
        </w:div>
        <w:div w:id="1169179403">
          <w:marLeft w:val="640"/>
          <w:marRight w:val="0"/>
          <w:marTop w:val="0"/>
          <w:marBottom w:val="0"/>
          <w:divBdr>
            <w:top w:val="none" w:sz="0" w:space="0" w:color="auto"/>
            <w:left w:val="none" w:sz="0" w:space="0" w:color="auto"/>
            <w:bottom w:val="none" w:sz="0" w:space="0" w:color="auto"/>
            <w:right w:val="none" w:sz="0" w:space="0" w:color="auto"/>
          </w:divBdr>
        </w:div>
        <w:div w:id="1290089134">
          <w:marLeft w:val="640"/>
          <w:marRight w:val="0"/>
          <w:marTop w:val="0"/>
          <w:marBottom w:val="0"/>
          <w:divBdr>
            <w:top w:val="none" w:sz="0" w:space="0" w:color="auto"/>
            <w:left w:val="none" w:sz="0" w:space="0" w:color="auto"/>
            <w:bottom w:val="none" w:sz="0" w:space="0" w:color="auto"/>
            <w:right w:val="none" w:sz="0" w:space="0" w:color="auto"/>
          </w:divBdr>
        </w:div>
        <w:div w:id="1123036961">
          <w:marLeft w:val="640"/>
          <w:marRight w:val="0"/>
          <w:marTop w:val="0"/>
          <w:marBottom w:val="0"/>
          <w:divBdr>
            <w:top w:val="none" w:sz="0" w:space="0" w:color="auto"/>
            <w:left w:val="none" w:sz="0" w:space="0" w:color="auto"/>
            <w:bottom w:val="none" w:sz="0" w:space="0" w:color="auto"/>
            <w:right w:val="none" w:sz="0" w:space="0" w:color="auto"/>
          </w:divBdr>
        </w:div>
      </w:divsChild>
    </w:div>
    <w:div w:id="1578595296">
      <w:bodyDiv w:val="1"/>
      <w:marLeft w:val="0"/>
      <w:marRight w:val="0"/>
      <w:marTop w:val="0"/>
      <w:marBottom w:val="0"/>
      <w:divBdr>
        <w:top w:val="none" w:sz="0" w:space="0" w:color="auto"/>
        <w:left w:val="none" w:sz="0" w:space="0" w:color="auto"/>
        <w:bottom w:val="none" w:sz="0" w:space="0" w:color="auto"/>
        <w:right w:val="none" w:sz="0" w:space="0" w:color="auto"/>
      </w:divBdr>
    </w:div>
    <w:div w:id="1580167695">
      <w:bodyDiv w:val="1"/>
      <w:marLeft w:val="0"/>
      <w:marRight w:val="0"/>
      <w:marTop w:val="0"/>
      <w:marBottom w:val="0"/>
      <w:divBdr>
        <w:top w:val="none" w:sz="0" w:space="0" w:color="auto"/>
        <w:left w:val="none" w:sz="0" w:space="0" w:color="auto"/>
        <w:bottom w:val="none" w:sz="0" w:space="0" w:color="auto"/>
        <w:right w:val="none" w:sz="0" w:space="0" w:color="auto"/>
      </w:divBdr>
    </w:div>
    <w:div w:id="1594245077">
      <w:bodyDiv w:val="1"/>
      <w:marLeft w:val="0"/>
      <w:marRight w:val="0"/>
      <w:marTop w:val="0"/>
      <w:marBottom w:val="0"/>
      <w:divBdr>
        <w:top w:val="none" w:sz="0" w:space="0" w:color="auto"/>
        <w:left w:val="none" w:sz="0" w:space="0" w:color="auto"/>
        <w:bottom w:val="none" w:sz="0" w:space="0" w:color="auto"/>
        <w:right w:val="none" w:sz="0" w:space="0" w:color="auto"/>
      </w:divBdr>
    </w:div>
    <w:div w:id="1607494818">
      <w:bodyDiv w:val="1"/>
      <w:marLeft w:val="0"/>
      <w:marRight w:val="0"/>
      <w:marTop w:val="0"/>
      <w:marBottom w:val="0"/>
      <w:divBdr>
        <w:top w:val="none" w:sz="0" w:space="0" w:color="auto"/>
        <w:left w:val="none" w:sz="0" w:space="0" w:color="auto"/>
        <w:bottom w:val="none" w:sz="0" w:space="0" w:color="auto"/>
        <w:right w:val="none" w:sz="0" w:space="0" w:color="auto"/>
      </w:divBdr>
    </w:div>
    <w:div w:id="1628929547">
      <w:bodyDiv w:val="1"/>
      <w:marLeft w:val="0"/>
      <w:marRight w:val="0"/>
      <w:marTop w:val="0"/>
      <w:marBottom w:val="0"/>
      <w:divBdr>
        <w:top w:val="none" w:sz="0" w:space="0" w:color="auto"/>
        <w:left w:val="none" w:sz="0" w:space="0" w:color="auto"/>
        <w:bottom w:val="none" w:sz="0" w:space="0" w:color="auto"/>
        <w:right w:val="none" w:sz="0" w:space="0" w:color="auto"/>
      </w:divBdr>
    </w:div>
    <w:div w:id="1641569996">
      <w:bodyDiv w:val="1"/>
      <w:marLeft w:val="0"/>
      <w:marRight w:val="0"/>
      <w:marTop w:val="0"/>
      <w:marBottom w:val="0"/>
      <w:divBdr>
        <w:top w:val="none" w:sz="0" w:space="0" w:color="auto"/>
        <w:left w:val="none" w:sz="0" w:space="0" w:color="auto"/>
        <w:bottom w:val="none" w:sz="0" w:space="0" w:color="auto"/>
        <w:right w:val="none" w:sz="0" w:space="0" w:color="auto"/>
      </w:divBdr>
    </w:div>
    <w:div w:id="1646230473">
      <w:bodyDiv w:val="1"/>
      <w:marLeft w:val="0"/>
      <w:marRight w:val="0"/>
      <w:marTop w:val="0"/>
      <w:marBottom w:val="0"/>
      <w:divBdr>
        <w:top w:val="none" w:sz="0" w:space="0" w:color="auto"/>
        <w:left w:val="none" w:sz="0" w:space="0" w:color="auto"/>
        <w:bottom w:val="none" w:sz="0" w:space="0" w:color="auto"/>
        <w:right w:val="none" w:sz="0" w:space="0" w:color="auto"/>
      </w:divBdr>
    </w:div>
    <w:div w:id="1660229717">
      <w:bodyDiv w:val="1"/>
      <w:marLeft w:val="0"/>
      <w:marRight w:val="0"/>
      <w:marTop w:val="0"/>
      <w:marBottom w:val="0"/>
      <w:divBdr>
        <w:top w:val="none" w:sz="0" w:space="0" w:color="auto"/>
        <w:left w:val="none" w:sz="0" w:space="0" w:color="auto"/>
        <w:bottom w:val="none" w:sz="0" w:space="0" w:color="auto"/>
        <w:right w:val="none" w:sz="0" w:space="0" w:color="auto"/>
      </w:divBdr>
    </w:div>
    <w:div w:id="1667250102">
      <w:bodyDiv w:val="1"/>
      <w:marLeft w:val="0"/>
      <w:marRight w:val="0"/>
      <w:marTop w:val="0"/>
      <w:marBottom w:val="0"/>
      <w:divBdr>
        <w:top w:val="none" w:sz="0" w:space="0" w:color="auto"/>
        <w:left w:val="none" w:sz="0" w:space="0" w:color="auto"/>
        <w:bottom w:val="none" w:sz="0" w:space="0" w:color="auto"/>
        <w:right w:val="none" w:sz="0" w:space="0" w:color="auto"/>
      </w:divBdr>
      <w:divsChild>
        <w:div w:id="1883132295">
          <w:marLeft w:val="640"/>
          <w:marRight w:val="0"/>
          <w:marTop w:val="0"/>
          <w:marBottom w:val="0"/>
          <w:divBdr>
            <w:top w:val="none" w:sz="0" w:space="0" w:color="auto"/>
            <w:left w:val="none" w:sz="0" w:space="0" w:color="auto"/>
            <w:bottom w:val="none" w:sz="0" w:space="0" w:color="auto"/>
            <w:right w:val="none" w:sz="0" w:space="0" w:color="auto"/>
          </w:divBdr>
        </w:div>
        <w:div w:id="541334033">
          <w:marLeft w:val="640"/>
          <w:marRight w:val="0"/>
          <w:marTop w:val="0"/>
          <w:marBottom w:val="0"/>
          <w:divBdr>
            <w:top w:val="none" w:sz="0" w:space="0" w:color="auto"/>
            <w:left w:val="none" w:sz="0" w:space="0" w:color="auto"/>
            <w:bottom w:val="none" w:sz="0" w:space="0" w:color="auto"/>
            <w:right w:val="none" w:sz="0" w:space="0" w:color="auto"/>
          </w:divBdr>
        </w:div>
        <w:div w:id="965355453">
          <w:marLeft w:val="640"/>
          <w:marRight w:val="0"/>
          <w:marTop w:val="0"/>
          <w:marBottom w:val="0"/>
          <w:divBdr>
            <w:top w:val="none" w:sz="0" w:space="0" w:color="auto"/>
            <w:left w:val="none" w:sz="0" w:space="0" w:color="auto"/>
            <w:bottom w:val="none" w:sz="0" w:space="0" w:color="auto"/>
            <w:right w:val="none" w:sz="0" w:space="0" w:color="auto"/>
          </w:divBdr>
        </w:div>
        <w:div w:id="930697548">
          <w:marLeft w:val="640"/>
          <w:marRight w:val="0"/>
          <w:marTop w:val="0"/>
          <w:marBottom w:val="0"/>
          <w:divBdr>
            <w:top w:val="none" w:sz="0" w:space="0" w:color="auto"/>
            <w:left w:val="none" w:sz="0" w:space="0" w:color="auto"/>
            <w:bottom w:val="none" w:sz="0" w:space="0" w:color="auto"/>
            <w:right w:val="none" w:sz="0" w:space="0" w:color="auto"/>
          </w:divBdr>
        </w:div>
        <w:div w:id="534736483">
          <w:marLeft w:val="640"/>
          <w:marRight w:val="0"/>
          <w:marTop w:val="0"/>
          <w:marBottom w:val="0"/>
          <w:divBdr>
            <w:top w:val="none" w:sz="0" w:space="0" w:color="auto"/>
            <w:left w:val="none" w:sz="0" w:space="0" w:color="auto"/>
            <w:bottom w:val="none" w:sz="0" w:space="0" w:color="auto"/>
            <w:right w:val="none" w:sz="0" w:space="0" w:color="auto"/>
          </w:divBdr>
        </w:div>
        <w:div w:id="1690401934">
          <w:marLeft w:val="640"/>
          <w:marRight w:val="0"/>
          <w:marTop w:val="0"/>
          <w:marBottom w:val="0"/>
          <w:divBdr>
            <w:top w:val="none" w:sz="0" w:space="0" w:color="auto"/>
            <w:left w:val="none" w:sz="0" w:space="0" w:color="auto"/>
            <w:bottom w:val="none" w:sz="0" w:space="0" w:color="auto"/>
            <w:right w:val="none" w:sz="0" w:space="0" w:color="auto"/>
          </w:divBdr>
        </w:div>
        <w:div w:id="703989761">
          <w:marLeft w:val="640"/>
          <w:marRight w:val="0"/>
          <w:marTop w:val="0"/>
          <w:marBottom w:val="0"/>
          <w:divBdr>
            <w:top w:val="none" w:sz="0" w:space="0" w:color="auto"/>
            <w:left w:val="none" w:sz="0" w:space="0" w:color="auto"/>
            <w:bottom w:val="none" w:sz="0" w:space="0" w:color="auto"/>
            <w:right w:val="none" w:sz="0" w:space="0" w:color="auto"/>
          </w:divBdr>
        </w:div>
        <w:div w:id="1389105681">
          <w:marLeft w:val="640"/>
          <w:marRight w:val="0"/>
          <w:marTop w:val="0"/>
          <w:marBottom w:val="0"/>
          <w:divBdr>
            <w:top w:val="none" w:sz="0" w:space="0" w:color="auto"/>
            <w:left w:val="none" w:sz="0" w:space="0" w:color="auto"/>
            <w:bottom w:val="none" w:sz="0" w:space="0" w:color="auto"/>
            <w:right w:val="none" w:sz="0" w:space="0" w:color="auto"/>
          </w:divBdr>
        </w:div>
        <w:div w:id="1759591943">
          <w:marLeft w:val="640"/>
          <w:marRight w:val="0"/>
          <w:marTop w:val="0"/>
          <w:marBottom w:val="0"/>
          <w:divBdr>
            <w:top w:val="none" w:sz="0" w:space="0" w:color="auto"/>
            <w:left w:val="none" w:sz="0" w:space="0" w:color="auto"/>
            <w:bottom w:val="none" w:sz="0" w:space="0" w:color="auto"/>
            <w:right w:val="none" w:sz="0" w:space="0" w:color="auto"/>
          </w:divBdr>
        </w:div>
        <w:div w:id="1587689973">
          <w:marLeft w:val="640"/>
          <w:marRight w:val="0"/>
          <w:marTop w:val="0"/>
          <w:marBottom w:val="0"/>
          <w:divBdr>
            <w:top w:val="none" w:sz="0" w:space="0" w:color="auto"/>
            <w:left w:val="none" w:sz="0" w:space="0" w:color="auto"/>
            <w:bottom w:val="none" w:sz="0" w:space="0" w:color="auto"/>
            <w:right w:val="none" w:sz="0" w:space="0" w:color="auto"/>
          </w:divBdr>
        </w:div>
        <w:div w:id="138501380">
          <w:marLeft w:val="640"/>
          <w:marRight w:val="0"/>
          <w:marTop w:val="0"/>
          <w:marBottom w:val="0"/>
          <w:divBdr>
            <w:top w:val="none" w:sz="0" w:space="0" w:color="auto"/>
            <w:left w:val="none" w:sz="0" w:space="0" w:color="auto"/>
            <w:bottom w:val="none" w:sz="0" w:space="0" w:color="auto"/>
            <w:right w:val="none" w:sz="0" w:space="0" w:color="auto"/>
          </w:divBdr>
        </w:div>
        <w:div w:id="1814716179">
          <w:marLeft w:val="640"/>
          <w:marRight w:val="0"/>
          <w:marTop w:val="0"/>
          <w:marBottom w:val="0"/>
          <w:divBdr>
            <w:top w:val="none" w:sz="0" w:space="0" w:color="auto"/>
            <w:left w:val="none" w:sz="0" w:space="0" w:color="auto"/>
            <w:bottom w:val="none" w:sz="0" w:space="0" w:color="auto"/>
            <w:right w:val="none" w:sz="0" w:space="0" w:color="auto"/>
          </w:divBdr>
        </w:div>
        <w:div w:id="2061051436">
          <w:marLeft w:val="640"/>
          <w:marRight w:val="0"/>
          <w:marTop w:val="0"/>
          <w:marBottom w:val="0"/>
          <w:divBdr>
            <w:top w:val="none" w:sz="0" w:space="0" w:color="auto"/>
            <w:left w:val="none" w:sz="0" w:space="0" w:color="auto"/>
            <w:bottom w:val="none" w:sz="0" w:space="0" w:color="auto"/>
            <w:right w:val="none" w:sz="0" w:space="0" w:color="auto"/>
          </w:divBdr>
        </w:div>
        <w:div w:id="1869875762">
          <w:marLeft w:val="640"/>
          <w:marRight w:val="0"/>
          <w:marTop w:val="0"/>
          <w:marBottom w:val="0"/>
          <w:divBdr>
            <w:top w:val="none" w:sz="0" w:space="0" w:color="auto"/>
            <w:left w:val="none" w:sz="0" w:space="0" w:color="auto"/>
            <w:bottom w:val="none" w:sz="0" w:space="0" w:color="auto"/>
            <w:right w:val="none" w:sz="0" w:space="0" w:color="auto"/>
          </w:divBdr>
        </w:div>
        <w:div w:id="1958367541">
          <w:marLeft w:val="640"/>
          <w:marRight w:val="0"/>
          <w:marTop w:val="0"/>
          <w:marBottom w:val="0"/>
          <w:divBdr>
            <w:top w:val="none" w:sz="0" w:space="0" w:color="auto"/>
            <w:left w:val="none" w:sz="0" w:space="0" w:color="auto"/>
            <w:bottom w:val="none" w:sz="0" w:space="0" w:color="auto"/>
            <w:right w:val="none" w:sz="0" w:space="0" w:color="auto"/>
          </w:divBdr>
        </w:div>
        <w:div w:id="1225287955">
          <w:marLeft w:val="640"/>
          <w:marRight w:val="0"/>
          <w:marTop w:val="0"/>
          <w:marBottom w:val="0"/>
          <w:divBdr>
            <w:top w:val="none" w:sz="0" w:space="0" w:color="auto"/>
            <w:left w:val="none" w:sz="0" w:space="0" w:color="auto"/>
            <w:bottom w:val="none" w:sz="0" w:space="0" w:color="auto"/>
            <w:right w:val="none" w:sz="0" w:space="0" w:color="auto"/>
          </w:divBdr>
        </w:div>
        <w:div w:id="1309282587">
          <w:marLeft w:val="640"/>
          <w:marRight w:val="0"/>
          <w:marTop w:val="0"/>
          <w:marBottom w:val="0"/>
          <w:divBdr>
            <w:top w:val="none" w:sz="0" w:space="0" w:color="auto"/>
            <w:left w:val="none" w:sz="0" w:space="0" w:color="auto"/>
            <w:bottom w:val="none" w:sz="0" w:space="0" w:color="auto"/>
            <w:right w:val="none" w:sz="0" w:space="0" w:color="auto"/>
          </w:divBdr>
        </w:div>
        <w:div w:id="1393308389">
          <w:marLeft w:val="640"/>
          <w:marRight w:val="0"/>
          <w:marTop w:val="0"/>
          <w:marBottom w:val="0"/>
          <w:divBdr>
            <w:top w:val="none" w:sz="0" w:space="0" w:color="auto"/>
            <w:left w:val="none" w:sz="0" w:space="0" w:color="auto"/>
            <w:bottom w:val="none" w:sz="0" w:space="0" w:color="auto"/>
            <w:right w:val="none" w:sz="0" w:space="0" w:color="auto"/>
          </w:divBdr>
        </w:div>
        <w:div w:id="259410284">
          <w:marLeft w:val="640"/>
          <w:marRight w:val="0"/>
          <w:marTop w:val="0"/>
          <w:marBottom w:val="0"/>
          <w:divBdr>
            <w:top w:val="none" w:sz="0" w:space="0" w:color="auto"/>
            <w:left w:val="none" w:sz="0" w:space="0" w:color="auto"/>
            <w:bottom w:val="none" w:sz="0" w:space="0" w:color="auto"/>
            <w:right w:val="none" w:sz="0" w:space="0" w:color="auto"/>
          </w:divBdr>
        </w:div>
        <w:div w:id="2088726464">
          <w:marLeft w:val="640"/>
          <w:marRight w:val="0"/>
          <w:marTop w:val="0"/>
          <w:marBottom w:val="0"/>
          <w:divBdr>
            <w:top w:val="none" w:sz="0" w:space="0" w:color="auto"/>
            <w:left w:val="none" w:sz="0" w:space="0" w:color="auto"/>
            <w:bottom w:val="none" w:sz="0" w:space="0" w:color="auto"/>
            <w:right w:val="none" w:sz="0" w:space="0" w:color="auto"/>
          </w:divBdr>
        </w:div>
        <w:div w:id="115297510">
          <w:marLeft w:val="640"/>
          <w:marRight w:val="0"/>
          <w:marTop w:val="0"/>
          <w:marBottom w:val="0"/>
          <w:divBdr>
            <w:top w:val="none" w:sz="0" w:space="0" w:color="auto"/>
            <w:left w:val="none" w:sz="0" w:space="0" w:color="auto"/>
            <w:bottom w:val="none" w:sz="0" w:space="0" w:color="auto"/>
            <w:right w:val="none" w:sz="0" w:space="0" w:color="auto"/>
          </w:divBdr>
        </w:div>
        <w:div w:id="172305896">
          <w:marLeft w:val="640"/>
          <w:marRight w:val="0"/>
          <w:marTop w:val="0"/>
          <w:marBottom w:val="0"/>
          <w:divBdr>
            <w:top w:val="none" w:sz="0" w:space="0" w:color="auto"/>
            <w:left w:val="none" w:sz="0" w:space="0" w:color="auto"/>
            <w:bottom w:val="none" w:sz="0" w:space="0" w:color="auto"/>
            <w:right w:val="none" w:sz="0" w:space="0" w:color="auto"/>
          </w:divBdr>
        </w:div>
      </w:divsChild>
    </w:div>
    <w:div w:id="1673341161">
      <w:bodyDiv w:val="1"/>
      <w:marLeft w:val="0"/>
      <w:marRight w:val="0"/>
      <w:marTop w:val="0"/>
      <w:marBottom w:val="0"/>
      <w:divBdr>
        <w:top w:val="none" w:sz="0" w:space="0" w:color="auto"/>
        <w:left w:val="none" w:sz="0" w:space="0" w:color="auto"/>
        <w:bottom w:val="none" w:sz="0" w:space="0" w:color="auto"/>
        <w:right w:val="none" w:sz="0" w:space="0" w:color="auto"/>
      </w:divBdr>
      <w:divsChild>
        <w:div w:id="1864396579">
          <w:marLeft w:val="640"/>
          <w:marRight w:val="0"/>
          <w:marTop w:val="0"/>
          <w:marBottom w:val="0"/>
          <w:divBdr>
            <w:top w:val="none" w:sz="0" w:space="0" w:color="auto"/>
            <w:left w:val="none" w:sz="0" w:space="0" w:color="auto"/>
            <w:bottom w:val="none" w:sz="0" w:space="0" w:color="auto"/>
            <w:right w:val="none" w:sz="0" w:space="0" w:color="auto"/>
          </w:divBdr>
        </w:div>
        <w:div w:id="436944737">
          <w:marLeft w:val="640"/>
          <w:marRight w:val="0"/>
          <w:marTop w:val="0"/>
          <w:marBottom w:val="0"/>
          <w:divBdr>
            <w:top w:val="none" w:sz="0" w:space="0" w:color="auto"/>
            <w:left w:val="none" w:sz="0" w:space="0" w:color="auto"/>
            <w:bottom w:val="none" w:sz="0" w:space="0" w:color="auto"/>
            <w:right w:val="none" w:sz="0" w:space="0" w:color="auto"/>
          </w:divBdr>
        </w:div>
        <w:div w:id="1266964250">
          <w:marLeft w:val="640"/>
          <w:marRight w:val="0"/>
          <w:marTop w:val="0"/>
          <w:marBottom w:val="0"/>
          <w:divBdr>
            <w:top w:val="none" w:sz="0" w:space="0" w:color="auto"/>
            <w:left w:val="none" w:sz="0" w:space="0" w:color="auto"/>
            <w:bottom w:val="none" w:sz="0" w:space="0" w:color="auto"/>
            <w:right w:val="none" w:sz="0" w:space="0" w:color="auto"/>
          </w:divBdr>
        </w:div>
        <w:div w:id="1833326578">
          <w:marLeft w:val="640"/>
          <w:marRight w:val="0"/>
          <w:marTop w:val="0"/>
          <w:marBottom w:val="0"/>
          <w:divBdr>
            <w:top w:val="none" w:sz="0" w:space="0" w:color="auto"/>
            <w:left w:val="none" w:sz="0" w:space="0" w:color="auto"/>
            <w:bottom w:val="none" w:sz="0" w:space="0" w:color="auto"/>
            <w:right w:val="none" w:sz="0" w:space="0" w:color="auto"/>
          </w:divBdr>
        </w:div>
        <w:div w:id="1145321641">
          <w:marLeft w:val="640"/>
          <w:marRight w:val="0"/>
          <w:marTop w:val="0"/>
          <w:marBottom w:val="0"/>
          <w:divBdr>
            <w:top w:val="none" w:sz="0" w:space="0" w:color="auto"/>
            <w:left w:val="none" w:sz="0" w:space="0" w:color="auto"/>
            <w:bottom w:val="none" w:sz="0" w:space="0" w:color="auto"/>
            <w:right w:val="none" w:sz="0" w:space="0" w:color="auto"/>
          </w:divBdr>
        </w:div>
        <w:div w:id="20791803">
          <w:marLeft w:val="640"/>
          <w:marRight w:val="0"/>
          <w:marTop w:val="0"/>
          <w:marBottom w:val="0"/>
          <w:divBdr>
            <w:top w:val="none" w:sz="0" w:space="0" w:color="auto"/>
            <w:left w:val="none" w:sz="0" w:space="0" w:color="auto"/>
            <w:bottom w:val="none" w:sz="0" w:space="0" w:color="auto"/>
            <w:right w:val="none" w:sz="0" w:space="0" w:color="auto"/>
          </w:divBdr>
        </w:div>
        <w:div w:id="337198186">
          <w:marLeft w:val="640"/>
          <w:marRight w:val="0"/>
          <w:marTop w:val="0"/>
          <w:marBottom w:val="0"/>
          <w:divBdr>
            <w:top w:val="none" w:sz="0" w:space="0" w:color="auto"/>
            <w:left w:val="none" w:sz="0" w:space="0" w:color="auto"/>
            <w:bottom w:val="none" w:sz="0" w:space="0" w:color="auto"/>
            <w:right w:val="none" w:sz="0" w:space="0" w:color="auto"/>
          </w:divBdr>
        </w:div>
        <w:div w:id="1768965158">
          <w:marLeft w:val="640"/>
          <w:marRight w:val="0"/>
          <w:marTop w:val="0"/>
          <w:marBottom w:val="0"/>
          <w:divBdr>
            <w:top w:val="none" w:sz="0" w:space="0" w:color="auto"/>
            <w:left w:val="none" w:sz="0" w:space="0" w:color="auto"/>
            <w:bottom w:val="none" w:sz="0" w:space="0" w:color="auto"/>
            <w:right w:val="none" w:sz="0" w:space="0" w:color="auto"/>
          </w:divBdr>
        </w:div>
        <w:div w:id="1481146232">
          <w:marLeft w:val="640"/>
          <w:marRight w:val="0"/>
          <w:marTop w:val="0"/>
          <w:marBottom w:val="0"/>
          <w:divBdr>
            <w:top w:val="none" w:sz="0" w:space="0" w:color="auto"/>
            <w:left w:val="none" w:sz="0" w:space="0" w:color="auto"/>
            <w:bottom w:val="none" w:sz="0" w:space="0" w:color="auto"/>
            <w:right w:val="none" w:sz="0" w:space="0" w:color="auto"/>
          </w:divBdr>
        </w:div>
        <w:div w:id="1946421154">
          <w:marLeft w:val="640"/>
          <w:marRight w:val="0"/>
          <w:marTop w:val="0"/>
          <w:marBottom w:val="0"/>
          <w:divBdr>
            <w:top w:val="none" w:sz="0" w:space="0" w:color="auto"/>
            <w:left w:val="none" w:sz="0" w:space="0" w:color="auto"/>
            <w:bottom w:val="none" w:sz="0" w:space="0" w:color="auto"/>
            <w:right w:val="none" w:sz="0" w:space="0" w:color="auto"/>
          </w:divBdr>
        </w:div>
        <w:div w:id="1341200506">
          <w:marLeft w:val="640"/>
          <w:marRight w:val="0"/>
          <w:marTop w:val="0"/>
          <w:marBottom w:val="0"/>
          <w:divBdr>
            <w:top w:val="none" w:sz="0" w:space="0" w:color="auto"/>
            <w:left w:val="none" w:sz="0" w:space="0" w:color="auto"/>
            <w:bottom w:val="none" w:sz="0" w:space="0" w:color="auto"/>
            <w:right w:val="none" w:sz="0" w:space="0" w:color="auto"/>
          </w:divBdr>
        </w:div>
        <w:div w:id="1662614237">
          <w:marLeft w:val="640"/>
          <w:marRight w:val="0"/>
          <w:marTop w:val="0"/>
          <w:marBottom w:val="0"/>
          <w:divBdr>
            <w:top w:val="none" w:sz="0" w:space="0" w:color="auto"/>
            <w:left w:val="none" w:sz="0" w:space="0" w:color="auto"/>
            <w:bottom w:val="none" w:sz="0" w:space="0" w:color="auto"/>
            <w:right w:val="none" w:sz="0" w:space="0" w:color="auto"/>
          </w:divBdr>
        </w:div>
        <w:div w:id="562251844">
          <w:marLeft w:val="640"/>
          <w:marRight w:val="0"/>
          <w:marTop w:val="0"/>
          <w:marBottom w:val="0"/>
          <w:divBdr>
            <w:top w:val="none" w:sz="0" w:space="0" w:color="auto"/>
            <w:left w:val="none" w:sz="0" w:space="0" w:color="auto"/>
            <w:bottom w:val="none" w:sz="0" w:space="0" w:color="auto"/>
            <w:right w:val="none" w:sz="0" w:space="0" w:color="auto"/>
          </w:divBdr>
        </w:div>
        <w:div w:id="100613336">
          <w:marLeft w:val="640"/>
          <w:marRight w:val="0"/>
          <w:marTop w:val="0"/>
          <w:marBottom w:val="0"/>
          <w:divBdr>
            <w:top w:val="none" w:sz="0" w:space="0" w:color="auto"/>
            <w:left w:val="none" w:sz="0" w:space="0" w:color="auto"/>
            <w:bottom w:val="none" w:sz="0" w:space="0" w:color="auto"/>
            <w:right w:val="none" w:sz="0" w:space="0" w:color="auto"/>
          </w:divBdr>
        </w:div>
        <w:div w:id="715741433">
          <w:marLeft w:val="640"/>
          <w:marRight w:val="0"/>
          <w:marTop w:val="0"/>
          <w:marBottom w:val="0"/>
          <w:divBdr>
            <w:top w:val="none" w:sz="0" w:space="0" w:color="auto"/>
            <w:left w:val="none" w:sz="0" w:space="0" w:color="auto"/>
            <w:bottom w:val="none" w:sz="0" w:space="0" w:color="auto"/>
            <w:right w:val="none" w:sz="0" w:space="0" w:color="auto"/>
          </w:divBdr>
        </w:div>
        <w:div w:id="429855314">
          <w:marLeft w:val="640"/>
          <w:marRight w:val="0"/>
          <w:marTop w:val="0"/>
          <w:marBottom w:val="0"/>
          <w:divBdr>
            <w:top w:val="none" w:sz="0" w:space="0" w:color="auto"/>
            <w:left w:val="none" w:sz="0" w:space="0" w:color="auto"/>
            <w:bottom w:val="none" w:sz="0" w:space="0" w:color="auto"/>
            <w:right w:val="none" w:sz="0" w:space="0" w:color="auto"/>
          </w:divBdr>
        </w:div>
        <w:div w:id="1298533854">
          <w:marLeft w:val="640"/>
          <w:marRight w:val="0"/>
          <w:marTop w:val="0"/>
          <w:marBottom w:val="0"/>
          <w:divBdr>
            <w:top w:val="none" w:sz="0" w:space="0" w:color="auto"/>
            <w:left w:val="none" w:sz="0" w:space="0" w:color="auto"/>
            <w:bottom w:val="none" w:sz="0" w:space="0" w:color="auto"/>
            <w:right w:val="none" w:sz="0" w:space="0" w:color="auto"/>
          </w:divBdr>
        </w:div>
        <w:div w:id="700057945">
          <w:marLeft w:val="640"/>
          <w:marRight w:val="0"/>
          <w:marTop w:val="0"/>
          <w:marBottom w:val="0"/>
          <w:divBdr>
            <w:top w:val="none" w:sz="0" w:space="0" w:color="auto"/>
            <w:left w:val="none" w:sz="0" w:space="0" w:color="auto"/>
            <w:bottom w:val="none" w:sz="0" w:space="0" w:color="auto"/>
            <w:right w:val="none" w:sz="0" w:space="0" w:color="auto"/>
          </w:divBdr>
        </w:div>
        <w:div w:id="429737590">
          <w:marLeft w:val="640"/>
          <w:marRight w:val="0"/>
          <w:marTop w:val="0"/>
          <w:marBottom w:val="0"/>
          <w:divBdr>
            <w:top w:val="none" w:sz="0" w:space="0" w:color="auto"/>
            <w:left w:val="none" w:sz="0" w:space="0" w:color="auto"/>
            <w:bottom w:val="none" w:sz="0" w:space="0" w:color="auto"/>
            <w:right w:val="none" w:sz="0" w:space="0" w:color="auto"/>
          </w:divBdr>
        </w:div>
        <w:div w:id="850336655">
          <w:marLeft w:val="640"/>
          <w:marRight w:val="0"/>
          <w:marTop w:val="0"/>
          <w:marBottom w:val="0"/>
          <w:divBdr>
            <w:top w:val="none" w:sz="0" w:space="0" w:color="auto"/>
            <w:left w:val="none" w:sz="0" w:space="0" w:color="auto"/>
            <w:bottom w:val="none" w:sz="0" w:space="0" w:color="auto"/>
            <w:right w:val="none" w:sz="0" w:space="0" w:color="auto"/>
          </w:divBdr>
        </w:div>
        <w:div w:id="1362242994">
          <w:marLeft w:val="640"/>
          <w:marRight w:val="0"/>
          <w:marTop w:val="0"/>
          <w:marBottom w:val="0"/>
          <w:divBdr>
            <w:top w:val="none" w:sz="0" w:space="0" w:color="auto"/>
            <w:left w:val="none" w:sz="0" w:space="0" w:color="auto"/>
            <w:bottom w:val="none" w:sz="0" w:space="0" w:color="auto"/>
            <w:right w:val="none" w:sz="0" w:space="0" w:color="auto"/>
          </w:divBdr>
        </w:div>
        <w:div w:id="686951280">
          <w:marLeft w:val="640"/>
          <w:marRight w:val="0"/>
          <w:marTop w:val="0"/>
          <w:marBottom w:val="0"/>
          <w:divBdr>
            <w:top w:val="none" w:sz="0" w:space="0" w:color="auto"/>
            <w:left w:val="none" w:sz="0" w:space="0" w:color="auto"/>
            <w:bottom w:val="none" w:sz="0" w:space="0" w:color="auto"/>
            <w:right w:val="none" w:sz="0" w:space="0" w:color="auto"/>
          </w:divBdr>
        </w:div>
        <w:div w:id="781728695">
          <w:marLeft w:val="640"/>
          <w:marRight w:val="0"/>
          <w:marTop w:val="0"/>
          <w:marBottom w:val="0"/>
          <w:divBdr>
            <w:top w:val="none" w:sz="0" w:space="0" w:color="auto"/>
            <w:left w:val="none" w:sz="0" w:space="0" w:color="auto"/>
            <w:bottom w:val="none" w:sz="0" w:space="0" w:color="auto"/>
            <w:right w:val="none" w:sz="0" w:space="0" w:color="auto"/>
          </w:divBdr>
        </w:div>
        <w:div w:id="1574778132">
          <w:marLeft w:val="640"/>
          <w:marRight w:val="0"/>
          <w:marTop w:val="0"/>
          <w:marBottom w:val="0"/>
          <w:divBdr>
            <w:top w:val="none" w:sz="0" w:space="0" w:color="auto"/>
            <w:left w:val="none" w:sz="0" w:space="0" w:color="auto"/>
            <w:bottom w:val="none" w:sz="0" w:space="0" w:color="auto"/>
            <w:right w:val="none" w:sz="0" w:space="0" w:color="auto"/>
          </w:divBdr>
        </w:div>
        <w:div w:id="2036887575">
          <w:marLeft w:val="640"/>
          <w:marRight w:val="0"/>
          <w:marTop w:val="0"/>
          <w:marBottom w:val="0"/>
          <w:divBdr>
            <w:top w:val="none" w:sz="0" w:space="0" w:color="auto"/>
            <w:left w:val="none" w:sz="0" w:space="0" w:color="auto"/>
            <w:bottom w:val="none" w:sz="0" w:space="0" w:color="auto"/>
            <w:right w:val="none" w:sz="0" w:space="0" w:color="auto"/>
          </w:divBdr>
        </w:div>
      </w:divsChild>
    </w:div>
    <w:div w:id="1675067097">
      <w:bodyDiv w:val="1"/>
      <w:marLeft w:val="0"/>
      <w:marRight w:val="0"/>
      <w:marTop w:val="0"/>
      <w:marBottom w:val="0"/>
      <w:divBdr>
        <w:top w:val="none" w:sz="0" w:space="0" w:color="auto"/>
        <w:left w:val="none" w:sz="0" w:space="0" w:color="auto"/>
        <w:bottom w:val="none" w:sz="0" w:space="0" w:color="auto"/>
        <w:right w:val="none" w:sz="0" w:space="0" w:color="auto"/>
      </w:divBdr>
    </w:div>
    <w:div w:id="1685209700">
      <w:bodyDiv w:val="1"/>
      <w:marLeft w:val="0"/>
      <w:marRight w:val="0"/>
      <w:marTop w:val="0"/>
      <w:marBottom w:val="0"/>
      <w:divBdr>
        <w:top w:val="none" w:sz="0" w:space="0" w:color="auto"/>
        <w:left w:val="none" w:sz="0" w:space="0" w:color="auto"/>
        <w:bottom w:val="none" w:sz="0" w:space="0" w:color="auto"/>
        <w:right w:val="none" w:sz="0" w:space="0" w:color="auto"/>
      </w:divBdr>
    </w:div>
    <w:div w:id="1685936737">
      <w:bodyDiv w:val="1"/>
      <w:marLeft w:val="0"/>
      <w:marRight w:val="0"/>
      <w:marTop w:val="0"/>
      <w:marBottom w:val="0"/>
      <w:divBdr>
        <w:top w:val="none" w:sz="0" w:space="0" w:color="auto"/>
        <w:left w:val="none" w:sz="0" w:space="0" w:color="auto"/>
        <w:bottom w:val="none" w:sz="0" w:space="0" w:color="auto"/>
        <w:right w:val="none" w:sz="0" w:space="0" w:color="auto"/>
      </w:divBdr>
    </w:div>
    <w:div w:id="1712027356">
      <w:bodyDiv w:val="1"/>
      <w:marLeft w:val="0"/>
      <w:marRight w:val="0"/>
      <w:marTop w:val="0"/>
      <w:marBottom w:val="0"/>
      <w:divBdr>
        <w:top w:val="none" w:sz="0" w:space="0" w:color="auto"/>
        <w:left w:val="none" w:sz="0" w:space="0" w:color="auto"/>
        <w:bottom w:val="none" w:sz="0" w:space="0" w:color="auto"/>
        <w:right w:val="none" w:sz="0" w:space="0" w:color="auto"/>
      </w:divBdr>
    </w:div>
    <w:div w:id="1718433711">
      <w:bodyDiv w:val="1"/>
      <w:marLeft w:val="0"/>
      <w:marRight w:val="0"/>
      <w:marTop w:val="0"/>
      <w:marBottom w:val="0"/>
      <w:divBdr>
        <w:top w:val="none" w:sz="0" w:space="0" w:color="auto"/>
        <w:left w:val="none" w:sz="0" w:space="0" w:color="auto"/>
        <w:bottom w:val="none" w:sz="0" w:space="0" w:color="auto"/>
        <w:right w:val="none" w:sz="0" w:space="0" w:color="auto"/>
      </w:divBdr>
    </w:div>
    <w:div w:id="1733432508">
      <w:bodyDiv w:val="1"/>
      <w:marLeft w:val="0"/>
      <w:marRight w:val="0"/>
      <w:marTop w:val="0"/>
      <w:marBottom w:val="0"/>
      <w:divBdr>
        <w:top w:val="none" w:sz="0" w:space="0" w:color="auto"/>
        <w:left w:val="none" w:sz="0" w:space="0" w:color="auto"/>
        <w:bottom w:val="none" w:sz="0" w:space="0" w:color="auto"/>
        <w:right w:val="none" w:sz="0" w:space="0" w:color="auto"/>
      </w:divBdr>
    </w:div>
    <w:div w:id="1755080498">
      <w:bodyDiv w:val="1"/>
      <w:marLeft w:val="0"/>
      <w:marRight w:val="0"/>
      <w:marTop w:val="0"/>
      <w:marBottom w:val="0"/>
      <w:divBdr>
        <w:top w:val="none" w:sz="0" w:space="0" w:color="auto"/>
        <w:left w:val="none" w:sz="0" w:space="0" w:color="auto"/>
        <w:bottom w:val="none" w:sz="0" w:space="0" w:color="auto"/>
        <w:right w:val="none" w:sz="0" w:space="0" w:color="auto"/>
      </w:divBdr>
    </w:div>
    <w:div w:id="1771661196">
      <w:bodyDiv w:val="1"/>
      <w:marLeft w:val="0"/>
      <w:marRight w:val="0"/>
      <w:marTop w:val="0"/>
      <w:marBottom w:val="0"/>
      <w:divBdr>
        <w:top w:val="none" w:sz="0" w:space="0" w:color="auto"/>
        <w:left w:val="none" w:sz="0" w:space="0" w:color="auto"/>
        <w:bottom w:val="none" w:sz="0" w:space="0" w:color="auto"/>
        <w:right w:val="none" w:sz="0" w:space="0" w:color="auto"/>
      </w:divBdr>
    </w:div>
    <w:div w:id="1777867547">
      <w:bodyDiv w:val="1"/>
      <w:marLeft w:val="0"/>
      <w:marRight w:val="0"/>
      <w:marTop w:val="0"/>
      <w:marBottom w:val="0"/>
      <w:divBdr>
        <w:top w:val="none" w:sz="0" w:space="0" w:color="auto"/>
        <w:left w:val="none" w:sz="0" w:space="0" w:color="auto"/>
        <w:bottom w:val="none" w:sz="0" w:space="0" w:color="auto"/>
        <w:right w:val="none" w:sz="0" w:space="0" w:color="auto"/>
      </w:divBdr>
    </w:div>
    <w:div w:id="1784808321">
      <w:bodyDiv w:val="1"/>
      <w:marLeft w:val="0"/>
      <w:marRight w:val="0"/>
      <w:marTop w:val="0"/>
      <w:marBottom w:val="0"/>
      <w:divBdr>
        <w:top w:val="none" w:sz="0" w:space="0" w:color="auto"/>
        <w:left w:val="none" w:sz="0" w:space="0" w:color="auto"/>
        <w:bottom w:val="none" w:sz="0" w:space="0" w:color="auto"/>
        <w:right w:val="none" w:sz="0" w:space="0" w:color="auto"/>
      </w:divBdr>
    </w:div>
    <w:div w:id="1818456583">
      <w:bodyDiv w:val="1"/>
      <w:marLeft w:val="0"/>
      <w:marRight w:val="0"/>
      <w:marTop w:val="0"/>
      <w:marBottom w:val="0"/>
      <w:divBdr>
        <w:top w:val="none" w:sz="0" w:space="0" w:color="auto"/>
        <w:left w:val="none" w:sz="0" w:space="0" w:color="auto"/>
        <w:bottom w:val="none" w:sz="0" w:space="0" w:color="auto"/>
        <w:right w:val="none" w:sz="0" w:space="0" w:color="auto"/>
      </w:divBdr>
      <w:divsChild>
        <w:div w:id="1788625650">
          <w:marLeft w:val="640"/>
          <w:marRight w:val="0"/>
          <w:marTop w:val="0"/>
          <w:marBottom w:val="0"/>
          <w:divBdr>
            <w:top w:val="none" w:sz="0" w:space="0" w:color="auto"/>
            <w:left w:val="none" w:sz="0" w:space="0" w:color="auto"/>
            <w:bottom w:val="none" w:sz="0" w:space="0" w:color="auto"/>
            <w:right w:val="none" w:sz="0" w:space="0" w:color="auto"/>
          </w:divBdr>
        </w:div>
        <w:div w:id="1003631087">
          <w:marLeft w:val="640"/>
          <w:marRight w:val="0"/>
          <w:marTop w:val="0"/>
          <w:marBottom w:val="0"/>
          <w:divBdr>
            <w:top w:val="none" w:sz="0" w:space="0" w:color="auto"/>
            <w:left w:val="none" w:sz="0" w:space="0" w:color="auto"/>
            <w:bottom w:val="none" w:sz="0" w:space="0" w:color="auto"/>
            <w:right w:val="none" w:sz="0" w:space="0" w:color="auto"/>
          </w:divBdr>
        </w:div>
        <w:div w:id="1125541162">
          <w:marLeft w:val="640"/>
          <w:marRight w:val="0"/>
          <w:marTop w:val="0"/>
          <w:marBottom w:val="0"/>
          <w:divBdr>
            <w:top w:val="none" w:sz="0" w:space="0" w:color="auto"/>
            <w:left w:val="none" w:sz="0" w:space="0" w:color="auto"/>
            <w:bottom w:val="none" w:sz="0" w:space="0" w:color="auto"/>
            <w:right w:val="none" w:sz="0" w:space="0" w:color="auto"/>
          </w:divBdr>
        </w:div>
        <w:div w:id="732046761">
          <w:marLeft w:val="640"/>
          <w:marRight w:val="0"/>
          <w:marTop w:val="0"/>
          <w:marBottom w:val="0"/>
          <w:divBdr>
            <w:top w:val="none" w:sz="0" w:space="0" w:color="auto"/>
            <w:left w:val="none" w:sz="0" w:space="0" w:color="auto"/>
            <w:bottom w:val="none" w:sz="0" w:space="0" w:color="auto"/>
            <w:right w:val="none" w:sz="0" w:space="0" w:color="auto"/>
          </w:divBdr>
        </w:div>
        <w:div w:id="2108235196">
          <w:marLeft w:val="640"/>
          <w:marRight w:val="0"/>
          <w:marTop w:val="0"/>
          <w:marBottom w:val="0"/>
          <w:divBdr>
            <w:top w:val="none" w:sz="0" w:space="0" w:color="auto"/>
            <w:left w:val="none" w:sz="0" w:space="0" w:color="auto"/>
            <w:bottom w:val="none" w:sz="0" w:space="0" w:color="auto"/>
            <w:right w:val="none" w:sz="0" w:space="0" w:color="auto"/>
          </w:divBdr>
        </w:div>
        <w:div w:id="486021671">
          <w:marLeft w:val="640"/>
          <w:marRight w:val="0"/>
          <w:marTop w:val="0"/>
          <w:marBottom w:val="0"/>
          <w:divBdr>
            <w:top w:val="none" w:sz="0" w:space="0" w:color="auto"/>
            <w:left w:val="none" w:sz="0" w:space="0" w:color="auto"/>
            <w:bottom w:val="none" w:sz="0" w:space="0" w:color="auto"/>
            <w:right w:val="none" w:sz="0" w:space="0" w:color="auto"/>
          </w:divBdr>
        </w:div>
        <w:div w:id="548153782">
          <w:marLeft w:val="640"/>
          <w:marRight w:val="0"/>
          <w:marTop w:val="0"/>
          <w:marBottom w:val="0"/>
          <w:divBdr>
            <w:top w:val="none" w:sz="0" w:space="0" w:color="auto"/>
            <w:left w:val="none" w:sz="0" w:space="0" w:color="auto"/>
            <w:bottom w:val="none" w:sz="0" w:space="0" w:color="auto"/>
            <w:right w:val="none" w:sz="0" w:space="0" w:color="auto"/>
          </w:divBdr>
        </w:div>
        <w:div w:id="1986272607">
          <w:marLeft w:val="640"/>
          <w:marRight w:val="0"/>
          <w:marTop w:val="0"/>
          <w:marBottom w:val="0"/>
          <w:divBdr>
            <w:top w:val="none" w:sz="0" w:space="0" w:color="auto"/>
            <w:left w:val="none" w:sz="0" w:space="0" w:color="auto"/>
            <w:bottom w:val="none" w:sz="0" w:space="0" w:color="auto"/>
            <w:right w:val="none" w:sz="0" w:space="0" w:color="auto"/>
          </w:divBdr>
        </w:div>
        <w:div w:id="937450533">
          <w:marLeft w:val="640"/>
          <w:marRight w:val="0"/>
          <w:marTop w:val="0"/>
          <w:marBottom w:val="0"/>
          <w:divBdr>
            <w:top w:val="none" w:sz="0" w:space="0" w:color="auto"/>
            <w:left w:val="none" w:sz="0" w:space="0" w:color="auto"/>
            <w:bottom w:val="none" w:sz="0" w:space="0" w:color="auto"/>
            <w:right w:val="none" w:sz="0" w:space="0" w:color="auto"/>
          </w:divBdr>
        </w:div>
        <w:div w:id="1375227348">
          <w:marLeft w:val="640"/>
          <w:marRight w:val="0"/>
          <w:marTop w:val="0"/>
          <w:marBottom w:val="0"/>
          <w:divBdr>
            <w:top w:val="none" w:sz="0" w:space="0" w:color="auto"/>
            <w:left w:val="none" w:sz="0" w:space="0" w:color="auto"/>
            <w:bottom w:val="none" w:sz="0" w:space="0" w:color="auto"/>
            <w:right w:val="none" w:sz="0" w:space="0" w:color="auto"/>
          </w:divBdr>
        </w:div>
        <w:div w:id="1147475587">
          <w:marLeft w:val="640"/>
          <w:marRight w:val="0"/>
          <w:marTop w:val="0"/>
          <w:marBottom w:val="0"/>
          <w:divBdr>
            <w:top w:val="none" w:sz="0" w:space="0" w:color="auto"/>
            <w:left w:val="none" w:sz="0" w:space="0" w:color="auto"/>
            <w:bottom w:val="none" w:sz="0" w:space="0" w:color="auto"/>
            <w:right w:val="none" w:sz="0" w:space="0" w:color="auto"/>
          </w:divBdr>
        </w:div>
        <w:div w:id="370569123">
          <w:marLeft w:val="640"/>
          <w:marRight w:val="0"/>
          <w:marTop w:val="0"/>
          <w:marBottom w:val="0"/>
          <w:divBdr>
            <w:top w:val="none" w:sz="0" w:space="0" w:color="auto"/>
            <w:left w:val="none" w:sz="0" w:space="0" w:color="auto"/>
            <w:bottom w:val="none" w:sz="0" w:space="0" w:color="auto"/>
            <w:right w:val="none" w:sz="0" w:space="0" w:color="auto"/>
          </w:divBdr>
        </w:div>
        <w:div w:id="2143694982">
          <w:marLeft w:val="640"/>
          <w:marRight w:val="0"/>
          <w:marTop w:val="0"/>
          <w:marBottom w:val="0"/>
          <w:divBdr>
            <w:top w:val="none" w:sz="0" w:space="0" w:color="auto"/>
            <w:left w:val="none" w:sz="0" w:space="0" w:color="auto"/>
            <w:bottom w:val="none" w:sz="0" w:space="0" w:color="auto"/>
            <w:right w:val="none" w:sz="0" w:space="0" w:color="auto"/>
          </w:divBdr>
        </w:div>
        <w:div w:id="1489439748">
          <w:marLeft w:val="640"/>
          <w:marRight w:val="0"/>
          <w:marTop w:val="0"/>
          <w:marBottom w:val="0"/>
          <w:divBdr>
            <w:top w:val="none" w:sz="0" w:space="0" w:color="auto"/>
            <w:left w:val="none" w:sz="0" w:space="0" w:color="auto"/>
            <w:bottom w:val="none" w:sz="0" w:space="0" w:color="auto"/>
            <w:right w:val="none" w:sz="0" w:space="0" w:color="auto"/>
          </w:divBdr>
        </w:div>
        <w:div w:id="609581642">
          <w:marLeft w:val="640"/>
          <w:marRight w:val="0"/>
          <w:marTop w:val="0"/>
          <w:marBottom w:val="0"/>
          <w:divBdr>
            <w:top w:val="none" w:sz="0" w:space="0" w:color="auto"/>
            <w:left w:val="none" w:sz="0" w:space="0" w:color="auto"/>
            <w:bottom w:val="none" w:sz="0" w:space="0" w:color="auto"/>
            <w:right w:val="none" w:sz="0" w:space="0" w:color="auto"/>
          </w:divBdr>
        </w:div>
        <w:div w:id="388043438">
          <w:marLeft w:val="640"/>
          <w:marRight w:val="0"/>
          <w:marTop w:val="0"/>
          <w:marBottom w:val="0"/>
          <w:divBdr>
            <w:top w:val="none" w:sz="0" w:space="0" w:color="auto"/>
            <w:left w:val="none" w:sz="0" w:space="0" w:color="auto"/>
            <w:bottom w:val="none" w:sz="0" w:space="0" w:color="auto"/>
            <w:right w:val="none" w:sz="0" w:space="0" w:color="auto"/>
          </w:divBdr>
        </w:div>
        <w:div w:id="1484002930">
          <w:marLeft w:val="640"/>
          <w:marRight w:val="0"/>
          <w:marTop w:val="0"/>
          <w:marBottom w:val="0"/>
          <w:divBdr>
            <w:top w:val="none" w:sz="0" w:space="0" w:color="auto"/>
            <w:left w:val="none" w:sz="0" w:space="0" w:color="auto"/>
            <w:bottom w:val="none" w:sz="0" w:space="0" w:color="auto"/>
            <w:right w:val="none" w:sz="0" w:space="0" w:color="auto"/>
          </w:divBdr>
        </w:div>
        <w:div w:id="1560362711">
          <w:marLeft w:val="640"/>
          <w:marRight w:val="0"/>
          <w:marTop w:val="0"/>
          <w:marBottom w:val="0"/>
          <w:divBdr>
            <w:top w:val="none" w:sz="0" w:space="0" w:color="auto"/>
            <w:left w:val="none" w:sz="0" w:space="0" w:color="auto"/>
            <w:bottom w:val="none" w:sz="0" w:space="0" w:color="auto"/>
            <w:right w:val="none" w:sz="0" w:space="0" w:color="auto"/>
          </w:divBdr>
        </w:div>
        <w:div w:id="324624554">
          <w:marLeft w:val="640"/>
          <w:marRight w:val="0"/>
          <w:marTop w:val="0"/>
          <w:marBottom w:val="0"/>
          <w:divBdr>
            <w:top w:val="none" w:sz="0" w:space="0" w:color="auto"/>
            <w:left w:val="none" w:sz="0" w:space="0" w:color="auto"/>
            <w:bottom w:val="none" w:sz="0" w:space="0" w:color="auto"/>
            <w:right w:val="none" w:sz="0" w:space="0" w:color="auto"/>
          </w:divBdr>
        </w:div>
        <w:div w:id="1584876620">
          <w:marLeft w:val="640"/>
          <w:marRight w:val="0"/>
          <w:marTop w:val="0"/>
          <w:marBottom w:val="0"/>
          <w:divBdr>
            <w:top w:val="none" w:sz="0" w:space="0" w:color="auto"/>
            <w:left w:val="none" w:sz="0" w:space="0" w:color="auto"/>
            <w:bottom w:val="none" w:sz="0" w:space="0" w:color="auto"/>
            <w:right w:val="none" w:sz="0" w:space="0" w:color="auto"/>
          </w:divBdr>
        </w:div>
        <w:div w:id="1966503996">
          <w:marLeft w:val="640"/>
          <w:marRight w:val="0"/>
          <w:marTop w:val="0"/>
          <w:marBottom w:val="0"/>
          <w:divBdr>
            <w:top w:val="none" w:sz="0" w:space="0" w:color="auto"/>
            <w:left w:val="none" w:sz="0" w:space="0" w:color="auto"/>
            <w:bottom w:val="none" w:sz="0" w:space="0" w:color="auto"/>
            <w:right w:val="none" w:sz="0" w:space="0" w:color="auto"/>
          </w:divBdr>
        </w:div>
        <w:div w:id="1190751954">
          <w:marLeft w:val="640"/>
          <w:marRight w:val="0"/>
          <w:marTop w:val="0"/>
          <w:marBottom w:val="0"/>
          <w:divBdr>
            <w:top w:val="none" w:sz="0" w:space="0" w:color="auto"/>
            <w:left w:val="none" w:sz="0" w:space="0" w:color="auto"/>
            <w:bottom w:val="none" w:sz="0" w:space="0" w:color="auto"/>
            <w:right w:val="none" w:sz="0" w:space="0" w:color="auto"/>
          </w:divBdr>
        </w:div>
      </w:divsChild>
    </w:div>
    <w:div w:id="1819493879">
      <w:bodyDiv w:val="1"/>
      <w:marLeft w:val="0"/>
      <w:marRight w:val="0"/>
      <w:marTop w:val="0"/>
      <w:marBottom w:val="0"/>
      <w:divBdr>
        <w:top w:val="none" w:sz="0" w:space="0" w:color="auto"/>
        <w:left w:val="none" w:sz="0" w:space="0" w:color="auto"/>
        <w:bottom w:val="none" w:sz="0" w:space="0" w:color="auto"/>
        <w:right w:val="none" w:sz="0" w:space="0" w:color="auto"/>
      </w:divBdr>
    </w:div>
    <w:div w:id="1831868498">
      <w:bodyDiv w:val="1"/>
      <w:marLeft w:val="0"/>
      <w:marRight w:val="0"/>
      <w:marTop w:val="0"/>
      <w:marBottom w:val="0"/>
      <w:divBdr>
        <w:top w:val="none" w:sz="0" w:space="0" w:color="auto"/>
        <w:left w:val="none" w:sz="0" w:space="0" w:color="auto"/>
        <w:bottom w:val="none" w:sz="0" w:space="0" w:color="auto"/>
        <w:right w:val="none" w:sz="0" w:space="0" w:color="auto"/>
      </w:divBdr>
    </w:div>
    <w:div w:id="1866287342">
      <w:bodyDiv w:val="1"/>
      <w:marLeft w:val="0"/>
      <w:marRight w:val="0"/>
      <w:marTop w:val="0"/>
      <w:marBottom w:val="0"/>
      <w:divBdr>
        <w:top w:val="none" w:sz="0" w:space="0" w:color="auto"/>
        <w:left w:val="none" w:sz="0" w:space="0" w:color="auto"/>
        <w:bottom w:val="none" w:sz="0" w:space="0" w:color="auto"/>
        <w:right w:val="none" w:sz="0" w:space="0" w:color="auto"/>
      </w:divBdr>
    </w:div>
    <w:div w:id="1867523001">
      <w:bodyDiv w:val="1"/>
      <w:marLeft w:val="0"/>
      <w:marRight w:val="0"/>
      <w:marTop w:val="0"/>
      <w:marBottom w:val="0"/>
      <w:divBdr>
        <w:top w:val="none" w:sz="0" w:space="0" w:color="auto"/>
        <w:left w:val="none" w:sz="0" w:space="0" w:color="auto"/>
        <w:bottom w:val="none" w:sz="0" w:space="0" w:color="auto"/>
        <w:right w:val="none" w:sz="0" w:space="0" w:color="auto"/>
      </w:divBdr>
    </w:div>
    <w:div w:id="1872113495">
      <w:bodyDiv w:val="1"/>
      <w:marLeft w:val="0"/>
      <w:marRight w:val="0"/>
      <w:marTop w:val="0"/>
      <w:marBottom w:val="0"/>
      <w:divBdr>
        <w:top w:val="none" w:sz="0" w:space="0" w:color="auto"/>
        <w:left w:val="none" w:sz="0" w:space="0" w:color="auto"/>
        <w:bottom w:val="none" w:sz="0" w:space="0" w:color="auto"/>
        <w:right w:val="none" w:sz="0" w:space="0" w:color="auto"/>
      </w:divBdr>
    </w:div>
    <w:div w:id="1875582517">
      <w:bodyDiv w:val="1"/>
      <w:marLeft w:val="0"/>
      <w:marRight w:val="0"/>
      <w:marTop w:val="0"/>
      <w:marBottom w:val="0"/>
      <w:divBdr>
        <w:top w:val="none" w:sz="0" w:space="0" w:color="auto"/>
        <w:left w:val="none" w:sz="0" w:space="0" w:color="auto"/>
        <w:bottom w:val="none" w:sz="0" w:space="0" w:color="auto"/>
        <w:right w:val="none" w:sz="0" w:space="0" w:color="auto"/>
      </w:divBdr>
    </w:div>
    <w:div w:id="1882283059">
      <w:bodyDiv w:val="1"/>
      <w:marLeft w:val="0"/>
      <w:marRight w:val="0"/>
      <w:marTop w:val="0"/>
      <w:marBottom w:val="0"/>
      <w:divBdr>
        <w:top w:val="none" w:sz="0" w:space="0" w:color="auto"/>
        <w:left w:val="none" w:sz="0" w:space="0" w:color="auto"/>
        <w:bottom w:val="none" w:sz="0" w:space="0" w:color="auto"/>
        <w:right w:val="none" w:sz="0" w:space="0" w:color="auto"/>
      </w:divBdr>
    </w:div>
    <w:div w:id="1935699646">
      <w:bodyDiv w:val="1"/>
      <w:marLeft w:val="0"/>
      <w:marRight w:val="0"/>
      <w:marTop w:val="0"/>
      <w:marBottom w:val="0"/>
      <w:divBdr>
        <w:top w:val="none" w:sz="0" w:space="0" w:color="auto"/>
        <w:left w:val="none" w:sz="0" w:space="0" w:color="auto"/>
        <w:bottom w:val="none" w:sz="0" w:space="0" w:color="auto"/>
        <w:right w:val="none" w:sz="0" w:space="0" w:color="auto"/>
      </w:divBdr>
    </w:div>
    <w:div w:id="1935702372">
      <w:bodyDiv w:val="1"/>
      <w:marLeft w:val="0"/>
      <w:marRight w:val="0"/>
      <w:marTop w:val="0"/>
      <w:marBottom w:val="0"/>
      <w:divBdr>
        <w:top w:val="none" w:sz="0" w:space="0" w:color="auto"/>
        <w:left w:val="none" w:sz="0" w:space="0" w:color="auto"/>
        <w:bottom w:val="none" w:sz="0" w:space="0" w:color="auto"/>
        <w:right w:val="none" w:sz="0" w:space="0" w:color="auto"/>
      </w:divBdr>
    </w:div>
    <w:div w:id="1936209423">
      <w:bodyDiv w:val="1"/>
      <w:marLeft w:val="0"/>
      <w:marRight w:val="0"/>
      <w:marTop w:val="0"/>
      <w:marBottom w:val="0"/>
      <w:divBdr>
        <w:top w:val="none" w:sz="0" w:space="0" w:color="auto"/>
        <w:left w:val="none" w:sz="0" w:space="0" w:color="auto"/>
        <w:bottom w:val="none" w:sz="0" w:space="0" w:color="auto"/>
        <w:right w:val="none" w:sz="0" w:space="0" w:color="auto"/>
      </w:divBdr>
      <w:divsChild>
        <w:div w:id="898630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001923">
              <w:marLeft w:val="0"/>
              <w:marRight w:val="0"/>
              <w:marTop w:val="0"/>
              <w:marBottom w:val="0"/>
              <w:divBdr>
                <w:top w:val="none" w:sz="0" w:space="0" w:color="auto"/>
                <w:left w:val="none" w:sz="0" w:space="0" w:color="auto"/>
                <w:bottom w:val="none" w:sz="0" w:space="0" w:color="auto"/>
                <w:right w:val="none" w:sz="0" w:space="0" w:color="auto"/>
              </w:divBdr>
              <w:divsChild>
                <w:div w:id="83815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11844">
      <w:bodyDiv w:val="1"/>
      <w:marLeft w:val="0"/>
      <w:marRight w:val="0"/>
      <w:marTop w:val="0"/>
      <w:marBottom w:val="0"/>
      <w:divBdr>
        <w:top w:val="none" w:sz="0" w:space="0" w:color="auto"/>
        <w:left w:val="none" w:sz="0" w:space="0" w:color="auto"/>
        <w:bottom w:val="none" w:sz="0" w:space="0" w:color="auto"/>
        <w:right w:val="none" w:sz="0" w:space="0" w:color="auto"/>
      </w:divBdr>
    </w:div>
    <w:div w:id="1951203960">
      <w:bodyDiv w:val="1"/>
      <w:marLeft w:val="0"/>
      <w:marRight w:val="0"/>
      <w:marTop w:val="0"/>
      <w:marBottom w:val="0"/>
      <w:divBdr>
        <w:top w:val="none" w:sz="0" w:space="0" w:color="auto"/>
        <w:left w:val="none" w:sz="0" w:space="0" w:color="auto"/>
        <w:bottom w:val="none" w:sz="0" w:space="0" w:color="auto"/>
        <w:right w:val="none" w:sz="0" w:space="0" w:color="auto"/>
      </w:divBdr>
    </w:div>
    <w:div w:id="1961690511">
      <w:bodyDiv w:val="1"/>
      <w:marLeft w:val="0"/>
      <w:marRight w:val="0"/>
      <w:marTop w:val="0"/>
      <w:marBottom w:val="0"/>
      <w:divBdr>
        <w:top w:val="none" w:sz="0" w:space="0" w:color="auto"/>
        <w:left w:val="none" w:sz="0" w:space="0" w:color="auto"/>
        <w:bottom w:val="none" w:sz="0" w:space="0" w:color="auto"/>
        <w:right w:val="none" w:sz="0" w:space="0" w:color="auto"/>
      </w:divBdr>
    </w:div>
    <w:div w:id="1978292719">
      <w:bodyDiv w:val="1"/>
      <w:marLeft w:val="0"/>
      <w:marRight w:val="0"/>
      <w:marTop w:val="0"/>
      <w:marBottom w:val="0"/>
      <w:divBdr>
        <w:top w:val="none" w:sz="0" w:space="0" w:color="auto"/>
        <w:left w:val="none" w:sz="0" w:space="0" w:color="auto"/>
        <w:bottom w:val="none" w:sz="0" w:space="0" w:color="auto"/>
        <w:right w:val="none" w:sz="0" w:space="0" w:color="auto"/>
      </w:divBdr>
    </w:div>
    <w:div w:id="1995526045">
      <w:bodyDiv w:val="1"/>
      <w:marLeft w:val="0"/>
      <w:marRight w:val="0"/>
      <w:marTop w:val="0"/>
      <w:marBottom w:val="0"/>
      <w:divBdr>
        <w:top w:val="none" w:sz="0" w:space="0" w:color="auto"/>
        <w:left w:val="none" w:sz="0" w:space="0" w:color="auto"/>
        <w:bottom w:val="none" w:sz="0" w:space="0" w:color="auto"/>
        <w:right w:val="none" w:sz="0" w:space="0" w:color="auto"/>
      </w:divBdr>
    </w:div>
    <w:div w:id="1995647186">
      <w:bodyDiv w:val="1"/>
      <w:marLeft w:val="0"/>
      <w:marRight w:val="0"/>
      <w:marTop w:val="0"/>
      <w:marBottom w:val="0"/>
      <w:divBdr>
        <w:top w:val="none" w:sz="0" w:space="0" w:color="auto"/>
        <w:left w:val="none" w:sz="0" w:space="0" w:color="auto"/>
        <w:bottom w:val="none" w:sz="0" w:space="0" w:color="auto"/>
        <w:right w:val="none" w:sz="0" w:space="0" w:color="auto"/>
      </w:divBdr>
    </w:div>
    <w:div w:id="2057657536">
      <w:bodyDiv w:val="1"/>
      <w:marLeft w:val="0"/>
      <w:marRight w:val="0"/>
      <w:marTop w:val="0"/>
      <w:marBottom w:val="0"/>
      <w:divBdr>
        <w:top w:val="none" w:sz="0" w:space="0" w:color="auto"/>
        <w:left w:val="none" w:sz="0" w:space="0" w:color="auto"/>
        <w:bottom w:val="none" w:sz="0" w:space="0" w:color="auto"/>
        <w:right w:val="none" w:sz="0" w:space="0" w:color="auto"/>
      </w:divBdr>
    </w:div>
    <w:div w:id="2058124657">
      <w:bodyDiv w:val="1"/>
      <w:marLeft w:val="0"/>
      <w:marRight w:val="0"/>
      <w:marTop w:val="0"/>
      <w:marBottom w:val="0"/>
      <w:divBdr>
        <w:top w:val="none" w:sz="0" w:space="0" w:color="auto"/>
        <w:left w:val="none" w:sz="0" w:space="0" w:color="auto"/>
        <w:bottom w:val="none" w:sz="0" w:space="0" w:color="auto"/>
        <w:right w:val="none" w:sz="0" w:space="0" w:color="auto"/>
      </w:divBdr>
    </w:div>
    <w:div w:id="2102749737">
      <w:bodyDiv w:val="1"/>
      <w:marLeft w:val="0"/>
      <w:marRight w:val="0"/>
      <w:marTop w:val="0"/>
      <w:marBottom w:val="0"/>
      <w:divBdr>
        <w:top w:val="none" w:sz="0" w:space="0" w:color="auto"/>
        <w:left w:val="none" w:sz="0" w:space="0" w:color="auto"/>
        <w:bottom w:val="none" w:sz="0" w:space="0" w:color="auto"/>
        <w:right w:val="none" w:sz="0" w:space="0" w:color="auto"/>
      </w:divBdr>
    </w:div>
    <w:div w:id="2109543615">
      <w:bodyDiv w:val="1"/>
      <w:marLeft w:val="0"/>
      <w:marRight w:val="0"/>
      <w:marTop w:val="0"/>
      <w:marBottom w:val="0"/>
      <w:divBdr>
        <w:top w:val="none" w:sz="0" w:space="0" w:color="auto"/>
        <w:left w:val="none" w:sz="0" w:space="0" w:color="auto"/>
        <w:bottom w:val="none" w:sz="0" w:space="0" w:color="auto"/>
        <w:right w:val="none" w:sz="0" w:space="0" w:color="auto"/>
      </w:divBdr>
    </w:div>
    <w:div w:id="2112119481">
      <w:bodyDiv w:val="1"/>
      <w:marLeft w:val="0"/>
      <w:marRight w:val="0"/>
      <w:marTop w:val="0"/>
      <w:marBottom w:val="0"/>
      <w:divBdr>
        <w:top w:val="none" w:sz="0" w:space="0" w:color="auto"/>
        <w:left w:val="none" w:sz="0" w:space="0" w:color="auto"/>
        <w:bottom w:val="none" w:sz="0" w:space="0" w:color="auto"/>
        <w:right w:val="none" w:sz="0" w:space="0" w:color="auto"/>
      </w:divBdr>
    </w:div>
    <w:div w:id="2144611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9D4B0C3-9452-49EC-BB64-6F9F186E5AA1}">
  <we:reference id="a77fdc69-cec4-875a-9e32-581256c802c7" version="4.2.0.0" store="EXCatalog" storeType="EXCatalog"/>
  <we:alternateReferences>
    <we:reference id="WA104218065" version="4.2.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44B6295-D3EA-6645-88D7-B14E7E2F0C80}">
  <we:reference id="wa104382081" version="1.55.1.0" store="en-US" storeType="OMEX"/>
  <we:alternateReferences>
    <we:reference id="wa104382081" version="1.55.1.0" store="en-US" storeType="OMEX"/>
  </we:alternateReferences>
  <we:properties>
    <we:property name="MENDELEY_CITATIONS" value="[{&quot;citationID&quot;:&quot;MENDELEY_CITATION_bf16688f-ce4a-4965-b725-ca2330762b7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&quot;,&quot;citationItems&quot;:[{&quot;id&quot;:&quot;c0485871-a879-3a86-b840-381ad1680ca5&quot;,&quot;itemData&quot;:{&quot;type&quot;:&quot;article-journal&quot;,&quot;id&quot;:&quot;c0485871-a879-3a86-b840-381ad1680ca5&quot;,&quot;title&quot;:&quot;Deep Patient: An Unsupervised Representation to Predict the Future of Patients from the Electronic Health Records&quot;,&quot;author&quot;:[{&quot;family&quot;:&quot;Miotto&quot;,&quot;given&quot;:&quot;Riccardo&quot;,&quot;parse-names&quot;:false,&quot;dropping-particle&quot;:&quot;&quot;,&quot;non-dropping-particle&quot;:&quot;&quot;},{&quot;family&quot;:&quot;Li&quot;,&quot;given&quot;:&quot;Li&quot;,&quot;parse-names&quot;:false,&quot;dropping-particle&quot;:&quot;&quot;,&quot;non-dropping-particle&quot;:&quot;&quot;},{&quot;family&quot;:&quot;Kidd&quot;,&quot;given&quot;:&quot;Brian A.&quot;,&quot;parse-names&quot;:false,&quot;dropping-particle&quot;:&quot;&quot;,&quot;non-dropping-particle&quot;:&quot;&quot;},{&quot;family&quot;:&quot;Dudley&quot;,&quot;given&quot;:&quot;Joel T.&quot;,&quot;parse-names&quot;:false,&quot;dropping-particle&quot;:&quot;&quot;,&quot;non-dropping-particle&quot;:&quot;&quot;}],&quot;container-title&quot;:&quot;Scientific Reports&quot;,&quot;container-title-short&quot;:&quot;Sci Rep&quot;,&quot;DOI&quot;:&quot;10.1038/srep26094&quot;,&quot;ISSN&quot;:&quot;20452322&quot;,&quot;PMID&quot;:&quot;27185194&quot;,&quot;issued&quot;:{&quot;date-parts&quot;:[[2016]]},&quot;abstract&quot;:&quot;Secondary use of electronic health records (EHRs) promises to advance clinical research and better inform clinical decision making. Challenges in summarizing and representing patient data prevent widespread practice of predictive modeling using EHRs. Here we present a novel unsupervised deep feature learning method to derive a general-purpose patient representation from EHR data that facilitates clinical predictive modeling. In particular, a three-layer stack of denoising autoencoders was used to capture hierarchical regularities and dependencies in the aggregated EHRs of about 700,000 patients from the Mount Sinai data warehouse. The result is a representation we name \&quot;deep patient\&quot;. We evaluated this representation as broadly predictive of health states by assessing the probability of patients to develop various diseases. We performed evaluation using 76,214 test patients comprising 78 diseases from diverse clinical domains and temporal windows. Our results significantly outperformed those achieved using representations based on raw EHR data and alternative feature learning strategies. Prediction performance for severe diabetes, schizophrenia, and various cancers were among the top performing. These findings indicate that deep learning applied to EHRs can derive patient representations that offer improved clinical predictions, and could provide a machine learning framework for augmenting clinical decision systems.&quot;,&quot;volume&quot;:&quot;6&quot;},&quot;isTemporary&quot;:false},{&quot;id&quot;:&quot;828a7d97-b0e7-331e-90d9-1021b290d244&quot;,&quot;itemData&quot;:{&quot;type&quot;:&quot;article-journal&quot;,&quot;id&quot;:&quot;828a7d97-b0e7-331e-90d9-1021b290d244&quot;,&quot;title&quot;:&quot;Machine learning in medicine&quot;,&quot;author&quot;:[{&quot;family&quot;:&quot;Rajkomar&quot;,&quot;given&quot;:&quot;Alvin&quot;,&quot;parse-names&quot;:false,&quot;dropping-particle&quot;:&quot;&quot;,&quot;non-dropping-particle&quot;:&quot;&quot;},{&quot;family&quot;:&quot;Dean&quot;,&quot;given&quot;:&quot;Jeffrey&quot;,&quot;parse-names&quot;:false,&quot;dropping-particle&quot;:&quot;&quot;,&quot;non-dropping-particle&quot;:&quot;&quot;},{&quot;family&quot;:&quot;Kohane&quot;,&quot;given&quot;:&quot;Isaac&quot;,&quot;parse-names&quot;:false,&quot;dropping-particle&quot;:&quot;&quot;,&quot;non-dropping-particle&quot;:&quot;&quot;}],&quot;container-title&quot;:&quot;N. Engl. J. Med.&quot;,&quot;issued&quot;:{&quot;date-parts&quot;:[[2019,4]]},&quot;page&quot;:&quot;1347-1358&quot;,&quot;publisher&quot;:&quot;Massachusetts Medical Society&quot;,&quot;issue&quot;:&quot;14&quot;,&quot;volume&quot;:&quot;380&quot;,&quot;container-title-short&quot;:&quot;&quot;},&quot;isTemporary&quot;:false}]},{&quot;citationID&quot;:&quot;MENDELEY_CITATION_efb32c85-1d4d-424a-84d8-2f5c3bd155e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&quot;,&quot;citationItems&quot;:[{&quot;id&quot;:&quot;74da159e-5c6c-3dbc-be14-bae2044fbc04&quot;,&quot;itemData&quot;:{&quot;type&quot;:&quot;article-journal&quot;,&quot;id&quot;:&quot;74da159e-5c6c-3dbc-be14-bae2044fbc04&quot;,&quot;title&quot;:&quot;Applying deep learning model to predict diagnosis code of medical\nrecords&quot;,&quot;author&quot;:[{&quot;family&quot;:&quot;Masud&quot;,&quot;given&quot;:&quot;Jakir Hossain Bhuiyan&quot;,&quot;parse-names&quot;:false,&quot;dropping-particle&quot;:&quot;&quot;,&quot;non-dropping-particle&quot;:&quot;&quot;},{&quot;family&quot;:&quot;Kuo&quot;,&quot;given&quot;:&quot;Chen-Cheng&quot;,&quot;parse-names&quot;:false,&quot;dropping-particle&quot;:&quot;&quot;,&quot;non-dropping-particle&quot;:&quot;&quot;},{&quot;family&quot;:&quot;Yeh&quot;,&quot;given&quot;:&quot;Chih-Yang&quot;,&quot;parse-names&quot;:false,&quot;dropping-particle&quot;:&quot;&quot;,&quot;non-dropping-particle&quot;:&quot;&quot;},{&quot;family&quot;:&quot;Yang&quot;,&quot;given&quot;:&quot;Hsuan-Chia&quot;,&quot;parse-names&quot;:false,&quot;dropping-particle&quot;:&quot;&quot;,&quot;non-dropping-particle&quot;:&quot;&quot;},{&quot;family&quot;:&quot;Lin&quot;,&quot;given&quot;:&quot;Ming-Chin&quot;,&quot;parse-names&quot;:false,&quot;dropping-particle&quot;:&quot;&quot;,&quot;non-dropping-particle&quot;:&quot;&quot;}],&quot;container-title&quot;:&quot;Diagnostics (Basel)&quot;,&quot;issued&quot;:{&quot;date-parts&quot;:[[2023,7]]},&quot;language&quot;:&quot;en&quot;,&quot;abstract&quot;:&quot;The International Classification of Diseases (ICD) code is a\ndiagnostic classification standard that is frequently used as a\nreferencing system in healthcare and insurance. However, it takes\ntime and effort to find and use the right diagnosis code based on\na patient's medical records. In response, deep learning (DL)\nmethods have been developed to assist physicians in the ICD\ncoding process. Our findings propose a deep learning model that\nutilized clinical notes from medical records to predict ICD-10\ncodes. Our research used text-based medical data from the\noutpatient department (OPD) of a university hospital from January\nto December 2016. The dataset used clinical notes from five\ndepartments, and a total of 21,953 medical records were\ncollected. Clinical notes consisted of a subjective component,\nobjective component, assessment, plan (SOAP) notes, diagnosis\ncode, and a drug list. The dataset was divided into two groups:\n90% for training and 10% for test cases. We applied natural\nlanguage processing (NLP) technique (word embedding, Word2Vector)\nto process the data. A deep learning-based convolutional neural\nnetwork (CNN) model was created based on the information\npresented above. Three metrics (precision, recall, and F-score)\nwere used to calculate the achievement of the deep learning CNN\nmodel. Clinically acceptable results were achieved through the\ndeep learning model for five departments (precision: 0.53-0.96;\nrecall: 0.85-0.99; and F-score: 0.65-0.98). With a precision of\n0.95, a recall of 0.99, and an F-score of 0.98, the deep learning\nmodel performed the best in the department of cardiology. Our\nproposed CNN model significantly improved the prediction\nperformance for an automated ICD-10 code prediction system based\non prior clinical information. This CNN model could reduce the\nlaborious task of manual coding and could assist physicians in\nmaking a better diagnosis.&quot;,&quot;issue&quot;:&quot;13&quot;,&quot;volume&quot;:&quot;13&quot;,&quot;container-title-short&quot;:&quot;&quot;},&quot;isTemporary&quot;:false}]},{&quot;citationID&quot;:&quot;MENDELEY_CITATION_f35c8721-d58a-4e87-b89b-330ec523ff8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&quot;,&quot;citationItems&quot;:[{&quot;id&quot;:&quot;532ce2c4-a62f-3d38-829c-045876acd748&quot;,&quot;itemData&quot;:{&quot;type&quot;:&quot;paper-conference&quot;,&quot;id&quot;:&quot;532ce2c4-a62f-3d38-829c-045876acd748&quot;,&quot;title&quot;:&quot;A Neural Architecture for Automated ICD Coding&quot;,&quot;author&quot;:[{&quot;family&quot;:&quot;Xie&quot;,&quot;given&quot;:&quot;Pengtao&quot;,&quot;parse-names&quot;:false,&quot;dropping-particle&quot;:&quot;&quot;,&quot;non-dropping-particle&quot;:&quot;&quot;},{&quot;family&quot;:&quot;Xing&quot;,&quot;given&quot;:&quot;Eric&quot;,&quot;parse-names&quot;:false,&quot;dropping-particle&quot;:&quot;&quot;,&quot;non-dropping-particle&quot;:&quot;&quot;}],&quot;container-title&quot;:&quot;Proceedings of the 56th Annual Meeting of the Association for Computational Linguistics (Volume 1: Long Papers)&quot;,&quot;editor&quot;:[{&quot;family&quot;:&quot;Gurevych&quot;,&quot;given&quot;:&quot;Iryna&quot;,&quot;parse-names&quot;:false,&quot;dropping-particle&quot;:&quot;&quot;,&quot;non-dropping-particle&quot;:&quot;&quot;},{&quot;family&quot;:&quot;Miyao&quot;,&quot;given&quot;:&quot;Yusuke&quot;,&quot;parse-names&quot;:false,&quot;dropping-particle&quot;:&quot;&quot;,&quot;non-dropping-particle&quot;:&quot;&quot;}],&quot;DOI&quot;:&quot;10.18653/v1/P18-1098&quot;,&quot;URL&quot;:&quot;https://aclanthology.org/P18-1098&quot;,&quot;issued&quot;:{&quot;date-parts&quot;:[[2018,7]]},&quot;publisher-place&quot;:&quot;Melbourne, Australia&quot;,&quot;page&quot;:&quot;1066-1076&quot;,&quot;abstract&quot;:&quot;The International Classification of Diseases (ICD) provides a hierarchy of diagnostic codes for classifying diseases. Medical coding – which assigns a subset of ICD codes to a patient visit – is a mandatory process that is crucial for patient care and billing. Manual coding is time-consuming, expensive, and error prone. In this paper, we build a neural architecture for automated coding. It takes the diagnosis descriptions (DDs) of a patient as inputs and selects the most relevant ICD codes. This architecture contains four major ingredients: (1) tree-of-sequences LSTM encoding of code descriptions (CDs), (2) adversarial learning for reconciling the different writing styles of DDs and CDs, (3) isotonic constraints for incorporating the importance order among the assigned codes, and (4) attentional matching for performing many-to-one and one-to-many mappings from DDs to CDs. We demonstrate the effectiveness of the proposed methods on a clinical datasets with 59K patient visits.&quot;,&quot;publisher&quot;:&quot;Association for Computational Linguistics&quot;,&quot;container-title-short&quot;:&quot;&quot;},&quot;isTemporary&quot;:false}]},{&quot;citationID&quot;:&quot;MENDELEY_CITATION_d748850b-a271-4ac5-925a-3c7741fa57f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&quot;,&quot;citationItems&quot;:[{&quot;id&quot;:&quot;72ce9833-f0b0-3363-9d86-983778ec1320&quot;,&quot;itemData&quot;:{&quot;type&quot;:&quot;article-journal&quot;,&quot;id&quot;:&quot;72ce9833-f0b0-3363-9d86-983778ec1320&quot;,&quot;title&quot;:&quot;Population-based surveillance of congenital heart defects among adolescents and adults: surveillance methodology&quot;,&quot;author&quot;:[{&quot;family&quot;:&quot;Glidewell&quot;,&quot;given&quot;:&quot;Jill&quot;,&quot;parse-names&quot;:false,&quot;dropping-particle&quot;:&quot;&quot;,&quot;non-dropping-particle&quot;:&quot;&quot;},{&quot;family&quot;:&quot;Book&quot;,&quot;given&quot;:&quot;Wendy&quot;,&quot;parse-names&quot;:false,&quot;dropping-particle&quot;:&quot;&quot;,&quot;non-dropping-particle&quot;:&quot;&quot;},{&quot;family&quot;:&quot;Raskind-Hood&quot;,&quot;given&quot;:&quot;Cheryl&quot;,&quot;parse-names&quot;:false,&quot;dropping-particle&quot;:&quot;&quot;,&quot;non-dropping-particle&quot;:&quot;&quot;},{&quot;family&quot;:&quot;Hogue&quot;,&quot;given&quot;:&quot;Carol&quot;,&quot;parse-names&quot;:false,&quot;dropping-particle&quot;:&quot;&quot;,&quot;non-dropping-particle&quot;:&quot;&quot;},{&quot;family&quot;:&quot;Dunn&quot;,&quot;given&quot;:&quot;Julie E.&quot;,&quot;parse-names&quot;:false,&quot;dropping-particle&quot;:&quot;&quot;,&quot;non-dropping-particle&quot;:&quot;&quot;},{&quot;family&quot;:&quot;Gurvitz&quot;,&quot;given&quot;:&quot;Michelle&quot;,&quot;parse-names&quot;:false,&quot;dropping-particle&quot;:&quot;&quot;,&quot;non-dropping-particle&quot;:&quot;&quot;},{&quot;family&quot;:&quot;Ozonoff&quot;,&quot;given&quot;:&quot;Al&quot;,&quot;parse-names&quot;:false,&quot;dropping-particle&quot;:&quot;&quot;,&quot;non-dropping-particle&quot;:&quot;&quot;},{&quot;family&quot;:&quot;McGarry&quot;,&quot;given&quot;:&quot;Claire&quot;,&quot;parse-names&quot;:false,&quot;dropping-particle&quot;:&quot;&quot;,&quot;non-dropping-particle&quot;:&quot;&quot;},{&quot;family&quot;:&quot;Zutphen&quot;,&quot;given&quot;:&quot;Alissa&quot;,&quot;parse-names&quot;:false,&quot;dropping-particle&quot;:&quot;&quot;,&quot;non-dropping-particle&quot;:&quot;Van&quot;},{&quot;family&quot;:&quot;Lui&quot;,&quot;given&quot;:&quot;George&quot;,&quot;parse-names&quot;:false,&quot;dropping-particle&quot;:&quot;&quot;,&quot;non-dropping-particle&quot;:&quot;&quot;},{&quot;family&quot;:&quot;Downing&quot;,&quot;given&quot;:&quot;Karrie&quot;,&quot;parse-names&quot;:false,&quot;dropping-particle&quot;:&quot;&quot;,&quot;non-dropping-particle&quot;:&quot;&quot;},{&quot;family&quot;:&quot;Riehle-Colarusso&quot;,&quot;given&quot;:&quot;Tiffany&quot;,&quot;parse-names&quot;:false,&quot;dropping-particle&quot;:&quot;&quot;,&quot;non-dropping-particle&quot;:&quot;&quot;}],&quot;container-title&quot;:&quot;Birth Defects Research&quot;,&quot;container-title-short&quot;:&quot;Birth Defects Res&quot;,&quot;DOI&quot;:&quot;10.1002/bdr2.1400&quot;,&quot;ISSN&quot;:&quot;24721727&quot;,&quot;PMID&quot;:&quot;30394691&quot;,&quot;issued&quot;:{&quot;date-parts&quot;:[[2018]]},&quot;page&quot;:&quot;1395-1403&quot;,&quot;abstract&quot;:&quot;Background: Improved treatment of congenital heart defects (CHDs) has increased survival of persons with CHDs; however, no U.S. population-based systems exist to assess prevalence, healthcare utilization, or longer-term outcomes among adolescents and adults with CHDs. Methods: Novel approaches identified individuals aged 11–64 years who received healthcare with ICD-9-CM codes for CHDs at three sites: Emory University in Atlanta, Georgia (EU), Massachusetts Department of Public Health (MA), New York State Department of Health (NY) between January 1, 2008 (2009 for MA) and December 31, 2010. Case-finding sources included outpatient clinics; Medicaid and other claims data; and hospital inpatient, outpatient, and emergency visit data. Supplemental information came from state vital records (EU, MA), and birth defects registries (EU, NY). Demographics and diagnostic and procedural codes were linked, de-duplicated, and shared in a de-identified dataset. Cases were categorized into one of five mutually exclusive CHD severity groups; non-cardiac comorbidity codes were grouped into broad categories. Results: 73,112 individuals with CHD codes in healthcare encounters were identified. Primary data source type varied: clinics (EU, NY for adolescents), claims (MA), hospital (NY for adults). There was a high rate of missing data for some variables and data varied in format and quality. Some diagnostic codes had poor specificity for CHD ascertainment. Conclusions: To our knowledge, this is the first population-based, multi-site CHD surveillance among adolescents and adults in the U.S. Identification of people living with CHDs through healthcare encounters using multiple data sources was feasible, though data quality varied and linkage/de-duplication was labor-intensive.&quot;,&quot;issue&quot;:&quot;19&quot;,&quot;volume&quot;:&quot;110&quot;},&quot;isTemporary&quot;:false}]},{&quot;citationID&quot;:&quot;MENDELEY_CITATION_2e394464-2115-4c1e-a5ec-a356c8a26ec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&quot;,&quot;citationItems&quot;:[{&quot;id&quot;:&quot;846fd161-985e-3dea-9b08-3ff7b01c174e&quot;,&quot;itemData&quot;:{&quot;type&quot;:&quot;article-journal&quot;,&quot;id&quot;:&quot;846fd161-985e-3dea-9b08-3ff7b01c174e&quot;,&quot;title&quot;:&quot;Limited accuracy of administrative data for the identification and classification of adult congenital heart disease&quot;,&quot;author&quot;:[{&quot;family&quot;:&quot;Khan&quot;,&quot;given&quot;:&quot;Abigail&quot;,&quot;parse-names&quot;:false,&quot;dropping-particle&quot;:&quot;&quot;,&quot;non-dropping-particle&quot;:&quot;&quot;},{&quot;family&quot;:&quot;Ramsey&quot;,&quot;given&quot;:&quot;Katrina&quot;,&quot;parse-names&quot;:false,&quot;dropping-particle&quot;:&quot;&quot;,&quot;non-dropping-particle&quot;:&quot;&quot;},{&quot;family&quot;:&quot;Ballard&quot;,&quot;given&quot;:&quot;Cody&quot;,&quot;parse-names&quot;:false,&quot;dropping-particle&quot;:&quot;&quot;,&quot;non-dropping-particle&quot;:&quot;&quot;},{&quot;family&quot;:&quot;Armstrong&quot;,&quot;given&quot;:&quot;Emily&quot;,&quot;parse-names&quot;:false,&quot;dropping-particle&quot;:&quot;&quot;,&quot;non-dropping-particle&quot;:&quot;&quot;},{&quot;family&quot;:&quot;Burchill&quot;,&quot;given&quot;:&quot;Luke J.&quot;,&quot;parse-names&quot;:false,&quot;dropping-particle&quot;:&quot;&quot;,&quot;non-dropping-particle&quot;:&quot;&quot;},{&quot;family&quot;:&quot;Menashe&quot;,&quot;given&quot;:&quot;Victor&quot;,&quot;parse-names&quot;:false,&quot;dropping-particle&quot;:&quot;&quot;,&quot;non-dropping-particle&quot;:&quot;&quot;},{&quot;family&quot;:&quot;Pantely&quot;,&quot;given&quot;:&quot;George&quot;,&quot;parse-names&quot;:false,&quot;dropping-particle&quot;:&quot;&quot;,&quot;non-dropping-particle&quot;:&quot;&quot;},{&quot;family&quot;:&quot;Broberg&quot;,&quot;given&quot;:&quot;Craig S.&quot;,&quot;parse-names&quot;:false,&quot;dropping-particle&quot;:&quot;&quot;,&quot;non-dropping-particle&quot;:&quot;&quot;}],&quot;container-title&quot;:&quot;Journal of the American Heart Association&quot;,&quot;container-title-short&quot;:&quot;J Am Heart Assoc&quot;,&quot;DOI&quot;:&quot;10.1161/JAHA.117.007378&quot;,&quot;ISSN&quot;:&quot;20479980&quot;,&quot;PMID&quot;:&quot;29330259&quot;,&quot;issued&quot;:{&quot;date-parts&quot;:[[2018]]},&quot;abstract&quot;:&quot;Background--Administrative data sets utilize billing codes for research and quality assessment. Previous data suggest that such codes can accurately identify adults with congenital heart disease (CHD) in the cardiology clinic, but their use has yet to be validated in a larger population. Methods and Results--All administrative codes from an entire health system were queried for a single year. Adults with a CHD diagnosis code (International Classification of Diseases, Ninth Revision, (ICD-9) codes 745-747) defined the cohort. A previously validated hierarchical algorithm was used to identify diagnoses and classify patients. All charts were reviewed to determine a gold standard diagnosis, and comparisons were made to determine accuracy. Of 2399 individuals identified, 206 had no CHD by the algorithm or were deemed to have an uncertain diagnosis after provider review. Of the remaining 2193, only 1069 had a confirmed CHD diagnosis, yielding overall accuracy of 48.7% (95% confidence interval, 47-51%). When limited to those with moderate or complex disease (n=484), accuracy was 77% (95% confidence interval, 74-81%). Among those with CHD, misclassification occurred in 23%. The discriminative ability of the hierarchical algorithm (C statistic: 0.79; 95% confidence interval, 0.77-0.80) improved further with the addition of age, encounter type, and provider (C statistic: 0.89; 95% confidence interval, 0.88-0.90). Conclusions--ICD codes from an entire healthcare system were frequently erroneous in detecting and classifying CHD patients. Accuracy was higher for those with moderate or complex disease or when coupled with other data. These findings should be taken into account in future studies utilizing administrative data sets in CHD.&quot;,&quot;issue&quot;:&quot;2&quot;,&quot;volume&quot;:&quot;7&quot;},&quot;isTemporary&quot;:false},{&quot;id&quot;:&quot;7372cf65-72b8-358b-9202-5638bafba409&quot;,&quot;itemData&quot;:{&quot;type&quot;:&quot;article-journal&quot;,&quot;id&quot;:&quot;7372cf65-72b8-358b-9202-5638bafba409&quot;,&quot;title&quot;:&quot;Accuracy of Administrative Data for Detection and Categorization of Adult Congenital Heart Disease Patients from an Electronic Medical Record&quot;,&quot;author&quot;:[{&quot;family&quot;:&quot;C.&quot;,&quot;given&quot;:&quot;Broberg&quot;,&quot;parse-names&quot;:false,&quot;dropping-particle&quot;:&quot;&quot;,&quot;non-dropping-particle&quot;:&quot;&quot;},{&quot;family&quot;:&quot;J.&quot;,&quot;given&quot;:&quot;McLarry&quot;,&quot;parse-names&quot;:false,&quot;dropping-particle&quot;:&quot;&quot;,&quot;non-dropping-particle&quot;:&quot;&quot;},{&quot;family&quot;:&quot;J.&quot;,&quot;given&quot;:&quot;Mitchell&quot;,&quot;parse-names&quot;:false,&quot;dropping-particle&quot;:&quot;&quot;,&quot;non-dropping-particle&quot;:&quot;&quot;},{&quot;family&quot;:&quot;C.&quot;,&quot;given&quot;:&quot;Winter&quot;,&quot;parse-names&quot;:false,&quot;dropping-particle&quot;:&quot;&quot;,&quot;non-dropping-particle&quot;:&quot;&quot;},{&quot;family&quot;:&quot;J.&quot;,&quot;given&quot;:&quot;Doberne&quot;,&quot;parse-names&quot;:false,&quot;dropping-particle&quot;:&quot;&quot;,&quot;non-dropping-particle&quot;:&quot;&quot;},{&quot;family&quot;:&quot;P.&quot;,&quot;given&quot;:&quot;Woods&quot;,&quot;parse-names&quot;:false,&quot;dropping-particle&quot;:&quot;&quot;,&quot;non-dropping-particle&quot;:&quot;&quot;},{&quot;family&quot;:&quot;L.&quot;,&quot;given&quot;:&quot;Burchill&quot;,&quot;parse-names&quot;:false,&quot;dropping-particle&quot;:&quot;&quot;,&quot;non-dropping-particle&quot;:&quot;&quot;},{&quot;family&quot;:&quot;J.&quot;,&quot;given&quot;:&quot;Weiss&quot;,&quot;parse-names&quot;:false,&quot;dropping-particle&quot;:&quot;&quot;,&quot;non-dropping-particle&quot;:&quot;&quot;}],&quot;container-title&quot;:&quot;Pediatric Cardiology&quot;,&quot;container-title-short&quot;:&quot;Pediatr Cardiol&quot;,&quot;ISSN&quot;:&quot;1432-1971&quot;,&quot;URL&quot;:&quot;http://www.embase.com/search/results?subaction=viewrecord&amp;from=export&amp;id=L600630826%0Ahttp://dx.doi.org/10.1007/s00246-014-1068-2&quot;,&quot;issued&quot;:{&quot;date-parts&quot;:[[2015]]},&quot;page&quot;:&quot;719-725&quot;,&quot;abstract&quot;:&quot;Diagnostic codes used in healthcare administration have been employed extensively in clinical research to identify target patient populations, including demonstration of important clinical outcomes among adults with congenital heart disease. However, little is known about the reliability of code-derived data in this context. We sought to determine the accuracy of International Classification of Disease-9th Revision (ICD-9) diagnoses and the reliability of retrieval algorithms in adults with congenital heart disease (ACHD). Pilot testing of a hierarchical algorithm to identify ACHD patients and determine their principle congenital diagnosis was performed. A revised algorithm was then applied retrospectively to a sample of all outpatients seen by providers who see general cardiology and ACHD patients. Using all ICD-9 codes available from any encounter, accuracy for detection and categorization of sub-types were compared to physician chart review. After initial testing on 334 patients, the revised algorithm was applied to 740 patients. The sensitivity and specificity for ACHD patient identification from this specialty clinic population were 99 and 88 %, respectively. Of 411 (56 %) non-ACHD patients, 49 were incorrectly categorized as ACHD by the algorithm. Of ACHD patients, 326 of 329 were correctly identified by diagnostic codes and categorization of ACHD defect sub-type was correct in 263 (80 %). Administrative data can be used for identification of ACHD patients based on ICD-9 codes with excellent sensitivity and reasonable specificity. Accurate categorization that would be utilized for quality indicators by ACHD defect type is less robust. Additional testing should be done using non-referral populations.&quot;,&quot;issue&quot;:&quot;4&quot;,&quot;volume&quot;:&quot;36&quot;},&quot;isTemporary&quot;:false}]},{&quot;citationID&quot;:&quot;MENDELEY_CITATION_6c8a0bb6-234f-4c56-87f5-9e7ee6d6f0f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&quot;,&quot;citationItems&quot;:[{&quot;id&quot;:&quot;532ce2c4-a62f-3d38-829c-045876acd748&quot;,&quot;itemData&quot;:{&quot;type&quot;:&quot;paper-conference&quot;,&quot;id&quot;:&quot;532ce2c4-a62f-3d38-829c-045876acd748&quot;,&quot;title&quot;:&quot;A Neural Architecture for Automated ICD Coding&quot;,&quot;author&quot;:[{&quot;family&quot;:&quot;Xie&quot;,&quot;given&quot;:&quot;Pengtao&quot;,&quot;parse-names&quot;:false,&quot;dropping-particle&quot;:&quot;&quot;,&quot;non-dropping-particle&quot;:&quot;&quot;},{&quot;family&quot;:&quot;Xing&quot;,&quot;given&quot;:&quot;Eric&quot;,&quot;parse-names&quot;:false,&quot;dropping-particle&quot;:&quot;&quot;,&quot;non-dropping-particle&quot;:&quot;&quot;}],&quot;container-title&quot;:&quot;Proceedings of the 56th Annual Meeting of the Association for Computational Linguistics (Volume 1: Long Papers)&quot;,&quot;editor&quot;:[{&quot;family&quot;:&quot;Gurevych&quot;,&quot;given&quot;:&quot;Iryna&quot;,&quot;parse-names&quot;:false,&quot;dropping-particle&quot;:&quot;&quot;,&quot;non-dropping-particle&quot;:&quot;&quot;},{&quot;family&quot;:&quot;Miyao&quot;,&quot;given&quot;:&quot;Yusuke&quot;,&quot;parse-names&quot;:false,&quot;dropping-particle&quot;:&quot;&quot;,&quot;non-dropping-particle&quot;:&quot;&quot;}],&quot;DOI&quot;:&quot;10.18653/v1/P18-1098&quot;,&quot;URL&quot;:&quot;https://aclanthology.org/P18-1098&quot;,&quot;issued&quot;:{&quot;date-parts&quot;:[[2018,7]]},&quot;publisher-place&quot;:&quot;Melbourne, Australia&quot;,&quot;page&quot;:&quot;1066-1076&quot;,&quot;abstract&quot;:&quot;The International Classification of Diseases (ICD) provides a hierarchy of diagnostic codes for classifying diseases. Medical coding – which assigns a subset of ICD codes to a patient visit – is a mandatory process that is crucial for patient care and billing. Manual coding is time-consuming, expensive, and error prone. In this paper, we build a neural architecture for automated coding. It takes the diagnosis descriptions (DDs) of a patient as inputs and selects the most relevant ICD codes. This architecture contains four major ingredients: (1) tree-of-sequences LSTM encoding of code descriptions (CDs), (2) adversarial learning for reconciling the different writing styles of DDs and CDs, (3) isotonic constraints for incorporating the importance order among the assigned codes, and (4) attentional matching for performing many-to-one and one-to-many mappings from DDs to CDs. We demonstrate the effectiveness of the proposed methods on a clinical datasets with 59K patient visits.&quot;,&quot;publisher&quot;:&quot;Association for Computational Linguistics&quot;,&quot;container-title-short&quot;:&quot;&quot;},&quot;isTemporary&quot;:false}]},{&quot;citationID&quot;:&quot;MENDELEY_CITATION_b7e2891c-e520-4e67-93d5-addd657bb3f6&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&quot;,&quot;citationItems&quot;:[{&quot;id&quot;:&quot;7cfd67f7-691d-3d19-ae97-03e1dc5da3e8&quot;,&quot;itemData&quot;:{&quot;type&quot;:&quot;article-journal&quot;,&quot;id&quot;:&quot;7cfd67f7-691d-3d19-ae97-03e1dc5da3e8&quot;,&quot;title&quot;:&quot;The 745.5 issue in code-based, adult congenital heart disease population studies: Relevance to current and future ICD-9-CM and ICD-10-CM studies&quot;,&quot;author&quot;:[{&quot;family&quot;:&quot;Rodriguez&quot;,&quot;given&quot;:&quot;Fred H.&quot;,&quot;parse-names&quot;:false,&quot;dropping-particle&quot;:&quot;&quot;,&quot;non-dropping-particle&quot;:&quot;&quot;},{&quot;family&quot;:&quot;Ephrem&quot;,&quot;given&quot;:&quot;Georges&quot;,&quot;parse-names&quot;:false,&quot;dropping-particle&quot;:&quot;&quot;,&quot;non-dropping-particle&quot;:&quot;&quot;},{&quot;family&quot;:&quot;Gerardin&quot;,&quot;given&quot;:&quot;Jennifer F.&quot;,&quot;parse-names&quot;:false,&quot;dropping-particle&quot;:&quot;&quot;,&quot;non-dropping-particle&quot;:&quot;&quot;},{&quot;family&quot;:&quot;Raskind-Hood&quot;,&quot;given&quot;:&quot;Cheryl&quot;,&quot;parse-names&quot;:false,&quot;dropping-particle&quot;:&quot;&quot;,&quot;non-dropping-particle&quot;:&quot;&quot;},{&quot;family&quot;:&quot;Hogue&quot;,&quot;given&quot;:&quot;Carol&quot;,&quot;parse-names&quot;:false,&quot;dropping-particle&quot;:&quot;&quot;,&quot;non-dropping-particle&quot;:&quot;&quot;},{&quot;family&quot;:&quot;Book&quot;,&quot;given&quot;:&quot;Wendy&quot;,&quot;parse-names&quot;:false,&quot;dropping-particle&quot;:&quot;&quot;,&quot;non-dropping-particle&quot;:&quot;&quot;}],&quot;container-title&quot;:&quot;Congenital Heart Disease&quot;,&quot;container-title-short&quot;:&quot;Congenit Heart Dis&quot;,&quot;DOI&quot;:&quot;10.1111/chd.12563&quot;,&quot;ISSN&quot;:&quot;17470803&quot;,&quot;PMID&quot;:&quot;29266726&quot;,&quot;issued&quot;:{&quot;date-parts&quot;:[[2018]]},&quot;page&quot;:&quot;59-64&quot;,&quot;abstract&quot;:&quot;Objective: Although the ICD-9-CM code 745.5 is widely used to indicate the presence of a secundum atrial septal defect (ASD), it is also used for patent foramen ovale (PFO) which is a normal variant and for “rule-out” congenital heart disease (CHD). The ICD-10-CM code Q21.1 perpetuates this issue. The objective of this study was to assess whether code 745.5 in isolation or in combination with unspecified CHD codes 746.9 or 746.89 miscodes for CHD, and if true CHD positives decrease with age. Design: Echocardiograms of patients with an ICD-9-CM code of 745.5 in isolation or in combination with unspecified CHD codes 746.9 or 746.89 were reviewed to validate the true incidence of an ASD. This observational, cross-sectional record review included patients between 11 and 64 years of age. Results: Medical charts and echocardiograms of 190 patients (47.9% males) were reviewed. The number of falsely coded patients with 745.5 (no ASD) was high (76.3%). Forty-five (23.7%) patients had a true ASD. Among the 145 patients without an ASD, 100 (52.6%) were classified as having a PFO, 37 (19.5%) had a normal non-CHD echocardiogram, and 8 (4.2%) had some other CHD anomaly. The likelihood that 745.5 coded for a true ASD was higher in children aged 11-20 (64.3%) than adults aged 21-64 years (20.6%). Conclusions: This validation study demonstrates that 745.5 performed poorly across all ages. As 745.5 is widely used in population-level investigations and ICD-10-CM perpetuates the problem, future analyses utilizing CHD codes should consider separate analysis of those identified only through code 745.5.&quot;,&quot;issue&quot;:&quot;1&quot;,&quot;volume&quot;:&quot;13&quot;},&quot;isTemporary&quot;:false},{&quot;id&quot;:&quot;7b0eeacc-b9d6-3265-8cd4-b35762b42691&quot;,&quot;itemData&quot;:{&quot;type&quot;:&quot;article-journal&quot;,&quot;id&quot;:&quot;7b0eeacc-b9d6-3265-8cd4-b35762b42691&quot;,&quot;title&quot;:&quot;How Well Do ICD-9-CM Codes Predict True Congenital Heart Defects? A Centers for Disease Control and Prevention-Based Multisite Validation Project&quot;,&quot;author&quot;:[{&quot;family&quot;:&quot;Rodriguez&quot;,&quot;given&quot;:&quot;Fred H.&quot;,&quot;parse-names&quot;:false,&quot;dropping-particle&quot;:&quot;&quot;,&quot;non-dropping-particle&quot;:&quot;&quot;},{&quot;family&quot;:&quot;Raskind-Hood&quot;,&quot;given&quot;:&quot;Cheryl L.&quot;,&quot;parse-names&quot;:false,&quot;dropping-particle&quot;:&quot;&quot;,&quot;non-dropping-particle&quot;:&quot;&quot;},{&quot;family&quot;:&quot;Hoffman&quot;,&quot;given&quot;:&quot;Trenton&quot;,&quot;parse-names&quot;:false,&quot;dropping-particle&quot;:&quot;&quot;,&quot;non-dropping-particle&quot;:&quot;&quot;},{&quot;family&quot;:&quot;Farr&quot;,&quot;given&quot;:&quot;Sherry L.&quot;,&quot;parse-names&quot;:false,&quot;dropping-particle&quot;:&quot;&quot;,&quot;non-dropping-particle&quot;:&quot;&quot;},{&quot;family&quot;:&quot;Glidewell&quot;,&quot;given&quot;:&quot;Jill&quot;,&quot;parse-names&quot;:false,&quot;dropping-particle&quot;:&quot;&quot;,&quot;non-dropping-particle&quot;:&quot;&quot;},{&quot;family&quot;:&quot;Li&quot;,&quot;given&quot;:&quot;Jennifer S.&quot;,&quot;parse-names&quot;:false,&quot;dropping-particle&quot;:&quot;&quot;,&quot;non-dropping-particle&quot;:&quot;&quot;},{&quot;family&quot;:&quot;D’ottavio&quot;,&quot;given&quot;:&quot;Alfred&quot;,&quot;parse-names&quot;:false,&quot;dropping-particle&quot;:&quot;&quot;,&quot;non-dropping-particle&quot;:&quot;&quot;},{&quot;family&quot;:&quot;Botto&quot;,&quot;given&quot;:&quot;Lorenzo&quot;,&quot;parse-names&quot;:false,&quot;dropping-particle&quot;:&quot;&quot;,&quot;non-dropping-particle&quot;:&quot;&quot;},{&quot;family&quot;:&quot;Reeder&quot;,&quot;given&quot;:&quot;Matthew R.&quot;,&quot;parse-names&quot;:false,&quot;dropping-particle&quot;:&quot;&quot;,&quot;non-dropping-particle&quot;:&quot;&quot;},{&quot;family&quot;:&quot;Hsu&quot;,&quot;given&quot;:&quot;Daphne&quot;,&quot;parse-names&quot;:false,&quot;dropping-particle&quot;:&quot;&quot;,&quot;non-dropping-particle&quot;:&quot;&quot;},{&quot;family&quot;:&quot;Lui&quot;,&quot;given&quot;:&quot;George K.&quot;,&quot;parse-names&quot;:false,&quot;dropping-particle&quot;:&quot;&quot;,&quot;non-dropping-particle&quot;:&quot;&quot;},{&quot;family&quot;:&quot;Sullivan&quot;,&quot;given&quot;:&quot;Anaclare M.&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1.024911&quot;,&quot;ISSN&quot;:&quot;20479980&quot;,&quot;PMID&quot;:&quot;35862148&quot;,&quot;issued&quot;:{&quot;date-parts&quot;:[[2022]]},&quot;abstract&quot;:&quot;BACKGROUND: The Centers for Disease Control and Prevention’s Surveillance of Congenital Heart Defects Across the Lifespan project uses large clinical and administrative databases at sites throughout the United States to understand population-based congenital heart defect (CHD) epidemiology and outcomes. These individual databases are also relied upon for accurate cod-ing of CHD to estimate population prevalence. METHODS AND RESULTS: This validation project assessed a sample of 774 cases from 4 surveillance sites to determine the positive predictive value (PPV) for identifying a true CHD case and classifying CHD anatomic group accurately based on 57 International Classification of Diseases, Ninth Revision, Clinical Modification (ICD-9-CM) codes. Chi-square tests assessed differences in PPV by CHD severity and age. Overall, PPV was 76.36% (591/774 [95% CI, 73.20–79.31]) for all sites and all CHD-related ICD-9-CM codes. Of patients with a code for complex CHD, 89.85% (177/197 [95% CI, 84.76– 93.69]) had CHD; corresponding PPV es-timates were 86.73% (170/196 [95% CI, 81.17– 91.15]) for shunt, 82.99% (161/194 [95% CI, 76.95– 87.99]) for valve, and 44.39% (83/187 [95% CI, 84.76– 93.69]) for “Other” CHD anatomic group (X2=142.16, P&lt;0.0001). ICD-9-CM codes had higher PPVs for having CHD in the 3 younger age groups compared with those &gt;64 years of age, (X2=4.23, P&lt;0.0001). CONCLUSIONS: While CHD ICD-9-CM codes had acceptable PPV (86.54%) (508/587 [95% CI, 83.51– 89.20]) for identifying whether a patient has CHD when excluding patients with ICD-9-CM codes for “Other” CHD and code 745.5, further evaluation and algorithm development may help inform and improve accurate identification of CHD in data sets across the CHD ICD-9-CM code groups.&quot;,&quot;issue&quot;:&quot;15&quot;,&quot;volume&quot;:&quot;11&quot;},&quot;isTemporary&quot;:false}]},{&quot;citationID&quot;:&quot;MENDELEY_CITATION_d66b72b3-288a-48a1-a1ce-798418af188a&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DY2YjcyYjMtMjg4YS00OGExLWExY2UtNzk4NDE4YWYxODhh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aba5a8fd-5470-4062-9ce3-8c486f2eedce&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&quot;,&quot;citationItems&quot;:[{&quot;id&quot;:&quot;7cfd67f7-691d-3d19-ae97-03e1dc5da3e8&quot;,&quot;itemData&quot;:{&quot;type&quot;:&quot;article-journal&quot;,&quot;id&quot;:&quot;7cfd67f7-691d-3d19-ae97-03e1dc5da3e8&quot;,&quot;title&quot;:&quot;The 745.5 issue in code-based, adult congenital heart disease population studies: Relevance to current and future ICD-9-CM and ICD-10-CM studies&quot;,&quot;author&quot;:[{&quot;family&quot;:&quot;Rodriguez&quot;,&quot;given&quot;:&quot;Fred H.&quot;,&quot;parse-names&quot;:false,&quot;dropping-particle&quot;:&quot;&quot;,&quot;non-dropping-particle&quot;:&quot;&quot;},{&quot;family&quot;:&quot;Ephrem&quot;,&quot;given&quot;:&quot;Georges&quot;,&quot;parse-names&quot;:false,&quot;dropping-particle&quot;:&quot;&quot;,&quot;non-dropping-particle&quot;:&quot;&quot;},{&quot;family&quot;:&quot;Gerardin&quot;,&quot;given&quot;:&quot;Jennifer F.&quot;,&quot;parse-names&quot;:false,&quot;dropping-particle&quot;:&quot;&quot;,&quot;non-dropping-particle&quot;:&quot;&quot;},{&quot;family&quot;:&quot;Raskind-Hood&quot;,&quot;given&quot;:&quot;Cheryl&quot;,&quot;parse-names&quot;:false,&quot;dropping-particle&quot;:&quot;&quot;,&quot;non-dropping-particle&quot;:&quot;&quot;},{&quot;family&quot;:&quot;Hogue&quot;,&quot;given&quot;:&quot;Carol&quot;,&quot;parse-names&quot;:false,&quot;dropping-particle&quot;:&quot;&quot;,&quot;non-dropping-particle&quot;:&quot;&quot;},{&quot;family&quot;:&quot;Book&quot;,&quot;given&quot;:&quot;Wendy&quot;,&quot;parse-names&quot;:false,&quot;dropping-particle&quot;:&quot;&quot;,&quot;non-dropping-particle&quot;:&quot;&quot;}],&quot;container-title&quot;:&quot;Congenital Heart Disease&quot;,&quot;container-title-short&quot;:&quot;Congenit Heart Dis&quot;,&quot;DOI&quot;:&quot;10.1111/chd.12563&quot;,&quot;ISSN&quot;:&quot;17470803&quot;,&quot;PMID&quot;:&quot;29266726&quot;,&quot;issued&quot;:{&quot;date-parts&quot;:[[2018]]},&quot;page&quot;:&quot;59-64&quot;,&quot;abstract&quot;:&quot;Objective: Although the ICD-9-CM code 745.5 is widely used to indicate the presence of a secundum atrial septal defect (ASD), it is also used for patent foramen ovale (PFO) which is a normal variant and for “rule-out” congenital heart disease (CHD). The ICD-10-CM code Q21.1 perpetuates this issue. The objective of this study was to assess whether code 745.5 in isolation or in combination with unspecified CHD codes 746.9 or 746.89 miscodes for CHD, and if true CHD positives decrease with age. Design: Echocardiograms of patients with an ICD-9-CM code of 745.5 in isolation or in combination with unspecified CHD codes 746.9 or 746.89 were reviewed to validate the true incidence of an ASD. This observational, cross-sectional record review included patients between 11 and 64 years of age. Results: Medical charts and echocardiograms of 190 patients (47.9% males) were reviewed. The number of falsely coded patients with 745.5 (no ASD) was high (76.3%). Forty-five (23.7%) patients had a true ASD. Among the 145 patients without an ASD, 100 (52.6%) were classified as having a PFO, 37 (19.5%) had a normal non-CHD echocardiogram, and 8 (4.2%) had some other CHD anomaly. The likelihood that 745.5 coded for a true ASD was higher in children aged 11-20 (64.3%) than adults aged 21-64 years (20.6%). Conclusions: This validation study demonstrates that 745.5 performed poorly across all ages. As 745.5 is widely used in population-level investigations and ICD-10-CM perpetuates the problem, future analyses utilizing CHD codes should consider separate analysis of those identified only through code 745.5.&quot;,&quot;issue&quot;:&quot;1&quot;,&quot;volume&quot;:&quot;13&quot;},&quot;isTemporary&quot;:false}]},{&quot;citationID&quot;:&quot;MENDELEY_CITATION_aa147752-3052-4338-b678-656bddf7ad2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&quot;,&quot;citationItems&quot;:[{&quot;id&quot;:&quot;79d90e45-9074-3894-a1b7-85b5298f19bb&quot;,&quot;itemData&quot;:{&quot;type&quot;:&quot;article-journal&quot;,&quot;id&quot;:&quot;79d90e45-9074-3894-a1b7-85b5298f19bb&quot;,&quot;title&quot;:&quot;Long term outcome after surgical ASD-closure at young age: Longitudinal follow-up up to 50 years after surgery&quot;,&quot;author&quot;:[{&quot;family&quot;:&quot;Kauling&quot;,&quot;given&quot;:&quot;Robert M.&quot;,&quot;parse-names&quot;:false,&quot;dropping-particle&quot;:&quot;&quot;,&quot;non-dropping-particle&quot;:&quot;&quot;},{&quot;family&quot;:&quot;Pelosi&quot;,&quot;given&quot;:&quot;Chiara&quot;,&quot;parse-names&quot;:false,&quot;dropping-particle&quot;:&quot;&quot;,&quot;non-dropping-particle&quot;:&quot;&quot;},{&quot;family&quot;:&quot;Cuypers&quot;,&quot;given&quot;:&quot;Judith A.A.E.&quot;,&quot;parse-names&quot;:false,&quot;dropping-particle&quot;:&quot;&quot;,&quot;non-dropping-particle&quot;:&quot;&quot;},{&quot;family&quot;:&quot;Bosch&quot;,&quot;given&quot;:&quot;Annemien E.&quot;,&quot;parse-names&quot;:false,&quot;dropping-particle&quot;:&quot;&quot;,&quot;non-dropping-particle&quot;:&quot;van den&quot;},{&quot;family&quot;:&quot;Hirsch&quot;,&quot;given&quot;:&quot;Alexander&quot;,&quot;parse-names&quot;:false,&quot;dropping-particle&quot;:&quot;&quot;,&quot;non-dropping-particle&quot;:&quot;&quot;},{&quot;family&quot;:&quot;Carvalho&quot;,&quot;given&quot;:&quot;João G.&quot;,&quot;parse-names&quot;:false,&quot;dropping-particle&quot;:&quot;&quot;,&quot;non-dropping-particle&quot;:&quot;&quot;},{&quot;family&quot;:&quot;Bowen&quot;,&quot;given&quot;:&quot;Daniel J.&quot;,&quot;parse-names&quot;:false,&quot;dropping-particle&quot;:&quot;&quot;,&quot;non-dropping-particle&quot;:&quot;&quot;},{&quot;family&quot;:&quot;Kardys&quot;,&quot;given&quot;:&quot;Isabella&quot;,&quot;parse-names&quot;:false,&quot;dropping-particle&quot;:&quot;&quot;,&quot;non-dropping-particle&quot;:&quot;&quot;},{&quot;family&quot;:&quot;Bogers&quot;,&quot;given&quot;:&quot;Ad J.J.C.&quot;,&quot;parse-names&quot;:false,&quot;dropping-particle&quot;:&quot;&quot;,&quot;non-dropping-particle&quot;:&quot;&quot;},{&quot;family&quot;:&quot;Helbing&quot;,&quot;given&quot;:&quot;Wim A.&quot;,&quot;parse-names&quot;:false,&quot;dropping-particle&quot;:&quot;&quot;,&quot;non-dropping-particle&quot;:&quot;&quot;},{&quot;family&quot;:&quot;Roos-Hesselink&quot;,&quot;given&quot;:&quot;Jolien W.&quot;,&quot;parse-names&quot;:false,&quot;dropping-particle&quot;:&quot;&quot;,&quot;non-dropping-particle&quot;:&quot;&quot;}],&quot;container-title&quot;:&quot;International Journal of Cardiology&quot;,&quot;container-title-short&quot;:&quot;Int J Cardiol&quot;,&quot;DOI&quot;:&quot;10.1016/j.ijcard.2023.131616&quot;,&quot;ISSN&quot;:&quot;18741754&quot;,&quot;PMID&quot;:&quot;38030038&quot;,&quot;issued&quot;:{&quot;date-parts&quot;:[[2023]]},&quot;abstract&quot;:&quot;Objectives: To describe the clinical outcome and quality of life up to 50 years after surgical atrial septal defect (ASD) closure at young age. Primary outcome is defined as MACE (all-cause mortality, cardiac re-interventions, ischemic stroke, endocarditis, heart failure and symptomatic arrhythmia). Methods: Single-center, longitudinal cohort-study evaluating 135 consecutive patients who underwent ASD-closure before the age of 15 years between 1968 and 1980. Participants were invited for extensive cardiac evaluation and assessment of quality-of-life every 10 years. Results: Eighty patients (86%) of 93 eligible survivors were included in this study (mean age 52 ± 5 years (range 41–63), 40% male). Median follow-up since surgery was 45 years (range 40–51). Cumulative survival after 50 years was 86% and comparable to the normal Dutch population. Cumulative event-free survival after 45 and 50-years was 59% and 46% respectively (re-intervention in 6, symptomatic arrhythmia in 25, and pacemaker implantation in 10 patients). Right ventricular ejection fraction on CMR was diminished in 6%. Exercise capacity was normal in 77%. There was no pulmonary hypertension. NT-proBNP was elevated in 61%. Quality of life was comparable with the general population. No predictors for late events were identified. Conclusion: Long-term survival after surgical ASD-closure in childhood is good and not statistically different at 50 years compared to the normal Dutch population. Re-intervention rate is low, there is no pulmonary hypertension. Right ventricular function was diminished in 6%, exercise capacity was good and stable over time with quality of life comparable to the general population. However, supraventricular tachycardia is common.&quot;},&quot;isTemporary&quot;:false}]},{&quot;citationID&quot;:&quot;MENDELEY_CITATION_052be563-34d8-4297-8b80-de5b6467df6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&quot;,&quot;citationItems&quot;:[{&quot;id&quot;:&quot;b7da6466-bcdf-3556-98d0-491a692d530c&quot;,&quot;itemData&quot;:{&quot;type&quot;:&quot;article-journal&quot;,&quot;id&quot;:&quot;b7da6466-bcdf-3556-98d0-491a692d530c&quot;,&quot;title&quot;:&quot;Atrial septal defect-associated pulmonary hypertension with decompensated heart failure: Outcomes after fenestrated device closure&quot;,&quot;author&quot;:[{&quot;family&quot;:&quot;Deniwar&quot;,&quot;given&quot;:&quot;Ahmad&quot;,&quot;parse-names&quot;:false,&quot;dropping-particle&quot;:&quot;&quot;,&quot;non-dropping-particle&quot;:&quot;&quot;},{&quot;family&quot;:&quot;Hernandez&quot;,&quot;given&quot;:&quot;Jason&quot;,&quot;parse-names&quot;:false,&quot;dropping-particle&quot;:&quot;&quot;,&quot;non-dropping-particle&quot;:&quot;&quot;},{&quot;family&quot;:&quot;Aregullin&quot;,&quot;given&quot;:&quot;Enrique O.&quot;,&quot;parse-names&quot;:false,&quot;dropping-particle&quot;:&quot;&quot;,&quot;non-dropping-particle&quot;:&quot;&quot;},{&quot;family&quot;:&quot;Khan&quot;,&quot;given&quot;:&quot;Sana K.&quot;,&quot;parse-names&quot;:false,&quot;dropping-particle&quot;:&quot;&quot;,&quot;non-dropping-particle&quot;:&quot;&quot;},{&quot;family&quot;:&quot;Huang&quot;,&quot;given&quot;:&quot;Sihong&quot;,&quot;parse-names&quot;:false,&quot;dropping-particle&quot;:&quot;&quot;,&quot;non-dropping-particle&quot;:&quot;&quot;},{&quot;family&quot;:&quot;Finn&quot;,&quot;given&quot;:&quot;Michael T.&quot;,&quot;parse-names&quot;:false,&quot;dropping-particle&quot;:&quot;&quot;,&quot;non-dropping-particle&quot;:&quot;&quot;},{&quot;family&quot;:&quot;Vettukattil&quot;,&quot;given&quot;:&quot;Joseph J.&quot;,&quot;parse-names&quot;:false,&quot;dropping-particle&quot;:&quot;&quot;,&quot;non-dropping-particle&quot;:&quot;&quot;}],&quot;container-title&quot;:&quot;Cardiology in the Young&quot;,&quot;container-title-short&quot;:&quot;Cardiol Young&quot;,&quot;DOI&quot;:&quot;10.1017/S104795112300152X&quot;,&quot;ISSN&quot;:&quot;14671107&quot;,&quot;PMID&quot;:&quot;37466020&quot;,&quot;issued&quot;:{&quot;date-parts&quot;:[[2023]]},&quot;abstract&quot;:&quot;Background: Up to 90% of adults with untreated atrial septal defect will be symptomatic by 4th decade, and 30-49% will develop heart failure. 8-10% of these patients have pulmonary arterial hypertension with a female predominance regardless of age. We aimed to demonstrate that fenestrated closure can be safely performed in patients with decompensated heart failure and atrial septal defect-associated pulmonary arterial hypertension with improved outcome. Methods: Transcatheter fenestrated atrial septal defect closures (Occlutech GmbH, Jena, Germany) were performed on a compassionate-use basis in 5 consecutive adult patients with atrial septal defect-associated pulmonary arterial hypertension and severe heart failure with prohibitive surgical mortality risks. Change in systemic oxygen saturation, 6-minute walk test, NYHA class, echocardiographic and haemodynamic parameters were used as parameters of outcome. Results: All patients were female, mean age 48.8 ± 13.5 years, followed up for a median of 29 months (max 64 months). Significant improvements observed in the 6-minute walk test, and oxygen saturation comparing day 0 time point to all other follow-up time points data (B = 1.32, SE = 0.28, t (22.7) = -4.77, p = 0.0001); and in the haemodynamic data (including pulmonary vascular resistance and pulmonary pressure) (B = -0.60, SE = 0.22, t (40.2) = 2.74, p =.009). All patients showed improved right ventricular size and function along with NYHA class. There were no procedure-related complications. Conclusion: Fenestrated atrial septal defect closure is feasible in adults with decompensated heart failure and atrial septal defect-associated pulmonary arterial hypertension. It results in sustained haemodynamic and functional improvement&quot;},&quot;isTemporary&quot;:false}]},{&quot;citationID&quot;:&quot;MENDELEY_CITATION_7b5eebb6-e701-4af7-93ea-297f1d8ab25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&quot;,&quot;citationItems&quot;:[{&quot;id&quot;:&quot;ee2a64ae-4031-3271-b680-01f172ce3dc6&quot;,&quot;itemData&quot;:{&quot;type&quot;:&quot;article-journal&quot;,&quot;id&quot;:&quot;ee2a64ae-4031-3271-b680-01f172ce3dc6&quot;,&quot;title&quot;:&quot;A machine learning model for predicting congenital heart defects from administrative data&quot;,&quot;author&quot;:[{&quot;family&quot;:&quot;Shi&quot;,&quot;given&quot;:&quot;Haoming&quot;,&quot;parse-names&quot;:false,&quot;dropping-particle&quot;:&quot;&quot;,&quot;non-dropping-particle&quot;:&quot;&quot;},{&quot;family&quot;:&quot;Book&quot;,&quot;given&quot;:&quot;Wendy&quot;,&quot;parse-names&quot;:false,&quot;dropping-particle&quot;:&quot;&quot;,&quot;non-dropping-particle&quot;:&quot;&quot;},{&quot;family&quot;:&quot;Raskind-Hood&quot;,&quot;given&quot;:&quot;Chery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ell&quot;,&quot;given&quot;:&quot;Mary N.&quot;,&quot;parse-names&quot;:false,&quot;dropping-particle&quot;:&quot;&quot;,&quot;non-dropping-particle&quot;:&quot;&quot;},{&quot;family&quot;:&quot;Sameni&quot;,&quot;given&quot;:&quot;Reza&quot;,&quot;parse-names&quot;:false,&quot;dropping-particle&quot;:&quot;&quot;,&quot;non-dropping-particle&quot;:&quot;&quot;},{&quot;family&quot;:&quot;Rodriguez&quot;,&quot;given&quot;:&quot;Fred H.&quot;,&quot;parse-names&quot;:false,&quot;dropping-particle&quot;:&quot;&quot;,&quot;non-dropping-particle&quot;:&quot;&quot;},{&quot;family&quot;:&quot;Kamaleswaran&quot;,&quot;given&quot;:&quot;Rishikesan&quot;,&quot;parse-names&quot;:false,&quot;dropping-particle&quot;:&quot;&quot;,&quot;non-dropping-particle&quot;:&quot;&quot;}],&quot;container-title&quot;:&quot;Birth Defects Research&quot;,&quot;container-title-short&quot;:&quot;Birth Defects Res&quot;,&quot;DOI&quot;:&quot;10.1002/bdr2.2245&quot;,&quot;ISSN&quot;:&quot;24721727&quot;,&quot;PMID&quot;:&quot;37681293&quot;,&quot;issued&quot;:{&quot;date-parts&quot;:[[2023]]},&quot;abstract&quot;:&quot;Introduction: International Classification of Diseases (ICD) codes recorded in administrative data are often used to identify congenital heart defects (CHD). However, these codes may inaccurately identify true positive (TP) CHD individuals. CHD surveillance could be strengthened by accurate CHD identification in administrative records using machine learning (ML) algorithms. Methods: To identify features relevant to accurate CHD identification, traditional ML models were applied to a validated dataset of 779 patients; encounter level data, including ICD-9-CM and CPT codes, from 2011 to 2013 at four US sites were utilized. Five-fold cross-validation determined overlapping important features that best predicted TP CHD individuals. Median values and 95% confidence intervals (CIs) of area under the receiver operating curve, positive predictive value (PPV), negative predictive value, sensitivity, specificity, and F1-score were compared across four ML models: Logistic Regression, Gaussian Naive Bayes, Random Forest, and eXtreme Gradient Boosting (XGBoost). Results: Baseline PPV was 76.5% from expert clinician validation of ICD-9-CM CHD-related codes. Feature selection for ML decreased 7138 features to 10 that best predicted TP CHD cases. During training and testing, XGBoost performed the best in median accuracy (F1-score) and PPV, 0.84 (95% CI: 0.76, 0.91) and 0.94 (95% CI: 0.91, 0.96), respectively. When applied to the entire dataset, XGBoost revealed a median PPV of 0.94 (95% CI: 0.94, 0.95). Conclusions: Applying ML algorithms improved the accuracy of identifying TP CHD cases in comparison to ICD codes alone. Use of this technique to identify CHD cases would improve generalizability of results obtained from large datasets to the CHD patient population, enhancing public health surveillance efforts.&quot;},&quot;isTemporary&quot;:false}]},{&quot;citationID&quot;:&quot;MENDELEY_CITATION_a31afb3b-614d-479c-af42-d7300838ae56&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&quot;,&quot;citationItems&quot;:[{&quot;id&quot;:&quot;d494556f-8ba1-307e-81f1-4d6b42d097a3&quot;,&quot;itemData&quot;:{&quot;type&quot;:&quot;article-journal&quot;,&quot;id&quot;:&quot;d494556f-8ba1-307e-81f1-4d6b42d097a3&quot;,&quot;title&quot;:&quot;Natural language processing model for identifying critical\nfindings-A multi-institutional study&quot;,&quot;author&quot;:[{&quot;family&quot;:&quot;Banerjee&quot;,&quot;given&quot;:&quot;Imon&quot;,&quot;parse-names&quot;:false,&quot;dropping-particle&quot;:&quot;&quot;,&quot;non-dropping-particle&quot;:&quot;&quot;},{&quot;family&quot;:&quot;Davis&quot;,&quot;given&quot;:&quot;Melissa A&quot;,&quot;parse-names&quot;:false,&quot;dropping-particle&quot;:&quot;&quot;,&quot;non-dropping-particle&quot;:&quot;&quot;},{&quot;family&quot;:&quot;Vey&quot;,&quot;given&quot;:&quot;Brianna L&quot;,&quot;parse-names&quot;:false,&quot;dropping-particle&quot;:&quot;&quot;,&quot;non-dropping-particle&quot;:&quot;&quot;},{&quot;family&quot;:&quot;Mazaheri&quot;,&quot;given&quot;:&quot;Sina&quot;,&quot;parse-names&quot;:false,&quot;dropping-particle&quot;:&quot;&quot;,&quot;non-dropping-particle&quot;:&quot;&quot;},{&quot;family&quot;:&quot;Khan&quot;,&quot;given&quot;:&quot;Fiza&quot;,&quot;parse-names&quot;:false,&quot;dropping-particle&quot;:&quot;&quot;,&quot;non-dropping-particle&quot;:&quot;&quot;},{&quot;family&quot;:&quot;Zavaletta&quot;,&quot;given&quot;:&quot;Vaz&quot;,&quot;parse-names&quot;:false,&quot;dropping-particle&quot;:&quot;&quot;,&quot;non-dropping-particle&quot;:&quot;&quot;},{&quot;family&quot;:&quot;Gerard&quot;,&quot;given&quot;:&quot;Roger&quot;,&quot;parse-names&quot;:false,&quot;dropping-particle&quot;:&quot;&quot;,&quot;non-dropping-particle&quot;:&quot;&quot;},{&quot;family&quot;:&quot;Gichoya&quot;,&quot;given&quot;:&quot;Judy Wawira&quot;,&quot;parse-names&quot;:false,&quot;dropping-particle&quot;:&quot;&quot;,&quot;non-dropping-particle&quot;:&quot;&quot;},{&quot;family&quot;:&quot;Patel&quot;,&quot;given&quot;:&quot;Bhavik&quot;,&quot;parse-names&quot;:false,&quot;dropping-particle&quot;:&quot;&quot;,&quot;non-dropping-particle&quot;:&quot;&quot;}],&quot;container-title&quot;:&quot;J. Digit. Imaging&quot;,&quot;issued&quot;:{&quot;date-parts&quot;:[[2023,2]]},&quot;page&quot;:&quot;105-113&quot;,&quot;language&quot;:&quot;en&quot;,&quot;abstract&quot;:&quot;Improving detection and follow-up of recommendations made in\nradiology reports is a critical unmet need. The long and\nunstructured nature of radiology reports limits the ability of\nclinicians to assimilate the full report and identify all the\npertinent information for prioritizing the critical cases. We\ndeveloped an automated NLP pipeline using a transformer-based\nClinicalBERT++ model which was fine-tuned on 3 M radiology\nreports and compared against the traditional BERT model. We\nvalidated the models on both internal hold-out ED cases from EUH\nas well as external cases from Mayo Clinic. We also evaluated\nthe model by combining different sections of the radiology\nreports. On the internal test set of 3819 reports, the\nClinicalBERT++ model achieved 0.96 f1-score while the BERT also\nachieved the same performance using the reason for exam and\nimpression sections. However, ClinicalBERT++ outperformed BERT\non the external test dataset of 2039 reports and achieved the\nhighest performance for classifying critical finding reports\n(0.81 precision and 0.54 recall). The ClinicalBERT++ model has\nbeen successfully applied to large-scale radiology reports from\n5 different sites. Automated NLP system that can analyze\nfree-text radiology reports, along with the reason for the exam,\nto identify critical radiology findings and recommendations\ncould enable automated alert notifications to clinicians about\nthe need for clinical follow-up. The clinical significance of\nour proposed model is that it could be used as an additional\nlayer of safeguard to clinical practice and reduce the chance of\nimportant findings reported in a radiology report is not\noverlooked by clinicians as well as provide a way to\nretrospectively track large hospital databases for evaluating\nthe documentation of the critical findings.&quot;,&quot;publisher&quot;:&quot;Springer Science and Business Media LLC&quot;,&quot;issue&quot;:&quot;1&quot;,&quot;volume&quot;:&quot;36&quot;,&quot;container-title-short&quot;:&quot;&quot;},&quot;isTemporary&quot;:false},{&quot;id&quot;:&quot;3cbc9bc6-6338-30e0-9bc2-1daf821a457e&quot;,&quot;itemData&quot;:{&quot;type&quot;:&quot;article-journal&quot;,&quot;id&quot;:&quot;3cbc9bc6-6338-30e0-9bc2-1daf821a457e&quot;,&quot;title&quot;:&quot;Adapting existing natural language processing resources for cardiovascular risk factors identification in clinical notes&quot;,&quot;author&quot;:[{&quot;family&quot;:&quot;Khalifa&quot;,&quot;given&quot;:&quot;Abdulrahman&quot;,&quot;parse-names&quot;:false,&quot;dropping-particle&quot;:&quot;&quot;,&quot;non-dropping-particle&quot;:&quot;&quot;},{&quot;family&quot;:&quot;Meystre&quot;,&quot;given&quot;:&quot;Stéphane&quot;,&quot;parse-names&quot;:false,&quot;dropping-particle&quot;:&quot;&quot;,&quot;non-dropping-particle&quot;:&quot;&quot;}],&quot;container-title&quot;:&quot;Journal of Biomedical Informatics&quot;,&quot;container-title-short&quot;:&quot;J Biomed Inform&quot;,&quot;DOI&quot;:&quot;https://doi.org/10.1016/j.jbi.2015.08.002&quot;,&quot;ISSN&quot;:&quot;1532-0464&quot;,&quot;URL&quot;:&quot;https://www.sciencedirect.com/science/article/pii/S1532046415001690&quot;,&quot;issued&quot;:{&quot;date-parts&quot;:[[2015]]},&quot;page&quot;:&quot;S128-S132&quot;,&quot;abstract&quot;:&quot;The 2014 i2b2 natural language processing shared task focused on identifying cardiovascular risk factors such as high blood pressure, high cholesterol levels, obesity and smoking status among other factors found in health records of diabetic patients. In addition, the task involved detecting medications, and time information associated with the extracted data. This paper presents the development and evaluation of a natural language processing (NLP) application conceived for this i2b2 shared task. For increased efficiency, the application main components were adapted from two existing NLP tools implemented in the Apache UIMA framework: Textractor (for dictionary-based lookup) and cTAKES (for preprocessing and smoking status detection). The application achieved a final (micro-averaged) F1-measure of 87.5% on the final evaluation test set. Our attempt was mostly based on existing tools adapted with minimal changes and allowed for satisfying performance with limited development efforts.&quot;,&quot;volume&quot;:&quot;58&quot;},&quot;isTemporary&quot;:false}]},{&quot;citationID&quot;:&quot;MENDELEY_CITATION_973ee87b-5c1f-4ac1-a062-2eb6cf76f6e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&quot;,&quot;citationItems&quot;:[{&quot;id&quot;:&quot;b7b0b29c-9cb0-35c0-b2e0-d7099da73d14&quot;,&quot;itemData&quot;:{&quot;type&quot;:&quot;article-journal&quot;,&quot;id&quot;:&quot;b7b0b29c-9cb0-35c0-b2e0-d7099da73d14&quot;,&quot;title&quot;:&quot;Supervised Text Classification System Detects Fontan Patients in Electronic Records With Higher Accuracy Than ICD Codes&quot;,&quot;author&quot;:[{&quot;family&quot;:&quot;Guo&quot;,&quot;given&quot;:&quot;Yuting&quot;,&quot;parse-names&quot;:false,&quot;dropping-particle&quot;:&quot;&quot;,&quot;non-dropping-particle&quot;:&quot;&quot;},{&quot;family&quot;:&quot;Al-Garadi&quot;,&quot;given&quot;:&quot;Mohammed A.&quot;,&quot;parse-names&quot;:false,&quot;dropping-particle&quot;:&quot;&quot;,&quot;non-dropping-particle&quot;:&quot;&quot;},{&quot;family&quot;:&quot;Book&quot;,&quot;given&quot;:&quot;Wendy M.&quot;,&quot;parse-names&quot;:false,&quot;dropping-particle&quot;:&quot;&quot;,&quot;non-dropping-particle&quot;:&quot;&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Raskind-Hood&quot;,&quot;given&quot;:&quot;Cheryl L.&quot;,&quot;parse-names&quot;:false,&quot;dropping-particle&quot;:&quot;&quot;,&quot;non-dropping-particle&quot;:&quot;&quot;},{&quot;family&quot;:&quot;Robichaux&quot;,&quot;given&quot;:&quot;Chad&quot;,&quot;parse-names&quot;:false,&quot;dropping-particle&quot;:&quot;&quot;,&quot;non-dropping-particle&quot;:&quot;&quot;},{&quot;family&quot;:&quot;Sarker&quot;,&quot;given&quot;:&quot;Abeed&quot;,&quot;parse-names&quot;:false,&quot;dropping-particle&quot;:&quot;&quot;,&quot;non-dropping-particle&quot;:&quot;&quot;}],&quot;container-title&quot;:&quot;Journal of the American Heart Association&quot;,&quot;container-title-short&quot;:&quot;J Am Heart Assoc&quot;,&quot;DOI&quot;:&quot;10.1161/JAHA.123.030046&quot;,&quot;ISSN&quot;:&quot;20479980&quot;,&quot;PMID&quot;:&quot;37345821&quot;,&quot;issued&quot;:{&quot;date-parts&quot;:[[2023]]},&quot;page&quot;:&quot;2003-2023&quot;,&quot;abstract&quot;:&quot;BACKGROUND: The Fontan operation is associated with significant morbidity and premature mortality. Fontan cases cannot always be identified by International Classification of Diseases (ICD) codes, making it challenging to create large Fontan patient cohorts. We sought to develop natural language processing–based machine learning models to automatically detect Fontan cases from free texts in electronic health records, and compare their performances with ICD code–based classification. METHODS AND RESULTS: We included free-text notes of 10 935 manually validated patients, 778 (7.1%) Fontan and 10 157 (92.9%) non-Fontan, from 2 health care systems. Using 80% of the patient data, we trained and optimized multiple machine learning models, support vector machines and 2 versions of RoBERTa (a robustly optimized transformer-based model for language understanding), for automatically identifying Fontan cases based on notes. For RoBERTa, we implemented a novel sliding window strategy to overcome its length limit. We evaluated the machine learning models and ICD code–based classification on 20% of the held-out patient data using the F1 score metric. The ICD classification model, support vector machine, and RoBERTa achieved F1 scores of 0.81 (95% CI, 0.79–0.83), 0.95 (95% CI, 0.92–0.97), and 0.89 (95% CI, 0.88–0.85) for the positive (Fontan) class, respectively. Support vector machines obtained the best performance (P&lt;0.05), and both natural language processing models outperformed ICD code–based classification (P&lt;0.05). The sliding window strategy improved performance over the base model (P&lt;0.05) but did not outperform support vector machines. ICD code–based classification produced more false positives. CONCLUSIONS: Natural language processing models can automatically detect Fontan patients based on clinical notes with higher accuracy than ICD codes, and the former demonstrated the possibility of further improvement.&quot;,&quot;publisher&quot;:&quot;Cold Spring Harbor Laboratory Press&quot;,&quot;issue&quot;:&quot;13&quot;,&quot;volume&quot;:&quot;12&quot;},&quot;isTemporary&quot;:false}]},{&quot;citationID&quot;:&quot;MENDELEY_CITATION_34ce2879-81eb-429a-a526-80dd7b0eab91&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zRjZTI4NzktODFlYi00MjlhLWE1MjYtODBkZDdiMGVhYjkx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8083d5bf-f5df-4d11-a6bc-2d10fad65b3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DA4M2Q1YmYtZjVkZi00ZDExLWE2YmMtMmQxMGZhZDY1YjM1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bc03efc8-8179-4299-b732-24af8c76df3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MwM2VmYzgtODE3OS00Mjk5LWI3MzItMjRhZjhjNzZkZjNi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f5eec15e-c2bd-4877-a3fe-6a8c0563abe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VlZWMxNWUtYzJiZC00ODc3LWEzZmUtNmE4YzA1NjNhYmUw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ed0b8b1b-eb9a-453b-a136-ba616241919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WQwYjhiMWItZWI5YS00NTNiLWExMzYtYmE2MTYyNDE5MTk1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95b3e39f-a93d-4801-931d-c79fe4aa4775&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&quot;,&quot;citationItems&quot;:[{&quot;id&quot;:&quot;fb7eb06f-b071-3e36-bdcc-f6de05dfcca9&quot;,&quot;itemData&quot;:{&quot;type&quot;:&quot;article-journal&quot;,&quot;id&quot;:&quot;fb7eb06f-b071-3e36-bdcc-f6de05dfcca9&quot;,&quot;title&quot;:&quot;LIBSVM: A Library for Support Vector Machines&quot;,&quot;author&quot;:[{&quot;family&quot;:&quot;Chang&quot;,&quot;given&quot;:&quot;Chih-Chung&quot;,&quot;parse-names&quot;:false,&quot;dropping-particle&quot;:&quot;&quot;,&quot;non-dropping-particle&quot;:&quot;&quot;},{&quot;family&quot;:&quot;Lin&quot;,&quot;given&quot;:&quot;Chih-Jen&quot;,&quot;parse-names&quot;:false,&quot;dropping-particle&quot;:&quot;&quot;,&quot;non-dropping-particle&quot;:&quot;&quot;}],&quot;container-title&quot;:&quot;ACM Trans. Intell. Syst. Technol.&quot;,&quot;DOI&quot;:&quot;10.1145/1961189.1961199&quot;,&quot;ISSN&quot;:&quot;2157-6904&quot;,&quot;URL&quot;:&quot;https://doi.org/10.1145/1961189.1961199&quot;,&quot;issued&quot;:{&quot;date-parts&quot;:[[2011,5]]},&quot;publisher-place&quot;:&quot;New York, NY, USA&quot;,&quot;abstract&quot;:&quot;LIBSVM is a library for Support Vector Machines (SVMs). We have been actively developing this package since the year 2000. The goal is to help users to easily apply SVM to their applications. LIBSVM has gained wide popularity in machine learning and many other areas. In this article, we present all implementation details of LIBSVM. Issues such as solving SVM optimization problems theoretical convergence multiclass classification probability estimates and parameter selection are discussed in detail.&quot;,&quot;publisher&quot;:&quot;Association for Computing Machinery&quot;,&quot;issue&quot;:&quot;3&quot;,&quot;volume&quot;:&quot;2&quot;,&quot;container-title-short&quot;:&quot;&quot;},&quot;isTemporary&quot;:false}]},{&quot;citationID&quot;:&quot;MENDELEY_CITATION_bdaab4a4-1e51-4d61-a7b8-1d7bb18063a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&quot;,&quot;citationItems&quot;:[{&quot;id&quot;:&quot;fb7eb06f-b071-3e36-bdcc-f6de05dfcca9&quot;,&quot;itemData&quot;:{&quot;type&quot;:&quot;article-journal&quot;,&quot;id&quot;:&quot;fb7eb06f-b071-3e36-bdcc-f6de05dfcca9&quot;,&quot;title&quot;:&quot;LIBSVM: A Library for Support Vector Machines&quot;,&quot;author&quot;:[{&quot;family&quot;:&quot;Chang&quot;,&quot;given&quot;:&quot;Chih-Chung&quot;,&quot;parse-names&quot;:false,&quot;dropping-particle&quot;:&quot;&quot;,&quot;non-dropping-particle&quot;:&quot;&quot;},{&quot;family&quot;:&quot;Lin&quot;,&quot;given&quot;:&quot;Chih-Jen&quot;,&quot;parse-names&quot;:false,&quot;dropping-particle&quot;:&quot;&quot;,&quot;non-dropping-particle&quot;:&quot;&quot;}],&quot;container-title&quot;:&quot;ACM Trans. Intell. Syst. Technol.&quot;,&quot;DOI&quot;:&quot;10.1145/1961189.1961199&quot;,&quot;ISSN&quot;:&quot;2157-6904&quot;,&quot;URL&quot;:&quot;https://doi.org/10.1145/1961189.1961199&quot;,&quot;issued&quot;:{&quot;date-parts&quot;:[[2011,5]]},&quot;publisher-place&quot;:&quot;New York, NY, USA&quot;,&quot;abstract&quot;:&quot;LIBSVM is a library for Support Vector Machines (SVMs). We have been actively developing this package since the year 2000. The goal is to help users to easily apply SVM to their applications. LIBSVM has gained wide popularity in machine learning and many other areas. In this article, we present all implementation details of LIBSVM. Issues such as solving SVM optimization problems theoretical convergence multiclass classification probability estimates and parameter selection are discussed in detail.&quot;,&quot;publisher&quot;:&quot;Association for Computing Machinery&quot;,&quot;issue&quot;:&quot;3&quot;,&quot;volume&quot;:&quot;2&quot;,&quot;container-title-short&quot;:&quot;&quot;},&quot;isTemporary&quot;:false}]},{&quot;citationID&quot;:&quot;MENDELEY_CITATION_1066ebed-bf39-4ecc-a052-93ab03a59f19&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&quot;,&quot;citationItems&quot;:[{&quot;id&quot;:&quot;369d75ab-1222-3823-bda1-508ffb11ba80&quot;,&quot;itemData&quot;:{&quot;type&quot;:&quot;paper-conference&quot;,&quot;id&quot;:&quot;369d75ab-1222-3823-bda1-508ffb11ba80&quot;,&quot;title&quot;:&quot;RoBERTa: A Robustly Optimized BERT Pretraining Approach&quot;,&quot;author&quot;:[{&quot;family&quot;:&quot;Liu&quot;,&quot;given&quot;:&quot;Yinhan&quot;,&quot;parse-names&quot;:false,&quot;dropping-particle&quot;:&quot;&quot;,&quot;non-dropping-particle&quot;:&quot;&quot;},{&quot;family&quot;:&quot;Ott&quot;,&quot;given&quot;:&quot;Myle&quot;,&quot;parse-names&quot;:false,&quot;dropping-particle&quot;:&quot;&quot;,&quot;non-dropping-particle&quot;:&quot;&quot;},{&quot;family&quot;:&quot;Goyal&quot;,&quot;given&quot;:&quot;Naman&quot;,&quot;parse-names&quot;:false,&quot;dropping-particle&quot;:&quot;&quot;,&quot;non-dropping-particle&quot;:&quot;&quot;},{&quot;family&quot;:&quot;Du&quot;,&quot;given&quot;:&quot;Jingfei&quot;,&quot;parse-names&quot;:false,&quot;dropping-particle&quot;:&quot;&quot;,&quot;non-dropping-particle&quot;:&quot;&quot;},{&quot;family&quot;:&quot;Joshi&quot;,&quot;given&quot;:&quot;Mandar&quot;,&quot;parse-names&quot;:false,&quot;dropping-particle&quot;:&quot;&quot;,&quot;non-dropping-particle&quot;:&quot;&quot;},{&quot;family&quot;:&quot;Chen&quot;,&quot;given&quot;:&quot;Danqi&quot;,&quot;parse-names&quot;:false,&quot;dropping-particle&quot;:&quot;&quot;,&quot;non-dropping-particle&quot;:&quot;&quot;},{&quot;family&quot;:&quot;Levy&quot;,&quot;given&quot;:&quot;Omer&quot;,&quot;parse-names&quot;:false,&quot;dropping-particle&quot;:&quot;&quot;,&quot;non-dropping-particle&quot;:&quot;&quot;},{&quot;family&quot;:&quot;Lewis&quot;,&quot;given&quot;:&quot;Mike&quot;,&quot;parse-names&quot;:false,&quot;dropping-particle&quot;:&quot;&quot;,&quot;non-dropping-particle&quot;:&quot;&quot;},{&quot;family&quot;:&quot;Zettlemoyer&quot;,&quot;given&quot;:&quot;Luke&quot;,&quot;parse-names&quot;:false,&quot;dropping-particle&quot;:&quot;&quot;,&quot;non-dropping-particle&quot;:&quot;&quot;},{&quot;family&quot;:&quot;Stoyanov&quot;,&quot;given&quot;:&quot;Veselin&quot;,&quot;parse-names&quot;:false,&quot;dropping-particle&quot;:&quot;&quot;,&quot;non-dropping-particle&quot;:&quot;&quot;}],&quot;container-title&quot;:&quot;arXiv&quot;,&quot;container-title-short&quot;:&quot;ArXiv&quot;,&quot;DOI&quot;:&quot;10.48550/arXiv.1907.11692&quot;,&quot;ISSN&quot;:&quot;23318422&quot;,&quot;URL&quot;:&quot;http://arxiv.org/abs/1907.11692&quot;,&quot;issued&quot;:{&quot;date-parts&quot;:[[2019]]},&quot;publisher-place&quot;:&quot;Online&quot;,&quot;abstract&quot;:&quot;Language model pretraining has led to significant performance gains but careful comparison between different approaches is challenging. Training is computationally expensive, often done on private datasets of different sizes, and, as we will show, hyperparameter choices have significant impact on the final results. We present a replication study of BERT pretraining (Devlin et al., 2019) that carefully measures the impact of many key hyperparameters and training data size. We find that BERT was significantly undertrained, and can match or exceed the performance of every model published after it. Our best model achieves state-of-the-art results on GLUE, RACE and SQuAD. These results highlight the importance of previously overlooked design choices, and raise questions about the source of recently reported improvements. We release our models and code.&quot;,&quot;publisher&quot;:&quot;arXiv&quot;,&quot;issue&quot;:&quot;1&quot;},&quot;isTemporary&quot;:false}]},{&quot;citationID&quot;:&quot;MENDELEY_CITATION_331db595-97fb-4f3a-9528-8f77f8139fa0&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&quot;,&quot;citationItems&quot;:[{&quot;id&quot;:&quot;7565fcea-f328-3aa5-b1c5-ff39576c576e&quot;,&quot;itemData&quot;:{&quot;type&quot;:&quot;paper-conference&quot;,&quot;id&quot;:&quot;7565fcea-f328-3aa5-b1c5-ff39576c576e&quot;,&quot;title&quot;:&quot;XGBoost: A Scalable Tree Boosting System&quot;,&quot;author&quot;:[{&quot;family&quot;:&quot;Chen&quot;,&quot;given&quot;:&quot;Tianqi&quot;,&quot;parse-names&quot;:false,&quot;dropping-particle&quot;:&quot;&quot;,&quot;non-dropping-particle&quot;:&quot;&quot;},{&quot;family&quot;:&quot;Guestrin&quot;,&quot;given&quot;:&quot;Carlos&quot;,&quot;parse-names&quot;:false,&quot;dropping-particle&quot;:&quot;&quot;,&quot;non-dropping-particle&quot;:&quot;&quot;}],&quot;collection-title&quot;:&quot;KDD '16&quot;,&quot;container-title&quot;:&quot;Proceedings of the 22nd ACM SIGKDD International Conference on Knowledge Discovery and Data Mining&quot;,&quot;DOI&quot;:&quot;10.1145/2939672.2939785&quot;,&quot;ISBN&quot;:&quot;9781450342322&quot;,&quot;URL&quot;:&quot;https://doi.org/10.1145/2939672.2939785&quot;,&quot;issued&quot;:{&quot;date-parts&quot;:[[2016]]},&quot;publisher-place&quot;:&quot;New York, NY, USA&quot;,&quot;page&quot;:&quot;785–794&quot;,&quot;abstract&quot;:&quo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quot;,&quot;publisher&quot;:&quot;Association for Computing Machinery&quot;,&quot;container-title-short&quot;:&quot;&quot;},&quot;isTemporary&quot;:false}]},{&quot;citationID&quot;:&quot;MENDELEY_CITATION_8811404a-11a6-421d-b39d-7badd233afc6&quot;,&quot;properties&quot;:{&quot;noteIndex&quot;:0},&quot;isEdited&quot;:false,&quot;manualOverride&quot;:{&quot;isManuallyOverridden&quot;:false,&quot;citeprocText&quot;:&quot;&lt;sup&gt;18,20,21&lt;/sup&gt;&quot;,&quot;manualOverrideText&quot;:&quot;&quot;},&quot;citationTag&quot;:&quot;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&quot;,&quot;citationItems&quot;:[{&quot;id&quot;:&quot;369d75ab-1222-3823-bda1-508ffb11ba80&quot;,&quot;itemData&quot;:{&quot;type&quot;:&quot;paper-conference&quot;,&quot;id&quot;:&quot;369d75ab-1222-3823-bda1-508ffb11ba80&quot;,&quot;title&quot;:&quot;RoBERTa: A Robustly Optimized BERT Pretraining Approach&quot;,&quot;author&quot;:[{&quot;family&quot;:&quot;Liu&quot;,&quot;given&quot;:&quot;Yinhan&quot;,&quot;parse-names&quot;:false,&quot;dropping-particle&quot;:&quot;&quot;,&quot;non-dropping-particle&quot;:&quot;&quot;},{&quot;family&quot;:&quot;Ott&quot;,&quot;given&quot;:&quot;Myle&quot;,&quot;parse-names&quot;:false,&quot;dropping-particle&quot;:&quot;&quot;,&quot;non-dropping-particle&quot;:&quot;&quot;},{&quot;family&quot;:&quot;Goyal&quot;,&quot;given&quot;:&quot;Naman&quot;,&quot;parse-names&quot;:false,&quot;dropping-particle&quot;:&quot;&quot;,&quot;non-dropping-particle&quot;:&quot;&quot;},{&quot;family&quot;:&quot;Du&quot;,&quot;given&quot;:&quot;Jingfei&quot;,&quot;parse-names&quot;:false,&quot;dropping-particle&quot;:&quot;&quot;,&quot;non-dropping-particle&quot;:&quot;&quot;},{&quot;family&quot;:&quot;Joshi&quot;,&quot;given&quot;:&quot;Mandar&quot;,&quot;parse-names&quot;:false,&quot;dropping-particle&quot;:&quot;&quot;,&quot;non-dropping-particle&quot;:&quot;&quot;},{&quot;family&quot;:&quot;Chen&quot;,&quot;given&quot;:&quot;Danqi&quot;,&quot;parse-names&quot;:false,&quot;dropping-particle&quot;:&quot;&quot;,&quot;non-dropping-particle&quot;:&quot;&quot;},{&quot;family&quot;:&quot;Levy&quot;,&quot;given&quot;:&quot;Omer&quot;,&quot;parse-names&quot;:false,&quot;dropping-particle&quot;:&quot;&quot;,&quot;non-dropping-particle&quot;:&quot;&quot;},{&quot;family&quot;:&quot;Lewis&quot;,&quot;given&quot;:&quot;Mike&quot;,&quot;parse-names&quot;:false,&quot;dropping-particle&quot;:&quot;&quot;,&quot;non-dropping-particle&quot;:&quot;&quot;},{&quot;family&quot;:&quot;Zettlemoyer&quot;,&quot;given&quot;:&quot;Luke&quot;,&quot;parse-names&quot;:false,&quot;dropping-particle&quot;:&quot;&quot;,&quot;non-dropping-particle&quot;:&quot;&quot;},{&quot;family&quot;:&quot;Stoyanov&quot;,&quot;given&quot;:&quot;Veselin&quot;,&quot;parse-names&quot;:false,&quot;dropping-particle&quot;:&quot;&quot;,&quot;non-dropping-particle&quot;:&quot;&quot;}],&quot;container-title&quot;:&quot;arXiv&quot;,&quot;container-title-short&quot;:&quot;ArXiv&quot;,&quot;DOI&quot;:&quot;10.48550/arXiv.1907.11692&quot;,&quot;ISSN&quot;:&quot;23318422&quot;,&quot;URL&quot;:&quot;http://arxiv.org/abs/1907.11692&quot;,&quot;issued&quot;:{&quot;date-parts&quot;:[[2019]]},&quot;publisher-place&quot;:&quot;Online&quot;,&quot;abstract&quot;:&quot;Language model pretraining has led to significant performance gains but careful comparison between different approaches is challenging. Training is computationally expensive, often done on private datasets of different sizes, and, as we will show, hyperparameter choices have significant impact on the final results. We present a replication study of BERT pretraining (Devlin et al., 2019) that carefully measures the impact of many key hyperparameters and training data size. We find that BERT was significantly undertrained, and can match or exceed the performance of every model published after it. Our best model achieves state-of-the-art results on GLUE, RACE and SQuAD. These results highlight the importance of previously overlooked design choices, and raise questions about the source of recently reported improvements. We release our models and code.&quot;,&quot;publisher&quot;:&quot;arXiv&quot;,&quot;issue&quot;:&quot;1&quot;},&quot;isTemporary&quot;:false},{&quot;id&quot;:&quot;751e61e8-fd93-34d8-9005-58f52de4eb07&quot;,&quot;itemData&quot;:{&quot;type&quot;:&quot;paper-conference&quot;,&quot;id&quot;:&quot;751e61e8-fd93-34d8-9005-58f52de4eb07&quot;,&quot;title&quot;:&quot;Benchmarking of Transformer-Based Pre-Trained Models on Social Media Text Classification Datasets&quot;,&quot;author&quot;:[{&quot;family&quot;:&quot;Guo&quot;,&quot;given&quot;:&quot;Yuting&quot;,&quot;parse-names&quot;:false,&quot;dropping-particle&quot;:&quot;&quot;,&quot;non-dropping-particle&quot;:&quot;&quot;},{&quot;family&quot;:&quot;Dong&quot;,&quot;given&quot;:&quot;Xiangjue&quot;,&quot;parse-names&quot;:false,&quot;dropping-particle&quot;:&quot;&quot;,&quot;non-dropping-particle&quot;:&quot;&quot;},{&quot;family&quot;:&quot;Al-Garadi&quot;,&quot;given&quot;:&quot;Mohammed Ali&quot;,&quot;parse-names&quot;:false,&quot;dropping-particle&quot;:&quot;&quot;,&quot;non-dropping-particle&quot;:&quot;&quot;},{&quot;family&quot;:&quot;Sarker&quot;,&quot;given&quot;:&quot;Abeed&quot;,&quot;parse-names&quot;:false,&quot;dropping-particle&quot;:&quot;&quot;,&quot;non-dropping-particle&quot;:&quot;&quot;},{&quot;family&quot;:&quot;Paris&quot;,&quot;given&quot;:&quot;Cécile&quot;,&quot;parse-names&quot;:false,&quot;dropping-particle&quot;:&quot;&quot;,&quot;non-dropping-particle&quot;:&quot;&quot;},{&quot;family&quot;:&quot;Mollá-Aliod&quot;,&quot;given&quot;:&quot;Diego&quot;,&quot;parse-names&quot;:false,&quot;dropping-particle&quot;:&quot;&quot;,&quot;non-dropping-particle&quot;:&quot;&quot;}],&quot;container-title&quot;:&quot;Proceedings of the Australasian Language Technology Workshop&quot;,&quot;editor&quot;:[{&quot;family&quot;:&quot;Kim&quot;,&quot;given&quot;:&quot;Maria&quot;,&quot;parse-names&quot;:false,&quot;dropping-particle&quot;:&quot;&quot;,&quot;non-dropping-particle&quot;:&quot;&quot;},{&quot;family&quot;:&quot;Beck&quot;,&quot;given&quot;:&quot;Daniel&quot;,&quot;parse-names&quot;:false,&quot;dropping-particle&quot;:&quot;&quot;,&quot;non-dropping-particle&quot;:&quot;&quot;},{&quot;family&quot;:&quot;Mistica&quot;,&quot;given&quot;:&quot;Meladel&quot;,&quot;parse-names&quot;:false,&quot;dropping-particle&quot;:&quot;&quot;,&quot;non-dropping-particle&quot;:&quot;&quot;}],&quot;ISSN&quot;:&quot;18347037&quot;,&quot;issued&quot;:{&quot;date-parts&quot;:[[2020]]},&quot;publisher-place&quot;:&quot;Virtual Workshop&quot;,&quot;page&quot;:&quot;86-91&quot;,&quot;abstract&quot;:&quot;Free text data from social media is now widely used in natural language processing research, and one of the most common machine learning tasks performed on this data is classification. Generally speaking, performances of supervised classification algorithms on social media datasets are lower than those on texts from other sources, but recentlyproposed transformer-based models have considerably improved upon legacy state-of-theart systems. Currently, there is no study that compares the performances of different variants of transformer-based models on a wide range of social media text classification datasets. In this paper, we benchmark the performances of transformer-based pre-trained models on 25 social media text classification datasets, 6 of which are health-related. We compare three pre-trained language models, RoBERTa-base, BERTweet and Clinical-BioBERT in terms of classification accuracy. Our experiments show that RoBERTa-base and BERTweet perform comparably on most datasets, and considerably better than Clinical-BioBERT, even on health-related datasets.&quot;,&quot;publisher&quot;:&quot;Australasian Language Technology Association&quot;,&quot;volume&quot;:&quot;18&quot;,&quot;container-title-short&quot;:&quot;&quot;},&quot;isTemporary&quot;:false},{&quot;id&quot;:&quot;35596656-4804-39c1-af9c-e9303e73a6eb&quot;,&quot;itemData&quot;:{&quot;type&quot;:&quot;article-journal&quot;,&quot;id&quot;:&quot;35596656-4804-39c1-af9c-e9303e73a6eb&quot;,&quot;title&quot;:&quot;Comparison of Pretraining Models and Strategies for Health-Related Social Media Text Classification&quot;,&quot;author&quot;:[{&quot;family&quot;:&quot;Guo&quot;,&quot;given&quot;:&quot;Yuting&quot;,&quot;parse-names&quot;:false,&quot;dropping-particle&quot;:&quot;&quot;,&quot;non-dropping-particle&quot;:&quot;&quot;},{&quot;family&quot;:&quot;Ge&quot;,&quot;given&quot;:&quot;Yao&quot;,&quot;parse-names&quot;:false,&quot;dropping-particle&quot;:&quot;&quot;,&quot;non-dropping-particle&quot;:&quot;&quot;},{&quot;family&quot;:&quot;Yang&quot;,&quot;given&quot;:&quot;Yuan-Chi&quot;,&quot;parse-names&quot;:false,&quot;dropping-particle&quot;:&quot;&quot;,&quot;non-dropping-particle&quot;:&quot;&quot;},{&quot;family&quot;:&quot;Al-Garadi&quot;,&quot;given&quot;:&quot;Mohammed Ali&quot;,&quot;parse-names&quot;:false,&quot;dropping-particle&quot;:&quot;&quot;,&quot;non-dropping-particle&quot;:&quot;&quot;},{&quot;family&quot;:&quot;Sarker&quot;,&quot;given&quot;:&quot;Abeed&quot;,&quot;parse-names&quot;:false,&quot;dropping-particle&quot;:&quot;&quot;,&quot;non-dropping-particle&quot;:&quot;&quot;}],&quot;container-title&quot;:&quot;Healthcare (Basel)&quot;,&quot;issued&quot;:{&quot;date-parts&quot;:[[2022,8]]},&quot;page&quot;:&quot;1478&quot;,&quot;abstract&quot;:&quot;Pretrained contextual language models proposed in the recent past have been reported to achieve state-of-the-art performances in many natural language processing (NLP) tasks, including those involving health-related social media data. We sought to evaluate the effectiveness of different pretrained transformer-based models for social media-based health-related text classification tasks. An additional objective was to explore and propose effective pretraining strategies to improve machine learning performance on such datasets and tasks. We benchmarked six transformer-based models that were pretrained with texts from different domains and sources-BERT, RoBERTa, BERTweet, TwitterBERT, BioClinical\\_BERT, and BioBERT-on 22 social media-based health-related text classification tasks. For the top-performing models, we explored the possibility of further boosting performance by comparing several pretraining strategies: domain-adaptive pretraining (DAPT), source-adaptive pretraining (SAPT), and a novel approach called topic specific pretraining (TSPT). We also attempted to interpret the impacts of distinct pretraining strategies by visualizing document-level embeddings at different stages of the training process. RoBERTa outperformed BERTweet on most tasks, and better than others. BERT, TwitterBERT, BioClinical\\_BERT and BioBERT consistently underperformed. For pretraining strategies, SAPT performed better or comparable to the off-the-shelf models, and significantly outperformed DAPT. SAPT + TSPT showed consistently high performance, with statistically significant improvement in three tasks. Our findings demonstrate that RoBERTa and BERTweet are excellent off-the-shelf models for health-related social media text classification, and extended pretraining using SAPT and TSPT can further improve performance.&quot;,&quot;publisher&quot;:&quot;MDPI AG&quot;,&quot;issue&quot;:&quot;8&quot;,&quot;volume&quot;:&quot;10&quot;,&quot;container-title-short&quot;:&quot;&quot;},&quot;isTemporary&quot;:false}]},{&quot;citationID&quot;:&quot;MENDELEY_CITATION_d70fc964-a0e1-478c-96b9-f14f436c7d9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&quot;,&quot;citationItems&quot;:[{&quot;id&quot;:&quot;ee2a64ae-4031-3271-b680-01f172ce3dc6&quot;,&quot;itemData&quot;:{&quot;type&quot;:&quot;article-journal&quot;,&quot;id&quot;:&quot;ee2a64ae-4031-3271-b680-01f172ce3dc6&quot;,&quot;title&quot;:&quot;A machine learning model for predicting congenital heart defects from administrative data&quot;,&quot;author&quot;:[{&quot;family&quot;:&quot;Shi&quot;,&quot;given&quot;:&quot;Haoming&quot;,&quot;parse-names&quot;:false,&quot;dropping-particle&quot;:&quot;&quot;,&quot;non-dropping-particle&quot;:&quot;&quot;},{&quot;family&quot;:&quot;Book&quot;,&quot;given&quot;:&quot;Wendy&quot;,&quot;parse-names&quot;:false,&quot;dropping-particle&quot;:&quot;&quot;,&quot;non-dropping-particle&quot;:&quot;&quot;},{&quot;family&quot;:&quot;Raskind-Hood&quot;,&quot;given&quot;:&quot;Chery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ell&quot;,&quot;given&quot;:&quot;Mary N.&quot;,&quot;parse-names&quot;:false,&quot;dropping-particle&quot;:&quot;&quot;,&quot;non-dropping-particle&quot;:&quot;&quot;},{&quot;family&quot;:&quot;Sameni&quot;,&quot;given&quot;:&quot;Reza&quot;,&quot;parse-names&quot;:false,&quot;dropping-particle&quot;:&quot;&quot;,&quot;non-dropping-particle&quot;:&quot;&quot;},{&quot;family&quot;:&quot;Rodriguez&quot;,&quot;given&quot;:&quot;Fred H.&quot;,&quot;parse-names&quot;:false,&quot;dropping-particle&quot;:&quot;&quot;,&quot;non-dropping-particle&quot;:&quot;&quot;},{&quot;family&quot;:&quot;Kamaleswaran&quot;,&quot;given&quot;:&quot;Rishikesan&quot;,&quot;parse-names&quot;:false,&quot;dropping-particle&quot;:&quot;&quot;,&quot;non-dropping-particle&quot;:&quot;&quot;}],&quot;container-title&quot;:&quot;Birth Defects Research&quot;,&quot;container-title-short&quot;:&quot;Birth Defects Res&quot;,&quot;DOI&quot;:&quot;10.1002/bdr2.2245&quot;,&quot;ISSN&quot;:&quot;24721727&quot;,&quot;PMID&quot;:&quot;37681293&quot;,&quot;issued&quot;:{&quot;date-parts&quot;:[[2023]]},&quot;abstract&quot;:&quot;Introduction: International Classification of Diseases (ICD) codes recorded in administrative data are often used to identify congenital heart defects (CHD). However, these codes may inaccurately identify true positive (TP) CHD individuals. CHD surveillance could be strengthened by accurate CHD identification in administrative records using machine learning (ML) algorithms. Methods: To identify features relevant to accurate CHD identification, traditional ML models were applied to a validated dataset of 779 patients; encounter level data, including ICD-9-CM and CPT codes, from 2011 to 2013 at four US sites were utilized. Five-fold cross-validation determined overlapping important features that best predicted TP CHD individuals. Median values and 95% confidence intervals (CIs) of area under the receiver operating curve, positive predictive value (PPV), negative predictive value, sensitivity, specificity, and F1-score were compared across four ML models: Logistic Regression, Gaussian Naive Bayes, Random Forest, and eXtreme Gradient Boosting (XGBoost). Results: Baseline PPV was 76.5% from expert clinician validation of ICD-9-CM CHD-related codes. Feature selection for ML decreased 7138 features to 10 that best predicted TP CHD cases. During training and testing, XGBoost performed the best in median accuracy (F1-score) and PPV, 0.84 (95% CI: 0.76, 0.91) and 0.94 (95% CI: 0.91, 0.96), respectively. When applied to the entire dataset, XGBoost revealed a median PPV of 0.94 (95% CI: 0.94, 0.95). Conclusions: Applying ML algorithms improved the accuracy of identifying TP CHD cases in comparison to ICD codes alone. Use of this technique to identify CHD cases would improve generalizability of results obtained from large datasets to the CHD patient population, enhancing public health surveillance efforts.&quot;},&quot;isTemporary&quot;:false}]},{&quot;citationID&quot;:&quot;MENDELEY_CITATION_923b86c2-2d30-4d24-a57b-0105d20977b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&quot;,&quot;citationItems&quot;:[{&quot;id&quot;:&quot;ee2a64ae-4031-3271-b680-01f172ce3dc6&quot;,&quot;itemData&quot;:{&quot;type&quot;:&quot;article-journal&quot;,&quot;id&quot;:&quot;ee2a64ae-4031-3271-b680-01f172ce3dc6&quot;,&quot;title&quot;:&quot;A machine learning model for predicting congenital heart defects from administrative data&quot;,&quot;author&quot;:[{&quot;family&quot;:&quot;Shi&quot;,&quot;given&quot;:&quot;Haoming&quot;,&quot;parse-names&quot;:false,&quot;dropping-particle&quot;:&quot;&quot;,&quot;non-dropping-particle&quot;:&quot;&quot;},{&quot;family&quot;:&quot;Book&quot;,&quot;given&quot;:&quot;Wendy&quot;,&quot;parse-names&quot;:false,&quot;dropping-particle&quot;:&quot;&quot;,&quot;non-dropping-particle&quot;:&quot;&quot;},{&quot;family&quot;:&quot;Raskind-Hood&quot;,&quot;given&quot;:&quot;Chery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ell&quot;,&quot;given&quot;:&quot;Mary N.&quot;,&quot;parse-names&quot;:false,&quot;dropping-particle&quot;:&quot;&quot;,&quot;non-dropping-particle&quot;:&quot;&quot;},{&quot;family&quot;:&quot;Sameni&quot;,&quot;given&quot;:&quot;Reza&quot;,&quot;parse-names&quot;:false,&quot;dropping-particle&quot;:&quot;&quot;,&quot;non-dropping-particle&quot;:&quot;&quot;},{&quot;family&quot;:&quot;Rodriguez&quot;,&quot;given&quot;:&quot;Fred H.&quot;,&quot;parse-names&quot;:false,&quot;dropping-particle&quot;:&quot;&quot;,&quot;non-dropping-particle&quot;:&quot;&quot;},{&quot;family&quot;:&quot;Kamaleswaran&quot;,&quot;given&quot;:&quot;Rishikesan&quot;,&quot;parse-names&quot;:false,&quot;dropping-particle&quot;:&quot;&quot;,&quot;non-dropping-particle&quot;:&quot;&quot;}],&quot;container-title&quot;:&quot;Birth Defects Research&quot;,&quot;container-title-short&quot;:&quot;Birth Defects Res&quot;,&quot;DOI&quot;:&quot;10.1002/bdr2.2245&quot;,&quot;ISSN&quot;:&quot;24721727&quot;,&quot;PMID&quot;:&quot;37681293&quot;,&quot;issued&quot;:{&quot;date-parts&quot;:[[2023]]},&quot;abstract&quot;:&quot;Introduction: International Classification of Diseases (ICD) codes recorded in administrative data are often used to identify congenital heart defects (CHD). However, these codes may inaccurately identify true positive (TP) CHD individuals. CHD surveillance could be strengthened by accurate CHD identification in administrative records using machine learning (ML) algorithms. Methods: To identify features relevant to accurate CHD identification, traditional ML models were applied to a validated dataset of 779 patients; encounter level data, including ICD-9-CM and CPT codes, from 2011 to 2013 at four US sites were utilized. Five-fold cross-validation determined overlapping important features that best predicted TP CHD individuals. Median values and 95% confidence intervals (CIs) of area under the receiver operating curve, positive predictive value (PPV), negative predictive value, sensitivity, specificity, and F1-score were compared across four ML models: Logistic Regression, Gaussian Naive Bayes, Random Forest, and eXtreme Gradient Boosting (XGBoost). Results: Baseline PPV was 76.5% from expert clinician validation of ICD-9-CM CHD-related codes. Feature selection for ML decreased 7138 features to 10 that best predicted TP CHD cases. During training and testing, XGBoost performed the best in median accuracy (F1-score) and PPV, 0.84 (95% CI: 0.76, 0.91) and 0.94 (95% CI: 0.91, 0.96), respectively. When applied to the entire dataset, XGBoost revealed a median PPV of 0.94 (95% CI: 0.94, 0.95). Conclusions: Applying ML algorithms improved the accuracy of identifying TP CHD cases in comparison to ICD codes alone. Use of this technique to identify CHD cases would improve generalizability of results obtained from large datasets to the CHD patient population, enhancing public health surveillance efforts.&quot;},&quot;isTemporary&quot;:false}]},{&quot;citationID&quot;:&quot;MENDELEY_CITATION_83105283-20f8-4375-9fbb-7d80851f51f3&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&quot;,&quot;citationItems&quot;:[{&quot;id&quot;:&quot;d905cd41-aa54-35a1-ba14-3c0e675fcc46&quot;,&quot;itemData&quot;:{&quot;type&quot;:&quot;article-journal&quot;,&quot;id&quot;:&quot;d905cd41-aa54-35a1-ba14-3c0e675fcc46&quot;,&quot;title&quot;:&quot;Another Look at the Jackknife&quot;,&quot;author&quot;:[{&quot;family&quot;:&quot;Efron&quot;,&quot;given&quot;:&quot;Bradley&quot;,&quot;parse-names&quot;:false,&quot;dropping-particle&quot;:&quot;&quot;,&quot;non-dropping-particle&quot;:&quot;&quot;}],&quot;container-title&quot;:&quot;The Annals of Statistics&quot;,&quot;issued&quot;:{&quot;date-parts&quot;:[[1979]]},&quot;page&quot;:&quot;1-26&quot;,&quot;issue&quot;:&quot;1&quot;,&quot;volume&quot;:&quot;7&quot;,&quot;container-title-short&quot;:&quot;&quot;},&quot;isTemporary&quot;:false}]},{&quot;citationID&quot;:&quot;MENDELEY_CITATION_c3daa210-c01e-4c9e-be6d-5d532983249d&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&quot;,&quot;citationItems&quot;:[{&quot;id&quot;:&quot;44218492-1ee1-3853-a357-cda3e1568d4e&quot;,&quot;itemData&quot;:{&quot;type&quot;:&quot;article-journal&quot;,&quot;id&quot;:&quot;44218492-1ee1-3853-a357-cda3e1568d4e&quot;,&quot;title&quot;:&quot;Positive Predictive Value of International Classification of Diseases, Ninth Revision, Clinical Modification, and International Classification of Diseases, Tenth Revision, Clinical Modification, Codes for Identification of Congenital Heart Defects&quot;,&quot;author&quot;:[{&quot;family&quot;:&quot;Ivey&quot;,&quot;given&quot;:&quot;Lindsey C.&quot;,&quot;parse-names&quot;:false,&quot;dropping-particle&quot;:&quot;&quot;,&quot;non-dropping-particle&quot;:&quot;&quot;},{&quot;family&quot;:&quot;Rodriguez&quot;,&quot;given&quot;:&quot;Fred H.&quot;,&quot;parse-names&quot;:false,&quot;dropping-particle&quot;:&quot;&quot;,&quot;non-dropping-particle&quot;:&quot;&quot;},{&quot;family&quot;:&quot;Shi&quot;,&quot;given&quot;:&quot;Haoming&quot;,&quot;parse-names&quot;:false,&quot;dropping-particle&quot;:&quot;&quot;,&quot;non-dropping-particle&quot;:&quot;&quot;},{&quot;family&quot;:&quot;Chong&quot;,&quot;given&quot;:&quot;Cohen&quot;,&quot;parse-names&quot;:false,&quot;dropping-particle&quot;:&quot;&quot;,&quot;non-dropping-particle&quot;:&quot;&quot;},{&quot;family&quot;:&quot;Chen&quot;,&quot;given&quot;:&quot;Joy&quot;,&quot;parse-names&quot;:false,&quot;dropping-particle&quot;:&quot;&quot;,&quot;non-dropping-particle&quot;:&quot;&quot;},{&quot;family&quot;:&quot;Raskind-Hood&quot;,&quot;given&quot;:&quot;Cheryl L.&quot;,&quot;parse-names&quot;:false,&quot;dropping-particle&quot;:&quot;&quot;,&quot;non-dropping-particle&quot;:&quot;&quot;},{&quot;family&quot;:&quot;Downing&quot;,&quot;given&quot;:&quot;Karrie F.&quot;,&quot;parse-names&quot;:false,&quot;dropping-particle&quot;:&quot;&quot;,&quot;non-dropping-particle&quot;:&quot;&quot;},{&quot;family&quot;:&quot;Farr&quot;,&quot;given&quot;:&quot;Sherry L.&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3.030821&quot;,&quot;ISSN&quot;:&quot;20479980&quot;,&quot;PMID&quot;:&quot;37548168&quot;,&quot;issued&quot;:{&quot;date-parts&quot;:[[2023]]},&quot;abstract&quot;:&quot;BACKGROUND: Administrative data permit analysis of large cohorts but rely on International Classification of Diseases, Ninth Revision, Clinical Modification (ICD-9-CM), and International Classification of Diseases, Tenth Revision, Clinical Modification (ICD-10-CM) codes that may not reflect true congenital heart defects (CHDs). METHODS AND RESULTS: CHDs in 1497 cases with at least 1 encounter between January 1, 2010 and December 31, 2019 in 2 health care systems, identified by at least 1 of 87 ICD-9-CM/ICD-10-CM CHD codes were validated through medical record review for the presence of CHD and CHD native anatomy. Interobserver and intraobserver reliability averaged &gt;95%. Positive predictive value (PPV) of ICD-9-CM/ICD-10-CM codes for CHD was 68.1% (1020/1497) overall, 94.6% (123/130) for cases identified in both health care systems, 95.8% (249/260) for severe codes, 52.6% (370/703) for shunt codes, 75.9% (243/320) for valve codes, 73.5% (119/162) for shunt and valve codes, and 75.0% (39/52) for “other CHD” (7 ICD-9-CM/ICD-10-CM codes). PPV for cases with &gt;1 unique CHD code was 85.4% (503/589) versus 56.3% (498/884) for 1 CHD code. Of cases with secundum atrial septal defect ICD-9-CM/ICD-10-CM codes 745.5/Q21.1 in isolation, PPV was 30.9% (123/398). Patent foramen ovale was present in 66.2% (316/477) of false positives. True positives had younger mean age at first encounter with a CHD code than false positives (22.4 versus 26.3 years; P=0.0017). CONCLUSIONS: CHD ICD-9-CM/ICD-10-CM codes have modest PPV and may not represent true CHD cases. PPV was im-proved by selecting certain features, but most true cases did not have these characteristics. The development of algorithms to improve accuracy may improve accuracy of electronic health records for CHD surveillance.&quot;,&quot;issue&quot;:&quot;16&quot;,&quot;volume&quot;:&quot;12&quot;},&quot;isTemporary&quot;:false}]},{&quot;citationID&quot;:&quot;MENDELEY_CITATION_28966f69-d518-457f-8c9c-e3ce133f1b4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&quot;,&quot;citationItems&quot;:[{&quot;id&quot;:&quot;7cfd67f7-691d-3d19-ae97-03e1dc5da3e8&quot;,&quot;itemData&quot;:{&quot;type&quot;:&quot;article-journal&quot;,&quot;id&quot;:&quot;7cfd67f7-691d-3d19-ae97-03e1dc5da3e8&quot;,&quot;title&quot;:&quot;The 745.5 issue in code-based, adult congenital heart disease population studies: Relevance to current and future ICD-9-CM and ICD-10-CM studies&quot;,&quot;author&quot;:[{&quot;family&quot;:&quot;Rodriguez&quot;,&quot;given&quot;:&quot;Fred H.&quot;,&quot;parse-names&quot;:false,&quot;dropping-particle&quot;:&quot;&quot;,&quot;non-dropping-particle&quot;:&quot;&quot;},{&quot;family&quot;:&quot;Ephrem&quot;,&quot;given&quot;:&quot;Georges&quot;,&quot;parse-names&quot;:false,&quot;dropping-particle&quot;:&quot;&quot;,&quot;non-dropping-particle&quot;:&quot;&quot;},{&quot;family&quot;:&quot;Gerardin&quot;,&quot;given&quot;:&quot;Jennifer F.&quot;,&quot;parse-names&quot;:false,&quot;dropping-particle&quot;:&quot;&quot;,&quot;non-dropping-particle&quot;:&quot;&quot;},{&quot;family&quot;:&quot;Raskind-Hood&quot;,&quot;given&quot;:&quot;Cheryl&quot;,&quot;parse-names&quot;:false,&quot;dropping-particle&quot;:&quot;&quot;,&quot;non-dropping-particle&quot;:&quot;&quot;},{&quot;family&quot;:&quot;Hogue&quot;,&quot;given&quot;:&quot;Carol&quot;,&quot;parse-names&quot;:false,&quot;dropping-particle&quot;:&quot;&quot;,&quot;non-dropping-particle&quot;:&quot;&quot;},{&quot;family&quot;:&quot;Book&quot;,&quot;given&quot;:&quot;Wendy&quot;,&quot;parse-names&quot;:false,&quot;dropping-particle&quot;:&quot;&quot;,&quot;non-dropping-particle&quot;:&quot;&quot;}],&quot;container-title&quot;:&quot;Congenital Heart Disease&quot;,&quot;container-title-short&quot;:&quot;Congenit Heart Dis&quot;,&quot;DOI&quot;:&quot;10.1111/chd.12563&quot;,&quot;ISSN&quot;:&quot;17470803&quot;,&quot;PMID&quot;:&quot;29266726&quot;,&quot;issued&quot;:{&quot;date-parts&quot;:[[2018]]},&quot;page&quot;:&quot;59-64&quot;,&quot;abstract&quot;:&quot;Objective: Although the ICD-9-CM code 745.5 is widely used to indicate the presence of a secundum atrial septal defect (ASD), it is also used for patent foramen ovale (PFO) which is a normal variant and for “rule-out” congenital heart disease (CHD). The ICD-10-CM code Q21.1 perpetuates this issue. The objective of this study was to assess whether code 745.5 in isolation or in combination with unspecified CHD codes 746.9 or 746.89 miscodes for CHD, and if true CHD positives decrease with age. Design: Echocardiograms of patients with an ICD-9-CM code of 745.5 in isolation or in combination with unspecified CHD codes 746.9 or 746.89 were reviewed to validate the true incidence of an ASD. This observational, cross-sectional record review included patients between 11 and 64 years of age. Results: Medical charts and echocardiograms of 190 patients (47.9% males) were reviewed. The number of falsely coded patients with 745.5 (no ASD) was high (76.3%). Forty-five (23.7%) patients had a true ASD. Among the 145 patients without an ASD, 100 (52.6%) were classified as having a PFO, 37 (19.5%) had a normal non-CHD echocardiogram, and 8 (4.2%) had some other CHD anomaly. The likelihood that 745.5 coded for a true ASD was higher in children aged 11-20 (64.3%) than adults aged 21-64 years (20.6%). Conclusions: This validation study demonstrates that 745.5 performed poorly across all ages. As 745.5 is widely used in population-level investigations and ICD-10-CM perpetuates the problem, future analyses utilizing CHD codes should consider separate analysis of those identified only through code 745.5.&quot;,&quot;issue&quot;:&quot;1&quot;,&quot;volume&quot;:&quot;13&quot;},&quot;isTemporary&quot;:false}]},{&quot;citationID&quot;:&quot;MENDELEY_CITATION_3cb5b623-0b31-4b30-8919-a57491f1f3e7&quot;,&quot;properties&quot;:{&quot;noteIndex&quot;:0},&quot;isEdited&quot;:false,&quot;manualOverride&quot;:{&quot;isManuallyOverridden&quot;:false,&quot;citeprocText&quot;:&quot;&lt;sup&gt;23–27&lt;/sup&gt;&quot;,&quot;manualOverrideText&quot;:&quot;&quot;},&quot;citationTag&quot;:&quot;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&quot;,&quot;citationItems&quot;:[{&quot;id&quot;:&quot;b9737a09-2c59-3412-bc2e-0fe0cbded1fb&quot;,&quot;itemData&quot;:{&quot;type&quot;:&quot;article-journal&quot;,&quot;id&quot;:&quot;b9737a09-2c59-3412-bc2e-0fe0cbded1fb&quot;,&quot;title&quot;:&quot;Hospitalization trends and health resource use for adult congenital heart disease-related heart failure&quot;,&quot;author&quot;:[{&quot;family&quot;:&quot;L.J.&quot;,&quot;given&quot;:&quot;Burchill&quot;,&quot;parse-names&quot;:false,&quot;dropping-particle&quot;:&quot;&quot;,&quot;non-dropping-particle&quot;:&quot;&quot;},{&quot;family&quot;:&quot;L.&quot;,&quot;given&quot;:&quot;Gao&quot;,&quot;parse-names&quot;:false,&quot;dropping-particle&quot;:&quot;&quot;,&quot;non-dropping-particle&quot;:&quot;&quot;},{&quot;family&quot;:&quot;A.H.&quot;,&quot;given&quot;:&quot;Kovacs&quot;,&quot;parse-names&quot;:false,&quot;dropping-particle&quot;:&quot;&quot;,&quot;non-dropping-particle&quot;:&quot;&quot;},{&quot;family&quot;:&quot;A.R.&quot;,&quot;given&quot;:&quot;Opotowsky&quot;,&quot;parse-names&quot;:false,&quot;dropping-particle&quot;:&quot;&quot;,&quot;non-dropping-particle&quot;:&quot;&quot;},{&quot;family&quot;:&quot;B.G.&quot;,&quot;given&quot;:&quot;Maxwell&quot;,&quot;parse-names&quot;:false,&quot;dropping-particle&quot;:&quot;&quot;,&quot;non-dropping-particle&quot;:&quot;&quot;},{&quot;family&quot;:&quot;J.&quot;,&quot;given&quot;:&quot;Minnier&quot;,&quot;parse-names&quot;:false,&quot;dropping-particle&quot;:&quot;&quot;,&quot;non-dropping-particle&quot;:&quot;&quot;},{&quot;family&quot;:&quot;A.M.&quot;,&quot;given&quot;:&quot;Khan&quot;,&quot;parse-names&quot;:false,&quot;dropping-particle&quot;:&quot;&quot;,&quot;non-dropping-particle&quot;:&quot;&quot;},{&quot;family&quot;:&quot;C.S.&quot;,&quot;given&quot;:&quot;Broberg&quot;,&quot;parse-names&quot;:false,&quot;dropping-particle&quot;:&quot;&quot;,&quot;non-dropping-particle&quot;:&quot;&quot;}],&quot;container-title&quot;:&quot;Journal of the American Heart Association&quot;,&quot;container-title-short&quot;:&quot;J Am Heart Assoc&quot;,&quot;ISSN&quot;:&quot;2047-9980&quot;,&quot;URL&quot;:&quot;http://www.embase.com/search/results?subaction=viewrecord&amp;from=export&amp;id=L623487677%0Ahttp://dx.doi.org/10.1161/JAHA.118.008775&quot;,&quot;issued&quot;:{&quot;date-parts&quot;:[[2018]]},&quot;abstract&quot;:&quot;Background-This study assessed trends in heart failure (HF) hospitalizations and health resource use in patients with adult congenital heart disease (ACHD). Methods and Results-The Nationwide Inpatient Sample was used to compare ACHD with non-ACHD HF hospitalization and health resource trends. Health resource use was assessed using total hospital charges, hospital length of stay, and procedural burden. A total of 87 175±2676 ACHD-related HF hospitalizations occurred between 1998 and 2011. During this time, ACHD HF hospitalizations increased 91% (4620±438-8809±740, P&lt;0.0001) versus a 21% increase in non-ACHD HF hospitalizations (P=0.003). ACHD HF hospitalization was associated with longer length of stay (ACHD HF versus non-ACHD HF, 7.2±0.09 versus 6.8±0.02 days; P&lt;0.0001), greater procedural burden, and higher charges (;$81 332±$1650 versus;$52 050±;$379; P&lt;0.0001). ACHD HF hospitalization charges increased 258% during the study period (;$26 533±;$1816 in 1998 versus;$94 887±;$8310 in 2011; P=0.0002), more than double that for non-ACHD HF (P=0.04). Patients with ACHD HF hospitalized in high-volume ACHD centers versus others were more likely to undergo invasive hemodynamic testing (30.2±0.6% versus 20.7±0.5%; P&lt;0.0001) and to receive cardiac resynchronization/defibrillator devices (4.7±0.3% versus 1.8±0.2%; P&lt;0.0001) and mechanical circulatory support (3.9±0.2% versus 2.4±0.2%; P&lt;0.0001). Conclusions-ACHD-related HF hospitalizations have increased dramatically in recent years and are associated with disproportionately higher costs, procedural burden, and health resource use.&quot;,&quot;issue&quot;:&quot;15&quot;,&quot;volume&quot;:&quot;7&quot;},&quot;isTemporary&quot;:false},{&quot;id&quot;:&quot;87feffd3-15bd-3613-9ccb-4bfd3855163d&quot;,&quot;itemData&quot;:{&quot;type&quot;:&quot;article-journal&quot;,&quot;id&quot;:&quot;87feffd3-15bd-3613-9ccb-4bfd3855163d&quot;,&quot;title&quot;:&quot;Health Care Usage Among Adolescents With Congenital Heart Defects at 5 Sites in the United States, 2011 to 2013&quot;,&quot;author&quot;:[{&quot;family&quot;:&quot;Lui&quot;,&quot;given&quot;:&quot;George K.&quot;,&quot;parse-names&quot;:false,&quot;dropping-particle&quot;:&quot;&quot;,&quot;non-dropping-particle&quot;:&quot;&quot;},{&quot;family&quot;:&quot;Sommerhalter&quot;,&quot;given&quot;:&quot;Kristin&quot;,&quot;parse-names&quot;:false,&quot;dropping-particle&quot;:&quot;&quot;,&quot;non-dropping-particle&quot;:&quot;&quot;},{&quot;family&quot;:&quot;Xi&quot;,&quot;given&quot;:&quot;Yizhao&quot;,&quot;parse-names&quot;:false,&quot;dropping-particle&quot;:&quot;&quot;,&quot;non-dropping-particle&quot;:&quot;&quot;},{&quot;family&quot;:&quot;Botto&quot;,&quot;given&quot;:&quot;Lorenzo D.&quot;,&quot;parse-names&quot;:false,&quot;dropping-particle&quot;:&quot;&quot;,&quot;non-dropping-particle&quot;:&quot;&quot;},{&quot;family&quot;:&quot;Crume&quot;,&quot;given&quot;:&quot;Tessa&quot;,&quot;parse-names&quot;:false,&quot;dropping-particle&quot;:&quot;&quot;,&quot;non-dropping-particle&quot;:&quot;&quot;},{&quot;family&quot;:&quot;Farr&quot;,&quot;given&quot;:&quot;Sherry&quot;,&quot;parse-names&quot;:false,&quot;dropping-particle&quot;:&quot;&quot;,&quot;non-dropping-particle&quot;:&quot;&quot;},{&quot;family&quot;:&quot;Feldkamp&quot;,&quot;given&quot;:&quot;Marcia L.&quot;,&quot;parse-names&quot;:false,&quot;dropping-particle&quot;:&quot;&quot;,&quot;non-dropping-particle&quot;:&quot;&quot;},{&quot;family&quot;:&quot;Glidewell&quot;,&quot;given&quot;:&quot;Jill&quot;,&quot;parse-names&quot;:false,&quot;dropping-particle&quot;:&quot;&quot;,&quot;non-dropping-particle&quot;:&quot;&quot;},{&quot;family&quot;:&quot;Hsu&quot;,&quot;given&quot;:&quot;Daphne&quot;,&quot;parse-names&quot;:false,&quot;dropping-particle&quot;:&quot;&quot;,&quot;non-dropping-particle&quot;:&quot;&quot;},{&quot;family&quot;:&quot;Khanna&quot;,&quot;given&quot;:&quot;Amber&quot;,&quot;parse-names&quot;:false,&quot;dropping-particle&quot;:&quot;&quot;,&quot;non-dropping-particle&quot;:&quot;&quot;},{&quot;family&quot;:&quot;Krikov&quot;,&quot;given&quot;:&quot;Sergey&quot;,&quot;parse-names&quot;:false,&quot;dropping-particle&quot;:&quot;&quot;,&quot;non-dropping-particle&quot;:&quot;&quot;},{&quot;family&quot;:&quot;Li&quot;,&quot;given&quot;:&quot;Jennifer&quot;,&quot;parse-names&quot;:false,&quot;dropping-particle&quot;:&quot;&quot;,&quot;non-dropping-particle&quot;:&quot;&quot;},{&quot;family&quot;:&quot;Raskind-Hood&quot;,&quot;given&quot;:&quot;Cheryl&quot;,&quot;parse-names&quot;:false,&quot;dropping-particle&quot;:&quot;&quot;,&quot;non-dropping-particle&quot;:&quot;&quot;},{&quot;family&quot;:&quot;Sarno&quot;,&quot;given&quot;:&quot;Lauren&quot;,&quot;parse-names&quot;:false,&quot;dropping-particle&quot;:&quot;&quot;,&quot;non-dropping-particle&quot;:&quot;&quot;},{&quot;family&quot;:&quot;Zutphen&quot;,&quot;given&quot;:&quot;Alissa R.&quot;,&quot;parse-names&quot;:false,&quot;dropping-particle&quot;:&quot;&quot;,&quot;non-dropping-particle&quot;:&quot;Van&quot;},{&quot;family&quot;:&quot;Zaidi&quot;,&quot;given&quot;:&quot;Ali&quot;,&quot;parse-names&quot;:false,&quot;dropping-particle&quot;:&quot;&quot;,&quot;non-dropping-particle&quot;:&quot;&quot;},{&quot;family&quot;:&quot;Soim&quot;,&quot;given&quot;:&quot;Aida&quot;,&quot;parse-names&quot;:false,&quot;dropping-particle&quot;:&quot;&quot;,&quot;non-dropping-particle&quot;:&quot;&quot;},{&quot;family&quot;:&quot;Book&quot;,&quot;given&quot;:&quot;Wendy M.&quot;,&quot;parse-names&quot;:false,&quot;dropping-particle&quot;:&quot;&quot;,&quot;non-dropping-particle&quot;:&quot;&quot;}],&quot;container-title&quot;:&quot;Journal of the American Heart Association&quot;,&quot;container-title-short&quot;:&quot;J Am Heart Assoc&quot;,&quot;DOI&quot;:&quot;10.1161/JAHA.122.026172&quot;,&quot;ISSN&quot;:&quot;20479980&quot;,&quot;PMID&quot;:&quot;36102252&quot;,&quot;issued&quot;:{&quot;date-parts&quot;:[[2022]]},&quot;abstract&quot;:&quot;BACKGROUND: We sought to characterize health care usage for adolescents with congenital heart defects (CHDs) using population-based multisite surveillance data. METHODS AND RESULTS: Adolescents aged 11 to 18 years with ≥1 CHD-related diagnosis code and residing in 5 US sites were identified in clinical and administrative data sources for the years 2011 to 2013. Sites linked data on all inpatient, emergency department (ED), and outpatient visits. Multivariable log-binomial regression models including age, sex, unweighted Charlson comorbidity index, CHD severity, cardiology visits, and insurance status, were used to identify associations with inpatient, ED, and outpatient visits. Of 9626 eligible adolescents, 26.4% (n=2543) had severe CHDs and 21.4% had Charlson comorbidity index &gt;0. At least 1 inpatient, ED, or outpatient visit was reported for 21%, 25%, and 96% of cases, respectively. Cardiology visits, cardiac imaging, cardiac procedures, and vascular procedures were reported for 38%, 73%, 10%, and 5% of cases, respectively. Inpatient, ED, and outpatient visits were consistently higher for adolescents with severe CHDs compared with nonsevere CHDs. Adolescents with severe and nonsevere CHDs had higher health care usage compared with the 2011 to 2013 general adolescent US population. Adolescents with severe CHDs versus nonsevere CHDs were twice as likely to have at least 1 inpatient visit when Charlson comorbidity index was low (Charlson comorbidity index =0). Adolescents with CHDs and public insurance, compared with private insurance, were more likely to have inpatient (adjusted prevalence ratio, 1.5 [95% CI, 1.3–1.7]) and ED (adjusted prevalence ratio, 1.6 [95% CI, 1.4–1.7]) visits. CONCLUSIONS: High resource usage by adolescents with CHDs indicates a substantial burden of disease, especially with public insurance, severe CHDs, and more comorbidities.&quot;,&quot;issue&quot;:&quot;18&quot;,&quot;volume&quot;:&quot;11&quot;},&quot;isTemporary&quot;:false},{&quot;id&quot;:&quot;90fd5b1c-bf28-3aa3-a7dc-3a3f67ee5c78&quot;,&quot;itemData&quot;:{&quot;type&quot;:&quot;article-journal&quot;,&quot;id&quot;:&quot;90fd5b1c-bf28-3aa3-a7dc-3a3f67ee5c78&quot;,&quot;title&quot;:&quot;Characteristics of Adults With Congenital Heart Defects in the United States&quot;,&quot;author&quot;:[{&quot;family&quot;:&quot;Gurvitz&quot;,&quot;given&quot;:&quot;Michelle&quot;,&quot;parse-names&quot;:false,&quot;dropping-particle&quot;:&quot;&quot;,&quot;non-dropping-particle&quot;:&quot;&quot;},{&quot;family&quot;:&quot;Dunn&quot;,&quot;given&quot;:&quot;Julie E.&quot;,&quot;parse-names&quot;:false,&quot;dropping-particle&quot;:&quot;&quot;,&quot;non-dropping-particle&quot;:&quot;&quot;},{&quot;family&quot;:&quot;Bhatt&quot;,&quot;given&quot;:&quot;Ami&quot;,&quot;parse-names&quot;:false,&quot;dropping-particle&quot;:&quot;&quot;,&quot;non-dropping-particle&quot;:&quot;&quot;},{&quot;family&quot;:&quot;Book&quot;,&quot;given&quot;:&quot;Wendy M.&quot;,&quot;parse-names&quot;:false,&quot;dropping-particle&quot;:&quot;&quot;,&quot;non-dropping-particle&quot;:&quot;&quot;},{&quot;family&quot;:&quot;Glidewell&quot;,&quot;given&quot;:&quot;Jill&quot;,&quot;parse-names&quot;:false,&quot;dropping-particle&quot;:&quot;&quot;,&quot;non-dropping-particle&quot;:&quot;&quot;},{&quot;family&quot;:&quot;Hogue&quot;,&quot;given&quot;:&quot;Carol&quot;,&quot;parse-names&quot;:false,&quot;dropping-particle&quot;:&quot;&quot;,&quot;non-dropping-particle&quot;:&quot;&quot;},{&quot;family&quot;:&quot;Lin&quot;,&quot;given&quot;:&quot;Angela E.&quot;,&quot;parse-names&quot;:false,&quot;dropping-particle&quot;:&quot;&quot;,&quot;non-dropping-particle&quot;:&quot;&quot;},{&quot;family&quot;:&quot;Lui&quot;,&quot;given&quot;:&quot;George&quot;,&quot;parse-names&quot;:false,&quot;dropping-particle&quot;:&quot;&quot;,&quot;non-dropping-particle&quot;:&quot;&quot;},{&quot;family&quot;:&quot;McGarry&quot;,&quot;given&quot;:&quot;Claire&quot;,&quot;parse-names&quot;:false,&quot;dropping-particle&quot;:&quot;&quot;,&quot;non-dropping-particle&quot;:&quot;&quot;},{&quot;family&quot;:&quot;Raskind-Hood&quot;,&quot;given&quot;:&quot;Cheryl&quot;,&quot;parse-names&quot;:false,&quot;dropping-particle&quot;:&quot;&quot;,&quot;non-dropping-particle&quot;:&quot;&quot;},{&quot;family&quot;:&quot;Zutphen&quot;,&quot;given&quot;:&quot;Alissa&quot;,&quot;parse-names&quot;:false,&quot;dropping-particle&quot;:&quot;&quot;,&quot;non-dropping-particle&quot;:&quot;Van&quot;},{&quot;family&quot;:&quot;Zaidi&quot;,&quot;given&quot;:&quot;Ali&quot;,&quot;parse-names&quot;:false,&quot;dropping-particle&quot;:&quot;&quot;,&quot;non-dropping-particle&quot;:&quot;&quot;},{&quot;family&quot;:&quot;Jenkins&quot;,&quot;given&quot;:&quot;Kathy&quot;,&quot;parse-names&quot;:false,&quot;dropping-particle&quot;:&quot;&quot;,&quot;non-dropping-particle&quot;:&quot;&quot;},{&quot;family&quot;:&quot;Riehle-Colarusso&quot;,&quot;given&quot;:&quot;Tiffany&quot;,&quot;parse-names&quot;:false,&quot;dropping-particle&quot;:&quot;&quot;,&quot;non-dropping-particle&quot;:&quot;&quot;}],&quot;container-title&quot;:&quot;Journal of the American College of Cardiology&quot;,&quot;container-title-short&quot;:&quot;J Am Coll Cardiol&quot;,&quot;DOI&quot;:&quot;10.1016/j.jacc.2020.05.025&quot;,&quot;ISSN&quot;:&quot;15583597&quot;,&quot;PMID&quot;:&quot;32646567&quot;,&quot;issued&quot;:{&quot;date-parts&quot;:[[2020]]},&quot;page&quot;:&quot;175-182&quot;,&quot;abstract&quot;:&quot;Background: In the United States, &gt;1 million adults are living with congenital heart defects (CHDs), but gaps exist in understanding the health care needs of this growing population. Objectives: This study assessed the demographics, comorbidities, and health care use of adults ages 20 to 64 years with CHDs. Methods: Adults with International Classification of Disease-9th Revision-Clinical Modification CHD-coded health care encounters between January 1, 2008 (January 1, 2009 for Massachusetts) and December 31, 2010 were identified from multiple data sources at 3 U.S. sites: Emory University (EU) in Atlanta, Georgia (5 counties), Massachusetts Department of Public Health (statewide), and New York State Department of Health (11 counties). Demographics, insurance type, comorbidities, and encounter data were collected. CHDs were categorized as severe or not severe, excluding cases with isolated atrial septal defect and/or patent foramen ovale. Results: CHD severity and comorbidities varied across sites, with up to 20% of adults having severe CHD and &gt;50% having ≥1 additional cardiovascular comorbidity. Most adults had ≥1 outpatient encounters (80% EU, 90% Massachusetts, and 53% New York). Insurance type differed across sites, with Massachusetts having a large proportion of Medicaid (75%) and EU and New York having large proportions of private insurance (44% EU, 67% New York). Estimated proportions of adults with CHD-coded health care encounters varied greatly by location, with 1.2 (EU), 10 (Massachusetts), and 0.6 (New York) per 1,000 adults based on 2010 census data. Conclusions: This was the first surveillance effort of adults with CHD-coded inpatient and outpatient health care encounters in 3 U.S. geographic locations using both administrative and clinical data sources. This information will provide a clearer understanding of health care use in this growing population.&quot;,&quot;issue&quot;:&quot;2&quot;,&quot;volume&quot;:&quot;76&quot;},&quot;isTemporary&quot;:false},{&quot;id&quot;:&quot;8a9188ad-48ea-339a-9670-499393f20a3b&quot;,&quot;itemData&quot;:{&quot;type&quot;:&quot;article-journal&quot;,&quot;id&quot;:&quot;8a9188ad-48ea-339a-9670-499393f20a3b&quot;,&quot;title&quot;:&quot;Early-onset dementia among privately-insured adults with and without congenital heart defects in the United States, 2015–2017&quot;,&quot;author&quot;:[{&quot;family&quot;:&quot;Downing&quot;,&quot;given&quot;:&quot;Karrie F.&quot;,&quot;parse-names&quot;:false,&quot;dropping-particle&quot;:&quot;&quot;,&quot;non-dropping-particle&quot;:&quot;&quot;},{&quot;family&quot;:&quot;Oster&quot;,&quot;given&quot;:&quot;Matthew E.&quot;,&quot;parse-names&quot;:false,&quot;dropping-particle&quot;:&quot;&quot;,&quot;non-dropping-particle&quot;:&quot;&quot;},{&quot;family&quot;:&quot;Olivari&quot;,&quot;given&quot;:&quot;Benjamin S.&quot;,&quot;parse-names&quot;:false,&quot;dropping-particle&quot;:&quot;&quot;,&quot;non-dropping-particle&quot;:&quot;&quot;},{&quot;family&quot;:&quot;Farr&quot;,&quot;given&quot;:&quot;Sherry L.&quot;,&quot;parse-names&quot;:false,&quot;dropping-particle&quot;:&quot;&quot;,&quot;non-dropping-particle&quot;:&quot;&quot;}],&quot;container-title&quot;:&quot;International Journal of Cardiology&quot;,&quot;container-title-short&quot;:&quot;Int J Cardiol&quot;,&quot;DOI&quot;:&quot;10.1016/j.ijcard.2022.04.019&quot;,&quot;ISSN&quot;:&quot;18741754&quot;,&quot;PMID&quot;:&quot;35417738&quot;,&quot;issued&quot;:{&quot;date-parts&quot;:[[2022]]},&quot;page&quot;:&quot;34-38&quot;,&quot;volume&quot;:&quot;358&quot;},&quot;isTemporary&quot;:false},{&quot;id&quot;:&quot;11fa5473-196c-3875-8576-3bec2262a1cb&quot;,&quot;itemData&quot;:{&quot;type&quot;:&quot;article-journal&quot;,&quot;id&quot;:&quot;11fa5473-196c-3875-8576-3bec2262a1cb&quot;,&quot;title&quot;:&quot;Age- and Lesion-Related Comorbidity Burden Among US Adults With Congenital Heart Disease: A Population-Based Study&quot;,&quot;author&quot;:[{&quot;family&quot;:&quot;Agarwal&quot;,&quot;given&quot;:&quot;Anushree&quot;,&quot;parse-names&quot;:false,&quot;dropping-particle&quot;:&quot;&quot;,&quot;non-dropping-particle&quot;:&quot;&quot;},{&quot;family&quot;:&quot;Thombley&quot;,&quot;given&quot;:&quot;Robert&quot;,&quot;parse-names&quot;:false,&quot;dropping-particle&quot;:&quot;&quot;,&quot;non-dropping-particle&quot;:&quot;&quot;},{&quot;family&quot;:&quot;Broberg&quot;,&quot;given&quot;:&quot;Craig S.&quot;,&quot;parse-names&quot;:false,&quot;dropping-particle&quot;:&quot;&quot;,&quot;non-dropping-particle&quot;:&quot;&quot;},{&quot;family&quot;:&quot;Harris&quot;,&quot;given&quot;:&quot;Ian S.&quot;,&quot;parse-names&quot;:false,&quot;dropping-particle&quot;:&quot;&quot;,&quot;non-dropping-particle&quot;:&quot;&quot;},{&quot;family&quot;:&quot;Foster&quot;,&quot;given&quot;:&quot;Elyse&quot;,&quot;parse-names&quot;:false,&quot;dropping-particle&quot;:&quot;&quot;,&quot;non-dropping-particle&quot;:&quot;&quot;},{&quot;family&quot;:&quot;Mahadevan&quot;,&quot;given&quot;:&quot;Vaikom S.&quot;,&quot;parse-names&quot;:false,&quot;dropping-particle&quot;:&quot;&quot;,&quot;non-dropping-particle&quot;:&quot;&quot;},{&quot;family&quot;:&quot;John&quot;,&quot;given&quot;:&quot;Anitha&quot;,&quot;parse-names&quot;:false,&quot;dropping-particle&quot;:&quot;&quot;,&quot;non-dropping-particle&quot;:&quot;&quot;},{&quot;family&quot;:&quot;Vittinghoff&quot;,&quot;given&quot;:&quot;Eric&quot;,&quot;parse-names&quot;:false,&quot;dropping-particle&quot;:&quot;&quot;,&quot;non-dropping-particle&quot;:&quot;&quot;},{&quot;family&quot;:&quot;Marcus&quot;,&quot;given&quot;:&quot;Greg M.&quot;,&quot;parse-names&quot;:false,&quot;dropping-particle&quot;:&quot;&quot;,&quot;non-dropping-particle&quot;:&quot;&quot;},{&quot;family&quot;:&quot;Dudley&quot;,&quot;given&quot;:&quot;R. Adams&quot;,&quot;parse-names&quot;:false,&quot;dropping-particle&quot;:&quot;&quot;,&quot;non-dropping-particle&quot;:&quot;&quot;}],&quot;container-title&quot;:&quot;Journal of the American Heart Association&quot;,&quot;container-title-short&quot;:&quot;J Am Heart Assoc&quot;,&quot;DOI&quot;:&quot;10.1161/JAHA.119.013450&quot;,&quot;ISSN&quot;:&quot;20479980&quot;,&quot;PMID&quot;:&quot;31575318&quot;,&quot;issued&quot;:{&quot;date-parts&quot;:[[2019]]},&quot;abstract&quot;:&quot;Background: As patients with congenital heart disease (CHD) are living longer, understanding the comorbidities they develop as they age is increasingly important. However, there are no published population-based estimates of the comorbidity burden among the US adult patients with CHD. Methods and Results: Using the IBM MarketScan commercial claims database from 2010 to 2016, we identified adults aged ≥18 years with CHD and 2 full years of continuous enrollment. These were frequency matched with adults without CHD within categories jointly defined by age, sex, and dates of enrollment in the database. A total of 40 127 patients with CHD met the inclusion criteria (mean [SD] age, 36.8 [14.6] years; and 48.2% were women). Adults with CHD were nearly twice as likely to have any comorbidity than those without CHD (P&lt;0.001). After adjusting for covariates, patients with CHD had a higher prevalence risk ratio for “previously recognized to be common in CHD” (risk ratio, 9.41; 95% CI, 7.99–11.1), “other cardiovascular” (risk ratio, 1.73; 95% CI, 1.66–1.80), and “noncardiovascular” (risk ratio, 1.47; 95% CI, 1.41–1.52) comorbidities. After adjusting for covariates and considering interaction with age, patients with severe CHD had higher risks of previously recognized to be common in CHD and lower risks of other cardiovascular comorbidities than age-stratified patients with nonsevere CHD. For noncardiovascular comorbidities, the risk was higher among patients with severe than nonsevere CHD before, but not after, the age of 40 years. Conclusions: Our data underscore the unique clinical needs of adults with CHD compared with their peers. Clinicians caring for CHD may want to use a multidisciplinary approach, including building close collaborations with internists and specialists, to help provide appropriate care for the highly prevalent noncardiovascular comorbidities.&quot;,&quot;issue&quot;:&quot;20&quot;,&quot;volume&quot;:&quot;8&quot;},&quot;isTemporary&quot;:false}]},{&quot;citationID&quot;:&quot;MENDELEY_CITATION_a9e4f303-1a9e-4f90-b0bd-6aad7c3f43d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&quot;,&quot;citationItems&quot;:[{&quot;id&quot;:&quot;369d75ab-1222-3823-bda1-508ffb11ba80&quot;,&quot;itemData&quot;:{&quot;type&quot;:&quot;paper-conference&quot;,&quot;id&quot;:&quot;369d75ab-1222-3823-bda1-508ffb11ba80&quot;,&quot;title&quot;:&quot;RoBERTa: A Robustly Optimized BERT Pretraining Approach&quot;,&quot;author&quot;:[{&quot;family&quot;:&quot;Liu&quot;,&quot;given&quot;:&quot;Yinhan&quot;,&quot;parse-names&quot;:false,&quot;dropping-particle&quot;:&quot;&quot;,&quot;non-dropping-particle&quot;:&quot;&quot;},{&quot;family&quot;:&quot;Ott&quot;,&quot;given&quot;:&quot;Myle&quot;,&quot;parse-names&quot;:false,&quot;dropping-particle&quot;:&quot;&quot;,&quot;non-dropping-particle&quot;:&quot;&quot;},{&quot;family&quot;:&quot;Goyal&quot;,&quot;given&quot;:&quot;Naman&quot;,&quot;parse-names&quot;:false,&quot;dropping-particle&quot;:&quot;&quot;,&quot;non-dropping-particle&quot;:&quot;&quot;},{&quot;family&quot;:&quot;Du&quot;,&quot;given&quot;:&quot;Jingfei&quot;,&quot;parse-names&quot;:false,&quot;dropping-particle&quot;:&quot;&quot;,&quot;non-dropping-particle&quot;:&quot;&quot;},{&quot;family&quot;:&quot;Joshi&quot;,&quot;given&quot;:&quot;Mandar&quot;,&quot;parse-names&quot;:false,&quot;dropping-particle&quot;:&quot;&quot;,&quot;non-dropping-particle&quot;:&quot;&quot;},{&quot;family&quot;:&quot;Chen&quot;,&quot;given&quot;:&quot;Danqi&quot;,&quot;parse-names&quot;:false,&quot;dropping-particle&quot;:&quot;&quot;,&quot;non-dropping-particle&quot;:&quot;&quot;},{&quot;family&quot;:&quot;Levy&quot;,&quot;given&quot;:&quot;Omer&quot;,&quot;parse-names&quot;:false,&quot;dropping-particle&quot;:&quot;&quot;,&quot;non-dropping-particle&quot;:&quot;&quot;},{&quot;family&quot;:&quot;Lewis&quot;,&quot;given&quot;:&quot;Mike&quot;,&quot;parse-names&quot;:false,&quot;dropping-particle&quot;:&quot;&quot;,&quot;non-dropping-particle&quot;:&quot;&quot;},{&quot;family&quot;:&quot;Zettlemoyer&quot;,&quot;given&quot;:&quot;Luke&quot;,&quot;parse-names&quot;:false,&quot;dropping-particle&quot;:&quot;&quot;,&quot;non-dropping-particle&quot;:&quot;&quot;},{&quot;family&quot;:&quot;Stoyanov&quot;,&quot;given&quot;:&quot;Veselin&quot;,&quot;parse-names&quot;:false,&quot;dropping-particle&quot;:&quot;&quot;,&quot;non-dropping-particle&quot;:&quot;&quot;}],&quot;container-title&quot;:&quot;arXiv&quot;,&quot;container-title-short&quot;:&quot;ArXiv&quot;,&quot;DOI&quot;:&quot;10.48550/arXiv.1907.11692&quot;,&quot;ISSN&quot;:&quot;23318422&quot;,&quot;URL&quot;:&quot;http://arxiv.org/abs/1907.11692&quot;,&quot;issued&quot;:{&quot;date-parts&quot;:[[2019]]},&quot;publisher-place&quot;:&quot;Online&quot;,&quot;abstract&quot;:&quot;Language model pretraining has led to significant performance gains but careful comparison between different approaches is challenging. Training is computationally expensive, often done on private datasets of different sizes, and, as we will show, hyperparameter choices have significant impact on the final results. We present a replication study of BERT pretraining (Devlin et al., 2019) that carefully measures the impact of many key hyperparameters and training data size. We find that BERT was significantly undertrained, and can match or exceed the performance of every model published after it. Our best model achieves state-of-the-art results on GLUE, RACE and SQuAD. These results highlight the importance of previously overlooked design choices, and raise questions about the source of recently reported improvements. We release our models and code.&quot;,&quot;publisher&quot;:&quot;arXiv&quot;,&quot;issue&quot;:&quot;1&quot;},&quot;isTemporary&quot;:false}]},{&quot;citationID&quot;:&quot;MENDELEY_CITATION_17099b1f-d8af-4668-a86a-4b7aaf705de8&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&quot;,&quot;citationItems&quot;:[{&quot;id&quot;:&quot;35596656-4804-39c1-af9c-e9303e73a6eb&quot;,&quot;itemData&quot;:{&quot;type&quot;:&quot;article-journal&quot;,&quot;id&quot;:&quot;35596656-4804-39c1-af9c-e9303e73a6eb&quot;,&quot;title&quot;:&quot;Comparison of Pretraining Models and Strategies for Health-Related Social Media Text Classification&quot;,&quot;author&quot;:[{&quot;family&quot;:&quot;Guo&quot;,&quot;given&quot;:&quot;Yuting&quot;,&quot;parse-names&quot;:false,&quot;dropping-particle&quot;:&quot;&quot;,&quot;non-dropping-particle&quot;:&quot;&quot;},{&quot;family&quot;:&quot;Ge&quot;,&quot;given&quot;:&quot;Yao&quot;,&quot;parse-names&quot;:false,&quot;dropping-particle&quot;:&quot;&quot;,&quot;non-dropping-particle&quot;:&quot;&quot;},{&quot;family&quot;:&quot;Yang&quot;,&quot;given&quot;:&quot;Yuan-Chi&quot;,&quot;parse-names&quot;:false,&quot;dropping-particle&quot;:&quot;&quot;,&quot;non-dropping-particle&quot;:&quot;&quot;},{&quot;family&quot;:&quot;Al-Garadi&quot;,&quot;given&quot;:&quot;Mohammed Ali&quot;,&quot;parse-names&quot;:false,&quot;dropping-particle&quot;:&quot;&quot;,&quot;non-dropping-particle&quot;:&quot;&quot;},{&quot;family&quot;:&quot;Sarker&quot;,&quot;given&quot;:&quot;Abeed&quot;,&quot;parse-names&quot;:false,&quot;dropping-particle&quot;:&quot;&quot;,&quot;non-dropping-particle&quot;:&quot;&quot;}],&quot;container-title&quot;:&quot;Healthcare (Basel)&quot;,&quot;issued&quot;:{&quot;date-parts&quot;:[[2022,8]]},&quot;page&quot;:&quot;1478&quot;,&quot;abstract&quot;:&quot;Pretrained contextual language models proposed in the recent past have been reported to achieve state-of-the-art performances in many natural language processing (NLP) tasks, including those involving health-related social media data. We sought to evaluate the effectiveness of different pretrained transformer-based models for social media-based health-related text classification tasks. An additional objective was to explore and propose effective pretraining strategies to improve machine learning performance on such datasets and tasks. We benchmarked six transformer-based models that were pretrained with texts from different domains and sources-BERT, RoBERTa, BERTweet, TwitterBERT, BioClinical\\_BERT, and BioBERT-on 22 social media-based health-related text classification tasks. For the top-performing models, we explored the possibility of further boosting performance by comparing several pretraining strategies: domain-adaptive pretraining (DAPT), source-adaptive pretraining (SAPT), and a novel approach called topic specific pretraining (TSPT). We also attempted to interpret the impacts of distinct pretraining strategies by visualizing document-level embeddings at different stages of the training process. RoBERTa outperformed BERTweet on most tasks, and better than others. BERT, TwitterBERT, BioClinical\\_BERT and BioBERT consistently underperformed. For pretraining strategies, SAPT performed better or comparable to the off-the-shelf models, and significantly outperformed DAPT. SAPT + TSPT showed consistently high performance, with statistically significant improvement in three tasks. Our findings demonstrate that RoBERTa and BERTweet are excellent off-the-shelf models for health-related social media text classification, and extended pretraining using SAPT and TSPT can further improve performance.&quot;,&quot;publisher&quot;:&quot;MDPI AG&quot;,&quot;issue&quot;:&quot;8&quot;,&quot;volume&quot;:&quot;10&quot;,&quot;container-title-short&quot;:&quot;&quot;},&quot;isTemporary&quot;:false}]},{&quot;citationID&quot;:&quot;MENDELEY_CITATION_adfe4f25-85f6-426e-9149-c89cd58c7245&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&quot;,&quot;citationItems&quot;:[{&quot;id&quot;:&quot;2e72b82c-ffb5-339f-8dee-5b25b82278c8&quot;,&quot;itemData&quot;:{&quot;type&quot;:&quot;article-journal&quot;,&quot;id&quot;:&quot;2e72b82c-ffb5-339f-8dee-5b25b82278c8&quot;,&quot;title&quot;:&quot;Detecting rare diseases in electronic health records using machine learning and knowledge engineering: Case study of acute hepatic porphyria&quot;,&quot;author&quot;:[{&quot;family&quot;:&quot;Cohen&quot;,&quot;given&quot;:&quot;Aaron M.&quot;,&quot;parse-names&quot;:false,&quot;dropping-particle&quot;:&quot;&quot;,&quot;non-dropping-particle&quot;:&quot;&quot;},{&quot;family&quot;:&quot;Chamberlin&quot;,&quot;given&quot;:&quot;Steven&quot;,&quot;parse-names&quot;:false,&quot;dropping-particle&quot;:&quot;&quot;,&quot;non-dropping-particle&quot;:&quot;&quot;},{&quot;family&quot;:&quot;Deloughery&quot;,&quot;given&quot;:&quot;Thomas&quot;,&quot;parse-names&quot;:false,&quot;dropping-particle&quot;:&quot;&quot;,&quot;non-dropping-particle&quot;:&quot;&quot;},{&quot;family&quot;:&quot;Nguyen&quot;,&quot;given&quot;:&quot;Michelle&quot;,&quot;parse-names&quot;:false,&quot;dropping-particle&quot;:&quot;&quot;,&quot;non-dropping-particle&quot;:&quot;&quot;},{&quot;family&quot;:&quot;Bedrick&quot;,&quot;given&quot;:&quot;Steven&quot;,&quot;parse-names&quot;:false,&quot;dropping-particle&quot;:&quot;&quot;,&quot;non-dropping-particle&quot;:&quot;&quot;},{&quot;family&quot;:&quot;Meninger&quot;,&quot;given&quot;:&quot;Stephen&quot;,&quot;parse-names&quot;:false,&quot;dropping-particle&quot;:&quot;&quot;,&quot;non-dropping-particle&quot;:&quot;&quot;},{&quot;family&quot;:&quot;Ko&quot;,&quot;given&quot;:&quot;John J.&quot;,&quot;parse-names&quot;:false,&quot;dropping-particle&quot;:&quot;&quot;,&quot;non-dropping-particle&quot;:&quot;&quot;},{&quot;family&quot;:&quot;Amin&quot;,&quot;given&quot;:&quot;Jigar J.&quot;,&quot;parse-names&quot;:false,&quot;dropping-particle&quot;:&quot;&quot;,&quot;non-dropping-particle&quot;:&quot;&quot;},{&quot;family&quot;:&quot;Wei&quot;,&quot;given&quot;:&quot;Alex J.&quot;,&quot;parse-names&quot;:false,&quot;dropping-particle&quot;:&quot;&quot;,&quot;non-dropping-particle&quot;:&quot;&quot;},{&quot;family&quot;:&quot;Hersh&quot;,&quot;given&quot;:&quot;William&quot;,&quot;parse-names&quot;:false,&quot;dropping-particle&quot;:&quot;&quot;,&quot;non-dropping-particle&quot;:&quot;&quot;}],&quot;container-title&quot;:&quot;PLoS ONE&quot;,&quot;container-title-short&quot;:&quot;PLoS One&quot;,&quot;DOI&quot;:&quot;10.1371/journal.pone.0235574&quot;,&quot;ISSN&quot;:&quot;19326203&quot;,&quot;PMID&quot;:&quot;32614911&quot;,&quot;issued&quot;:{&quot;date-parts&quot;:[[2020]]},&quot;abstract&quot;:&quot;Background: With the growing adoption of the electronic health record (EHR) worldwide over the last decade, new opportunities exist for leveraging EHR data for detection of rare diseases. Rare diseases are often not diagnosed or delayed in diagnosis by clinicians who encounter them infrequently. One such rare disease that may be amenable to EHR-based detection is acute hepatic porphyria (AHP). AHP consists of a family of rare, metabolic diseases characterized by potentially life-threatening acute attacks and chronic debilitating symptoms. The goal of this study was to apply machine learning and knowledge engineering to a large extract of EHR data to determine whether they could be effective in identifying patients not previously tested for AHP who should receive a proper diagnostic workup for AHP. Methods and findings: We used an extract of the complete EHR data of 200,000 patients from an academic medical center and enriched it with records from an additional 5,571 patients containing any mention of porphyria in the record. After manually reviewing the records of all 47 unique patients with the ICD-10-CM code E80.21 (Acute intermittent [hepatic] porphyria), we identified 30 patients who were positive cases for our machine learning models, with the rest of the patients used as negative cases. We parsed the record into features, which were scored by frequency of appearance and filtered using univariate feature analysis. We manually choose features not directly tied to provider attributes or suspicion of the patient having AHP. We trained on the full dataset, with the best cross-validation performance coming from support vector machine (SVM) algorithm using a radial basis function (RBF) kernel. The trained model was applied back to the full data set and patients were ranked by margin distance. The top 100 ranked negative cases were manually reviewed for symptom complexes similar to AHP, finding four patients where AHP diagnostic testing was likely indicated and 18 patients where AHP diagnostic testing was possibly indicated. From the top 100 ranked cases of patients with mention of porphyria in their record, we identified four patients for whom AHP diagnostic testing was possibly indicated and had not been previously performed. Based solely on the reported prevalence of AHP, we would have expected only 0.002 cases out of the 200 patients manually reviewed. Conclusions: The application of machine learning and knowledge engineering to EHR data may facilitate the diagnosis of rare diseases such as AHP. Further work will recommend clinical investigation to identified patients' clinicians, evaluate more patients, assess additional feature selection and machine learning algorithms, and apply this methodology to other rare diseases. This work provides strong evidence that population-level informatics can be applied to rare diseases, greatly improving our ability to identify undiagnosed patients, and in the future improve the care of these patients and our ability study these diseases. The next step is to learn how best to apply these EHR-based machine learning approaches to benefit individual patients with a clinical study that provides diagnostic testing and clinical follow up for those identified as possibly having undiagnosed AHP.&quot;,&quot;issue&quot;:&quot;7 July&quot;,&quot;volume&quot;:&quot;15&quot;},&quot;isTemporary&quot;:false}]},{&quot;citationID&quot;:&quot;MENDELEY_CITATION_63f248ed-3bca-4679-aad9-10814fde0ffc&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&quot;,&quot;citationItems&quot;:[{&quot;id&quot;:&quot;acaed8e1-15c2-3d73-aba9-01d2b6d8b74f&quot;,&quot;itemData&quot;:{&quot;type&quot;:&quot;article-journal&quot;,&quot;id&quot;:&quot;acaed8e1-15c2-3d73-aba9-01d2b6d8b74f&quot;,&quot;title&quot;:&quot;Improving early diagnosis of rare diseases using Natural Language Processing in unstructured medical records: an illustration from Dravet syndrome&quot;,&quot;author&quot;:[{&quot;family&quot;:&quot;Barco&quot;,&quot;given&quot;:&quot;Tommaso&quot;,&quot;parse-names&quot;:false,&quot;dropping-particle&quot;:&quot;&quot;,&quot;non-dropping-particle&quot;:&quot;Lo&quot;},{&quot;family&quot;:&quot;Kuchenbuch&quot;,&quot;given&quot;:&quot;Mathieu&quot;,&quot;parse-names&quot;:false,&quot;dropping-particle&quot;:&quot;&quot;,&quot;non-dropping-particle&quot;:&quot;&quot;},{&quot;family&quot;:&quot;Garcelon&quot;,&quot;given&quot;:&quot;Nicolas&quot;,&quot;parse-names&quot;:false,&quot;dropping-particle&quot;:&quot;&quot;,&quot;non-dropping-particle&quot;:&quot;&quot;},{&quot;family&quot;:&quot;Neuraz&quot;,&quot;given&quot;:&quot;Antoine&quot;,&quot;parse-names&quot;:false,&quot;dropping-particle&quot;:&quot;&quot;,&quot;non-dropping-particle&quot;:&quot;&quot;},{&quot;family&quot;:&quot;Nabbout&quot;,&quot;given&quot;:&quot;Rima&quot;,&quot;parse-names&quot;:false,&quot;dropping-particle&quot;:&quot;&quot;,&quot;non-dropping-particle&quot;:&quot;&quot;}],&quot;container-title&quot;:&quot;Orphanet Journal of Rare Diseases&quot;,&quot;container-title-short&quot;:&quot;Orphanet J Rare Dis&quot;,&quot;DOI&quot;:&quot;10.1186/s13023-021-01936-9&quot;,&quot;ISSN&quot;:&quot;17501172&quot;,&quot;PMID&quot;:&quot;34256808&quot;,&quot;issued&quot;:{&quot;date-parts&quot;:[[2021]]},&quot;abstract&quot;:&quot;Background: The growing use of Electronic Health Records (EHRs) is promoting the application of data mining in health-care. A promising use of big data in this field is to develop models to support early diagnosis and to establish natural history. Dravet Syndrome (DS) is a rare developmental and epileptic encephalopathy that commonly initiates in the first year of life with febrile seizures (FS). Age at diagnosis is often delayed after 2 years, as it is difficult to differentiate DS at onset from FS. We aimed to explore if some clinical terms (concepts) are significantly more used in the electronic narrative medical reports of individuals with DS before the age of 2 years compared to those of individuals with FS. These concepts would allow an earlier detection of patients with DS resulting in an earlier orientation toward expert centers that can provide early diagnosis and care. Methods: Data were collected from the Necker Enfants Malades Hospital using a document-based data warehouse, Dr Warehouse, which employs Natural Language Processing, a computer technology consisting in processing written information. Using Unified Medical Language System Meta-thesaurus, phenotype concepts can be recognized in medical reports. We selected individuals with DS (DS Cohort) and individuals with FS (FS Cohort) with confirmed diagnosis after the age of 4 years. A phenome-wide analysis was performed evaluating the statistical associations between the phenotypes of DS and FS, based on concepts found in the reports produced before 2 years and using a series of logistic regressions. Results: We found significative higher representation of concepts related to seizures’ phenotypes distinguishing DS from FS in the first phases, namely the major recurrence of complex febrile convulsions (long-lasting and/or with focal signs) and other seizure-types. Some typical early onset non-seizure concepts also emerged, in relation to neurodevelopment and gait disorders. Conclusions: Narrative medical reports of individuals younger than 2 years with FS contain specific concepts linked to DS diagnosis, which can be automatically detected by software exploiting NLP. This approach could represent an innovative and sustainable methodology to decrease time of diagnosis of DS and could be transposed to other rare diseases.&quot;,&quot;issue&quot;:&quot;1&quot;,&quot;volume&quot;:&quot;16&quot;},&quot;isTemporary&quot;:false}]},{&quot;citationID&quot;:&quot;MENDELEY_CITATION_b9ecd947-83d5-4e6f-8cca-9d36aa91d93f&quot;,&quot;properties&quot;:{&quot;noteIndex&quot;:0},&quot;isEdited&quot;:false,&quot;manualOverride&quot;:{&quot;citeprocText&quot;:&quot;&lt;sup&gt;30&lt;/sup&gt;&quot;,&quot;isManuallyOverridden&quot;:false,&quot;manualOverrideText&quot;:&quot;&quot;},&quot;citationTag&quot;:&quot;MENDELEY_CITATION_v3_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&quot;,&quot;citationItems&quot;:[{&quot;id&quot;:&quot;34658a4b-73b3-5c1e-bcc2-a9473447f563&quot;,&quot;itemData&quot;:{&quot;DOI&quot;:&quot;10.1161/JAHA.123.030046&quot;,&quot;ISSN&quot;:&quot;20479980&quot;,&quot;PMID&quot;:&quot;37345821&quot;,&quot;abstract&quot;:&quot;BACKGROUND: The Fontan operation is associated with significant morbidity and premature mortality. Fontan cases cannot always be identified by International Classification of Diseases (ICD) codes, making it challenging to create large Fontan patient cohorts. We sought to develop natural language processing–based machine learning models to automatically detect Fontan cases from free texts in electronic health records, and compare their performances with ICD code–based classification. METHODS AND RESULTS: We included free-text notes of 10 935 manually validated patients, 778 (7.1%) Fontan and 10 157 (92.9%) non-Fontan, from 2 health care systems. Using 80% of the patient data, we trained and optimized multiple machine learning models, support vector machines and 2 versions of RoBERTa (a robustly optimized transformer-based model for language understanding), for automatically identifying Fontan cases based on notes. For RoBERTa, we implemented a novel sliding window strategy to overcome its length limit. We evaluated the machine learning models and ICD code–based classification on 20% of the held-out patient data using the F1 score metric. The ICD classification model, support vector machine, and RoBERTa achieved F1 scores of 0.81 (95% CI, 0.79–0.83), 0.95 (95% CI, 0.92–0.97), and 0.89 (95% CI, 0.88–0.85) for the positive (Fontan) class, respectively. Support vector machines obtained the best performance (P&lt;0.05), and both natural language processing models outperformed ICD code–based classification (P&lt;0.05). The sliding window strategy improved performance over the base model (P&lt;0.05) but did not outperform support vector machines. ICD code–based classification produced more false positives. CONCLUSIONS: Natural language processing models can automatically detect Fontan patients based on clinical notes with higher accuracy than ICD codes, and the former demonstrated the possibility of further improvement.&quot;,&quot;author&quot;:[{&quot;dropping-particle&quot;:&quot;&quot;,&quot;family&quot;:&quot;Guo&quot;,&quot;given&quot;:&quot;Yuting&quot;,&quot;non-dropping-particle&quot;:&quot;&quot;,&quot;parse-names&quot;:false,&quot;suffix&quot;:&quot;&quot;},{&quot;dropping-particle&quot;:&quot;&quot;,&quot;family&quot;:&quot;Al-Garadi&quot;,&quot;given&quot;:&quot;Mohammed A.&quot;,&quot;non-dropping-particle&quot;:&quot;&quot;,&quot;parse-names&quot;:false,&quot;suffix&quot;:&quot;&quot;},{&quot;dropping-particle&quot;:&quot;&quot;,&quot;family&quot;:&quot;Book&quot;,&quot;given&quot;:&quot;Wendy M.&quot;,&quot;non-dropping-particle&quot;:&quot;&quot;,&quot;parse-names&quot;:false,&quot;suffix&quot;:&quot;&quot;},{&quot;dropping-particle&quot;:&quot;&quot;,&quot;family&quot;:&quot;Ivey&quot;,&quot;given&quot;:&quot;Lindsey C.&quot;,&quot;non-dropping-particle&quot;:&quot;&quot;,&quot;parse-names&quot;:false,&quot;suffix&quot;:&quot;&quot;},{&quot;dropping-particle&quot;:&quot;&quot;,&quot;family&quot;:&quot;Rodriguez&quot;,&quot;given&quot;:&quot;Fred H.&quot;,&quot;non-dropping-particle&quot;:&quot;&quot;,&quot;parse-names&quot;:false,&quot;suffix&quot;:&quot;&quot;},{&quot;dropping-particle&quot;:&quot;&quot;,&quot;family&quot;:&quot;Raskind-Hood&quot;,&quot;given&quot;:&quot;Cheryl L.&quot;,&quot;non-dropping-particle&quot;:&quot;&quot;,&quot;parse-names&quot;:false,&quot;suffix&quot;:&quot;&quot;},{&quot;dropping-particle&quot;:&quot;&quot;,&quot;family&quot;:&quot;Robichaux&quot;,&quot;given&quot;:&quot;Chad&quot;,&quot;non-dropping-particle&quot;:&quot;&quot;,&quot;parse-names&quot;:false,&quot;suffix&quot;:&quot;&quot;},{&quot;dropping-particle&quot;:&quot;&quot;,&quot;family&quot;:&quot;Sarker&quot;,&quot;given&quot;:&quot;Abeed&quot;,&quot;non-dropping-particle&quot;:&quot;&quot;,&quot;parse-names&quot;:false,&quot;suffix&quot;:&quot;&quot;}],&quot;container-title&quot;:&quot;Journal of the American Heart Association&quot;,&quot;id&quot;:&quot;34658a4b-73b3-5c1e-bcc2-a9473447f563&quot;,&quot;issue&quot;:&quot;13&quot;,&quot;issued&quot;:{&quot;date-parts&quot;:[[&quot;2023&quot;]]},&quot;page&quot;:&quot;2003-2023&quot;,&quot;publisher&quot;:&quot;Cold Spring Harbor Laboratory Press&quot;,&quot;title&quot;:&quot;Supervised Text Classification System Detects Fontan Patients in Electronic Records With Higher Accuracy Than ICD Codes&quot;,&quot;type&quot;:&quot;article-journal&quot;,&quot;volume&quot;:&quot;12&quot;,&quot;container-title-short&quot;:&quot;J Am Heart Assoc&quot;},&quot;uris&quot;:[&quot;http://www.mendeley.com/documents/?uuid=d5c3a8ba-7d4b-4898-9eaf-c3c2dd5c61cd&quot;],&quot;isTemporary&quot;:false,&quot;legacyDesktopId&quot;:&quot;d5c3a8ba-7d4b-4898-9eaf-c3c2dd5c61cd&quot;}]}]"/>
    <we:property name="MENDELEY_CITATIONS_LOCALE_CODE" value="&quot;en-US&quot;"/>
    <we:property name="MENDELEY_CITATIONS_STYLE" value="{&quot;id&quot;:&quot;https://www.zotero.org/styles/journal-of-the-american-heart-association&quot;,&quot;title&quot;:&quot;Journal of the American Heart Associa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EB07EB580D04478EE34DACA83998A9" ma:contentTypeVersion="15" ma:contentTypeDescription="Create a new document." ma:contentTypeScope="" ma:versionID="a9ed03d485e9d2208cf3936a56dd4d94">
  <xsd:schema xmlns:xsd="http://www.w3.org/2001/XMLSchema" xmlns:xs="http://www.w3.org/2001/XMLSchema" xmlns:p="http://schemas.microsoft.com/office/2006/metadata/properties" xmlns:ns3="9e447c51-e041-4f59-b50b-4728b369f6a6" xmlns:ns4="3f94fb8a-ccb0-41b9-bcdb-16df17f223d7" targetNamespace="http://schemas.microsoft.com/office/2006/metadata/properties" ma:root="true" ma:fieldsID="ae63c1bdb31503aea0afaf994d320aa2" ns3:_="" ns4:_="">
    <xsd:import namespace="9e447c51-e041-4f59-b50b-4728b369f6a6"/>
    <xsd:import namespace="3f94fb8a-ccb0-41b9-bcdb-16df17f223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47c51-e041-4f59-b50b-4728b369f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94fb8a-ccb0-41b9-bcdb-16df17f223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e447c51-e041-4f59-b50b-4728b369f6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E3463-F613-4E0C-ADE1-2DA74B447333}">
  <ds:schemaRefs>
    <ds:schemaRef ds:uri="http://schemas.openxmlformats.org/officeDocument/2006/bibliography"/>
  </ds:schemaRefs>
</ds:datastoreItem>
</file>

<file path=customXml/itemProps2.xml><?xml version="1.0" encoding="utf-8"?>
<ds:datastoreItem xmlns:ds="http://schemas.openxmlformats.org/officeDocument/2006/customXml" ds:itemID="{64A68EEE-1E5A-46E6-A4F8-209D93660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47c51-e041-4f59-b50b-4728b369f6a6"/>
    <ds:schemaRef ds:uri="3f94fb8a-ccb0-41b9-bcdb-16df17f2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AF2178-FE08-47FA-BE75-D75725E2878C}">
  <ds:schemaRefs>
    <ds:schemaRef ds:uri="http://schemas.microsoft.com/office/2006/metadata/properties"/>
    <ds:schemaRef ds:uri="http://schemas.microsoft.com/office/infopath/2007/PartnerControls"/>
    <ds:schemaRef ds:uri="9e447c51-e041-4f59-b50b-4728b369f6a6"/>
  </ds:schemaRefs>
</ds:datastoreItem>
</file>

<file path=customXml/itemProps4.xml><?xml version="1.0" encoding="utf-8"?>
<ds:datastoreItem xmlns:ds="http://schemas.openxmlformats.org/officeDocument/2006/customXml" ds:itemID="{A2092348-737B-4471-A949-CA2271072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 Yuting</dc:creator>
  <cp:keywords/>
  <dc:description/>
  <cp:lastModifiedBy>Abraham, Ebenezer -</cp:lastModifiedBy>
  <cp:revision>27</cp:revision>
  <cp:lastPrinted>2024-04-18T14:11:00Z</cp:lastPrinted>
  <dcterms:created xsi:type="dcterms:W3CDTF">2024-11-16T02:19:00Z</dcterms:created>
  <dcterms:modified xsi:type="dcterms:W3CDTF">2025-02-06T01:01:00Z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http://www.zotero.org/styles/journal-of-the-american-heart-association</vt:lpwstr>
  </property>
  <property fmtid="{D5CDD505-2E9C-101B-9397-08002B2CF9AE}" pid="9" name="Mendeley Recent Style Name 3_1">
    <vt:lpwstr>Journal of the American Heart Association</vt:lpwstr>
  </property>
  <property fmtid="{D5CDD505-2E9C-101B-9397-08002B2CF9AE}" pid="10" name="Mendeley Recent Style Id 4_1">
    <vt:lpwstr>http://www.zotero.org/styles/national-library-of-medicine</vt:lpwstr>
  </property>
  <property fmtid="{D5CDD505-2E9C-101B-9397-08002B2CF9AE}" pid="11" name="Mendeley Recent Style Name 4_1">
    <vt:lpwstr>National Library of Medicine</vt:lpwstr>
  </property>
  <property fmtid="{D5CDD505-2E9C-101B-9397-08002B2CF9AE}" pid="12" name="Mendeley Recent Style Id 5_1">
    <vt:lpwstr>http://www.zotero.org/styles/springer-vancouver-brackets</vt:lpwstr>
  </property>
  <property fmtid="{D5CDD505-2E9C-101B-9397-08002B2CF9AE}" pid="13" name="Mendeley Recent Style Name 5_1">
    <vt:lpwstr>Springer - Vancouver (brackets)</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http://www.zotero.org/styles/vancouver-superscript</vt:lpwstr>
  </property>
  <property fmtid="{D5CDD505-2E9C-101B-9397-08002B2CF9AE}" pid="17" name="Mendeley Recent Style Name 7_1">
    <vt:lpwstr>Vancouver (superscript)</vt:lpwstr>
  </property>
  <property fmtid="{D5CDD505-2E9C-101B-9397-08002B2CF9AE}" pid="18" name="Mendeley Recent Style Id 8_1">
    <vt:lpwstr>http://www.zotero.org/styles/vancouver-superscript-brackets-only-year</vt:lpwstr>
  </property>
  <property fmtid="{D5CDD505-2E9C-101B-9397-08002B2CF9AE}" pid="19" name="Mendeley Recent Style Name 8_1">
    <vt:lpwstr>Vancouver (superscript, brackets, only year in date)</vt:lpwstr>
  </property>
  <property fmtid="{D5CDD505-2E9C-101B-9397-08002B2CF9AE}" pid="20" name="Mendeley Recent Style Id 9_1">
    <vt:lpwstr>http://csl.mendeley.com/styles/680296181/vancouver-superscript</vt:lpwstr>
  </property>
  <property fmtid="{D5CDD505-2E9C-101B-9397-08002B2CF9AE}" pid="21" name="Mendeley Recent Style Name 9_1">
    <vt:lpwstr>Vancouver (superscript, title lowercase) </vt:lpwstr>
  </property>
  <property fmtid="{D5CDD505-2E9C-101B-9397-08002B2CF9AE}" pid="22" name="Mendeley Document_1">
    <vt:lpwstr>True</vt:lpwstr>
  </property>
  <property fmtid="{D5CDD505-2E9C-101B-9397-08002B2CF9AE}" pid="23" name="Mendeley Unique User Id_1">
    <vt:lpwstr>f555a9f5-e06b-312b-be87-a381694683b4</vt:lpwstr>
  </property>
  <property fmtid="{D5CDD505-2E9C-101B-9397-08002B2CF9AE}" pid="24" name="Mendeley Citation Style_1">
    <vt:lpwstr>http://www.zotero.org/styles/journal-of-the-american-heart-association</vt:lpwstr>
  </property>
  <property fmtid="{D5CDD505-2E9C-101B-9397-08002B2CF9AE}" pid="25" name="ContentTypeId">
    <vt:lpwstr>0x01010094EB07EB580D04478EE34DACA83998A9</vt:lpwstr>
  </property>
  <property fmtid="{D5CDD505-2E9C-101B-9397-08002B2CF9AE}" pid="26" name="MSIP_Label_7b94a7b8-f06c-4dfe-bdcc-9b548fd58c31_Enabled">
    <vt:lpwstr>true</vt:lpwstr>
  </property>
  <property fmtid="{D5CDD505-2E9C-101B-9397-08002B2CF9AE}" pid="27" name="MSIP_Label_7b94a7b8-f06c-4dfe-bdcc-9b548fd58c31_SetDate">
    <vt:lpwstr>2023-02-09T14:42:01Z</vt:lpwstr>
  </property>
  <property fmtid="{D5CDD505-2E9C-101B-9397-08002B2CF9AE}" pid="28" name="MSIP_Label_7b94a7b8-f06c-4dfe-bdcc-9b548fd58c31_Method">
    <vt:lpwstr>Privileged</vt:lpwstr>
  </property>
  <property fmtid="{D5CDD505-2E9C-101B-9397-08002B2CF9AE}" pid="29" name="MSIP_Label_7b94a7b8-f06c-4dfe-bdcc-9b548fd58c31_Name">
    <vt:lpwstr>7b94a7b8-f06c-4dfe-bdcc-9b548fd58c31</vt:lpwstr>
  </property>
  <property fmtid="{D5CDD505-2E9C-101B-9397-08002B2CF9AE}" pid="30" name="MSIP_Label_7b94a7b8-f06c-4dfe-bdcc-9b548fd58c31_SiteId">
    <vt:lpwstr>9ce70869-60db-44fd-abe8-d2767077fc8f</vt:lpwstr>
  </property>
  <property fmtid="{D5CDD505-2E9C-101B-9397-08002B2CF9AE}" pid="31" name="MSIP_Label_7b94a7b8-f06c-4dfe-bdcc-9b548fd58c31_ActionId">
    <vt:lpwstr>77fc5bc8-5463-4473-9a73-54abbaa70083</vt:lpwstr>
  </property>
  <property fmtid="{D5CDD505-2E9C-101B-9397-08002B2CF9AE}" pid="32" name="MSIP_Label_7b94a7b8-f06c-4dfe-bdcc-9b548fd58c31_ContentBits">
    <vt:lpwstr>0</vt:lpwstr>
  </property>
</Properties>
</file>