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3A03E" w14:textId="77777777" w:rsidR="00810564" w:rsidRDefault="00810564" w:rsidP="00810564">
      <w:pPr>
        <w:pStyle w:val="NoSpacing"/>
      </w:pPr>
      <w:r>
        <w:t>Title: Changes in the prevalence of non-AIDS conditions among hospitalized persons with HIV in the United States and Canada, 2008-2018</w:t>
      </w:r>
    </w:p>
    <w:p w14:paraId="19475779" w14:textId="77777777" w:rsidR="00810564" w:rsidRDefault="00810564" w:rsidP="00810564">
      <w:pPr>
        <w:pStyle w:val="NoSpacing"/>
      </w:pPr>
    </w:p>
    <w:p w14:paraId="7FA51D1E" w14:textId="7435E990" w:rsidR="00810564" w:rsidRDefault="00810564" w:rsidP="00810564">
      <w:pPr>
        <w:pStyle w:val="NoSpacing"/>
      </w:pPr>
      <w:r>
        <w:t xml:space="preserve">Authors: Thibaut Davy-Mendez, Sonia Napravnik, Brenna C. Hogan, Joseph J. Eron, Kelly A. Gebo, Keri N. Althoff, Richard D. Moore, Michael J. Silverberg, Michael A. Horberg, M. John Gill, </w:t>
      </w:r>
      <w:r w:rsidRPr="0053326E">
        <w:rPr>
          <w:rFonts w:cs="Arial"/>
        </w:rPr>
        <w:t xml:space="preserve">Jonathan A. Colasanti, Ank Nijhawan, </w:t>
      </w:r>
      <w:r>
        <w:t>Maile Y. Karris, Marina B. Klein, Raynell Lang, Kathleen A. McGinnis, George A. Yendewa, Stephen A. Berry, for the North American AIDS Cohort Collaboration on Research and Design (NA-ACCORD) of the International epidemiology Databases to Evaluate AIDS (IeDEA)</w:t>
      </w:r>
    </w:p>
    <w:p w14:paraId="05E9959C" w14:textId="77777777" w:rsidR="00C959B4" w:rsidRDefault="00C959B4" w:rsidP="00810564">
      <w:pPr>
        <w:pStyle w:val="NoSpacing"/>
      </w:pPr>
    </w:p>
    <w:p w14:paraId="7B6E72DC" w14:textId="77777777" w:rsidR="00C959B4" w:rsidRPr="00E36272" w:rsidRDefault="00C959B4" w:rsidP="00C959B4">
      <w:pPr>
        <w:pStyle w:val="NoSpacing"/>
        <w:jc w:val="center"/>
        <w:rPr>
          <w:b/>
          <w:bCs/>
        </w:rPr>
      </w:pPr>
      <w:r w:rsidRPr="00E36272">
        <w:rPr>
          <w:b/>
          <w:bCs/>
        </w:rPr>
        <w:t>Supplemental Materials</w:t>
      </w:r>
    </w:p>
    <w:p w14:paraId="14DB1228" w14:textId="77777777" w:rsidR="00C959B4" w:rsidRDefault="00C959B4" w:rsidP="00810564">
      <w:pPr>
        <w:pStyle w:val="NoSpacing"/>
      </w:pPr>
    </w:p>
    <w:p w14:paraId="7D192DC2" w14:textId="3360C30C" w:rsidR="006C644D" w:rsidRDefault="00F15458">
      <w:pPr>
        <w:pStyle w:val="TOC1"/>
        <w:tabs>
          <w:tab w:val="right" w:leader="dot" w:pos="9350"/>
        </w:tabs>
        <w:rPr>
          <w:rFonts w:asciiTheme="minorHAnsi" w:eastAsiaTheme="minorEastAsia" w:hAnsiTheme="minorHAnsi"/>
          <w:noProof/>
          <w:kern w:val="2"/>
          <w:sz w:val="24"/>
          <w:szCs w:val="24"/>
          <w14:ligatures w14:val="standardContextual"/>
        </w:rPr>
      </w:pPr>
      <w:r>
        <w:fldChar w:fldCharType="begin"/>
      </w:r>
      <w:r>
        <w:instrText xml:space="preserve"> TOC \o "1-3" \h \z \u </w:instrText>
      </w:r>
      <w:r>
        <w:fldChar w:fldCharType="separate"/>
      </w:r>
      <w:hyperlink w:anchor="_Toc192854020" w:history="1">
        <w:r w:rsidR="006C644D" w:rsidRPr="00E82ADA">
          <w:rPr>
            <w:rStyle w:val="Hyperlink"/>
            <w:noProof/>
          </w:rPr>
          <w:t>Supplemental Table 1. Annual proportion of persons with HIV recently enrolled in five cohorts of the North American AIDS Cohort Collaboration on Research and Design (NA-ACCORD), 2008–2018.</w:t>
        </w:r>
        <w:r w:rsidR="006C644D">
          <w:rPr>
            <w:noProof/>
            <w:webHidden/>
          </w:rPr>
          <w:tab/>
        </w:r>
        <w:r w:rsidR="006C644D">
          <w:rPr>
            <w:noProof/>
            <w:webHidden/>
          </w:rPr>
          <w:fldChar w:fldCharType="begin"/>
        </w:r>
        <w:r w:rsidR="006C644D">
          <w:rPr>
            <w:noProof/>
            <w:webHidden/>
          </w:rPr>
          <w:instrText xml:space="preserve"> PAGEREF _Toc192854020 \h </w:instrText>
        </w:r>
        <w:r w:rsidR="006C644D">
          <w:rPr>
            <w:noProof/>
            <w:webHidden/>
          </w:rPr>
        </w:r>
        <w:r w:rsidR="006C644D">
          <w:rPr>
            <w:noProof/>
            <w:webHidden/>
          </w:rPr>
          <w:fldChar w:fldCharType="separate"/>
        </w:r>
        <w:r w:rsidR="006C644D">
          <w:rPr>
            <w:noProof/>
            <w:webHidden/>
          </w:rPr>
          <w:t>2</w:t>
        </w:r>
        <w:r w:rsidR="006C644D">
          <w:rPr>
            <w:noProof/>
            <w:webHidden/>
          </w:rPr>
          <w:fldChar w:fldCharType="end"/>
        </w:r>
      </w:hyperlink>
    </w:p>
    <w:p w14:paraId="49FD6F20" w14:textId="6014EADC" w:rsidR="006C644D" w:rsidRDefault="006C644D">
      <w:pPr>
        <w:pStyle w:val="TOC1"/>
        <w:tabs>
          <w:tab w:val="right" w:leader="dot" w:pos="9350"/>
        </w:tabs>
        <w:rPr>
          <w:rFonts w:asciiTheme="minorHAnsi" w:eastAsiaTheme="minorEastAsia" w:hAnsiTheme="minorHAnsi"/>
          <w:noProof/>
          <w:kern w:val="2"/>
          <w:sz w:val="24"/>
          <w:szCs w:val="24"/>
          <w14:ligatures w14:val="standardContextual"/>
        </w:rPr>
      </w:pPr>
      <w:hyperlink w:anchor="_Toc192854021" w:history="1">
        <w:r w:rsidRPr="00E82ADA">
          <w:rPr>
            <w:rStyle w:val="Hyperlink"/>
            <w:noProof/>
          </w:rPr>
          <w:t>Supplemental Table 2. Distribution of the ten most frequent combinations of comorbidities among 484 PWH hospitalized in 2018 with two or more comorbidities in five cohorts of the North American AIDS Cohort Collaboration on Research and Design (NA-ACCORD).</w:t>
        </w:r>
        <w:r>
          <w:rPr>
            <w:noProof/>
            <w:webHidden/>
          </w:rPr>
          <w:tab/>
        </w:r>
        <w:r>
          <w:rPr>
            <w:noProof/>
            <w:webHidden/>
          </w:rPr>
          <w:fldChar w:fldCharType="begin"/>
        </w:r>
        <w:r>
          <w:rPr>
            <w:noProof/>
            <w:webHidden/>
          </w:rPr>
          <w:instrText xml:space="preserve"> PAGEREF _Toc192854021 \h </w:instrText>
        </w:r>
        <w:r>
          <w:rPr>
            <w:noProof/>
            <w:webHidden/>
          </w:rPr>
        </w:r>
        <w:r>
          <w:rPr>
            <w:noProof/>
            <w:webHidden/>
          </w:rPr>
          <w:fldChar w:fldCharType="separate"/>
        </w:r>
        <w:r>
          <w:rPr>
            <w:noProof/>
            <w:webHidden/>
          </w:rPr>
          <w:t>3</w:t>
        </w:r>
        <w:r>
          <w:rPr>
            <w:noProof/>
            <w:webHidden/>
          </w:rPr>
          <w:fldChar w:fldCharType="end"/>
        </w:r>
      </w:hyperlink>
    </w:p>
    <w:p w14:paraId="1A9CFE03" w14:textId="180B14B6" w:rsidR="006C644D" w:rsidRDefault="006C644D">
      <w:pPr>
        <w:pStyle w:val="TOC1"/>
        <w:tabs>
          <w:tab w:val="right" w:leader="dot" w:pos="9350"/>
        </w:tabs>
        <w:rPr>
          <w:rFonts w:asciiTheme="minorHAnsi" w:eastAsiaTheme="minorEastAsia" w:hAnsiTheme="minorHAnsi"/>
          <w:noProof/>
          <w:kern w:val="2"/>
          <w:sz w:val="24"/>
          <w:szCs w:val="24"/>
          <w14:ligatures w14:val="standardContextual"/>
        </w:rPr>
      </w:pPr>
      <w:hyperlink w:anchor="_Toc192854022" w:history="1">
        <w:r w:rsidRPr="00E82ADA">
          <w:rPr>
            <w:rStyle w:val="Hyperlink"/>
            <w:noProof/>
          </w:rPr>
          <w:t>Supplemental Table 3. Calendar time trends in the prevalence of chronic non-AIDS conditions among all persons with HIV in care in five cohorts of the North American AIDS Cohort Collaboration on Research and Design (NA-ACCORD), 2008–2018.</w:t>
        </w:r>
        <w:r>
          <w:rPr>
            <w:noProof/>
            <w:webHidden/>
          </w:rPr>
          <w:tab/>
        </w:r>
        <w:r>
          <w:rPr>
            <w:noProof/>
            <w:webHidden/>
          </w:rPr>
          <w:fldChar w:fldCharType="begin"/>
        </w:r>
        <w:r>
          <w:rPr>
            <w:noProof/>
            <w:webHidden/>
          </w:rPr>
          <w:instrText xml:space="preserve"> PAGEREF _Toc192854022 \h </w:instrText>
        </w:r>
        <w:r>
          <w:rPr>
            <w:noProof/>
            <w:webHidden/>
          </w:rPr>
        </w:r>
        <w:r>
          <w:rPr>
            <w:noProof/>
            <w:webHidden/>
          </w:rPr>
          <w:fldChar w:fldCharType="separate"/>
        </w:r>
        <w:r>
          <w:rPr>
            <w:noProof/>
            <w:webHidden/>
          </w:rPr>
          <w:t>4</w:t>
        </w:r>
        <w:r>
          <w:rPr>
            <w:noProof/>
            <w:webHidden/>
          </w:rPr>
          <w:fldChar w:fldCharType="end"/>
        </w:r>
      </w:hyperlink>
    </w:p>
    <w:p w14:paraId="13C97556" w14:textId="16C5F3DA" w:rsidR="006C644D" w:rsidRDefault="006C644D">
      <w:pPr>
        <w:pStyle w:val="TOC1"/>
        <w:tabs>
          <w:tab w:val="right" w:leader="dot" w:pos="9350"/>
        </w:tabs>
        <w:rPr>
          <w:rFonts w:asciiTheme="minorHAnsi" w:eastAsiaTheme="minorEastAsia" w:hAnsiTheme="minorHAnsi"/>
          <w:noProof/>
          <w:kern w:val="2"/>
          <w:sz w:val="24"/>
          <w:szCs w:val="24"/>
          <w14:ligatures w14:val="standardContextual"/>
        </w:rPr>
      </w:pPr>
      <w:hyperlink w:anchor="_Toc192854023" w:history="1">
        <w:r w:rsidRPr="00E82ADA">
          <w:rPr>
            <w:rStyle w:val="Hyperlink"/>
            <w:noProof/>
          </w:rPr>
          <w:t>Supplemental Table 4. Unadjusted prevalence and 95% confidence intervals of health conditions stratified by the ten most frequent categories for primary hospital discharge diagnosis, North American AIDS Cohort Collaboration on Research and Design (NA-ACCORD), 2008–2018.</w:t>
        </w:r>
        <w:r>
          <w:rPr>
            <w:noProof/>
            <w:webHidden/>
          </w:rPr>
          <w:tab/>
        </w:r>
        <w:r>
          <w:rPr>
            <w:noProof/>
            <w:webHidden/>
          </w:rPr>
          <w:fldChar w:fldCharType="begin"/>
        </w:r>
        <w:r>
          <w:rPr>
            <w:noProof/>
            <w:webHidden/>
          </w:rPr>
          <w:instrText xml:space="preserve"> PAGEREF _Toc192854023 \h </w:instrText>
        </w:r>
        <w:r>
          <w:rPr>
            <w:noProof/>
            <w:webHidden/>
          </w:rPr>
        </w:r>
        <w:r>
          <w:rPr>
            <w:noProof/>
            <w:webHidden/>
          </w:rPr>
          <w:fldChar w:fldCharType="separate"/>
        </w:r>
        <w:r>
          <w:rPr>
            <w:noProof/>
            <w:webHidden/>
          </w:rPr>
          <w:t>5</w:t>
        </w:r>
        <w:r>
          <w:rPr>
            <w:noProof/>
            <w:webHidden/>
          </w:rPr>
          <w:fldChar w:fldCharType="end"/>
        </w:r>
      </w:hyperlink>
    </w:p>
    <w:p w14:paraId="32A71938" w14:textId="56DE8471" w:rsidR="006C644D" w:rsidRDefault="006C644D">
      <w:pPr>
        <w:pStyle w:val="TOC1"/>
        <w:tabs>
          <w:tab w:val="right" w:leader="dot" w:pos="9350"/>
        </w:tabs>
        <w:rPr>
          <w:rFonts w:asciiTheme="minorHAnsi" w:eastAsiaTheme="minorEastAsia" w:hAnsiTheme="minorHAnsi"/>
          <w:noProof/>
          <w:kern w:val="2"/>
          <w:sz w:val="24"/>
          <w:szCs w:val="24"/>
          <w14:ligatures w14:val="standardContextual"/>
        </w:rPr>
      </w:pPr>
      <w:hyperlink w:anchor="_Toc192854024" w:history="1">
        <w:r w:rsidRPr="00E82ADA">
          <w:rPr>
            <w:rStyle w:val="Hyperlink"/>
            <w:noProof/>
          </w:rPr>
          <w:t>Supplemental Figure 1. Age distribution of persons with HIV in five cohorts of the North American AIDS Cohort Collaboration on Research and Design (NA-ACCORD), 2008–2018.</w:t>
        </w:r>
        <w:r>
          <w:rPr>
            <w:noProof/>
            <w:webHidden/>
          </w:rPr>
          <w:tab/>
        </w:r>
        <w:r>
          <w:rPr>
            <w:noProof/>
            <w:webHidden/>
          </w:rPr>
          <w:fldChar w:fldCharType="begin"/>
        </w:r>
        <w:r>
          <w:rPr>
            <w:noProof/>
            <w:webHidden/>
          </w:rPr>
          <w:instrText xml:space="preserve"> PAGEREF _Toc192854024 \h </w:instrText>
        </w:r>
        <w:r>
          <w:rPr>
            <w:noProof/>
            <w:webHidden/>
          </w:rPr>
        </w:r>
        <w:r>
          <w:rPr>
            <w:noProof/>
            <w:webHidden/>
          </w:rPr>
          <w:fldChar w:fldCharType="separate"/>
        </w:r>
        <w:r>
          <w:rPr>
            <w:noProof/>
            <w:webHidden/>
          </w:rPr>
          <w:t>6</w:t>
        </w:r>
        <w:r>
          <w:rPr>
            <w:noProof/>
            <w:webHidden/>
          </w:rPr>
          <w:fldChar w:fldCharType="end"/>
        </w:r>
      </w:hyperlink>
    </w:p>
    <w:p w14:paraId="4482E863" w14:textId="4F7F3CEE" w:rsidR="00C959B4" w:rsidRPr="00F1628C" w:rsidRDefault="00F15458" w:rsidP="00810564">
      <w:pPr>
        <w:pStyle w:val="NoSpacing"/>
      </w:pPr>
      <w:r>
        <w:fldChar w:fldCharType="end"/>
      </w:r>
    </w:p>
    <w:p w14:paraId="1CF9E12B" w14:textId="77777777" w:rsidR="00810564" w:rsidRDefault="00810564" w:rsidP="00D648B8"/>
    <w:p w14:paraId="18B6BD09" w14:textId="77777777" w:rsidR="00810564" w:rsidRDefault="00810564" w:rsidP="00D648B8">
      <w:pPr>
        <w:sectPr w:rsidR="00810564" w:rsidSect="00C959B4">
          <w:footerReference w:type="default" r:id="rId8"/>
          <w:pgSz w:w="12240" w:h="15840"/>
          <w:pgMar w:top="1440" w:right="1440" w:bottom="1440" w:left="1440" w:header="720" w:footer="720" w:gutter="0"/>
          <w:cols w:space="720"/>
          <w:titlePg/>
          <w:docGrid w:linePitch="360"/>
        </w:sectPr>
      </w:pPr>
    </w:p>
    <w:p w14:paraId="17A87512" w14:textId="7C4BE976" w:rsidR="00B903DF" w:rsidRDefault="00086279" w:rsidP="00C959B4">
      <w:pPr>
        <w:pStyle w:val="Heading1"/>
      </w:pPr>
      <w:bookmarkStart w:id="0" w:name="_Toc192854020"/>
      <w:r>
        <w:lastRenderedPageBreak/>
        <w:t xml:space="preserve">Supplemental Table 1. </w:t>
      </w:r>
      <w:r w:rsidR="00AD269C">
        <w:t>Annual p</w:t>
      </w:r>
      <w:r>
        <w:t xml:space="preserve">roportion of persons with HIV </w:t>
      </w:r>
      <w:r w:rsidR="006C644D">
        <w:t>recently</w:t>
      </w:r>
      <w:r w:rsidR="00AD269C">
        <w:t xml:space="preserve"> enrolled</w:t>
      </w:r>
      <w:r>
        <w:t xml:space="preserve"> in five cohorts of the North American AIDS Cohort Collaboration on Research and Design (NA-ACCORD), 2008–2018</w:t>
      </w:r>
      <w:r w:rsidR="00275076">
        <w:t>.</w:t>
      </w:r>
      <w:bookmarkEnd w:id="0"/>
    </w:p>
    <w:tbl>
      <w:tblPr>
        <w:tblStyle w:val="TableGrid"/>
        <w:tblW w:w="72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2"/>
        <w:gridCol w:w="1440"/>
        <w:gridCol w:w="1296"/>
        <w:gridCol w:w="1836"/>
        <w:gridCol w:w="1530"/>
      </w:tblGrid>
      <w:tr w:rsidR="00AD269C" w:rsidRPr="00B903DF" w14:paraId="36BC6B26" w14:textId="77777777" w:rsidTr="00AD269C">
        <w:trPr>
          <w:trHeight w:val="576"/>
        </w:trPr>
        <w:tc>
          <w:tcPr>
            <w:tcW w:w="1152" w:type="dxa"/>
            <w:vMerge w:val="restart"/>
            <w:tcBorders>
              <w:top w:val="single" w:sz="4" w:space="0" w:color="auto"/>
            </w:tcBorders>
            <w:vAlign w:val="center"/>
          </w:tcPr>
          <w:p w14:paraId="29F2520F" w14:textId="1DFC30D5" w:rsidR="00AD269C" w:rsidRDefault="00AD269C" w:rsidP="00C01A39">
            <w:pPr>
              <w:spacing w:line="240" w:lineRule="auto"/>
              <w:jc w:val="center"/>
              <w:rPr>
                <w:rFonts w:cs="Arial"/>
                <w:sz w:val="20"/>
                <w:szCs w:val="20"/>
              </w:rPr>
            </w:pPr>
            <w:r>
              <w:rPr>
                <w:rFonts w:cs="Arial"/>
                <w:sz w:val="20"/>
                <w:szCs w:val="20"/>
              </w:rPr>
              <w:t>Calendar Year</w:t>
            </w:r>
          </w:p>
        </w:tc>
        <w:tc>
          <w:tcPr>
            <w:tcW w:w="1440" w:type="dxa"/>
            <w:vMerge w:val="restart"/>
            <w:tcBorders>
              <w:top w:val="single" w:sz="4" w:space="0" w:color="auto"/>
            </w:tcBorders>
            <w:vAlign w:val="center"/>
          </w:tcPr>
          <w:p w14:paraId="5042C1F2" w14:textId="3E1FAB52" w:rsidR="00AD269C" w:rsidRDefault="00AD269C" w:rsidP="00C01A39">
            <w:pPr>
              <w:spacing w:line="240" w:lineRule="auto"/>
              <w:jc w:val="center"/>
              <w:rPr>
                <w:rFonts w:cs="Arial"/>
                <w:sz w:val="20"/>
                <w:szCs w:val="20"/>
              </w:rPr>
            </w:pPr>
            <w:r>
              <w:rPr>
                <w:rFonts w:cs="Arial"/>
                <w:sz w:val="20"/>
                <w:szCs w:val="20"/>
              </w:rPr>
              <w:t>Hospitalized PWH</w:t>
            </w:r>
          </w:p>
        </w:tc>
        <w:tc>
          <w:tcPr>
            <w:tcW w:w="1296" w:type="dxa"/>
            <w:vMerge w:val="restart"/>
            <w:tcBorders>
              <w:top w:val="single" w:sz="4" w:space="0" w:color="auto"/>
            </w:tcBorders>
            <w:vAlign w:val="center"/>
          </w:tcPr>
          <w:p w14:paraId="2C17391B" w14:textId="6957E5CA" w:rsidR="00AD269C" w:rsidRDefault="00AD269C" w:rsidP="00C01A39">
            <w:pPr>
              <w:spacing w:line="240" w:lineRule="auto"/>
              <w:jc w:val="center"/>
              <w:rPr>
                <w:rFonts w:cs="Arial"/>
                <w:sz w:val="20"/>
                <w:szCs w:val="20"/>
              </w:rPr>
            </w:pPr>
            <w:r>
              <w:rPr>
                <w:rFonts w:cs="Arial"/>
                <w:sz w:val="20"/>
                <w:szCs w:val="20"/>
              </w:rPr>
              <w:t>All PWH in Care</w:t>
            </w:r>
          </w:p>
        </w:tc>
        <w:tc>
          <w:tcPr>
            <w:tcW w:w="3366" w:type="dxa"/>
            <w:gridSpan w:val="2"/>
            <w:tcBorders>
              <w:top w:val="single" w:sz="4" w:space="0" w:color="auto"/>
              <w:bottom w:val="single" w:sz="4" w:space="0" w:color="auto"/>
            </w:tcBorders>
            <w:vAlign w:val="center"/>
          </w:tcPr>
          <w:p w14:paraId="090C44EA" w14:textId="084C092D" w:rsidR="00AD269C" w:rsidRPr="00F858F0" w:rsidRDefault="00AD269C" w:rsidP="00C01A39">
            <w:pPr>
              <w:spacing w:line="240" w:lineRule="auto"/>
              <w:jc w:val="center"/>
              <w:rPr>
                <w:rFonts w:cs="Arial"/>
                <w:sz w:val="20"/>
                <w:szCs w:val="20"/>
                <w:vertAlign w:val="superscript"/>
              </w:rPr>
            </w:pPr>
            <w:r>
              <w:rPr>
                <w:rFonts w:cs="Arial"/>
                <w:sz w:val="20"/>
                <w:szCs w:val="20"/>
              </w:rPr>
              <w:t xml:space="preserve">Percentage of PWH </w:t>
            </w:r>
            <w:r w:rsidR="006C644D">
              <w:rPr>
                <w:rFonts w:cs="Arial"/>
                <w:sz w:val="20"/>
                <w:szCs w:val="20"/>
              </w:rPr>
              <w:t>Recently</w:t>
            </w:r>
            <w:r>
              <w:rPr>
                <w:rFonts w:cs="Arial"/>
                <w:sz w:val="20"/>
                <w:szCs w:val="20"/>
              </w:rPr>
              <w:t xml:space="preserve"> Enrolled in NA-ACCORD </w:t>
            </w:r>
            <w:r>
              <w:rPr>
                <w:rFonts w:cs="Arial"/>
                <w:sz w:val="20"/>
                <w:szCs w:val="20"/>
                <w:vertAlign w:val="superscript"/>
              </w:rPr>
              <w:t>a</w:t>
            </w:r>
          </w:p>
        </w:tc>
      </w:tr>
      <w:tr w:rsidR="00AD269C" w:rsidRPr="00B903DF" w14:paraId="3E93B675" w14:textId="24DD0C24" w:rsidTr="00AD269C">
        <w:trPr>
          <w:trHeight w:val="720"/>
        </w:trPr>
        <w:tc>
          <w:tcPr>
            <w:tcW w:w="1152" w:type="dxa"/>
            <w:vMerge/>
            <w:tcBorders>
              <w:bottom w:val="single" w:sz="4" w:space="0" w:color="auto"/>
            </w:tcBorders>
            <w:vAlign w:val="center"/>
          </w:tcPr>
          <w:p w14:paraId="053F44C5" w14:textId="492D132D" w:rsidR="00AD269C" w:rsidRPr="00B903DF" w:rsidRDefault="00AD269C" w:rsidP="00C01A39">
            <w:pPr>
              <w:spacing w:line="240" w:lineRule="auto"/>
              <w:jc w:val="center"/>
              <w:rPr>
                <w:rFonts w:cs="Arial"/>
                <w:sz w:val="20"/>
                <w:szCs w:val="20"/>
              </w:rPr>
            </w:pPr>
          </w:p>
        </w:tc>
        <w:tc>
          <w:tcPr>
            <w:tcW w:w="1440" w:type="dxa"/>
            <w:vMerge/>
            <w:tcBorders>
              <w:bottom w:val="single" w:sz="4" w:space="0" w:color="auto"/>
            </w:tcBorders>
            <w:vAlign w:val="center"/>
          </w:tcPr>
          <w:p w14:paraId="673DF38F" w14:textId="2CC45E97" w:rsidR="00AD269C" w:rsidRPr="00B903DF" w:rsidRDefault="00AD269C" w:rsidP="00C01A39">
            <w:pPr>
              <w:spacing w:line="240" w:lineRule="auto"/>
              <w:jc w:val="center"/>
              <w:rPr>
                <w:rFonts w:cs="Arial"/>
                <w:sz w:val="20"/>
                <w:szCs w:val="20"/>
              </w:rPr>
            </w:pPr>
          </w:p>
        </w:tc>
        <w:tc>
          <w:tcPr>
            <w:tcW w:w="1296" w:type="dxa"/>
            <w:vMerge/>
            <w:tcBorders>
              <w:bottom w:val="single" w:sz="4" w:space="0" w:color="auto"/>
            </w:tcBorders>
            <w:vAlign w:val="center"/>
          </w:tcPr>
          <w:p w14:paraId="4EB5A56A" w14:textId="627F66C5" w:rsidR="00AD269C" w:rsidRPr="00B903DF" w:rsidRDefault="00AD269C" w:rsidP="00C01A39">
            <w:pPr>
              <w:spacing w:line="240" w:lineRule="auto"/>
              <w:jc w:val="center"/>
              <w:rPr>
                <w:rFonts w:cs="Arial"/>
                <w:sz w:val="20"/>
                <w:szCs w:val="20"/>
              </w:rPr>
            </w:pPr>
          </w:p>
        </w:tc>
        <w:tc>
          <w:tcPr>
            <w:tcW w:w="1836" w:type="dxa"/>
            <w:tcBorders>
              <w:top w:val="single" w:sz="4" w:space="0" w:color="auto"/>
              <w:bottom w:val="single" w:sz="4" w:space="0" w:color="auto"/>
            </w:tcBorders>
            <w:vAlign w:val="center"/>
          </w:tcPr>
          <w:p w14:paraId="45B31C47" w14:textId="05D7639D" w:rsidR="00AD269C" w:rsidRDefault="00AD269C" w:rsidP="00D94A1A">
            <w:pPr>
              <w:spacing w:line="240" w:lineRule="auto"/>
              <w:jc w:val="center"/>
              <w:rPr>
                <w:rFonts w:cs="Arial"/>
                <w:sz w:val="20"/>
                <w:szCs w:val="20"/>
              </w:rPr>
            </w:pPr>
            <w:r>
              <w:rPr>
                <w:rFonts w:cs="Arial"/>
                <w:sz w:val="20"/>
                <w:szCs w:val="20"/>
              </w:rPr>
              <w:t>Among Hospitalized PWH</w:t>
            </w:r>
          </w:p>
        </w:tc>
        <w:tc>
          <w:tcPr>
            <w:tcW w:w="1530" w:type="dxa"/>
            <w:tcBorders>
              <w:top w:val="single" w:sz="4" w:space="0" w:color="auto"/>
              <w:bottom w:val="single" w:sz="4" w:space="0" w:color="auto"/>
            </w:tcBorders>
            <w:vAlign w:val="center"/>
          </w:tcPr>
          <w:p w14:paraId="4F2775FA" w14:textId="6A7F7FDD" w:rsidR="00AD269C" w:rsidRDefault="00AD269C" w:rsidP="00D94A1A">
            <w:pPr>
              <w:spacing w:line="240" w:lineRule="auto"/>
              <w:jc w:val="center"/>
              <w:rPr>
                <w:rFonts w:cs="Arial"/>
                <w:sz w:val="20"/>
                <w:szCs w:val="20"/>
              </w:rPr>
            </w:pPr>
            <w:r>
              <w:rPr>
                <w:rFonts w:cs="Arial"/>
                <w:sz w:val="20"/>
                <w:szCs w:val="20"/>
              </w:rPr>
              <w:t>Among All PWH in Care</w:t>
            </w:r>
          </w:p>
        </w:tc>
      </w:tr>
      <w:tr w:rsidR="00AD269C" w:rsidRPr="00B903DF" w14:paraId="75BCA38E" w14:textId="2CB5663A" w:rsidTr="00AD269C">
        <w:trPr>
          <w:trHeight w:val="432"/>
        </w:trPr>
        <w:tc>
          <w:tcPr>
            <w:tcW w:w="1152" w:type="dxa"/>
            <w:tcBorders>
              <w:top w:val="single" w:sz="4" w:space="0" w:color="auto"/>
            </w:tcBorders>
            <w:hideMark/>
          </w:tcPr>
          <w:p w14:paraId="472B3D55" w14:textId="77777777" w:rsidR="00AD269C" w:rsidRPr="00B903DF" w:rsidRDefault="00AD269C" w:rsidP="009D77D7">
            <w:pPr>
              <w:spacing w:before="120" w:line="240" w:lineRule="auto"/>
              <w:rPr>
                <w:rFonts w:cs="Arial"/>
                <w:sz w:val="20"/>
                <w:szCs w:val="20"/>
              </w:rPr>
            </w:pPr>
            <w:r w:rsidRPr="00B903DF">
              <w:rPr>
                <w:rFonts w:cs="Arial"/>
                <w:sz w:val="20"/>
                <w:szCs w:val="20"/>
              </w:rPr>
              <w:t>2008</w:t>
            </w:r>
          </w:p>
        </w:tc>
        <w:tc>
          <w:tcPr>
            <w:tcW w:w="1440" w:type="dxa"/>
            <w:tcBorders>
              <w:top w:val="single" w:sz="4" w:space="0" w:color="auto"/>
            </w:tcBorders>
            <w:hideMark/>
          </w:tcPr>
          <w:p w14:paraId="60DCCF00" w14:textId="260FF9A9" w:rsidR="00AD269C" w:rsidRPr="00B903DF" w:rsidRDefault="00AD269C" w:rsidP="00AD269C">
            <w:pPr>
              <w:spacing w:before="120" w:line="240" w:lineRule="auto"/>
              <w:jc w:val="right"/>
              <w:rPr>
                <w:rFonts w:cs="Arial"/>
                <w:sz w:val="20"/>
                <w:szCs w:val="20"/>
              </w:rPr>
            </w:pPr>
            <w:r w:rsidRPr="00B903DF">
              <w:rPr>
                <w:rFonts w:cs="Arial"/>
                <w:sz w:val="20"/>
                <w:szCs w:val="20"/>
              </w:rPr>
              <w:t>1,022</w:t>
            </w:r>
          </w:p>
        </w:tc>
        <w:tc>
          <w:tcPr>
            <w:tcW w:w="1296" w:type="dxa"/>
            <w:tcBorders>
              <w:top w:val="single" w:sz="4" w:space="0" w:color="auto"/>
            </w:tcBorders>
            <w:hideMark/>
          </w:tcPr>
          <w:p w14:paraId="11FE2D23" w14:textId="79823F62" w:rsidR="00AD269C" w:rsidRPr="00B903DF" w:rsidRDefault="00AD269C" w:rsidP="00AD269C">
            <w:pPr>
              <w:spacing w:before="120" w:line="240" w:lineRule="auto"/>
              <w:jc w:val="right"/>
              <w:rPr>
                <w:rFonts w:cs="Arial"/>
                <w:sz w:val="20"/>
                <w:szCs w:val="20"/>
              </w:rPr>
            </w:pPr>
            <w:r w:rsidRPr="00B903DF">
              <w:rPr>
                <w:rFonts w:cs="Arial"/>
                <w:sz w:val="20"/>
                <w:szCs w:val="20"/>
              </w:rPr>
              <w:t>10,615</w:t>
            </w:r>
          </w:p>
        </w:tc>
        <w:tc>
          <w:tcPr>
            <w:tcW w:w="1836" w:type="dxa"/>
            <w:tcBorders>
              <w:top w:val="single" w:sz="4" w:space="0" w:color="auto"/>
            </w:tcBorders>
          </w:tcPr>
          <w:p w14:paraId="79F54CB8" w14:textId="5E65DE20" w:rsidR="00AD269C" w:rsidRPr="001077A7" w:rsidRDefault="00AD269C" w:rsidP="009D77D7">
            <w:pPr>
              <w:spacing w:before="120" w:line="240" w:lineRule="auto"/>
              <w:jc w:val="right"/>
              <w:rPr>
                <w:rFonts w:cs="Arial"/>
                <w:sz w:val="20"/>
                <w:szCs w:val="20"/>
              </w:rPr>
            </w:pPr>
            <w:r w:rsidRPr="001077A7">
              <w:rPr>
                <w:sz w:val="20"/>
                <w:szCs w:val="20"/>
              </w:rPr>
              <w:t>16.7</w:t>
            </w:r>
            <w:r>
              <w:rPr>
                <w:sz w:val="20"/>
                <w:szCs w:val="20"/>
              </w:rPr>
              <w:t>%</w:t>
            </w:r>
          </w:p>
        </w:tc>
        <w:tc>
          <w:tcPr>
            <w:tcW w:w="1530" w:type="dxa"/>
            <w:tcBorders>
              <w:top w:val="single" w:sz="4" w:space="0" w:color="auto"/>
            </w:tcBorders>
          </w:tcPr>
          <w:p w14:paraId="461F94A3" w14:textId="2E20264C" w:rsidR="00AD269C" w:rsidRPr="009D77D7" w:rsidRDefault="00AD269C" w:rsidP="009D77D7">
            <w:pPr>
              <w:spacing w:before="120" w:line="240" w:lineRule="auto"/>
              <w:jc w:val="right"/>
              <w:rPr>
                <w:rFonts w:cs="Arial"/>
                <w:sz w:val="20"/>
                <w:szCs w:val="20"/>
              </w:rPr>
            </w:pPr>
            <w:r w:rsidRPr="009D77D7">
              <w:rPr>
                <w:sz w:val="20"/>
                <w:szCs w:val="20"/>
              </w:rPr>
              <w:t>14.8</w:t>
            </w:r>
            <w:r>
              <w:rPr>
                <w:sz w:val="20"/>
                <w:szCs w:val="20"/>
              </w:rPr>
              <w:t>%</w:t>
            </w:r>
          </w:p>
        </w:tc>
      </w:tr>
      <w:tr w:rsidR="00AD269C" w:rsidRPr="00B903DF" w14:paraId="76EE061A" w14:textId="1C4E6499" w:rsidTr="00AD269C">
        <w:trPr>
          <w:trHeight w:val="290"/>
        </w:trPr>
        <w:tc>
          <w:tcPr>
            <w:tcW w:w="1152" w:type="dxa"/>
            <w:hideMark/>
          </w:tcPr>
          <w:p w14:paraId="60DB7B31" w14:textId="77777777" w:rsidR="00AD269C" w:rsidRPr="00B903DF" w:rsidRDefault="00AD269C" w:rsidP="009D77D7">
            <w:pPr>
              <w:spacing w:line="240" w:lineRule="auto"/>
              <w:rPr>
                <w:rFonts w:cs="Arial"/>
                <w:sz w:val="20"/>
                <w:szCs w:val="20"/>
              </w:rPr>
            </w:pPr>
            <w:r w:rsidRPr="00B903DF">
              <w:rPr>
                <w:rFonts w:cs="Arial"/>
                <w:sz w:val="20"/>
                <w:szCs w:val="20"/>
              </w:rPr>
              <w:t>2009</w:t>
            </w:r>
          </w:p>
        </w:tc>
        <w:tc>
          <w:tcPr>
            <w:tcW w:w="1440" w:type="dxa"/>
            <w:hideMark/>
          </w:tcPr>
          <w:p w14:paraId="5F11E356" w14:textId="4DE98E3A" w:rsidR="00AD269C" w:rsidRPr="00B903DF" w:rsidRDefault="00AD269C" w:rsidP="00AD269C">
            <w:pPr>
              <w:spacing w:line="240" w:lineRule="auto"/>
              <w:jc w:val="right"/>
              <w:rPr>
                <w:rFonts w:cs="Arial"/>
                <w:sz w:val="20"/>
                <w:szCs w:val="20"/>
              </w:rPr>
            </w:pPr>
            <w:r w:rsidRPr="00B903DF">
              <w:rPr>
                <w:rFonts w:cs="Arial"/>
                <w:sz w:val="20"/>
                <w:szCs w:val="20"/>
              </w:rPr>
              <w:t>1,012</w:t>
            </w:r>
          </w:p>
        </w:tc>
        <w:tc>
          <w:tcPr>
            <w:tcW w:w="1296" w:type="dxa"/>
            <w:hideMark/>
          </w:tcPr>
          <w:p w14:paraId="4C4B4098" w14:textId="6BA6CFE4" w:rsidR="00AD269C" w:rsidRPr="00B903DF" w:rsidRDefault="00AD269C" w:rsidP="00AD269C">
            <w:pPr>
              <w:spacing w:line="240" w:lineRule="auto"/>
              <w:jc w:val="right"/>
              <w:rPr>
                <w:rFonts w:cs="Arial"/>
                <w:sz w:val="20"/>
                <w:szCs w:val="20"/>
              </w:rPr>
            </w:pPr>
            <w:r w:rsidRPr="00B903DF">
              <w:rPr>
                <w:rFonts w:cs="Arial"/>
                <w:sz w:val="20"/>
                <w:szCs w:val="20"/>
              </w:rPr>
              <w:t>11,227</w:t>
            </w:r>
          </w:p>
        </w:tc>
        <w:tc>
          <w:tcPr>
            <w:tcW w:w="1836" w:type="dxa"/>
          </w:tcPr>
          <w:p w14:paraId="1E2CA5EB" w14:textId="05074C84" w:rsidR="00AD269C" w:rsidRPr="001077A7" w:rsidRDefault="00AD269C" w:rsidP="009D77D7">
            <w:pPr>
              <w:spacing w:line="240" w:lineRule="auto"/>
              <w:jc w:val="right"/>
              <w:rPr>
                <w:rFonts w:cs="Arial"/>
                <w:sz w:val="20"/>
                <w:szCs w:val="20"/>
              </w:rPr>
            </w:pPr>
            <w:r w:rsidRPr="001077A7">
              <w:rPr>
                <w:sz w:val="20"/>
                <w:szCs w:val="20"/>
              </w:rPr>
              <w:t>13.0</w:t>
            </w:r>
            <w:r>
              <w:rPr>
                <w:sz w:val="20"/>
                <w:szCs w:val="20"/>
              </w:rPr>
              <w:t>%</w:t>
            </w:r>
          </w:p>
        </w:tc>
        <w:tc>
          <w:tcPr>
            <w:tcW w:w="1530" w:type="dxa"/>
          </w:tcPr>
          <w:p w14:paraId="0675EFE4" w14:textId="2269FD24" w:rsidR="00AD269C" w:rsidRPr="009D77D7" w:rsidRDefault="00AD269C" w:rsidP="009D77D7">
            <w:pPr>
              <w:spacing w:line="240" w:lineRule="auto"/>
              <w:jc w:val="right"/>
              <w:rPr>
                <w:rFonts w:cs="Arial"/>
                <w:sz w:val="20"/>
                <w:szCs w:val="20"/>
              </w:rPr>
            </w:pPr>
            <w:r w:rsidRPr="009D77D7">
              <w:rPr>
                <w:sz w:val="20"/>
                <w:szCs w:val="20"/>
              </w:rPr>
              <w:t>14.6</w:t>
            </w:r>
            <w:r>
              <w:rPr>
                <w:sz w:val="20"/>
                <w:szCs w:val="20"/>
              </w:rPr>
              <w:t>%</w:t>
            </w:r>
          </w:p>
        </w:tc>
      </w:tr>
      <w:tr w:rsidR="00AD269C" w:rsidRPr="00B903DF" w14:paraId="33340C7E" w14:textId="69BA1EE6" w:rsidTr="00AD269C">
        <w:trPr>
          <w:trHeight w:val="290"/>
        </w:trPr>
        <w:tc>
          <w:tcPr>
            <w:tcW w:w="1152" w:type="dxa"/>
            <w:hideMark/>
          </w:tcPr>
          <w:p w14:paraId="246CF9E0" w14:textId="77777777" w:rsidR="00AD269C" w:rsidRPr="00B903DF" w:rsidRDefault="00AD269C" w:rsidP="009D77D7">
            <w:pPr>
              <w:spacing w:line="240" w:lineRule="auto"/>
              <w:rPr>
                <w:rFonts w:cs="Arial"/>
                <w:sz w:val="20"/>
                <w:szCs w:val="20"/>
              </w:rPr>
            </w:pPr>
            <w:r w:rsidRPr="00B903DF">
              <w:rPr>
                <w:rFonts w:cs="Arial"/>
                <w:sz w:val="20"/>
                <w:szCs w:val="20"/>
              </w:rPr>
              <w:t>2010</w:t>
            </w:r>
          </w:p>
        </w:tc>
        <w:tc>
          <w:tcPr>
            <w:tcW w:w="1440" w:type="dxa"/>
            <w:hideMark/>
          </w:tcPr>
          <w:p w14:paraId="03BAC58B" w14:textId="14022C00" w:rsidR="00AD269C" w:rsidRPr="00B903DF" w:rsidRDefault="00AD269C" w:rsidP="00AD269C">
            <w:pPr>
              <w:spacing w:line="240" w:lineRule="auto"/>
              <w:jc w:val="right"/>
              <w:rPr>
                <w:rFonts w:cs="Arial"/>
                <w:sz w:val="20"/>
                <w:szCs w:val="20"/>
              </w:rPr>
            </w:pPr>
            <w:r w:rsidRPr="00B903DF">
              <w:rPr>
                <w:rFonts w:cs="Arial"/>
                <w:sz w:val="20"/>
                <w:szCs w:val="20"/>
              </w:rPr>
              <w:t>1,038</w:t>
            </w:r>
          </w:p>
        </w:tc>
        <w:tc>
          <w:tcPr>
            <w:tcW w:w="1296" w:type="dxa"/>
            <w:hideMark/>
          </w:tcPr>
          <w:p w14:paraId="2F391DB2" w14:textId="23EA3959" w:rsidR="00AD269C" w:rsidRPr="00B903DF" w:rsidRDefault="00AD269C" w:rsidP="00AD269C">
            <w:pPr>
              <w:spacing w:line="240" w:lineRule="auto"/>
              <w:jc w:val="right"/>
              <w:rPr>
                <w:rFonts w:cs="Arial"/>
                <w:sz w:val="20"/>
                <w:szCs w:val="20"/>
              </w:rPr>
            </w:pPr>
            <w:r w:rsidRPr="00B903DF">
              <w:rPr>
                <w:rFonts w:cs="Arial"/>
                <w:sz w:val="20"/>
                <w:szCs w:val="20"/>
              </w:rPr>
              <w:t>11,977</w:t>
            </w:r>
          </w:p>
        </w:tc>
        <w:tc>
          <w:tcPr>
            <w:tcW w:w="1836" w:type="dxa"/>
          </w:tcPr>
          <w:p w14:paraId="071DFA9F" w14:textId="040F2419" w:rsidR="00AD269C" w:rsidRPr="001077A7" w:rsidRDefault="00AD269C" w:rsidP="009D77D7">
            <w:pPr>
              <w:spacing w:line="240" w:lineRule="auto"/>
              <w:jc w:val="right"/>
              <w:rPr>
                <w:rFonts w:cs="Arial"/>
                <w:sz w:val="20"/>
                <w:szCs w:val="20"/>
              </w:rPr>
            </w:pPr>
            <w:r w:rsidRPr="001077A7">
              <w:rPr>
                <w:sz w:val="20"/>
                <w:szCs w:val="20"/>
              </w:rPr>
              <w:t>14.8</w:t>
            </w:r>
            <w:r>
              <w:rPr>
                <w:sz w:val="20"/>
                <w:szCs w:val="20"/>
              </w:rPr>
              <w:t>%</w:t>
            </w:r>
          </w:p>
        </w:tc>
        <w:tc>
          <w:tcPr>
            <w:tcW w:w="1530" w:type="dxa"/>
          </w:tcPr>
          <w:p w14:paraId="24405C7C" w14:textId="57210526" w:rsidR="00AD269C" w:rsidRPr="009D77D7" w:rsidRDefault="00AD269C" w:rsidP="009D77D7">
            <w:pPr>
              <w:spacing w:line="240" w:lineRule="auto"/>
              <w:jc w:val="right"/>
              <w:rPr>
                <w:rFonts w:cs="Arial"/>
                <w:sz w:val="20"/>
                <w:szCs w:val="20"/>
              </w:rPr>
            </w:pPr>
            <w:r w:rsidRPr="009D77D7">
              <w:rPr>
                <w:sz w:val="20"/>
                <w:szCs w:val="20"/>
              </w:rPr>
              <w:t>13.9</w:t>
            </w:r>
            <w:r>
              <w:rPr>
                <w:sz w:val="20"/>
                <w:szCs w:val="20"/>
              </w:rPr>
              <w:t>%</w:t>
            </w:r>
          </w:p>
        </w:tc>
      </w:tr>
      <w:tr w:rsidR="00AD269C" w:rsidRPr="00B903DF" w14:paraId="0B3C72C6" w14:textId="7B834CF0" w:rsidTr="00AD269C">
        <w:trPr>
          <w:trHeight w:val="290"/>
        </w:trPr>
        <w:tc>
          <w:tcPr>
            <w:tcW w:w="1152" w:type="dxa"/>
            <w:hideMark/>
          </w:tcPr>
          <w:p w14:paraId="6ECFFD3C" w14:textId="77777777" w:rsidR="00AD269C" w:rsidRPr="00B903DF" w:rsidRDefault="00AD269C" w:rsidP="009D77D7">
            <w:pPr>
              <w:spacing w:line="240" w:lineRule="auto"/>
              <w:rPr>
                <w:rFonts w:cs="Arial"/>
                <w:sz w:val="20"/>
                <w:szCs w:val="20"/>
              </w:rPr>
            </w:pPr>
            <w:r w:rsidRPr="00B903DF">
              <w:rPr>
                <w:rFonts w:cs="Arial"/>
                <w:sz w:val="20"/>
                <w:szCs w:val="20"/>
              </w:rPr>
              <w:t>2011</w:t>
            </w:r>
          </w:p>
        </w:tc>
        <w:tc>
          <w:tcPr>
            <w:tcW w:w="1440" w:type="dxa"/>
            <w:hideMark/>
          </w:tcPr>
          <w:p w14:paraId="3C32E13B" w14:textId="325EC92D" w:rsidR="00AD269C" w:rsidRPr="00B903DF" w:rsidRDefault="00AD269C" w:rsidP="00AD269C">
            <w:pPr>
              <w:spacing w:line="240" w:lineRule="auto"/>
              <w:jc w:val="right"/>
              <w:rPr>
                <w:rFonts w:cs="Arial"/>
                <w:sz w:val="20"/>
                <w:szCs w:val="20"/>
              </w:rPr>
            </w:pPr>
            <w:r w:rsidRPr="00B903DF">
              <w:rPr>
                <w:rFonts w:cs="Arial"/>
                <w:sz w:val="20"/>
                <w:szCs w:val="20"/>
              </w:rPr>
              <w:t>1,039</w:t>
            </w:r>
          </w:p>
        </w:tc>
        <w:tc>
          <w:tcPr>
            <w:tcW w:w="1296" w:type="dxa"/>
            <w:hideMark/>
          </w:tcPr>
          <w:p w14:paraId="06F766C9" w14:textId="24E5EE0D" w:rsidR="00AD269C" w:rsidRPr="00B903DF" w:rsidRDefault="00AD269C" w:rsidP="00AD269C">
            <w:pPr>
              <w:spacing w:line="240" w:lineRule="auto"/>
              <w:jc w:val="right"/>
              <w:rPr>
                <w:rFonts w:cs="Arial"/>
                <w:sz w:val="20"/>
                <w:szCs w:val="20"/>
              </w:rPr>
            </w:pPr>
            <w:r w:rsidRPr="00B903DF">
              <w:rPr>
                <w:rFonts w:cs="Arial"/>
                <w:sz w:val="20"/>
                <w:szCs w:val="20"/>
              </w:rPr>
              <w:t>12,709</w:t>
            </w:r>
          </w:p>
        </w:tc>
        <w:tc>
          <w:tcPr>
            <w:tcW w:w="1836" w:type="dxa"/>
          </w:tcPr>
          <w:p w14:paraId="3CD307E0" w14:textId="53E872C7" w:rsidR="00AD269C" w:rsidRPr="001077A7" w:rsidRDefault="00AD269C" w:rsidP="009D77D7">
            <w:pPr>
              <w:spacing w:line="240" w:lineRule="auto"/>
              <w:jc w:val="right"/>
              <w:rPr>
                <w:rFonts w:cs="Arial"/>
                <w:sz w:val="20"/>
                <w:szCs w:val="20"/>
              </w:rPr>
            </w:pPr>
            <w:r w:rsidRPr="001077A7">
              <w:rPr>
                <w:sz w:val="20"/>
                <w:szCs w:val="20"/>
              </w:rPr>
              <w:t>12.8</w:t>
            </w:r>
            <w:r>
              <w:rPr>
                <w:sz w:val="20"/>
                <w:szCs w:val="20"/>
              </w:rPr>
              <w:t>%</w:t>
            </w:r>
          </w:p>
        </w:tc>
        <w:tc>
          <w:tcPr>
            <w:tcW w:w="1530" w:type="dxa"/>
          </w:tcPr>
          <w:p w14:paraId="772B9ACE" w14:textId="28CF700D" w:rsidR="00AD269C" w:rsidRPr="009D77D7" w:rsidRDefault="00AD269C" w:rsidP="009D77D7">
            <w:pPr>
              <w:spacing w:line="240" w:lineRule="auto"/>
              <w:jc w:val="right"/>
              <w:rPr>
                <w:rFonts w:cs="Arial"/>
                <w:sz w:val="20"/>
                <w:szCs w:val="20"/>
              </w:rPr>
            </w:pPr>
            <w:r w:rsidRPr="009D77D7">
              <w:rPr>
                <w:sz w:val="20"/>
                <w:szCs w:val="20"/>
              </w:rPr>
              <w:t>13.5</w:t>
            </w:r>
            <w:r>
              <w:rPr>
                <w:sz w:val="20"/>
                <w:szCs w:val="20"/>
              </w:rPr>
              <w:t>%</w:t>
            </w:r>
          </w:p>
        </w:tc>
      </w:tr>
      <w:tr w:rsidR="00AD269C" w:rsidRPr="00B903DF" w14:paraId="4E2446E9" w14:textId="03ABF448" w:rsidTr="00AD269C">
        <w:trPr>
          <w:trHeight w:val="290"/>
        </w:trPr>
        <w:tc>
          <w:tcPr>
            <w:tcW w:w="1152" w:type="dxa"/>
            <w:hideMark/>
          </w:tcPr>
          <w:p w14:paraId="290BBEB1" w14:textId="77777777" w:rsidR="00AD269C" w:rsidRPr="00B903DF" w:rsidRDefault="00AD269C" w:rsidP="009D77D7">
            <w:pPr>
              <w:spacing w:line="240" w:lineRule="auto"/>
              <w:rPr>
                <w:rFonts w:cs="Arial"/>
                <w:sz w:val="20"/>
                <w:szCs w:val="20"/>
              </w:rPr>
            </w:pPr>
            <w:r w:rsidRPr="00B903DF">
              <w:rPr>
                <w:rFonts w:cs="Arial"/>
                <w:sz w:val="20"/>
                <w:szCs w:val="20"/>
              </w:rPr>
              <w:t>2012</w:t>
            </w:r>
          </w:p>
        </w:tc>
        <w:tc>
          <w:tcPr>
            <w:tcW w:w="1440" w:type="dxa"/>
            <w:hideMark/>
          </w:tcPr>
          <w:p w14:paraId="429F5EF2" w14:textId="7958A0A1" w:rsidR="00AD269C" w:rsidRPr="00B903DF" w:rsidRDefault="00AD269C" w:rsidP="00AD269C">
            <w:pPr>
              <w:spacing w:line="240" w:lineRule="auto"/>
              <w:jc w:val="right"/>
              <w:rPr>
                <w:rFonts w:cs="Arial"/>
                <w:sz w:val="20"/>
                <w:szCs w:val="20"/>
              </w:rPr>
            </w:pPr>
            <w:r w:rsidRPr="00B903DF">
              <w:rPr>
                <w:rFonts w:cs="Arial"/>
                <w:sz w:val="20"/>
                <w:szCs w:val="20"/>
              </w:rPr>
              <w:t>1,055</w:t>
            </w:r>
          </w:p>
        </w:tc>
        <w:tc>
          <w:tcPr>
            <w:tcW w:w="1296" w:type="dxa"/>
            <w:hideMark/>
          </w:tcPr>
          <w:p w14:paraId="770A512A" w14:textId="4CE91560" w:rsidR="00AD269C" w:rsidRPr="00B903DF" w:rsidRDefault="00AD269C" w:rsidP="00AD269C">
            <w:pPr>
              <w:spacing w:line="240" w:lineRule="auto"/>
              <w:jc w:val="right"/>
              <w:rPr>
                <w:rFonts w:cs="Arial"/>
                <w:sz w:val="20"/>
                <w:szCs w:val="20"/>
              </w:rPr>
            </w:pPr>
            <w:r w:rsidRPr="00B903DF">
              <w:rPr>
                <w:rFonts w:cs="Arial"/>
                <w:sz w:val="20"/>
                <w:szCs w:val="20"/>
              </w:rPr>
              <w:t>13,282</w:t>
            </w:r>
          </w:p>
        </w:tc>
        <w:tc>
          <w:tcPr>
            <w:tcW w:w="1836" w:type="dxa"/>
          </w:tcPr>
          <w:p w14:paraId="37CB961B" w14:textId="17880FC4" w:rsidR="00AD269C" w:rsidRPr="001077A7" w:rsidRDefault="00AD269C" w:rsidP="009D77D7">
            <w:pPr>
              <w:spacing w:line="240" w:lineRule="auto"/>
              <w:jc w:val="right"/>
              <w:rPr>
                <w:rFonts w:cs="Arial"/>
                <w:sz w:val="20"/>
                <w:szCs w:val="20"/>
              </w:rPr>
            </w:pPr>
            <w:r w:rsidRPr="001077A7">
              <w:rPr>
                <w:sz w:val="20"/>
                <w:szCs w:val="20"/>
              </w:rPr>
              <w:t>11.3</w:t>
            </w:r>
            <w:r>
              <w:rPr>
                <w:sz w:val="20"/>
                <w:szCs w:val="20"/>
              </w:rPr>
              <w:t>%</w:t>
            </w:r>
          </w:p>
        </w:tc>
        <w:tc>
          <w:tcPr>
            <w:tcW w:w="1530" w:type="dxa"/>
          </w:tcPr>
          <w:p w14:paraId="76C7332A" w14:textId="390A761E" w:rsidR="00AD269C" w:rsidRPr="009D77D7" w:rsidRDefault="00AD269C" w:rsidP="009D77D7">
            <w:pPr>
              <w:spacing w:line="240" w:lineRule="auto"/>
              <w:jc w:val="right"/>
              <w:rPr>
                <w:rFonts w:cs="Arial"/>
                <w:sz w:val="20"/>
                <w:szCs w:val="20"/>
              </w:rPr>
            </w:pPr>
            <w:r w:rsidRPr="009D77D7">
              <w:rPr>
                <w:sz w:val="20"/>
                <w:szCs w:val="20"/>
              </w:rPr>
              <w:t>12.0</w:t>
            </w:r>
            <w:r>
              <w:rPr>
                <w:sz w:val="20"/>
                <w:szCs w:val="20"/>
              </w:rPr>
              <w:t>%</w:t>
            </w:r>
          </w:p>
        </w:tc>
      </w:tr>
      <w:tr w:rsidR="00AD269C" w:rsidRPr="00B903DF" w14:paraId="5692371F" w14:textId="0E9EC337" w:rsidTr="00AD269C">
        <w:trPr>
          <w:trHeight w:val="290"/>
        </w:trPr>
        <w:tc>
          <w:tcPr>
            <w:tcW w:w="1152" w:type="dxa"/>
            <w:hideMark/>
          </w:tcPr>
          <w:p w14:paraId="60C14A89" w14:textId="77777777" w:rsidR="00AD269C" w:rsidRPr="00B903DF" w:rsidRDefault="00AD269C" w:rsidP="009D77D7">
            <w:pPr>
              <w:spacing w:line="240" w:lineRule="auto"/>
              <w:rPr>
                <w:rFonts w:cs="Arial"/>
                <w:sz w:val="20"/>
                <w:szCs w:val="20"/>
              </w:rPr>
            </w:pPr>
            <w:r w:rsidRPr="00B903DF">
              <w:rPr>
                <w:rFonts w:cs="Arial"/>
                <w:sz w:val="20"/>
                <w:szCs w:val="20"/>
              </w:rPr>
              <w:t>2013</w:t>
            </w:r>
          </w:p>
        </w:tc>
        <w:tc>
          <w:tcPr>
            <w:tcW w:w="1440" w:type="dxa"/>
            <w:hideMark/>
          </w:tcPr>
          <w:p w14:paraId="72554734" w14:textId="58174629" w:rsidR="00AD269C" w:rsidRPr="00B903DF" w:rsidRDefault="00AD269C" w:rsidP="00AD269C">
            <w:pPr>
              <w:spacing w:line="240" w:lineRule="auto"/>
              <w:jc w:val="right"/>
              <w:rPr>
                <w:rFonts w:cs="Arial"/>
                <w:sz w:val="20"/>
                <w:szCs w:val="20"/>
              </w:rPr>
            </w:pPr>
            <w:r w:rsidRPr="00B903DF">
              <w:rPr>
                <w:rFonts w:cs="Arial"/>
                <w:sz w:val="20"/>
                <w:szCs w:val="20"/>
              </w:rPr>
              <w:t>1,074</w:t>
            </w:r>
          </w:p>
        </w:tc>
        <w:tc>
          <w:tcPr>
            <w:tcW w:w="1296" w:type="dxa"/>
            <w:hideMark/>
          </w:tcPr>
          <w:p w14:paraId="4C998323" w14:textId="00260060" w:rsidR="00AD269C" w:rsidRPr="00B903DF" w:rsidRDefault="00AD269C" w:rsidP="00AD269C">
            <w:pPr>
              <w:spacing w:line="240" w:lineRule="auto"/>
              <w:jc w:val="right"/>
              <w:rPr>
                <w:rFonts w:cs="Arial"/>
                <w:sz w:val="20"/>
                <w:szCs w:val="20"/>
              </w:rPr>
            </w:pPr>
            <w:r w:rsidRPr="00B903DF">
              <w:rPr>
                <w:rFonts w:cs="Arial"/>
                <w:sz w:val="20"/>
                <w:szCs w:val="20"/>
              </w:rPr>
              <w:t>13,691</w:t>
            </w:r>
          </w:p>
        </w:tc>
        <w:tc>
          <w:tcPr>
            <w:tcW w:w="1836" w:type="dxa"/>
          </w:tcPr>
          <w:p w14:paraId="622877C2" w14:textId="59D19304" w:rsidR="00AD269C" w:rsidRPr="001077A7" w:rsidRDefault="00AD269C" w:rsidP="009D77D7">
            <w:pPr>
              <w:spacing w:line="240" w:lineRule="auto"/>
              <w:jc w:val="right"/>
              <w:rPr>
                <w:rFonts w:cs="Arial"/>
                <w:sz w:val="20"/>
                <w:szCs w:val="20"/>
              </w:rPr>
            </w:pPr>
            <w:r w:rsidRPr="001077A7">
              <w:rPr>
                <w:sz w:val="20"/>
                <w:szCs w:val="20"/>
              </w:rPr>
              <w:t>10.6</w:t>
            </w:r>
            <w:r>
              <w:rPr>
                <w:sz w:val="20"/>
                <w:szCs w:val="20"/>
              </w:rPr>
              <w:t>%</w:t>
            </w:r>
          </w:p>
        </w:tc>
        <w:tc>
          <w:tcPr>
            <w:tcW w:w="1530" w:type="dxa"/>
          </w:tcPr>
          <w:p w14:paraId="7BB3CE4C" w14:textId="61623D1B" w:rsidR="00AD269C" w:rsidRPr="009D77D7" w:rsidRDefault="00AD269C" w:rsidP="009D77D7">
            <w:pPr>
              <w:spacing w:line="240" w:lineRule="auto"/>
              <w:jc w:val="right"/>
              <w:rPr>
                <w:rFonts w:cs="Arial"/>
                <w:sz w:val="20"/>
                <w:szCs w:val="20"/>
              </w:rPr>
            </w:pPr>
            <w:r w:rsidRPr="009D77D7">
              <w:rPr>
                <w:sz w:val="20"/>
                <w:szCs w:val="20"/>
              </w:rPr>
              <w:t>11.1</w:t>
            </w:r>
            <w:r>
              <w:rPr>
                <w:sz w:val="20"/>
                <w:szCs w:val="20"/>
              </w:rPr>
              <w:t>%</w:t>
            </w:r>
          </w:p>
        </w:tc>
      </w:tr>
      <w:tr w:rsidR="00AD269C" w:rsidRPr="00B903DF" w14:paraId="33896003" w14:textId="6AFAFDB3" w:rsidTr="00AD269C">
        <w:trPr>
          <w:trHeight w:val="290"/>
        </w:trPr>
        <w:tc>
          <w:tcPr>
            <w:tcW w:w="1152" w:type="dxa"/>
            <w:hideMark/>
          </w:tcPr>
          <w:p w14:paraId="42597A8D" w14:textId="77777777" w:rsidR="00AD269C" w:rsidRPr="00B903DF" w:rsidRDefault="00AD269C" w:rsidP="009D77D7">
            <w:pPr>
              <w:spacing w:line="240" w:lineRule="auto"/>
              <w:rPr>
                <w:rFonts w:cs="Arial"/>
                <w:sz w:val="20"/>
                <w:szCs w:val="20"/>
              </w:rPr>
            </w:pPr>
            <w:r w:rsidRPr="00B903DF">
              <w:rPr>
                <w:rFonts w:cs="Arial"/>
                <w:sz w:val="20"/>
                <w:szCs w:val="20"/>
              </w:rPr>
              <w:t>2014</w:t>
            </w:r>
          </w:p>
        </w:tc>
        <w:tc>
          <w:tcPr>
            <w:tcW w:w="1440" w:type="dxa"/>
            <w:hideMark/>
          </w:tcPr>
          <w:p w14:paraId="7DBF4856" w14:textId="0FEB6E89" w:rsidR="00AD269C" w:rsidRPr="00B903DF" w:rsidRDefault="00AD269C" w:rsidP="00AD269C">
            <w:pPr>
              <w:spacing w:line="240" w:lineRule="auto"/>
              <w:jc w:val="right"/>
              <w:rPr>
                <w:rFonts w:cs="Arial"/>
                <w:sz w:val="20"/>
                <w:szCs w:val="20"/>
              </w:rPr>
            </w:pPr>
            <w:r w:rsidRPr="00B903DF">
              <w:rPr>
                <w:rFonts w:cs="Arial"/>
                <w:sz w:val="20"/>
                <w:szCs w:val="20"/>
              </w:rPr>
              <w:t>1,020</w:t>
            </w:r>
          </w:p>
        </w:tc>
        <w:tc>
          <w:tcPr>
            <w:tcW w:w="1296" w:type="dxa"/>
            <w:hideMark/>
          </w:tcPr>
          <w:p w14:paraId="2E4718A2" w14:textId="1C97A1C7" w:rsidR="00AD269C" w:rsidRPr="00B903DF" w:rsidRDefault="00AD269C" w:rsidP="00AD269C">
            <w:pPr>
              <w:spacing w:line="240" w:lineRule="auto"/>
              <w:jc w:val="right"/>
              <w:rPr>
                <w:rFonts w:cs="Arial"/>
                <w:sz w:val="20"/>
                <w:szCs w:val="20"/>
              </w:rPr>
            </w:pPr>
            <w:r w:rsidRPr="00B903DF">
              <w:rPr>
                <w:rFonts w:cs="Arial"/>
                <w:sz w:val="20"/>
                <w:szCs w:val="20"/>
              </w:rPr>
              <w:t>14,322</w:t>
            </w:r>
          </w:p>
        </w:tc>
        <w:tc>
          <w:tcPr>
            <w:tcW w:w="1836" w:type="dxa"/>
          </w:tcPr>
          <w:p w14:paraId="493BB3FF" w14:textId="5801DEDD" w:rsidR="00AD269C" w:rsidRPr="001077A7" w:rsidRDefault="00AD269C" w:rsidP="009D77D7">
            <w:pPr>
              <w:spacing w:line="240" w:lineRule="auto"/>
              <w:jc w:val="right"/>
              <w:rPr>
                <w:rFonts w:cs="Arial"/>
                <w:sz w:val="20"/>
                <w:szCs w:val="20"/>
              </w:rPr>
            </w:pPr>
            <w:r w:rsidRPr="001077A7">
              <w:rPr>
                <w:sz w:val="20"/>
                <w:szCs w:val="20"/>
              </w:rPr>
              <w:t>10.0</w:t>
            </w:r>
            <w:r>
              <w:rPr>
                <w:sz w:val="20"/>
                <w:szCs w:val="20"/>
              </w:rPr>
              <w:t>%</w:t>
            </w:r>
          </w:p>
        </w:tc>
        <w:tc>
          <w:tcPr>
            <w:tcW w:w="1530" w:type="dxa"/>
          </w:tcPr>
          <w:p w14:paraId="39E3A800" w14:textId="10CF1758" w:rsidR="00AD269C" w:rsidRPr="009D77D7" w:rsidRDefault="00AD269C" w:rsidP="009D77D7">
            <w:pPr>
              <w:spacing w:line="240" w:lineRule="auto"/>
              <w:jc w:val="right"/>
              <w:rPr>
                <w:rFonts w:cs="Arial"/>
                <w:sz w:val="20"/>
                <w:szCs w:val="20"/>
              </w:rPr>
            </w:pPr>
            <w:r w:rsidRPr="009D77D7">
              <w:rPr>
                <w:sz w:val="20"/>
                <w:szCs w:val="20"/>
              </w:rPr>
              <w:t>12.8</w:t>
            </w:r>
            <w:r>
              <w:rPr>
                <w:sz w:val="20"/>
                <w:szCs w:val="20"/>
              </w:rPr>
              <w:t>%</w:t>
            </w:r>
          </w:p>
        </w:tc>
      </w:tr>
      <w:tr w:rsidR="00AD269C" w:rsidRPr="00B903DF" w14:paraId="30699D1E" w14:textId="3F18D3E6" w:rsidTr="00AD269C">
        <w:trPr>
          <w:trHeight w:val="290"/>
        </w:trPr>
        <w:tc>
          <w:tcPr>
            <w:tcW w:w="1152" w:type="dxa"/>
            <w:hideMark/>
          </w:tcPr>
          <w:p w14:paraId="3835128E" w14:textId="77777777" w:rsidR="00AD269C" w:rsidRPr="00B903DF" w:rsidRDefault="00AD269C" w:rsidP="009D77D7">
            <w:pPr>
              <w:spacing w:line="240" w:lineRule="auto"/>
              <w:rPr>
                <w:rFonts w:cs="Arial"/>
                <w:sz w:val="20"/>
                <w:szCs w:val="20"/>
              </w:rPr>
            </w:pPr>
            <w:r w:rsidRPr="00B903DF">
              <w:rPr>
                <w:rFonts w:cs="Arial"/>
                <w:sz w:val="20"/>
                <w:szCs w:val="20"/>
              </w:rPr>
              <w:t>2015</w:t>
            </w:r>
          </w:p>
        </w:tc>
        <w:tc>
          <w:tcPr>
            <w:tcW w:w="1440" w:type="dxa"/>
            <w:hideMark/>
          </w:tcPr>
          <w:p w14:paraId="6715A5A7" w14:textId="55FC36DD" w:rsidR="00AD269C" w:rsidRPr="00B903DF" w:rsidRDefault="00AD269C" w:rsidP="00AD269C">
            <w:pPr>
              <w:spacing w:line="240" w:lineRule="auto"/>
              <w:jc w:val="right"/>
              <w:rPr>
                <w:rFonts w:cs="Arial"/>
                <w:sz w:val="20"/>
                <w:szCs w:val="20"/>
              </w:rPr>
            </w:pPr>
            <w:r w:rsidRPr="00B903DF">
              <w:rPr>
                <w:rFonts w:cs="Arial"/>
                <w:sz w:val="20"/>
                <w:szCs w:val="20"/>
              </w:rPr>
              <w:t>1,079</w:t>
            </w:r>
          </w:p>
        </w:tc>
        <w:tc>
          <w:tcPr>
            <w:tcW w:w="1296" w:type="dxa"/>
            <w:hideMark/>
          </w:tcPr>
          <w:p w14:paraId="4480F03A" w14:textId="6EED31AD" w:rsidR="00AD269C" w:rsidRPr="00B903DF" w:rsidRDefault="00AD269C" w:rsidP="00AD269C">
            <w:pPr>
              <w:spacing w:line="240" w:lineRule="auto"/>
              <w:jc w:val="right"/>
              <w:rPr>
                <w:rFonts w:cs="Arial"/>
                <w:sz w:val="20"/>
                <w:szCs w:val="20"/>
              </w:rPr>
            </w:pPr>
            <w:r w:rsidRPr="00B903DF">
              <w:rPr>
                <w:rFonts w:cs="Arial"/>
                <w:sz w:val="20"/>
                <w:szCs w:val="20"/>
              </w:rPr>
              <w:t>14,930</w:t>
            </w:r>
          </w:p>
        </w:tc>
        <w:tc>
          <w:tcPr>
            <w:tcW w:w="1836" w:type="dxa"/>
          </w:tcPr>
          <w:p w14:paraId="63B8AA5D" w14:textId="5ACF9907" w:rsidR="00AD269C" w:rsidRPr="001077A7" w:rsidRDefault="00AD269C" w:rsidP="009D77D7">
            <w:pPr>
              <w:spacing w:line="240" w:lineRule="auto"/>
              <w:jc w:val="right"/>
              <w:rPr>
                <w:rFonts w:cs="Arial"/>
                <w:sz w:val="20"/>
                <w:szCs w:val="20"/>
              </w:rPr>
            </w:pPr>
            <w:r w:rsidRPr="001077A7">
              <w:rPr>
                <w:sz w:val="20"/>
                <w:szCs w:val="20"/>
              </w:rPr>
              <w:t>12.1</w:t>
            </w:r>
            <w:r>
              <w:rPr>
                <w:sz w:val="20"/>
                <w:szCs w:val="20"/>
              </w:rPr>
              <w:t>%</w:t>
            </w:r>
          </w:p>
        </w:tc>
        <w:tc>
          <w:tcPr>
            <w:tcW w:w="1530" w:type="dxa"/>
          </w:tcPr>
          <w:p w14:paraId="3685E271" w14:textId="73BF38F9" w:rsidR="00AD269C" w:rsidRPr="009D77D7" w:rsidRDefault="00AD269C" w:rsidP="009D77D7">
            <w:pPr>
              <w:spacing w:line="240" w:lineRule="auto"/>
              <w:jc w:val="right"/>
              <w:rPr>
                <w:rFonts w:cs="Arial"/>
                <w:sz w:val="20"/>
                <w:szCs w:val="20"/>
              </w:rPr>
            </w:pPr>
            <w:r w:rsidRPr="009D77D7">
              <w:rPr>
                <w:sz w:val="20"/>
                <w:szCs w:val="20"/>
              </w:rPr>
              <w:t>12.8</w:t>
            </w:r>
            <w:r>
              <w:rPr>
                <w:sz w:val="20"/>
                <w:szCs w:val="20"/>
              </w:rPr>
              <w:t>%</w:t>
            </w:r>
          </w:p>
        </w:tc>
      </w:tr>
      <w:tr w:rsidR="00AD269C" w:rsidRPr="00B903DF" w14:paraId="03436D8C" w14:textId="41C1322A" w:rsidTr="00AD269C">
        <w:trPr>
          <w:trHeight w:val="290"/>
        </w:trPr>
        <w:tc>
          <w:tcPr>
            <w:tcW w:w="1152" w:type="dxa"/>
            <w:hideMark/>
          </w:tcPr>
          <w:p w14:paraId="5EBD5646" w14:textId="77777777" w:rsidR="00AD269C" w:rsidRPr="00B903DF" w:rsidRDefault="00AD269C" w:rsidP="009D77D7">
            <w:pPr>
              <w:spacing w:line="240" w:lineRule="auto"/>
              <w:rPr>
                <w:rFonts w:cs="Arial"/>
                <w:sz w:val="20"/>
                <w:szCs w:val="20"/>
              </w:rPr>
            </w:pPr>
            <w:r w:rsidRPr="00B903DF">
              <w:rPr>
                <w:rFonts w:cs="Arial"/>
                <w:sz w:val="20"/>
                <w:szCs w:val="20"/>
              </w:rPr>
              <w:t>2016</w:t>
            </w:r>
          </w:p>
        </w:tc>
        <w:tc>
          <w:tcPr>
            <w:tcW w:w="1440" w:type="dxa"/>
            <w:hideMark/>
          </w:tcPr>
          <w:p w14:paraId="20A3951F" w14:textId="47D1A5DC" w:rsidR="00AD269C" w:rsidRPr="00B903DF" w:rsidRDefault="00AD269C" w:rsidP="00AD269C">
            <w:pPr>
              <w:spacing w:line="240" w:lineRule="auto"/>
              <w:jc w:val="right"/>
              <w:rPr>
                <w:rFonts w:cs="Arial"/>
                <w:sz w:val="20"/>
                <w:szCs w:val="20"/>
              </w:rPr>
            </w:pPr>
            <w:r w:rsidRPr="00B903DF">
              <w:rPr>
                <w:rFonts w:cs="Arial"/>
                <w:sz w:val="20"/>
                <w:szCs w:val="20"/>
              </w:rPr>
              <w:t>1,090</w:t>
            </w:r>
          </w:p>
        </w:tc>
        <w:tc>
          <w:tcPr>
            <w:tcW w:w="1296" w:type="dxa"/>
            <w:hideMark/>
          </w:tcPr>
          <w:p w14:paraId="3E9C89FF" w14:textId="5246530E" w:rsidR="00AD269C" w:rsidRPr="00B903DF" w:rsidRDefault="00AD269C" w:rsidP="00AD269C">
            <w:pPr>
              <w:spacing w:line="240" w:lineRule="auto"/>
              <w:jc w:val="right"/>
              <w:rPr>
                <w:rFonts w:cs="Arial"/>
                <w:sz w:val="20"/>
                <w:szCs w:val="20"/>
              </w:rPr>
            </w:pPr>
            <w:r w:rsidRPr="00B903DF">
              <w:rPr>
                <w:rFonts w:cs="Arial"/>
                <w:sz w:val="20"/>
                <w:szCs w:val="20"/>
              </w:rPr>
              <w:t>15,703</w:t>
            </w:r>
          </w:p>
        </w:tc>
        <w:tc>
          <w:tcPr>
            <w:tcW w:w="1836" w:type="dxa"/>
          </w:tcPr>
          <w:p w14:paraId="411DE9A7" w14:textId="692E8C17" w:rsidR="00AD269C" w:rsidRPr="001077A7" w:rsidRDefault="00AD269C" w:rsidP="009D77D7">
            <w:pPr>
              <w:spacing w:line="240" w:lineRule="auto"/>
              <w:jc w:val="right"/>
              <w:rPr>
                <w:rFonts w:cs="Arial"/>
                <w:sz w:val="20"/>
                <w:szCs w:val="20"/>
              </w:rPr>
            </w:pPr>
            <w:r w:rsidRPr="001077A7">
              <w:rPr>
                <w:sz w:val="20"/>
                <w:szCs w:val="20"/>
              </w:rPr>
              <w:t>10.1</w:t>
            </w:r>
            <w:r>
              <w:rPr>
                <w:sz w:val="20"/>
                <w:szCs w:val="20"/>
              </w:rPr>
              <w:t>%</w:t>
            </w:r>
          </w:p>
        </w:tc>
        <w:tc>
          <w:tcPr>
            <w:tcW w:w="1530" w:type="dxa"/>
          </w:tcPr>
          <w:p w14:paraId="2BAE3D0A" w14:textId="09F99688" w:rsidR="00AD269C" w:rsidRPr="009D77D7" w:rsidRDefault="00AD269C" w:rsidP="009D77D7">
            <w:pPr>
              <w:spacing w:line="240" w:lineRule="auto"/>
              <w:jc w:val="right"/>
              <w:rPr>
                <w:rFonts w:cs="Arial"/>
                <w:sz w:val="20"/>
                <w:szCs w:val="20"/>
              </w:rPr>
            </w:pPr>
            <w:r w:rsidRPr="009D77D7">
              <w:rPr>
                <w:sz w:val="20"/>
                <w:szCs w:val="20"/>
              </w:rPr>
              <w:t>11.5</w:t>
            </w:r>
            <w:r>
              <w:rPr>
                <w:sz w:val="20"/>
                <w:szCs w:val="20"/>
              </w:rPr>
              <w:t>%</w:t>
            </w:r>
          </w:p>
        </w:tc>
      </w:tr>
      <w:tr w:rsidR="00AD269C" w:rsidRPr="00B903DF" w14:paraId="48920DA8" w14:textId="2123CE39" w:rsidTr="00AD269C">
        <w:trPr>
          <w:trHeight w:val="290"/>
        </w:trPr>
        <w:tc>
          <w:tcPr>
            <w:tcW w:w="1152" w:type="dxa"/>
            <w:hideMark/>
          </w:tcPr>
          <w:p w14:paraId="4CCE404B" w14:textId="77777777" w:rsidR="00AD269C" w:rsidRPr="00B903DF" w:rsidRDefault="00AD269C" w:rsidP="009D77D7">
            <w:pPr>
              <w:spacing w:line="240" w:lineRule="auto"/>
              <w:rPr>
                <w:rFonts w:cs="Arial"/>
                <w:sz w:val="20"/>
                <w:szCs w:val="20"/>
              </w:rPr>
            </w:pPr>
            <w:r w:rsidRPr="00B903DF">
              <w:rPr>
                <w:rFonts w:cs="Arial"/>
                <w:sz w:val="20"/>
                <w:szCs w:val="20"/>
              </w:rPr>
              <w:t>2017</w:t>
            </w:r>
          </w:p>
        </w:tc>
        <w:tc>
          <w:tcPr>
            <w:tcW w:w="1440" w:type="dxa"/>
            <w:hideMark/>
          </w:tcPr>
          <w:p w14:paraId="1F854C13" w14:textId="50D4C023" w:rsidR="00AD269C" w:rsidRPr="00B903DF" w:rsidRDefault="00AD269C" w:rsidP="00AD269C">
            <w:pPr>
              <w:spacing w:line="240" w:lineRule="auto"/>
              <w:jc w:val="right"/>
              <w:rPr>
                <w:rFonts w:cs="Arial"/>
                <w:sz w:val="20"/>
                <w:szCs w:val="20"/>
              </w:rPr>
            </w:pPr>
            <w:r w:rsidRPr="00B903DF">
              <w:rPr>
                <w:rFonts w:cs="Arial"/>
                <w:sz w:val="20"/>
                <w:szCs w:val="20"/>
              </w:rPr>
              <w:t>1,146</w:t>
            </w:r>
          </w:p>
        </w:tc>
        <w:tc>
          <w:tcPr>
            <w:tcW w:w="1296" w:type="dxa"/>
            <w:hideMark/>
          </w:tcPr>
          <w:p w14:paraId="57C442AD" w14:textId="59C76A50" w:rsidR="00AD269C" w:rsidRPr="00B903DF" w:rsidRDefault="00AD269C" w:rsidP="00AD269C">
            <w:pPr>
              <w:spacing w:line="240" w:lineRule="auto"/>
              <w:jc w:val="right"/>
              <w:rPr>
                <w:rFonts w:cs="Arial"/>
                <w:sz w:val="20"/>
                <w:szCs w:val="20"/>
              </w:rPr>
            </w:pPr>
            <w:r w:rsidRPr="00B903DF">
              <w:rPr>
                <w:rFonts w:cs="Arial"/>
                <w:sz w:val="20"/>
                <w:szCs w:val="20"/>
              </w:rPr>
              <w:t>16,372</w:t>
            </w:r>
          </w:p>
        </w:tc>
        <w:tc>
          <w:tcPr>
            <w:tcW w:w="1836" w:type="dxa"/>
          </w:tcPr>
          <w:p w14:paraId="21714AC6" w14:textId="39C1336F" w:rsidR="00AD269C" w:rsidRPr="001077A7" w:rsidRDefault="00AD269C" w:rsidP="009D77D7">
            <w:pPr>
              <w:spacing w:line="240" w:lineRule="auto"/>
              <w:jc w:val="right"/>
              <w:rPr>
                <w:rFonts w:cs="Arial"/>
                <w:sz w:val="20"/>
                <w:szCs w:val="20"/>
              </w:rPr>
            </w:pPr>
            <w:r w:rsidRPr="001077A7">
              <w:rPr>
                <w:sz w:val="20"/>
                <w:szCs w:val="20"/>
              </w:rPr>
              <w:t>9.2</w:t>
            </w:r>
            <w:r>
              <w:rPr>
                <w:sz w:val="20"/>
                <w:szCs w:val="20"/>
              </w:rPr>
              <w:t>%</w:t>
            </w:r>
          </w:p>
        </w:tc>
        <w:tc>
          <w:tcPr>
            <w:tcW w:w="1530" w:type="dxa"/>
          </w:tcPr>
          <w:p w14:paraId="75AB312E" w14:textId="47108C70" w:rsidR="00AD269C" w:rsidRPr="009D77D7" w:rsidRDefault="00AD269C" w:rsidP="009D77D7">
            <w:pPr>
              <w:spacing w:line="240" w:lineRule="auto"/>
              <w:jc w:val="right"/>
              <w:rPr>
                <w:rFonts w:cs="Arial"/>
                <w:sz w:val="20"/>
                <w:szCs w:val="20"/>
              </w:rPr>
            </w:pPr>
            <w:r w:rsidRPr="009D77D7">
              <w:rPr>
                <w:sz w:val="20"/>
                <w:szCs w:val="20"/>
              </w:rPr>
              <w:t>11.8</w:t>
            </w:r>
            <w:r>
              <w:rPr>
                <w:sz w:val="20"/>
                <w:szCs w:val="20"/>
              </w:rPr>
              <w:t>%</w:t>
            </w:r>
          </w:p>
        </w:tc>
      </w:tr>
      <w:tr w:rsidR="00AD269C" w:rsidRPr="00B903DF" w14:paraId="397B8460" w14:textId="5BD4936C" w:rsidTr="00AD269C">
        <w:trPr>
          <w:trHeight w:val="290"/>
        </w:trPr>
        <w:tc>
          <w:tcPr>
            <w:tcW w:w="1152" w:type="dxa"/>
            <w:tcBorders>
              <w:bottom w:val="single" w:sz="4" w:space="0" w:color="auto"/>
            </w:tcBorders>
            <w:hideMark/>
          </w:tcPr>
          <w:p w14:paraId="2622C4AB" w14:textId="77777777" w:rsidR="00AD269C" w:rsidRPr="00B903DF" w:rsidRDefault="00AD269C" w:rsidP="009D77D7">
            <w:pPr>
              <w:spacing w:line="240" w:lineRule="auto"/>
              <w:rPr>
                <w:rFonts w:cs="Arial"/>
                <w:sz w:val="20"/>
                <w:szCs w:val="20"/>
              </w:rPr>
            </w:pPr>
            <w:r w:rsidRPr="00B903DF">
              <w:rPr>
                <w:rFonts w:cs="Arial"/>
                <w:sz w:val="20"/>
                <w:szCs w:val="20"/>
              </w:rPr>
              <w:t>2018</w:t>
            </w:r>
          </w:p>
        </w:tc>
        <w:tc>
          <w:tcPr>
            <w:tcW w:w="1440" w:type="dxa"/>
            <w:tcBorders>
              <w:bottom w:val="single" w:sz="4" w:space="0" w:color="auto"/>
            </w:tcBorders>
            <w:hideMark/>
          </w:tcPr>
          <w:p w14:paraId="1EDF9769" w14:textId="0CDBE90B" w:rsidR="00AD269C" w:rsidRPr="00B903DF" w:rsidRDefault="00AD269C" w:rsidP="00AD269C">
            <w:pPr>
              <w:spacing w:line="240" w:lineRule="auto"/>
              <w:jc w:val="right"/>
              <w:rPr>
                <w:rFonts w:cs="Arial"/>
                <w:sz w:val="20"/>
                <w:szCs w:val="20"/>
              </w:rPr>
            </w:pPr>
            <w:r w:rsidRPr="00B903DF">
              <w:rPr>
                <w:rFonts w:cs="Arial"/>
                <w:sz w:val="20"/>
                <w:szCs w:val="20"/>
              </w:rPr>
              <w:t>1,050</w:t>
            </w:r>
          </w:p>
        </w:tc>
        <w:tc>
          <w:tcPr>
            <w:tcW w:w="1296" w:type="dxa"/>
            <w:tcBorders>
              <w:bottom w:val="single" w:sz="4" w:space="0" w:color="auto"/>
            </w:tcBorders>
            <w:hideMark/>
          </w:tcPr>
          <w:p w14:paraId="02C04EF8" w14:textId="6B87F4CE" w:rsidR="00AD269C" w:rsidRPr="00B903DF" w:rsidRDefault="00AD269C" w:rsidP="00AD269C">
            <w:pPr>
              <w:spacing w:line="240" w:lineRule="auto"/>
              <w:jc w:val="right"/>
              <w:rPr>
                <w:rFonts w:cs="Arial"/>
                <w:sz w:val="20"/>
                <w:szCs w:val="20"/>
              </w:rPr>
            </w:pPr>
            <w:r w:rsidRPr="00B903DF">
              <w:rPr>
                <w:rFonts w:cs="Arial"/>
                <w:sz w:val="20"/>
                <w:szCs w:val="20"/>
              </w:rPr>
              <w:t>16,794</w:t>
            </w:r>
          </w:p>
        </w:tc>
        <w:tc>
          <w:tcPr>
            <w:tcW w:w="1836" w:type="dxa"/>
            <w:tcBorders>
              <w:bottom w:val="single" w:sz="4" w:space="0" w:color="auto"/>
            </w:tcBorders>
          </w:tcPr>
          <w:p w14:paraId="25FF0AC3" w14:textId="43DF0470" w:rsidR="00AD269C" w:rsidRPr="001077A7" w:rsidRDefault="00AD269C" w:rsidP="009D77D7">
            <w:pPr>
              <w:spacing w:line="240" w:lineRule="auto"/>
              <w:jc w:val="right"/>
              <w:rPr>
                <w:rFonts w:cs="Arial"/>
                <w:sz w:val="20"/>
                <w:szCs w:val="20"/>
              </w:rPr>
            </w:pPr>
            <w:r w:rsidRPr="001077A7">
              <w:rPr>
                <w:sz w:val="20"/>
                <w:szCs w:val="20"/>
              </w:rPr>
              <w:t>8.1</w:t>
            </w:r>
            <w:r>
              <w:rPr>
                <w:sz w:val="20"/>
                <w:szCs w:val="20"/>
              </w:rPr>
              <w:t>%</w:t>
            </w:r>
          </w:p>
        </w:tc>
        <w:tc>
          <w:tcPr>
            <w:tcW w:w="1530" w:type="dxa"/>
            <w:tcBorders>
              <w:bottom w:val="single" w:sz="4" w:space="0" w:color="auto"/>
            </w:tcBorders>
          </w:tcPr>
          <w:p w14:paraId="05287420" w14:textId="60E884E5" w:rsidR="00AD269C" w:rsidRPr="009D77D7" w:rsidRDefault="00AD269C" w:rsidP="009D77D7">
            <w:pPr>
              <w:spacing w:line="240" w:lineRule="auto"/>
              <w:jc w:val="right"/>
              <w:rPr>
                <w:rFonts w:cs="Arial"/>
                <w:sz w:val="20"/>
                <w:szCs w:val="20"/>
              </w:rPr>
            </w:pPr>
            <w:r w:rsidRPr="009D77D7">
              <w:rPr>
                <w:sz w:val="20"/>
                <w:szCs w:val="20"/>
              </w:rPr>
              <w:t>10.4</w:t>
            </w:r>
            <w:r>
              <w:rPr>
                <w:sz w:val="20"/>
                <w:szCs w:val="20"/>
              </w:rPr>
              <w:t>%</w:t>
            </w:r>
          </w:p>
        </w:tc>
      </w:tr>
    </w:tbl>
    <w:p w14:paraId="771AA2DA" w14:textId="0E22A113" w:rsidR="00B903DF" w:rsidRDefault="00275076" w:rsidP="00275076">
      <w:pPr>
        <w:spacing w:before="120" w:line="240" w:lineRule="auto"/>
        <w:rPr>
          <w:sz w:val="20"/>
          <w:szCs w:val="20"/>
        </w:rPr>
      </w:pPr>
      <w:r w:rsidRPr="00275076">
        <w:rPr>
          <w:sz w:val="20"/>
          <w:szCs w:val="20"/>
        </w:rPr>
        <w:t>Abbreviations: PWH, persons with HIV.</w:t>
      </w:r>
    </w:p>
    <w:p w14:paraId="44BCC6A9" w14:textId="2FA059DC" w:rsidR="00F858F0" w:rsidRPr="00F858F0" w:rsidRDefault="00F858F0" w:rsidP="006E3262">
      <w:pPr>
        <w:spacing w:line="240" w:lineRule="auto"/>
        <w:rPr>
          <w:sz w:val="20"/>
          <w:szCs w:val="20"/>
        </w:rPr>
      </w:pPr>
      <w:r>
        <w:rPr>
          <w:sz w:val="20"/>
          <w:szCs w:val="20"/>
          <w:vertAlign w:val="superscript"/>
        </w:rPr>
        <w:t>a</w:t>
      </w:r>
      <w:r>
        <w:rPr>
          <w:sz w:val="20"/>
          <w:szCs w:val="20"/>
        </w:rPr>
        <w:t xml:space="preserve"> Defined as</w:t>
      </w:r>
      <w:r w:rsidR="00E50422">
        <w:rPr>
          <w:sz w:val="20"/>
          <w:szCs w:val="20"/>
        </w:rPr>
        <w:t xml:space="preserve"> having enrolled in an NA-ACCORD participating cohort in the calendar year</w:t>
      </w:r>
      <w:r w:rsidR="006E3262">
        <w:rPr>
          <w:sz w:val="20"/>
          <w:szCs w:val="20"/>
        </w:rPr>
        <w:t xml:space="preserve"> of analysis.</w:t>
      </w:r>
    </w:p>
    <w:p w14:paraId="4D7E8D0A" w14:textId="77777777" w:rsidR="00B903DF" w:rsidRDefault="00B903DF" w:rsidP="00B903DF"/>
    <w:p w14:paraId="21269D9B" w14:textId="763DF6A1" w:rsidR="00B903DF" w:rsidRPr="00B903DF" w:rsidRDefault="00B903DF" w:rsidP="00B903DF">
      <w:pPr>
        <w:sectPr w:rsidR="00B903DF" w:rsidRPr="00B903DF" w:rsidSect="00B903DF">
          <w:pgSz w:w="12240" w:h="15840"/>
          <w:pgMar w:top="1440" w:right="1440" w:bottom="1440" w:left="1440" w:header="720" w:footer="720" w:gutter="0"/>
          <w:cols w:space="720"/>
          <w:docGrid w:linePitch="360"/>
        </w:sectPr>
      </w:pPr>
    </w:p>
    <w:p w14:paraId="789421E2" w14:textId="191EDAE5" w:rsidR="00086E96" w:rsidRDefault="00086279" w:rsidP="00086E96">
      <w:pPr>
        <w:pStyle w:val="Heading1"/>
      </w:pPr>
      <w:bookmarkStart w:id="1" w:name="_Toc192854021"/>
      <w:r>
        <w:lastRenderedPageBreak/>
        <w:t>Supplemental Table 2. Distribution of the ten most frequent combinations of comorbidities among 484 PWH hospitalized in 2018 with two or more comorbidities</w:t>
      </w:r>
      <w:r w:rsidRPr="00574F47">
        <w:t xml:space="preserve"> </w:t>
      </w:r>
      <w:r>
        <w:t>in five cohorts of the North American AIDS Cohort Collaboration on Research and Design (NA-ACCORD)</w:t>
      </w:r>
      <w:r w:rsidR="00086E96">
        <w:t>.</w:t>
      </w:r>
      <w:bookmarkEnd w:id="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92"/>
        <w:gridCol w:w="1296"/>
      </w:tblGrid>
      <w:tr w:rsidR="00086E96" w:rsidRPr="00A75FFB" w14:paraId="0F4475C8" w14:textId="77777777" w:rsidTr="003745F1">
        <w:trPr>
          <w:trHeight w:val="432"/>
        </w:trPr>
        <w:tc>
          <w:tcPr>
            <w:tcW w:w="6192" w:type="dxa"/>
            <w:tcBorders>
              <w:top w:val="single" w:sz="4" w:space="0" w:color="auto"/>
              <w:bottom w:val="single" w:sz="4" w:space="0" w:color="auto"/>
            </w:tcBorders>
            <w:vAlign w:val="center"/>
          </w:tcPr>
          <w:p w14:paraId="65E4D7EE" w14:textId="77777777" w:rsidR="00086E96" w:rsidRPr="00A75FFB" w:rsidRDefault="00086E96" w:rsidP="003745F1">
            <w:pPr>
              <w:spacing w:line="240" w:lineRule="auto"/>
              <w:jc w:val="center"/>
              <w:rPr>
                <w:sz w:val="20"/>
                <w:szCs w:val="20"/>
              </w:rPr>
            </w:pPr>
            <w:r>
              <w:rPr>
                <w:sz w:val="20"/>
                <w:szCs w:val="20"/>
              </w:rPr>
              <w:t>Combination</w:t>
            </w:r>
          </w:p>
        </w:tc>
        <w:tc>
          <w:tcPr>
            <w:tcW w:w="1296" w:type="dxa"/>
            <w:tcBorders>
              <w:top w:val="single" w:sz="4" w:space="0" w:color="auto"/>
              <w:bottom w:val="single" w:sz="4" w:space="0" w:color="auto"/>
            </w:tcBorders>
            <w:vAlign w:val="center"/>
          </w:tcPr>
          <w:p w14:paraId="173CB6FB" w14:textId="77777777" w:rsidR="00086E96" w:rsidRPr="00A75FFB" w:rsidRDefault="00086E96" w:rsidP="003745F1">
            <w:pPr>
              <w:spacing w:line="240" w:lineRule="auto"/>
              <w:jc w:val="center"/>
              <w:rPr>
                <w:sz w:val="20"/>
                <w:szCs w:val="20"/>
              </w:rPr>
            </w:pPr>
            <w:r>
              <w:rPr>
                <w:sz w:val="20"/>
                <w:szCs w:val="20"/>
              </w:rPr>
              <w:t>N (%)</w:t>
            </w:r>
          </w:p>
        </w:tc>
      </w:tr>
      <w:tr w:rsidR="00086E96" w:rsidRPr="00A75FFB" w14:paraId="73943029" w14:textId="77777777" w:rsidTr="003745F1">
        <w:trPr>
          <w:trHeight w:val="432"/>
        </w:trPr>
        <w:tc>
          <w:tcPr>
            <w:tcW w:w="6192" w:type="dxa"/>
            <w:tcBorders>
              <w:top w:val="single" w:sz="4" w:space="0" w:color="auto"/>
            </w:tcBorders>
            <w:hideMark/>
          </w:tcPr>
          <w:p w14:paraId="50672EC8" w14:textId="77777777" w:rsidR="00086E96" w:rsidRPr="00A75FFB" w:rsidRDefault="00086E96" w:rsidP="003745F1">
            <w:pPr>
              <w:spacing w:before="120" w:line="240" w:lineRule="auto"/>
              <w:rPr>
                <w:sz w:val="20"/>
                <w:szCs w:val="20"/>
              </w:rPr>
            </w:pPr>
            <w:r w:rsidRPr="00A75FFB">
              <w:rPr>
                <w:sz w:val="20"/>
                <w:szCs w:val="20"/>
              </w:rPr>
              <w:t>Treated hypertension and treated hyperlipidemia</w:t>
            </w:r>
          </w:p>
        </w:tc>
        <w:tc>
          <w:tcPr>
            <w:tcW w:w="1296" w:type="dxa"/>
            <w:tcBorders>
              <w:top w:val="single" w:sz="4" w:space="0" w:color="auto"/>
            </w:tcBorders>
            <w:hideMark/>
          </w:tcPr>
          <w:p w14:paraId="217A802E" w14:textId="77777777" w:rsidR="00086E96" w:rsidRPr="005A0AA0" w:rsidRDefault="00086E96" w:rsidP="003745F1">
            <w:pPr>
              <w:spacing w:before="120" w:line="240" w:lineRule="auto"/>
              <w:jc w:val="right"/>
              <w:rPr>
                <w:sz w:val="20"/>
                <w:szCs w:val="20"/>
              </w:rPr>
            </w:pPr>
            <w:r w:rsidRPr="005A0AA0">
              <w:rPr>
                <w:sz w:val="20"/>
                <w:szCs w:val="20"/>
              </w:rPr>
              <w:t>72 (14.9%)</w:t>
            </w:r>
          </w:p>
        </w:tc>
      </w:tr>
      <w:tr w:rsidR="00086E96" w:rsidRPr="00A75FFB" w14:paraId="19F1352B" w14:textId="77777777" w:rsidTr="003745F1">
        <w:trPr>
          <w:trHeight w:val="288"/>
        </w:trPr>
        <w:tc>
          <w:tcPr>
            <w:tcW w:w="6192" w:type="dxa"/>
            <w:hideMark/>
          </w:tcPr>
          <w:p w14:paraId="170891BA" w14:textId="77777777" w:rsidR="00086E96" w:rsidRPr="00A75FFB" w:rsidRDefault="00086E96" w:rsidP="003745F1">
            <w:pPr>
              <w:spacing w:line="240" w:lineRule="auto"/>
              <w:rPr>
                <w:sz w:val="20"/>
                <w:szCs w:val="20"/>
              </w:rPr>
            </w:pPr>
            <w:r w:rsidRPr="00A75FFB">
              <w:rPr>
                <w:sz w:val="20"/>
                <w:szCs w:val="20"/>
              </w:rPr>
              <w:t>Treated hypertension, treated hyperlipidemia, diabetes, and CKD</w:t>
            </w:r>
          </w:p>
        </w:tc>
        <w:tc>
          <w:tcPr>
            <w:tcW w:w="1296" w:type="dxa"/>
            <w:hideMark/>
          </w:tcPr>
          <w:p w14:paraId="3ECB57B9" w14:textId="77777777" w:rsidR="00086E96" w:rsidRPr="005A0AA0" w:rsidRDefault="00086E96" w:rsidP="003745F1">
            <w:pPr>
              <w:spacing w:line="240" w:lineRule="auto"/>
              <w:jc w:val="right"/>
              <w:rPr>
                <w:sz w:val="20"/>
                <w:szCs w:val="20"/>
              </w:rPr>
            </w:pPr>
            <w:r w:rsidRPr="005A0AA0">
              <w:rPr>
                <w:sz w:val="20"/>
                <w:szCs w:val="20"/>
              </w:rPr>
              <w:t>52 (10.7%)</w:t>
            </w:r>
          </w:p>
        </w:tc>
      </w:tr>
      <w:tr w:rsidR="00086E96" w:rsidRPr="00A75FFB" w14:paraId="0112451A" w14:textId="77777777" w:rsidTr="003745F1">
        <w:trPr>
          <w:trHeight w:val="288"/>
        </w:trPr>
        <w:tc>
          <w:tcPr>
            <w:tcW w:w="6192" w:type="dxa"/>
            <w:hideMark/>
          </w:tcPr>
          <w:p w14:paraId="559167BF" w14:textId="77777777" w:rsidR="00086E96" w:rsidRPr="00A75FFB" w:rsidRDefault="00086E96" w:rsidP="003745F1">
            <w:pPr>
              <w:spacing w:line="240" w:lineRule="auto"/>
              <w:rPr>
                <w:sz w:val="20"/>
                <w:szCs w:val="20"/>
              </w:rPr>
            </w:pPr>
            <w:r w:rsidRPr="00A75FFB">
              <w:rPr>
                <w:sz w:val="20"/>
                <w:szCs w:val="20"/>
              </w:rPr>
              <w:t>Treated hypertension, treated hyperlipidemia, and</w:t>
            </w:r>
            <w:r>
              <w:rPr>
                <w:sz w:val="20"/>
                <w:szCs w:val="20"/>
              </w:rPr>
              <w:t xml:space="preserve"> </w:t>
            </w:r>
            <w:r w:rsidRPr="00A75FFB">
              <w:rPr>
                <w:sz w:val="20"/>
                <w:szCs w:val="20"/>
              </w:rPr>
              <w:t>diabetes</w:t>
            </w:r>
          </w:p>
        </w:tc>
        <w:tc>
          <w:tcPr>
            <w:tcW w:w="1296" w:type="dxa"/>
            <w:hideMark/>
          </w:tcPr>
          <w:p w14:paraId="4645DBE9" w14:textId="77777777" w:rsidR="00086E96" w:rsidRPr="005A0AA0" w:rsidRDefault="00086E96" w:rsidP="003745F1">
            <w:pPr>
              <w:spacing w:line="240" w:lineRule="auto"/>
              <w:jc w:val="right"/>
              <w:rPr>
                <w:sz w:val="20"/>
                <w:szCs w:val="20"/>
              </w:rPr>
            </w:pPr>
            <w:r w:rsidRPr="005A0AA0">
              <w:rPr>
                <w:sz w:val="20"/>
                <w:szCs w:val="20"/>
              </w:rPr>
              <w:t>49 (10.1%)</w:t>
            </w:r>
          </w:p>
        </w:tc>
      </w:tr>
      <w:tr w:rsidR="00086E96" w:rsidRPr="00A75FFB" w14:paraId="52B9A197" w14:textId="77777777" w:rsidTr="003745F1">
        <w:trPr>
          <w:trHeight w:val="288"/>
        </w:trPr>
        <w:tc>
          <w:tcPr>
            <w:tcW w:w="6192" w:type="dxa"/>
            <w:hideMark/>
          </w:tcPr>
          <w:p w14:paraId="34F1A68D" w14:textId="77777777" w:rsidR="00086E96" w:rsidRPr="00A75FFB" w:rsidRDefault="00086E96" w:rsidP="003745F1">
            <w:pPr>
              <w:spacing w:line="240" w:lineRule="auto"/>
              <w:rPr>
                <w:sz w:val="20"/>
                <w:szCs w:val="20"/>
              </w:rPr>
            </w:pPr>
            <w:r w:rsidRPr="00A75FFB">
              <w:rPr>
                <w:sz w:val="20"/>
                <w:szCs w:val="20"/>
              </w:rPr>
              <w:t>Treated hypertension, treated hyperlipidemia, and CKD</w:t>
            </w:r>
          </w:p>
        </w:tc>
        <w:tc>
          <w:tcPr>
            <w:tcW w:w="1296" w:type="dxa"/>
            <w:hideMark/>
          </w:tcPr>
          <w:p w14:paraId="358F3A3A" w14:textId="77777777" w:rsidR="00086E96" w:rsidRPr="005A0AA0" w:rsidRDefault="00086E96" w:rsidP="003745F1">
            <w:pPr>
              <w:spacing w:line="240" w:lineRule="auto"/>
              <w:jc w:val="right"/>
              <w:rPr>
                <w:sz w:val="20"/>
                <w:szCs w:val="20"/>
              </w:rPr>
            </w:pPr>
            <w:r w:rsidRPr="005A0AA0">
              <w:rPr>
                <w:sz w:val="20"/>
                <w:szCs w:val="20"/>
              </w:rPr>
              <w:t>44 (9.1%)</w:t>
            </w:r>
          </w:p>
        </w:tc>
      </w:tr>
      <w:tr w:rsidR="00086E96" w:rsidRPr="00A75FFB" w14:paraId="0D6CB3E2" w14:textId="77777777" w:rsidTr="003745F1">
        <w:trPr>
          <w:trHeight w:val="288"/>
        </w:trPr>
        <w:tc>
          <w:tcPr>
            <w:tcW w:w="6192" w:type="dxa"/>
            <w:hideMark/>
          </w:tcPr>
          <w:p w14:paraId="36791032" w14:textId="77777777" w:rsidR="00086E96" w:rsidRPr="00A75FFB" w:rsidRDefault="00086E96" w:rsidP="003745F1">
            <w:pPr>
              <w:spacing w:line="240" w:lineRule="auto"/>
              <w:rPr>
                <w:sz w:val="20"/>
                <w:szCs w:val="20"/>
              </w:rPr>
            </w:pPr>
            <w:r w:rsidRPr="00A75FFB">
              <w:rPr>
                <w:sz w:val="20"/>
                <w:szCs w:val="20"/>
              </w:rPr>
              <w:t>Treated hypertension and HCV infection</w:t>
            </w:r>
          </w:p>
        </w:tc>
        <w:tc>
          <w:tcPr>
            <w:tcW w:w="1296" w:type="dxa"/>
            <w:hideMark/>
          </w:tcPr>
          <w:p w14:paraId="5D6F2F0B" w14:textId="77777777" w:rsidR="00086E96" w:rsidRPr="005A0AA0" w:rsidRDefault="00086E96" w:rsidP="003745F1">
            <w:pPr>
              <w:spacing w:line="240" w:lineRule="auto"/>
              <w:jc w:val="right"/>
              <w:rPr>
                <w:sz w:val="20"/>
                <w:szCs w:val="20"/>
              </w:rPr>
            </w:pPr>
            <w:r w:rsidRPr="005A0AA0">
              <w:rPr>
                <w:sz w:val="20"/>
                <w:szCs w:val="20"/>
              </w:rPr>
              <w:t>26 (5.4%)</w:t>
            </w:r>
          </w:p>
        </w:tc>
      </w:tr>
      <w:tr w:rsidR="00086E96" w:rsidRPr="00A75FFB" w14:paraId="28DB7334" w14:textId="77777777" w:rsidTr="003745F1">
        <w:trPr>
          <w:trHeight w:val="288"/>
        </w:trPr>
        <w:tc>
          <w:tcPr>
            <w:tcW w:w="6192" w:type="dxa"/>
            <w:hideMark/>
          </w:tcPr>
          <w:p w14:paraId="1E3D9462" w14:textId="77777777" w:rsidR="00086E96" w:rsidRPr="00A75FFB" w:rsidRDefault="00086E96" w:rsidP="003745F1">
            <w:pPr>
              <w:spacing w:line="240" w:lineRule="auto"/>
              <w:rPr>
                <w:sz w:val="20"/>
                <w:szCs w:val="20"/>
              </w:rPr>
            </w:pPr>
            <w:r w:rsidRPr="00A75FFB">
              <w:rPr>
                <w:sz w:val="20"/>
                <w:szCs w:val="20"/>
              </w:rPr>
              <w:t>Treated hypertension and CKD</w:t>
            </w:r>
          </w:p>
        </w:tc>
        <w:tc>
          <w:tcPr>
            <w:tcW w:w="1296" w:type="dxa"/>
            <w:hideMark/>
          </w:tcPr>
          <w:p w14:paraId="3B723EAE" w14:textId="77777777" w:rsidR="00086E96" w:rsidRPr="005A0AA0" w:rsidRDefault="00086E96" w:rsidP="003745F1">
            <w:pPr>
              <w:spacing w:line="240" w:lineRule="auto"/>
              <w:jc w:val="right"/>
              <w:rPr>
                <w:sz w:val="20"/>
                <w:szCs w:val="20"/>
              </w:rPr>
            </w:pPr>
            <w:r w:rsidRPr="005A0AA0">
              <w:rPr>
                <w:sz w:val="20"/>
                <w:szCs w:val="20"/>
              </w:rPr>
              <w:t>24 (5</w:t>
            </w:r>
            <w:r>
              <w:rPr>
                <w:sz w:val="20"/>
                <w:szCs w:val="20"/>
              </w:rPr>
              <w:t>.0</w:t>
            </w:r>
            <w:r w:rsidRPr="005A0AA0">
              <w:rPr>
                <w:sz w:val="20"/>
                <w:szCs w:val="20"/>
              </w:rPr>
              <w:t>%)</w:t>
            </w:r>
          </w:p>
        </w:tc>
      </w:tr>
      <w:tr w:rsidR="00086E96" w:rsidRPr="00A75FFB" w14:paraId="0AA84343" w14:textId="77777777" w:rsidTr="003745F1">
        <w:trPr>
          <w:trHeight w:val="288"/>
        </w:trPr>
        <w:tc>
          <w:tcPr>
            <w:tcW w:w="6192" w:type="dxa"/>
            <w:hideMark/>
          </w:tcPr>
          <w:p w14:paraId="05DF4B24" w14:textId="77777777" w:rsidR="00086E96" w:rsidRPr="00A75FFB" w:rsidRDefault="00086E96" w:rsidP="003745F1">
            <w:pPr>
              <w:spacing w:line="240" w:lineRule="auto"/>
              <w:rPr>
                <w:sz w:val="20"/>
                <w:szCs w:val="20"/>
              </w:rPr>
            </w:pPr>
            <w:r w:rsidRPr="00A75FFB">
              <w:rPr>
                <w:sz w:val="20"/>
                <w:szCs w:val="20"/>
              </w:rPr>
              <w:t>Treated hypertension, treated hyperlipidemia, and HCV</w:t>
            </w:r>
          </w:p>
        </w:tc>
        <w:tc>
          <w:tcPr>
            <w:tcW w:w="1296" w:type="dxa"/>
            <w:hideMark/>
          </w:tcPr>
          <w:p w14:paraId="62524EDC" w14:textId="77777777" w:rsidR="00086E96" w:rsidRPr="005A0AA0" w:rsidRDefault="00086E96" w:rsidP="003745F1">
            <w:pPr>
              <w:spacing w:line="240" w:lineRule="auto"/>
              <w:jc w:val="right"/>
              <w:rPr>
                <w:sz w:val="20"/>
                <w:szCs w:val="20"/>
              </w:rPr>
            </w:pPr>
            <w:r w:rsidRPr="005A0AA0">
              <w:rPr>
                <w:sz w:val="20"/>
                <w:szCs w:val="20"/>
              </w:rPr>
              <w:t>20 (4.1%)</w:t>
            </w:r>
          </w:p>
        </w:tc>
      </w:tr>
      <w:tr w:rsidR="00086E96" w:rsidRPr="00A75FFB" w14:paraId="0EA654D4" w14:textId="77777777" w:rsidTr="003745F1">
        <w:trPr>
          <w:trHeight w:val="288"/>
        </w:trPr>
        <w:tc>
          <w:tcPr>
            <w:tcW w:w="6192" w:type="dxa"/>
            <w:hideMark/>
          </w:tcPr>
          <w:p w14:paraId="7429260C" w14:textId="77777777" w:rsidR="00086E96" w:rsidRPr="00A75FFB" w:rsidRDefault="00086E96" w:rsidP="003745F1">
            <w:pPr>
              <w:spacing w:line="240" w:lineRule="auto"/>
              <w:rPr>
                <w:sz w:val="20"/>
                <w:szCs w:val="20"/>
              </w:rPr>
            </w:pPr>
            <w:r w:rsidRPr="00A75FFB">
              <w:rPr>
                <w:sz w:val="20"/>
                <w:szCs w:val="20"/>
              </w:rPr>
              <w:t>Treated hypertension, treated hyperlipidemia, CKD, and HCV</w:t>
            </w:r>
          </w:p>
        </w:tc>
        <w:tc>
          <w:tcPr>
            <w:tcW w:w="1296" w:type="dxa"/>
            <w:hideMark/>
          </w:tcPr>
          <w:p w14:paraId="69A589DA" w14:textId="77777777" w:rsidR="00086E96" w:rsidRPr="005A0AA0" w:rsidRDefault="00086E96" w:rsidP="003745F1">
            <w:pPr>
              <w:spacing w:line="240" w:lineRule="auto"/>
              <w:jc w:val="right"/>
              <w:rPr>
                <w:sz w:val="20"/>
                <w:szCs w:val="20"/>
              </w:rPr>
            </w:pPr>
            <w:r w:rsidRPr="005A0AA0">
              <w:rPr>
                <w:sz w:val="20"/>
                <w:szCs w:val="20"/>
              </w:rPr>
              <w:t>18 (3.7%)</w:t>
            </w:r>
          </w:p>
        </w:tc>
      </w:tr>
      <w:tr w:rsidR="00086E96" w:rsidRPr="00A75FFB" w14:paraId="559BD2F9" w14:textId="77777777" w:rsidTr="003745F1">
        <w:trPr>
          <w:trHeight w:val="288"/>
        </w:trPr>
        <w:tc>
          <w:tcPr>
            <w:tcW w:w="6192" w:type="dxa"/>
            <w:hideMark/>
          </w:tcPr>
          <w:p w14:paraId="1E10FA52" w14:textId="77777777" w:rsidR="00086E96" w:rsidRPr="00A75FFB" w:rsidRDefault="00086E96" w:rsidP="003745F1">
            <w:pPr>
              <w:spacing w:line="240" w:lineRule="auto"/>
              <w:rPr>
                <w:sz w:val="20"/>
                <w:szCs w:val="20"/>
              </w:rPr>
            </w:pPr>
            <w:r w:rsidRPr="00A75FFB">
              <w:rPr>
                <w:sz w:val="20"/>
                <w:szCs w:val="20"/>
              </w:rPr>
              <w:t>Treated hypertension, treated hyperlipidemia, diabetes, and HCV</w:t>
            </w:r>
          </w:p>
        </w:tc>
        <w:tc>
          <w:tcPr>
            <w:tcW w:w="1296" w:type="dxa"/>
            <w:hideMark/>
          </w:tcPr>
          <w:p w14:paraId="0C5FE333" w14:textId="77777777" w:rsidR="00086E96" w:rsidRPr="005A0AA0" w:rsidRDefault="00086E96" w:rsidP="003745F1">
            <w:pPr>
              <w:spacing w:line="240" w:lineRule="auto"/>
              <w:jc w:val="right"/>
              <w:rPr>
                <w:sz w:val="20"/>
                <w:szCs w:val="20"/>
              </w:rPr>
            </w:pPr>
            <w:r w:rsidRPr="005A0AA0">
              <w:rPr>
                <w:sz w:val="20"/>
                <w:szCs w:val="20"/>
              </w:rPr>
              <w:t>17 (3.5%)</w:t>
            </w:r>
          </w:p>
        </w:tc>
      </w:tr>
      <w:tr w:rsidR="00086E96" w:rsidRPr="00A75FFB" w14:paraId="1490A95F" w14:textId="77777777" w:rsidTr="003745F1">
        <w:trPr>
          <w:trHeight w:val="288"/>
        </w:trPr>
        <w:tc>
          <w:tcPr>
            <w:tcW w:w="6192" w:type="dxa"/>
            <w:tcBorders>
              <w:bottom w:val="single" w:sz="4" w:space="0" w:color="auto"/>
            </w:tcBorders>
            <w:hideMark/>
          </w:tcPr>
          <w:p w14:paraId="55F9842E" w14:textId="77777777" w:rsidR="00086E96" w:rsidRPr="00A75FFB" w:rsidRDefault="00086E96" w:rsidP="003745F1">
            <w:pPr>
              <w:spacing w:line="240" w:lineRule="auto"/>
              <w:rPr>
                <w:sz w:val="20"/>
                <w:szCs w:val="20"/>
              </w:rPr>
            </w:pPr>
            <w:r w:rsidRPr="00A75FFB">
              <w:rPr>
                <w:sz w:val="20"/>
                <w:szCs w:val="20"/>
              </w:rPr>
              <w:t>Treated hypertension and diabetes</w:t>
            </w:r>
          </w:p>
        </w:tc>
        <w:tc>
          <w:tcPr>
            <w:tcW w:w="1296" w:type="dxa"/>
            <w:tcBorders>
              <w:bottom w:val="single" w:sz="4" w:space="0" w:color="auto"/>
            </w:tcBorders>
            <w:hideMark/>
          </w:tcPr>
          <w:p w14:paraId="6050BDDD" w14:textId="77777777" w:rsidR="00086E96" w:rsidRPr="005A0AA0" w:rsidRDefault="00086E96" w:rsidP="003745F1">
            <w:pPr>
              <w:spacing w:line="240" w:lineRule="auto"/>
              <w:jc w:val="right"/>
              <w:rPr>
                <w:sz w:val="20"/>
                <w:szCs w:val="20"/>
              </w:rPr>
            </w:pPr>
            <w:r w:rsidRPr="005A0AA0">
              <w:rPr>
                <w:sz w:val="20"/>
                <w:szCs w:val="20"/>
              </w:rPr>
              <w:t>13 (2.7%)</w:t>
            </w:r>
          </w:p>
        </w:tc>
      </w:tr>
    </w:tbl>
    <w:p w14:paraId="0CBE4C13" w14:textId="77777777" w:rsidR="00086E96" w:rsidRPr="00515E5C" w:rsidRDefault="00086E96" w:rsidP="00086E96">
      <w:pPr>
        <w:spacing w:before="120"/>
        <w:rPr>
          <w:sz w:val="20"/>
          <w:szCs w:val="20"/>
        </w:rPr>
      </w:pPr>
      <w:r w:rsidRPr="00515E5C">
        <w:rPr>
          <w:sz w:val="20"/>
          <w:szCs w:val="20"/>
        </w:rPr>
        <w:t xml:space="preserve">Abbreviations: CKD, chronic kidney disease stage </w:t>
      </w:r>
      <w:r w:rsidRPr="00515E5C">
        <w:rPr>
          <w:rFonts w:eastAsia="Times New Roman" w:cs="Arial"/>
          <w:color w:val="000000"/>
          <w:kern w:val="24"/>
          <w:sz w:val="20"/>
          <w:szCs w:val="20"/>
        </w:rPr>
        <w:t>≥3; HCV, Hepatitis C virus.</w:t>
      </w:r>
    </w:p>
    <w:p w14:paraId="7B792EF8" w14:textId="77777777" w:rsidR="00086E96" w:rsidRDefault="00086E96" w:rsidP="00086E96"/>
    <w:p w14:paraId="730BD787" w14:textId="77777777" w:rsidR="00086E96" w:rsidRPr="00470906" w:rsidRDefault="00086E96" w:rsidP="00086E96">
      <w:pPr>
        <w:sectPr w:rsidR="00086E96" w:rsidRPr="00470906" w:rsidSect="00086E96">
          <w:pgSz w:w="12240" w:h="15840"/>
          <w:pgMar w:top="1440" w:right="1440" w:bottom="1440" w:left="1440" w:header="720" w:footer="720" w:gutter="0"/>
          <w:cols w:space="720"/>
          <w:docGrid w:linePitch="360"/>
        </w:sectPr>
      </w:pPr>
    </w:p>
    <w:p w14:paraId="30BF0FC2" w14:textId="5D4B1F27" w:rsidR="00D046A1" w:rsidRDefault="00B903DF" w:rsidP="00C959B4">
      <w:pPr>
        <w:pStyle w:val="Heading1"/>
      </w:pPr>
      <w:bookmarkStart w:id="2" w:name="_Toc192854022"/>
      <w:r>
        <w:lastRenderedPageBreak/>
        <w:t xml:space="preserve">Supplemental Table </w:t>
      </w:r>
      <w:r w:rsidR="00086E96">
        <w:t>3</w:t>
      </w:r>
      <w:r>
        <w:t xml:space="preserve">. </w:t>
      </w:r>
      <w:r w:rsidR="00D046A1">
        <w:t xml:space="preserve">Calendar time trends in the prevalence of </w:t>
      </w:r>
      <w:r w:rsidR="00BD3F3C">
        <w:t xml:space="preserve">chronic </w:t>
      </w:r>
      <w:r w:rsidR="00D046A1">
        <w:t xml:space="preserve">non-AIDS conditions among </w:t>
      </w:r>
      <w:r w:rsidR="00645A65">
        <w:t>all</w:t>
      </w:r>
      <w:r w:rsidR="00D046A1">
        <w:t xml:space="preserve"> persons with HIV</w:t>
      </w:r>
      <w:r w:rsidR="00645A65">
        <w:t xml:space="preserve"> in care</w:t>
      </w:r>
      <w:r w:rsidR="00BD3F3C">
        <w:t xml:space="preserve"> in five cohorts of the</w:t>
      </w:r>
      <w:r w:rsidR="00D046A1">
        <w:t xml:space="preserve"> North American AIDS Cohort Collaboration on Research and Design (NA-ACCORD), 2008–2018.</w:t>
      </w:r>
      <w:bookmarkEnd w:id="2"/>
    </w:p>
    <w:tbl>
      <w:tblPr>
        <w:tblStyle w:val="TableGrid"/>
        <w:tblW w:w="114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987"/>
        <w:gridCol w:w="2304"/>
        <w:gridCol w:w="2304"/>
        <w:gridCol w:w="2448"/>
        <w:gridCol w:w="2448"/>
      </w:tblGrid>
      <w:tr w:rsidR="00D046A1" w:rsidRPr="00AF0D67" w14:paraId="0132F533" w14:textId="77777777" w:rsidTr="00E97A1D">
        <w:trPr>
          <w:trHeight w:val="432"/>
        </w:trPr>
        <w:tc>
          <w:tcPr>
            <w:tcW w:w="1987" w:type="dxa"/>
            <w:vMerge w:val="restart"/>
            <w:tcBorders>
              <w:top w:val="single" w:sz="4" w:space="0" w:color="auto"/>
            </w:tcBorders>
            <w:vAlign w:val="center"/>
          </w:tcPr>
          <w:p w14:paraId="2CCC4F6F" w14:textId="77777777" w:rsidR="00D046A1" w:rsidRPr="00AD5B47" w:rsidRDefault="00D046A1" w:rsidP="00E97A1D">
            <w:pPr>
              <w:spacing w:line="240" w:lineRule="auto"/>
              <w:jc w:val="center"/>
              <w:rPr>
                <w:rFonts w:eastAsia="Times New Roman" w:cs="Arial"/>
                <w:color w:val="000000" w:themeColor="dark1"/>
                <w:kern w:val="24"/>
                <w:sz w:val="20"/>
                <w:szCs w:val="20"/>
              </w:rPr>
            </w:pPr>
            <w:r w:rsidRPr="00AD5B47">
              <w:rPr>
                <w:rFonts w:eastAsia="Times New Roman" w:cs="Arial"/>
                <w:color w:val="000000" w:themeColor="dark1"/>
                <w:kern w:val="24"/>
                <w:sz w:val="20"/>
                <w:szCs w:val="20"/>
              </w:rPr>
              <w:t>Condition</w:t>
            </w:r>
          </w:p>
        </w:tc>
        <w:tc>
          <w:tcPr>
            <w:tcW w:w="4608" w:type="dxa"/>
            <w:gridSpan w:val="2"/>
            <w:tcBorders>
              <w:top w:val="single" w:sz="4" w:space="0" w:color="auto"/>
              <w:bottom w:val="single" w:sz="4" w:space="0" w:color="auto"/>
            </w:tcBorders>
            <w:vAlign w:val="center"/>
          </w:tcPr>
          <w:p w14:paraId="35101384" w14:textId="77777777" w:rsidR="00D046A1" w:rsidRDefault="00D046A1" w:rsidP="00E97A1D">
            <w:pPr>
              <w:spacing w:line="240" w:lineRule="auto"/>
              <w:jc w:val="center"/>
              <w:rPr>
                <w:rFonts w:eastAsia="Times New Roman" w:cs="Arial"/>
                <w:color w:val="000000" w:themeColor="dark1"/>
                <w:kern w:val="24"/>
                <w:sz w:val="20"/>
                <w:szCs w:val="20"/>
              </w:rPr>
            </w:pPr>
            <w:r>
              <w:rPr>
                <w:rFonts w:eastAsia="Times New Roman" w:cs="Arial"/>
                <w:color w:val="000000" w:themeColor="dark1"/>
                <w:kern w:val="24"/>
                <w:sz w:val="20"/>
                <w:szCs w:val="20"/>
              </w:rPr>
              <w:t>Unadjusted prevalence (95% CI)</w:t>
            </w:r>
          </w:p>
        </w:tc>
        <w:tc>
          <w:tcPr>
            <w:tcW w:w="4896" w:type="dxa"/>
            <w:gridSpan w:val="2"/>
            <w:tcBorders>
              <w:top w:val="single" w:sz="4" w:space="0" w:color="auto"/>
              <w:bottom w:val="single" w:sz="4" w:space="0" w:color="auto"/>
            </w:tcBorders>
            <w:vAlign w:val="center"/>
          </w:tcPr>
          <w:p w14:paraId="44C97FA7" w14:textId="77777777" w:rsidR="00D046A1" w:rsidRPr="00AD5B47" w:rsidRDefault="00D046A1" w:rsidP="00E97A1D">
            <w:pPr>
              <w:spacing w:line="240" w:lineRule="auto"/>
              <w:jc w:val="center"/>
              <w:rPr>
                <w:rFonts w:eastAsia="Times New Roman" w:cs="Arial"/>
                <w:color w:val="000000" w:themeColor="dark1"/>
                <w:kern w:val="24"/>
                <w:sz w:val="20"/>
                <w:szCs w:val="20"/>
              </w:rPr>
            </w:pPr>
            <w:r>
              <w:rPr>
                <w:rFonts w:eastAsia="Times New Roman" w:cs="Arial"/>
                <w:color w:val="000000" w:themeColor="dark1"/>
                <w:kern w:val="24"/>
                <w:sz w:val="20"/>
                <w:szCs w:val="20"/>
              </w:rPr>
              <w:t>Relative change per year (95% CI)</w:t>
            </w:r>
          </w:p>
        </w:tc>
      </w:tr>
      <w:tr w:rsidR="00D046A1" w:rsidRPr="00AF0D67" w14:paraId="441BEE82" w14:textId="77777777" w:rsidTr="00E97A1D">
        <w:trPr>
          <w:trHeight w:val="576"/>
        </w:trPr>
        <w:tc>
          <w:tcPr>
            <w:tcW w:w="1987" w:type="dxa"/>
            <w:vMerge/>
            <w:tcBorders>
              <w:bottom w:val="single" w:sz="4" w:space="0" w:color="auto"/>
            </w:tcBorders>
            <w:vAlign w:val="center"/>
            <w:hideMark/>
          </w:tcPr>
          <w:p w14:paraId="1AF55C9A" w14:textId="77777777" w:rsidR="00D046A1" w:rsidRPr="00AD5B47" w:rsidRDefault="00D046A1" w:rsidP="00E97A1D">
            <w:pPr>
              <w:spacing w:line="240" w:lineRule="auto"/>
              <w:jc w:val="center"/>
              <w:rPr>
                <w:rFonts w:eastAsia="Times New Roman" w:cs="Arial"/>
                <w:sz w:val="20"/>
                <w:szCs w:val="20"/>
              </w:rPr>
            </w:pPr>
          </w:p>
        </w:tc>
        <w:tc>
          <w:tcPr>
            <w:tcW w:w="2304" w:type="dxa"/>
            <w:tcBorders>
              <w:top w:val="single" w:sz="4" w:space="0" w:color="auto"/>
              <w:bottom w:val="single" w:sz="4" w:space="0" w:color="auto"/>
            </w:tcBorders>
            <w:vAlign w:val="center"/>
          </w:tcPr>
          <w:p w14:paraId="51EE46D4" w14:textId="77777777" w:rsidR="00D046A1" w:rsidRPr="00AD5B47" w:rsidRDefault="00D046A1" w:rsidP="00E97A1D">
            <w:pPr>
              <w:spacing w:line="240" w:lineRule="auto"/>
              <w:jc w:val="center"/>
              <w:rPr>
                <w:rFonts w:eastAsia="Times New Roman" w:cs="Arial"/>
                <w:color w:val="000000" w:themeColor="dark1"/>
                <w:kern w:val="24"/>
                <w:sz w:val="20"/>
                <w:szCs w:val="20"/>
              </w:rPr>
            </w:pPr>
            <w:r>
              <w:rPr>
                <w:rFonts w:eastAsia="Times New Roman" w:cs="Arial"/>
                <w:color w:val="000000" w:themeColor="dark1"/>
                <w:kern w:val="24"/>
                <w:sz w:val="20"/>
                <w:szCs w:val="20"/>
              </w:rPr>
              <w:t>2008</w:t>
            </w:r>
          </w:p>
        </w:tc>
        <w:tc>
          <w:tcPr>
            <w:tcW w:w="2304" w:type="dxa"/>
            <w:tcBorders>
              <w:top w:val="single" w:sz="4" w:space="0" w:color="auto"/>
              <w:bottom w:val="single" w:sz="4" w:space="0" w:color="auto"/>
            </w:tcBorders>
            <w:vAlign w:val="center"/>
          </w:tcPr>
          <w:p w14:paraId="3D2011EA" w14:textId="77777777" w:rsidR="00D046A1" w:rsidRPr="00AD5B47" w:rsidRDefault="00D046A1" w:rsidP="00E97A1D">
            <w:pPr>
              <w:spacing w:line="240" w:lineRule="auto"/>
              <w:jc w:val="center"/>
              <w:rPr>
                <w:rFonts w:eastAsia="Times New Roman" w:cs="Arial"/>
                <w:color w:val="000000" w:themeColor="dark1"/>
                <w:kern w:val="24"/>
                <w:sz w:val="20"/>
                <w:szCs w:val="20"/>
              </w:rPr>
            </w:pPr>
            <w:r>
              <w:rPr>
                <w:rFonts w:eastAsia="Times New Roman" w:cs="Arial"/>
                <w:color w:val="000000" w:themeColor="dark1"/>
                <w:kern w:val="24"/>
                <w:sz w:val="20"/>
                <w:szCs w:val="20"/>
              </w:rPr>
              <w:t>2018</w:t>
            </w:r>
          </w:p>
        </w:tc>
        <w:tc>
          <w:tcPr>
            <w:tcW w:w="2448" w:type="dxa"/>
            <w:tcBorders>
              <w:top w:val="single" w:sz="4" w:space="0" w:color="auto"/>
              <w:bottom w:val="single" w:sz="4" w:space="0" w:color="auto"/>
            </w:tcBorders>
            <w:vAlign w:val="center"/>
            <w:hideMark/>
          </w:tcPr>
          <w:p w14:paraId="125C068B" w14:textId="77777777" w:rsidR="00D046A1" w:rsidRPr="009D73D2" w:rsidRDefault="00D046A1" w:rsidP="00E97A1D">
            <w:pPr>
              <w:spacing w:line="240" w:lineRule="auto"/>
              <w:jc w:val="center"/>
              <w:rPr>
                <w:rFonts w:eastAsia="Times New Roman" w:cs="Arial"/>
                <w:sz w:val="20"/>
                <w:szCs w:val="20"/>
                <w:vertAlign w:val="superscript"/>
              </w:rPr>
            </w:pPr>
            <w:r>
              <w:rPr>
                <w:rFonts w:eastAsia="Times New Roman" w:cs="Arial"/>
                <w:color w:val="000000" w:themeColor="dark1"/>
                <w:kern w:val="24"/>
                <w:sz w:val="20"/>
                <w:szCs w:val="20"/>
              </w:rPr>
              <w:t xml:space="preserve">Adjusted for NA-ACCORD cohort </w:t>
            </w:r>
            <w:r>
              <w:rPr>
                <w:rFonts w:eastAsia="Times New Roman" w:cs="Arial"/>
                <w:color w:val="000000" w:themeColor="dark1"/>
                <w:kern w:val="24"/>
                <w:sz w:val="20"/>
                <w:szCs w:val="20"/>
                <w:vertAlign w:val="superscript"/>
              </w:rPr>
              <w:t>a</w:t>
            </w:r>
          </w:p>
        </w:tc>
        <w:tc>
          <w:tcPr>
            <w:tcW w:w="2448" w:type="dxa"/>
            <w:tcBorders>
              <w:top w:val="single" w:sz="4" w:space="0" w:color="auto"/>
              <w:bottom w:val="single" w:sz="4" w:space="0" w:color="auto"/>
            </w:tcBorders>
            <w:vAlign w:val="center"/>
            <w:hideMark/>
          </w:tcPr>
          <w:p w14:paraId="6F73AF60" w14:textId="77777777" w:rsidR="00D046A1" w:rsidRPr="00DD1B0D" w:rsidRDefault="00D046A1" w:rsidP="00E97A1D">
            <w:pPr>
              <w:spacing w:line="240" w:lineRule="auto"/>
              <w:jc w:val="center"/>
              <w:rPr>
                <w:rFonts w:eastAsia="Times New Roman" w:cs="Arial"/>
                <w:sz w:val="20"/>
                <w:szCs w:val="20"/>
                <w:vertAlign w:val="superscript"/>
              </w:rPr>
            </w:pPr>
            <w:r>
              <w:rPr>
                <w:rFonts w:eastAsia="Times New Roman" w:cs="Arial"/>
                <w:color w:val="000000" w:themeColor="dark1"/>
                <w:kern w:val="24"/>
                <w:sz w:val="20"/>
                <w:szCs w:val="20"/>
              </w:rPr>
              <w:t xml:space="preserve">Adjusted for age and cohort </w:t>
            </w:r>
            <w:r>
              <w:rPr>
                <w:rFonts w:eastAsia="Times New Roman" w:cs="Arial"/>
                <w:color w:val="000000" w:themeColor="dark1"/>
                <w:kern w:val="24"/>
                <w:sz w:val="20"/>
                <w:szCs w:val="20"/>
                <w:vertAlign w:val="superscript"/>
              </w:rPr>
              <w:t>b</w:t>
            </w:r>
          </w:p>
        </w:tc>
      </w:tr>
      <w:tr w:rsidR="00B464D5" w:rsidRPr="00AF0D67" w14:paraId="495E10B5" w14:textId="77777777" w:rsidTr="00E97A1D">
        <w:trPr>
          <w:trHeight w:val="432"/>
        </w:trPr>
        <w:tc>
          <w:tcPr>
            <w:tcW w:w="1987" w:type="dxa"/>
            <w:tcBorders>
              <w:top w:val="single" w:sz="4" w:space="0" w:color="auto"/>
            </w:tcBorders>
            <w:hideMark/>
          </w:tcPr>
          <w:p w14:paraId="7E99DC25" w14:textId="35CC842E" w:rsidR="00B464D5" w:rsidRPr="00AD5B47" w:rsidRDefault="008809D1" w:rsidP="00B464D5">
            <w:pPr>
              <w:spacing w:before="120" w:line="240" w:lineRule="auto"/>
              <w:textAlignment w:val="top"/>
              <w:rPr>
                <w:rFonts w:eastAsia="Times New Roman" w:cs="Arial"/>
                <w:sz w:val="20"/>
                <w:szCs w:val="20"/>
              </w:rPr>
            </w:pPr>
            <w:r>
              <w:rPr>
                <w:rFonts w:eastAsia="Times New Roman" w:cs="Arial"/>
                <w:color w:val="000000"/>
                <w:kern w:val="24"/>
                <w:sz w:val="20"/>
                <w:szCs w:val="20"/>
              </w:rPr>
              <w:t>HBV infection</w:t>
            </w:r>
          </w:p>
        </w:tc>
        <w:tc>
          <w:tcPr>
            <w:tcW w:w="2304" w:type="dxa"/>
            <w:tcBorders>
              <w:top w:val="single" w:sz="4" w:space="0" w:color="auto"/>
            </w:tcBorders>
          </w:tcPr>
          <w:p w14:paraId="6F9F7F5C" w14:textId="3CFF5B07" w:rsidR="00B464D5" w:rsidRPr="00F04364" w:rsidRDefault="00B464D5" w:rsidP="00B464D5">
            <w:pPr>
              <w:spacing w:before="120" w:line="240" w:lineRule="auto"/>
              <w:jc w:val="right"/>
              <w:textAlignment w:val="top"/>
              <w:rPr>
                <w:rFonts w:eastAsia="Times New Roman" w:cs="Arial"/>
                <w:color w:val="000000"/>
                <w:kern w:val="24"/>
                <w:sz w:val="20"/>
                <w:szCs w:val="20"/>
              </w:rPr>
            </w:pPr>
            <w:r w:rsidRPr="00F04364">
              <w:rPr>
                <w:rFonts w:cs="Arial"/>
                <w:color w:val="000000"/>
                <w:sz w:val="20"/>
                <w:szCs w:val="20"/>
              </w:rPr>
              <w:t>4.4% (4.0%, 4.8%)</w:t>
            </w:r>
          </w:p>
        </w:tc>
        <w:tc>
          <w:tcPr>
            <w:tcW w:w="2304" w:type="dxa"/>
            <w:tcBorders>
              <w:top w:val="single" w:sz="4" w:space="0" w:color="auto"/>
            </w:tcBorders>
          </w:tcPr>
          <w:p w14:paraId="54E5D971" w14:textId="4E418A8D" w:rsidR="00B464D5" w:rsidRPr="00F04364" w:rsidRDefault="00B464D5" w:rsidP="00B464D5">
            <w:pPr>
              <w:spacing w:before="120" w:line="240" w:lineRule="auto"/>
              <w:jc w:val="right"/>
              <w:textAlignment w:val="top"/>
              <w:rPr>
                <w:rFonts w:eastAsia="Times New Roman" w:cs="Arial"/>
                <w:color w:val="000000"/>
                <w:kern w:val="24"/>
                <w:sz w:val="20"/>
                <w:szCs w:val="20"/>
              </w:rPr>
            </w:pPr>
            <w:r w:rsidRPr="00F04364">
              <w:rPr>
                <w:rFonts w:cs="Arial"/>
                <w:color w:val="000000"/>
                <w:sz w:val="20"/>
                <w:szCs w:val="20"/>
              </w:rPr>
              <w:t>4.0% (3.7%, 4.3%)</w:t>
            </w:r>
          </w:p>
        </w:tc>
        <w:tc>
          <w:tcPr>
            <w:tcW w:w="2448" w:type="dxa"/>
            <w:tcBorders>
              <w:top w:val="single" w:sz="4" w:space="0" w:color="auto"/>
            </w:tcBorders>
            <w:hideMark/>
          </w:tcPr>
          <w:p w14:paraId="10D3A8FB" w14:textId="7EBD658B" w:rsidR="00B464D5" w:rsidRPr="00B464D5" w:rsidRDefault="00B464D5" w:rsidP="00B464D5">
            <w:pPr>
              <w:spacing w:before="120" w:line="240" w:lineRule="auto"/>
              <w:jc w:val="right"/>
              <w:textAlignment w:val="top"/>
              <w:rPr>
                <w:rFonts w:eastAsia="Times New Roman" w:cs="Arial"/>
                <w:sz w:val="20"/>
                <w:szCs w:val="20"/>
              </w:rPr>
            </w:pPr>
            <w:r w:rsidRPr="00B464D5">
              <w:rPr>
                <w:rFonts w:cs="Arial"/>
                <w:color w:val="000000"/>
                <w:sz w:val="20"/>
                <w:szCs w:val="20"/>
              </w:rPr>
              <w:t>-0.5% (-1.4%, 0.5%)</w:t>
            </w:r>
          </w:p>
        </w:tc>
        <w:tc>
          <w:tcPr>
            <w:tcW w:w="2448" w:type="dxa"/>
            <w:tcBorders>
              <w:top w:val="single" w:sz="4" w:space="0" w:color="auto"/>
            </w:tcBorders>
            <w:hideMark/>
          </w:tcPr>
          <w:p w14:paraId="2306725D" w14:textId="7514F5CC" w:rsidR="00B464D5" w:rsidRPr="00B464D5" w:rsidRDefault="00B464D5" w:rsidP="00B464D5">
            <w:pPr>
              <w:spacing w:before="120" w:line="240" w:lineRule="auto"/>
              <w:jc w:val="right"/>
              <w:textAlignment w:val="top"/>
              <w:rPr>
                <w:rFonts w:eastAsia="Times New Roman" w:cs="Arial"/>
                <w:sz w:val="20"/>
                <w:szCs w:val="20"/>
              </w:rPr>
            </w:pPr>
            <w:r w:rsidRPr="00B464D5">
              <w:rPr>
                <w:rFonts w:cs="Arial"/>
                <w:color w:val="000000"/>
                <w:sz w:val="20"/>
                <w:szCs w:val="20"/>
              </w:rPr>
              <w:t>-0.7% (-1.7%, 0.3%)</w:t>
            </w:r>
          </w:p>
        </w:tc>
      </w:tr>
      <w:tr w:rsidR="00B464D5" w:rsidRPr="00AF0D67" w14:paraId="26524AE5" w14:textId="77777777" w:rsidTr="00E97A1D">
        <w:trPr>
          <w:trHeight w:val="288"/>
        </w:trPr>
        <w:tc>
          <w:tcPr>
            <w:tcW w:w="1987" w:type="dxa"/>
            <w:hideMark/>
          </w:tcPr>
          <w:p w14:paraId="38B3CF10" w14:textId="5F432CC8" w:rsidR="00B464D5" w:rsidRPr="00AD5B47" w:rsidRDefault="006C6C64" w:rsidP="00B464D5">
            <w:pPr>
              <w:spacing w:line="240" w:lineRule="auto"/>
              <w:textAlignment w:val="top"/>
              <w:rPr>
                <w:rFonts w:eastAsia="Times New Roman" w:cs="Arial"/>
                <w:sz w:val="20"/>
                <w:szCs w:val="20"/>
              </w:rPr>
            </w:pPr>
            <w:r>
              <w:rPr>
                <w:rFonts w:eastAsia="Times New Roman" w:cs="Arial"/>
                <w:color w:val="000000"/>
                <w:kern w:val="24"/>
                <w:sz w:val="20"/>
                <w:szCs w:val="20"/>
              </w:rPr>
              <w:t>HCV infection</w:t>
            </w:r>
          </w:p>
        </w:tc>
        <w:tc>
          <w:tcPr>
            <w:tcW w:w="2304" w:type="dxa"/>
          </w:tcPr>
          <w:p w14:paraId="651B7473" w14:textId="4B378989" w:rsidR="00B464D5" w:rsidRPr="00F04364" w:rsidRDefault="00B464D5" w:rsidP="00B464D5">
            <w:pPr>
              <w:spacing w:line="240" w:lineRule="auto"/>
              <w:jc w:val="right"/>
              <w:textAlignment w:val="top"/>
              <w:rPr>
                <w:rFonts w:eastAsia="Times New Roman" w:cs="Arial"/>
                <w:color w:val="000000"/>
                <w:kern w:val="24"/>
                <w:sz w:val="20"/>
                <w:szCs w:val="20"/>
              </w:rPr>
            </w:pPr>
            <w:r w:rsidRPr="00F04364">
              <w:rPr>
                <w:rFonts w:cs="Arial"/>
                <w:color w:val="000000"/>
                <w:sz w:val="20"/>
                <w:szCs w:val="20"/>
              </w:rPr>
              <w:t>14.2% (13.6%, 14.9%)</w:t>
            </w:r>
          </w:p>
        </w:tc>
        <w:tc>
          <w:tcPr>
            <w:tcW w:w="2304" w:type="dxa"/>
          </w:tcPr>
          <w:p w14:paraId="694F3F3C" w14:textId="33555EB8" w:rsidR="00B464D5" w:rsidRPr="00F04364" w:rsidRDefault="00B464D5" w:rsidP="00B464D5">
            <w:pPr>
              <w:spacing w:line="240" w:lineRule="auto"/>
              <w:jc w:val="right"/>
              <w:textAlignment w:val="top"/>
              <w:rPr>
                <w:rFonts w:eastAsia="Times New Roman" w:cs="Arial"/>
                <w:color w:val="000000"/>
                <w:kern w:val="24"/>
                <w:sz w:val="20"/>
                <w:szCs w:val="20"/>
              </w:rPr>
            </w:pPr>
            <w:r w:rsidRPr="00F04364">
              <w:rPr>
                <w:rFonts w:cs="Arial"/>
                <w:color w:val="000000"/>
                <w:sz w:val="20"/>
                <w:szCs w:val="20"/>
              </w:rPr>
              <w:t>10.6% (10.1%, 11.0%)</w:t>
            </w:r>
          </w:p>
        </w:tc>
        <w:tc>
          <w:tcPr>
            <w:tcW w:w="2448" w:type="dxa"/>
            <w:hideMark/>
          </w:tcPr>
          <w:p w14:paraId="2039CA60" w14:textId="2E9C056D" w:rsidR="00B464D5" w:rsidRPr="00B464D5" w:rsidRDefault="00B464D5" w:rsidP="00B464D5">
            <w:pPr>
              <w:spacing w:line="240" w:lineRule="auto"/>
              <w:jc w:val="right"/>
              <w:textAlignment w:val="top"/>
              <w:rPr>
                <w:rFonts w:eastAsia="Times New Roman" w:cs="Arial"/>
                <w:sz w:val="20"/>
                <w:szCs w:val="20"/>
              </w:rPr>
            </w:pPr>
            <w:r w:rsidRPr="00B464D5">
              <w:rPr>
                <w:rFonts w:cs="Arial"/>
                <w:color w:val="000000"/>
                <w:sz w:val="20"/>
                <w:szCs w:val="20"/>
              </w:rPr>
              <w:t>-1.6% (-2.1%, -1.1%)</w:t>
            </w:r>
          </w:p>
        </w:tc>
        <w:tc>
          <w:tcPr>
            <w:tcW w:w="2448" w:type="dxa"/>
            <w:hideMark/>
          </w:tcPr>
          <w:p w14:paraId="641575BA" w14:textId="2280FABA" w:rsidR="00B464D5" w:rsidRPr="00B464D5" w:rsidRDefault="00B464D5" w:rsidP="00B464D5">
            <w:pPr>
              <w:spacing w:line="240" w:lineRule="auto"/>
              <w:jc w:val="right"/>
              <w:textAlignment w:val="top"/>
              <w:rPr>
                <w:rFonts w:eastAsia="Times New Roman" w:cs="Arial"/>
                <w:sz w:val="20"/>
                <w:szCs w:val="20"/>
              </w:rPr>
            </w:pPr>
            <w:r w:rsidRPr="00B464D5">
              <w:rPr>
                <w:rFonts w:cs="Arial"/>
                <w:color w:val="000000"/>
                <w:sz w:val="20"/>
                <w:szCs w:val="20"/>
              </w:rPr>
              <w:t>-3.1% (-3.6%, -2.6%)</w:t>
            </w:r>
          </w:p>
        </w:tc>
      </w:tr>
      <w:tr w:rsidR="00B464D5" w:rsidRPr="00AF0D67" w14:paraId="03B22E7C" w14:textId="77777777" w:rsidTr="00E97A1D">
        <w:trPr>
          <w:trHeight w:val="288"/>
        </w:trPr>
        <w:tc>
          <w:tcPr>
            <w:tcW w:w="1987" w:type="dxa"/>
            <w:hideMark/>
          </w:tcPr>
          <w:p w14:paraId="3E10035D" w14:textId="77777777" w:rsidR="00B464D5" w:rsidRPr="00AD5B47" w:rsidRDefault="00B464D5" w:rsidP="00B464D5">
            <w:pPr>
              <w:spacing w:line="240" w:lineRule="auto"/>
              <w:textAlignment w:val="top"/>
              <w:rPr>
                <w:rFonts w:eastAsia="Times New Roman" w:cs="Arial"/>
                <w:sz w:val="20"/>
                <w:szCs w:val="20"/>
              </w:rPr>
            </w:pPr>
            <w:r w:rsidRPr="00AD5B47">
              <w:rPr>
                <w:rFonts w:eastAsia="Times New Roman" w:cs="Arial"/>
                <w:color w:val="000000"/>
                <w:kern w:val="24"/>
                <w:sz w:val="20"/>
                <w:szCs w:val="20"/>
              </w:rPr>
              <w:t>Hypertension</w:t>
            </w:r>
          </w:p>
        </w:tc>
        <w:tc>
          <w:tcPr>
            <w:tcW w:w="2304" w:type="dxa"/>
          </w:tcPr>
          <w:p w14:paraId="075DEE44" w14:textId="6FA1515D" w:rsidR="00B464D5" w:rsidRPr="00F04364" w:rsidRDefault="00B464D5" w:rsidP="00B464D5">
            <w:pPr>
              <w:spacing w:line="240" w:lineRule="auto"/>
              <w:jc w:val="right"/>
              <w:textAlignment w:val="top"/>
              <w:rPr>
                <w:rFonts w:eastAsia="Times New Roman" w:cs="Arial"/>
                <w:color w:val="000000"/>
                <w:kern w:val="24"/>
                <w:sz w:val="20"/>
                <w:szCs w:val="20"/>
              </w:rPr>
            </w:pPr>
            <w:r w:rsidRPr="00F04364">
              <w:rPr>
                <w:rFonts w:cs="Arial"/>
                <w:color w:val="000000"/>
                <w:sz w:val="20"/>
                <w:szCs w:val="20"/>
              </w:rPr>
              <w:t>23.0% (22.2%, 23.8%)</w:t>
            </w:r>
          </w:p>
        </w:tc>
        <w:tc>
          <w:tcPr>
            <w:tcW w:w="2304" w:type="dxa"/>
          </w:tcPr>
          <w:p w14:paraId="398A5443" w14:textId="1F92372E" w:rsidR="00B464D5" w:rsidRPr="00F04364" w:rsidRDefault="00B464D5" w:rsidP="00B464D5">
            <w:pPr>
              <w:spacing w:line="240" w:lineRule="auto"/>
              <w:jc w:val="right"/>
              <w:textAlignment w:val="top"/>
              <w:rPr>
                <w:rFonts w:eastAsia="Times New Roman" w:cs="Arial"/>
                <w:color w:val="000000"/>
                <w:kern w:val="24"/>
                <w:sz w:val="20"/>
                <w:szCs w:val="20"/>
              </w:rPr>
            </w:pPr>
            <w:r w:rsidRPr="00F04364">
              <w:rPr>
                <w:rFonts w:cs="Arial"/>
                <w:color w:val="000000"/>
                <w:sz w:val="20"/>
                <w:szCs w:val="20"/>
              </w:rPr>
              <w:t>27.6% (27.0%, 28.3%)</w:t>
            </w:r>
          </w:p>
        </w:tc>
        <w:tc>
          <w:tcPr>
            <w:tcW w:w="2448" w:type="dxa"/>
            <w:hideMark/>
          </w:tcPr>
          <w:p w14:paraId="0ACF529A" w14:textId="4B364DA1" w:rsidR="00B464D5" w:rsidRPr="00B464D5" w:rsidRDefault="00B464D5" w:rsidP="00B464D5">
            <w:pPr>
              <w:spacing w:line="240" w:lineRule="auto"/>
              <w:jc w:val="right"/>
              <w:textAlignment w:val="top"/>
              <w:rPr>
                <w:rFonts w:eastAsia="Times New Roman" w:cs="Arial"/>
                <w:sz w:val="20"/>
                <w:szCs w:val="20"/>
              </w:rPr>
            </w:pPr>
            <w:r w:rsidRPr="00B464D5">
              <w:rPr>
                <w:rFonts w:cs="Arial"/>
                <w:color w:val="000000"/>
                <w:sz w:val="20"/>
                <w:szCs w:val="20"/>
              </w:rPr>
              <w:t>2.1% (1.8%, 2.5%)</w:t>
            </w:r>
          </w:p>
        </w:tc>
        <w:tc>
          <w:tcPr>
            <w:tcW w:w="2448" w:type="dxa"/>
            <w:hideMark/>
          </w:tcPr>
          <w:p w14:paraId="4EA0A3A1" w14:textId="55E71E59" w:rsidR="00B464D5" w:rsidRPr="00B464D5" w:rsidRDefault="00B464D5" w:rsidP="00B464D5">
            <w:pPr>
              <w:spacing w:line="240" w:lineRule="auto"/>
              <w:jc w:val="right"/>
              <w:textAlignment w:val="top"/>
              <w:rPr>
                <w:rFonts w:eastAsia="Times New Roman" w:cs="Arial"/>
                <w:sz w:val="20"/>
                <w:szCs w:val="20"/>
              </w:rPr>
            </w:pPr>
            <w:r w:rsidRPr="00B464D5">
              <w:rPr>
                <w:rFonts w:cs="Arial"/>
                <w:color w:val="000000"/>
                <w:sz w:val="20"/>
                <w:szCs w:val="20"/>
              </w:rPr>
              <w:t>-0.5% (-0.8%, -0.1%)</w:t>
            </w:r>
          </w:p>
        </w:tc>
      </w:tr>
      <w:tr w:rsidR="00B464D5" w:rsidRPr="00AF0D67" w14:paraId="1BDD9395" w14:textId="77777777" w:rsidTr="00E97A1D">
        <w:trPr>
          <w:trHeight w:val="288"/>
        </w:trPr>
        <w:tc>
          <w:tcPr>
            <w:tcW w:w="1987" w:type="dxa"/>
            <w:hideMark/>
          </w:tcPr>
          <w:p w14:paraId="65ADFA1A" w14:textId="77777777" w:rsidR="00B464D5" w:rsidRPr="00AD5B47" w:rsidRDefault="00B464D5" w:rsidP="00B464D5">
            <w:pPr>
              <w:spacing w:line="240" w:lineRule="auto"/>
              <w:textAlignment w:val="top"/>
              <w:rPr>
                <w:rFonts w:eastAsia="Times New Roman" w:cs="Arial"/>
                <w:sz w:val="20"/>
                <w:szCs w:val="20"/>
              </w:rPr>
            </w:pPr>
            <w:r w:rsidRPr="00AD5B47">
              <w:rPr>
                <w:rFonts w:eastAsia="Times New Roman" w:cs="Arial"/>
                <w:color w:val="000000"/>
                <w:kern w:val="24"/>
                <w:sz w:val="20"/>
                <w:szCs w:val="20"/>
              </w:rPr>
              <w:t>Hyperlipidemia</w:t>
            </w:r>
          </w:p>
        </w:tc>
        <w:tc>
          <w:tcPr>
            <w:tcW w:w="2304" w:type="dxa"/>
          </w:tcPr>
          <w:p w14:paraId="5E6093FB" w14:textId="1F83861A" w:rsidR="00B464D5" w:rsidRPr="00F04364" w:rsidRDefault="00B464D5" w:rsidP="00B464D5">
            <w:pPr>
              <w:spacing w:line="240" w:lineRule="auto"/>
              <w:jc w:val="right"/>
              <w:textAlignment w:val="top"/>
              <w:rPr>
                <w:rFonts w:eastAsia="Times New Roman" w:cs="Arial"/>
                <w:color w:val="000000"/>
                <w:kern w:val="24"/>
                <w:sz w:val="20"/>
                <w:szCs w:val="20"/>
              </w:rPr>
            </w:pPr>
            <w:r w:rsidRPr="00F04364">
              <w:rPr>
                <w:rFonts w:cs="Arial"/>
                <w:color w:val="000000"/>
                <w:sz w:val="20"/>
                <w:szCs w:val="20"/>
              </w:rPr>
              <w:t>17.5% (16.8%, 18.3%)</w:t>
            </w:r>
          </w:p>
        </w:tc>
        <w:tc>
          <w:tcPr>
            <w:tcW w:w="2304" w:type="dxa"/>
          </w:tcPr>
          <w:p w14:paraId="3A19EA89" w14:textId="3CC251D3" w:rsidR="00B464D5" w:rsidRPr="00F04364" w:rsidRDefault="00B464D5" w:rsidP="00B464D5">
            <w:pPr>
              <w:spacing w:line="240" w:lineRule="auto"/>
              <w:jc w:val="right"/>
              <w:textAlignment w:val="top"/>
              <w:rPr>
                <w:rFonts w:eastAsia="Times New Roman" w:cs="Arial"/>
                <w:color w:val="000000"/>
                <w:kern w:val="24"/>
                <w:sz w:val="20"/>
                <w:szCs w:val="20"/>
              </w:rPr>
            </w:pPr>
            <w:r w:rsidRPr="00F04364">
              <w:rPr>
                <w:rFonts w:cs="Arial"/>
                <w:color w:val="000000"/>
                <w:sz w:val="20"/>
                <w:szCs w:val="20"/>
              </w:rPr>
              <w:t>26.6% (25.9%, 27.2%)</w:t>
            </w:r>
          </w:p>
        </w:tc>
        <w:tc>
          <w:tcPr>
            <w:tcW w:w="2448" w:type="dxa"/>
            <w:hideMark/>
          </w:tcPr>
          <w:p w14:paraId="0F476842" w14:textId="0C170F94" w:rsidR="00B464D5" w:rsidRPr="00B464D5" w:rsidRDefault="00B464D5" w:rsidP="00B464D5">
            <w:pPr>
              <w:spacing w:line="240" w:lineRule="auto"/>
              <w:jc w:val="right"/>
              <w:textAlignment w:val="top"/>
              <w:rPr>
                <w:rFonts w:eastAsia="Times New Roman" w:cs="Arial"/>
                <w:sz w:val="20"/>
                <w:szCs w:val="20"/>
              </w:rPr>
            </w:pPr>
            <w:r w:rsidRPr="00B464D5">
              <w:rPr>
                <w:rFonts w:cs="Arial"/>
                <w:color w:val="000000"/>
                <w:sz w:val="20"/>
                <w:szCs w:val="20"/>
              </w:rPr>
              <w:t>4.2% (3.8%, 4.6%)</w:t>
            </w:r>
          </w:p>
        </w:tc>
        <w:tc>
          <w:tcPr>
            <w:tcW w:w="2448" w:type="dxa"/>
            <w:hideMark/>
          </w:tcPr>
          <w:p w14:paraId="41776153" w14:textId="4D13FEFE" w:rsidR="00B464D5" w:rsidRPr="00B464D5" w:rsidRDefault="00B464D5" w:rsidP="00B464D5">
            <w:pPr>
              <w:spacing w:line="240" w:lineRule="auto"/>
              <w:jc w:val="right"/>
              <w:textAlignment w:val="top"/>
              <w:rPr>
                <w:rFonts w:eastAsia="Times New Roman" w:cs="Arial"/>
                <w:sz w:val="20"/>
                <w:szCs w:val="20"/>
              </w:rPr>
            </w:pPr>
            <w:r w:rsidRPr="00B464D5">
              <w:rPr>
                <w:rFonts w:cs="Arial"/>
                <w:color w:val="000000"/>
                <w:sz w:val="20"/>
                <w:szCs w:val="20"/>
              </w:rPr>
              <w:t>1.5% (1.1%, 1.9%)</w:t>
            </w:r>
          </w:p>
        </w:tc>
      </w:tr>
      <w:tr w:rsidR="00B464D5" w:rsidRPr="00AF0D67" w14:paraId="31B7B100" w14:textId="77777777" w:rsidTr="00E97A1D">
        <w:trPr>
          <w:trHeight w:val="288"/>
        </w:trPr>
        <w:tc>
          <w:tcPr>
            <w:tcW w:w="1987" w:type="dxa"/>
            <w:hideMark/>
          </w:tcPr>
          <w:p w14:paraId="1E737A39" w14:textId="77777777" w:rsidR="00B464D5" w:rsidRPr="00AD5B47" w:rsidRDefault="00B464D5" w:rsidP="00B464D5">
            <w:pPr>
              <w:spacing w:line="240" w:lineRule="auto"/>
              <w:textAlignment w:val="top"/>
              <w:rPr>
                <w:rFonts w:eastAsia="Times New Roman" w:cs="Arial"/>
                <w:sz w:val="20"/>
                <w:szCs w:val="20"/>
              </w:rPr>
            </w:pPr>
            <w:r w:rsidRPr="00AD5B47">
              <w:rPr>
                <w:rFonts w:eastAsia="Times New Roman" w:cs="Arial"/>
                <w:color w:val="000000"/>
                <w:kern w:val="24"/>
                <w:sz w:val="20"/>
                <w:szCs w:val="20"/>
              </w:rPr>
              <w:t>Diabetes mellitus</w:t>
            </w:r>
          </w:p>
        </w:tc>
        <w:tc>
          <w:tcPr>
            <w:tcW w:w="2304" w:type="dxa"/>
          </w:tcPr>
          <w:p w14:paraId="4F248DEF" w14:textId="2C3C928B" w:rsidR="00B464D5" w:rsidRPr="00F04364" w:rsidRDefault="00B464D5" w:rsidP="00B464D5">
            <w:pPr>
              <w:spacing w:line="240" w:lineRule="auto"/>
              <w:jc w:val="right"/>
              <w:textAlignment w:val="top"/>
              <w:rPr>
                <w:rFonts w:eastAsia="Times New Roman" w:cs="Arial"/>
                <w:color w:val="000000"/>
                <w:kern w:val="24"/>
                <w:sz w:val="20"/>
                <w:szCs w:val="20"/>
              </w:rPr>
            </w:pPr>
            <w:r w:rsidRPr="00F04364">
              <w:rPr>
                <w:rFonts w:cs="Arial"/>
                <w:color w:val="000000"/>
                <w:sz w:val="20"/>
                <w:szCs w:val="20"/>
              </w:rPr>
              <w:t>6.7% (6.2%, 7.2%)</w:t>
            </w:r>
          </w:p>
        </w:tc>
        <w:tc>
          <w:tcPr>
            <w:tcW w:w="2304" w:type="dxa"/>
          </w:tcPr>
          <w:p w14:paraId="4865F0A0" w14:textId="55C500F5" w:rsidR="00B464D5" w:rsidRPr="00F04364" w:rsidRDefault="00B464D5" w:rsidP="00B464D5">
            <w:pPr>
              <w:spacing w:line="240" w:lineRule="auto"/>
              <w:jc w:val="right"/>
              <w:textAlignment w:val="top"/>
              <w:rPr>
                <w:rFonts w:eastAsia="Times New Roman" w:cs="Arial"/>
                <w:color w:val="000000"/>
                <w:kern w:val="24"/>
                <w:sz w:val="20"/>
                <w:szCs w:val="20"/>
              </w:rPr>
            </w:pPr>
            <w:r w:rsidRPr="00F04364">
              <w:rPr>
                <w:rFonts w:cs="Arial"/>
                <w:color w:val="000000"/>
                <w:sz w:val="20"/>
                <w:szCs w:val="20"/>
              </w:rPr>
              <w:t>10.7% (10.2%, 11.1%)</w:t>
            </w:r>
          </w:p>
        </w:tc>
        <w:tc>
          <w:tcPr>
            <w:tcW w:w="2448" w:type="dxa"/>
            <w:hideMark/>
          </w:tcPr>
          <w:p w14:paraId="09CD0C0F" w14:textId="5B218B80" w:rsidR="00B464D5" w:rsidRPr="00B464D5" w:rsidRDefault="00B464D5" w:rsidP="00B464D5">
            <w:pPr>
              <w:spacing w:line="240" w:lineRule="auto"/>
              <w:jc w:val="right"/>
              <w:textAlignment w:val="top"/>
              <w:rPr>
                <w:rFonts w:eastAsia="Times New Roman" w:cs="Arial"/>
                <w:sz w:val="20"/>
                <w:szCs w:val="20"/>
              </w:rPr>
            </w:pPr>
            <w:r w:rsidRPr="00B464D5">
              <w:rPr>
                <w:rFonts w:cs="Arial"/>
                <w:color w:val="000000"/>
                <w:sz w:val="20"/>
                <w:szCs w:val="20"/>
              </w:rPr>
              <w:t>5.0% (4.3%, 5.8%)</w:t>
            </w:r>
          </w:p>
        </w:tc>
        <w:tc>
          <w:tcPr>
            <w:tcW w:w="2448" w:type="dxa"/>
            <w:hideMark/>
          </w:tcPr>
          <w:p w14:paraId="1A545E70" w14:textId="5351080B" w:rsidR="00B464D5" w:rsidRPr="00B464D5" w:rsidRDefault="00B464D5" w:rsidP="00B464D5">
            <w:pPr>
              <w:spacing w:line="240" w:lineRule="auto"/>
              <w:jc w:val="right"/>
              <w:textAlignment w:val="top"/>
              <w:rPr>
                <w:rFonts w:eastAsia="Times New Roman" w:cs="Arial"/>
                <w:sz w:val="20"/>
                <w:szCs w:val="20"/>
              </w:rPr>
            </w:pPr>
            <w:r w:rsidRPr="00B464D5">
              <w:rPr>
                <w:rFonts w:cs="Arial"/>
                <w:color w:val="000000"/>
                <w:sz w:val="20"/>
                <w:szCs w:val="20"/>
              </w:rPr>
              <w:t>1.9% (1.1%, 2.7%)</w:t>
            </w:r>
          </w:p>
        </w:tc>
      </w:tr>
      <w:tr w:rsidR="00B464D5" w:rsidRPr="00AF0D67" w14:paraId="27B4ACE0" w14:textId="77777777" w:rsidTr="00E97A1D">
        <w:trPr>
          <w:trHeight w:val="288"/>
        </w:trPr>
        <w:tc>
          <w:tcPr>
            <w:tcW w:w="1987" w:type="dxa"/>
            <w:hideMark/>
          </w:tcPr>
          <w:p w14:paraId="6F0E1D52" w14:textId="77777777" w:rsidR="00B464D5" w:rsidRPr="00AD5B47" w:rsidRDefault="00B464D5" w:rsidP="00B464D5">
            <w:pPr>
              <w:spacing w:line="240" w:lineRule="auto"/>
              <w:textAlignment w:val="top"/>
              <w:rPr>
                <w:rFonts w:eastAsia="Times New Roman" w:cs="Arial"/>
                <w:sz w:val="20"/>
                <w:szCs w:val="20"/>
              </w:rPr>
            </w:pPr>
            <w:r w:rsidRPr="00AD5B47">
              <w:rPr>
                <w:rFonts w:eastAsia="Times New Roman" w:cs="Arial"/>
                <w:color w:val="000000"/>
                <w:kern w:val="24"/>
                <w:sz w:val="20"/>
                <w:szCs w:val="20"/>
              </w:rPr>
              <w:t>CKD stage ≥3</w:t>
            </w:r>
          </w:p>
        </w:tc>
        <w:tc>
          <w:tcPr>
            <w:tcW w:w="2304" w:type="dxa"/>
          </w:tcPr>
          <w:p w14:paraId="0B87C835" w14:textId="23E775DA" w:rsidR="00B464D5" w:rsidRPr="00F04364" w:rsidRDefault="00B464D5" w:rsidP="00B464D5">
            <w:pPr>
              <w:spacing w:line="240" w:lineRule="auto"/>
              <w:jc w:val="right"/>
              <w:textAlignment w:val="top"/>
              <w:rPr>
                <w:rFonts w:eastAsia="Times New Roman" w:cs="Arial"/>
                <w:color w:val="000000"/>
                <w:kern w:val="24"/>
                <w:sz w:val="20"/>
                <w:szCs w:val="20"/>
              </w:rPr>
            </w:pPr>
            <w:r w:rsidRPr="00F04364">
              <w:rPr>
                <w:rFonts w:cs="Arial"/>
                <w:color w:val="000000"/>
                <w:sz w:val="20"/>
                <w:szCs w:val="20"/>
              </w:rPr>
              <w:t>4.3% (3.9%, 4.7%)</w:t>
            </w:r>
          </w:p>
        </w:tc>
        <w:tc>
          <w:tcPr>
            <w:tcW w:w="2304" w:type="dxa"/>
          </w:tcPr>
          <w:p w14:paraId="73183EA4" w14:textId="18A55921" w:rsidR="00B464D5" w:rsidRPr="00F04364" w:rsidRDefault="00B464D5" w:rsidP="00B464D5">
            <w:pPr>
              <w:spacing w:line="240" w:lineRule="auto"/>
              <w:jc w:val="right"/>
              <w:textAlignment w:val="top"/>
              <w:rPr>
                <w:rFonts w:eastAsia="Times New Roman" w:cs="Arial"/>
                <w:color w:val="000000"/>
                <w:kern w:val="24"/>
                <w:sz w:val="20"/>
                <w:szCs w:val="20"/>
              </w:rPr>
            </w:pPr>
            <w:r w:rsidRPr="00F04364">
              <w:rPr>
                <w:rFonts w:cs="Arial"/>
                <w:color w:val="000000"/>
                <w:sz w:val="20"/>
                <w:szCs w:val="20"/>
              </w:rPr>
              <w:t>9.7% (9.3%, 10.2%)</w:t>
            </w:r>
          </w:p>
        </w:tc>
        <w:tc>
          <w:tcPr>
            <w:tcW w:w="2448" w:type="dxa"/>
            <w:hideMark/>
          </w:tcPr>
          <w:p w14:paraId="04280BEC" w14:textId="418230FF" w:rsidR="00B464D5" w:rsidRPr="00B464D5" w:rsidRDefault="00B464D5" w:rsidP="00B464D5">
            <w:pPr>
              <w:spacing w:line="240" w:lineRule="auto"/>
              <w:jc w:val="right"/>
              <w:textAlignment w:val="top"/>
              <w:rPr>
                <w:rFonts w:eastAsia="Times New Roman" w:cs="Arial"/>
                <w:sz w:val="20"/>
                <w:szCs w:val="20"/>
              </w:rPr>
            </w:pPr>
            <w:r w:rsidRPr="00B464D5">
              <w:rPr>
                <w:rFonts w:cs="Arial"/>
                <w:color w:val="000000"/>
                <w:sz w:val="20"/>
                <w:szCs w:val="20"/>
              </w:rPr>
              <w:t>9.2% (8.3%, 10.2%)</w:t>
            </w:r>
          </w:p>
        </w:tc>
        <w:tc>
          <w:tcPr>
            <w:tcW w:w="2448" w:type="dxa"/>
            <w:hideMark/>
          </w:tcPr>
          <w:p w14:paraId="0F5E1768" w14:textId="4E984E78" w:rsidR="00B464D5" w:rsidRPr="00B464D5" w:rsidRDefault="00B464D5" w:rsidP="00B464D5">
            <w:pPr>
              <w:spacing w:line="240" w:lineRule="auto"/>
              <w:jc w:val="right"/>
              <w:textAlignment w:val="top"/>
              <w:rPr>
                <w:rFonts w:eastAsia="Times New Roman" w:cs="Arial"/>
                <w:sz w:val="20"/>
                <w:szCs w:val="20"/>
              </w:rPr>
            </w:pPr>
            <w:r w:rsidRPr="00B464D5">
              <w:rPr>
                <w:rFonts w:cs="Arial"/>
                <w:color w:val="000000"/>
                <w:sz w:val="20"/>
                <w:szCs w:val="20"/>
              </w:rPr>
              <w:t>3.8% (2.9%, 4.8%)</w:t>
            </w:r>
          </w:p>
        </w:tc>
      </w:tr>
      <w:tr w:rsidR="00B464D5" w:rsidRPr="00AF0D67" w14:paraId="0A890475" w14:textId="77777777" w:rsidTr="00E97A1D">
        <w:trPr>
          <w:trHeight w:val="288"/>
        </w:trPr>
        <w:tc>
          <w:tcPr>
            <w:tcW w:w="1987" w:type="dxa"/>
            <w:hideMark/>
          </w:tcPr>
          <w:p w14:paraId="5958DAC6" w14:textId="77777777" w:rsidR="00B464D5" w:rsidRPr="00AD5B47" w:rsidRDefault="00B464D5" w:rsidP="00B464D5">
            <w:pPr>
              <w:spacing w:line="240" w:lineRule="auto"/>
              <w:textAlignment w:val="top"/>
              <w:rPr>
                <w:rFonts w:eastAsia="Times New Roman" w:cs="Arial"/>
                <w:sz w:val="20"/>
                <w:szCs w:val="20"/>
              </w:rPr>
            </w:pPr>
            <w:r w:rsidRPr="00AD5B47">
              <w:rPr>
                <w:rFonts w:eastAsia="Times New Roman" w:cs="Arial"/>
                <w:color w:val="000000"/>
                <w:kern w:val="24"/>
                <w:sz w:val="20"/>
                <w:szCs w:val="20"/>
              </w:rPr>
              <w:t>≥2 conditions</w:t>
            </w:r>
          </w:p>
        </w:tc>
        <w:tc>
          <w:tcPr>
            <w:tcW w:w="2304" w:type="dxa"/>
          </w:tcPr>
          <w:p w14:paraId="40CDD01F" w14:textId="64BB2B50" w:rsidR="00B464D5" w:rsidRPr="00F04364" w:rsidRDefault="00B464D5" w:rsidP="00B464D5">
            <w:pPr>
              <w:spacing w:line="240" w:lineRule="auto"/>
              <w:jc w:val="right"/>
              <w:textAlignment w:val="top"/>
              <w:rPr>
                <w:rFonts w:eastAsia="Times New Roman" w:cs="Arial"/>
                <w:color w:val="000000"/>
                <w:kern w:val="24"/>
                <w:sz w:val="20"/>
                <w:szCs w:val="20"/>
              </w:rPr>
            </w:pPr>
            <w:r w:rsidRPr="00F04364">
              <w:rPr>
                <w:rFonts w:cs="Arial"/>
                <w:color w:val="000000"/>
                <w:sz w:val="20"/>
                <w:szCs w:val="20"/>
              </w:rPr>
              <w:t>18.1% (17.4%, 18.9%)</w:t>
            </w:r>
          </w:p>
        </w:tc>
        <w:tc>
          <w:tcPr>
            <w:tcW w:w="2304" w:type="dxa"/>
          </w:tcPr>
          <w:p w14:paraId="32B60835" w14:textId="00B95D85" w:rsidR="00B464D5" w:rsidRPr="00F04364" w:rsidRDefault="00B464D5" w:rsidP="00B464D5">
            <w:pPr>
              <w:spacing w:line="240" w:lineRule="auto"/>
              <w:jc w:val="right"/>
              <w:textAlignment w:val="top"/>
              <w:rPr>
                <w:rFonts w:eastAsia="Times New Roman" w:cs="Arial"/>
                <w:color w:val="000000"/>
                <w:kern w:val="24"/>
                <w:sz w:val="20"/>
                <w:szCs w:val="20"/>
              </w:rPr>
            </w:pPr>
            <w:r w:rsidRPr="00F04364">
              <w:rPr>
                <w:rFonts w:cs="Arial"/>
                <w:color w:val="000000"/>
                <w:sz w:val="20"/>
                <w:szCs w:val="20"/>
              </w:rPr>
              <w:t>25.2% (24.5%, 25.9%)</w:t>
            </w:r>
          </w:p>
        </w:tc>
        <w:tc>
          <w:tcPr>
            <w:tcW w:w="2448" w:type="dxa"/>
            <w:hideMark/>
          </w:tcPr>
          <w:p w14:paraId="0C65B605" w14:textId="6C26EBD6" w:rsidR="00B464D5" w:rsidRPr="00B464D5" w:rsidRDefault="00B464D5" w:rsidP="00B464D5">
            <w:pPr>
              <w:spacing w:line="240" w:lineRule="auto"/>
              <w:jc w:val="right"/>
              <w:textAlignment w:val="top"/>
              <w:rPr>
                <w:rFonts w:eastAsia="Times New Roman" w:cs="Arial"/>
                <w:sz w:val="20"/>
                <w:szCs w:val="20"/>
              </w:rPr>
            </w:pPr>
            <w:r w:rsidRPr="00B464D5">
              <w:rPr>
                <w:rFonts w:cs="Arial"/>
                <w:color w:val="000000"/>
                <w:sz w:val="20"/>
                <w:szCs w:val="20"/>
              </w:rPr>
              <w:t>3.6% (3.2%, 4.0%)</w:t>
            </w:r>
          </w:p>
        </w:tc>
        <w:tc>
          <w:tcPr>
            <w:tcW w:w="2448" w:type="dxa"/>
            <w:hideMark/>
          </w:tcPr>
          <w:p w14:paraId="35048C59" w14:textId="64B7D4DC" w:rsidR="00B464D5" w:rsidRPr="00B464D5" w:rsidRDefault="00B464D5" w:rsidP="00B464D5">
            <w:pPr>
              <w:spacing w:line="240" w:lineRule="auto"/>
              <w:jc w:val="right"/>
              <w:textAlignment w:val="top"/>
              <w:rPr>
                <w:rFonts w:eastAsia="Times New Roman" w:cs="Arial"/>
                <w:sz w:val="20"/>
                <w:szCs w:val="20"/>
              </w:rPr>
            </w:pPr>
            <w:r w:rsidRPr="00B464D5">
              <w:rPr>
                <w:rFonts w:cs="Arial"/>
                <w:color w:val="000000"/>
                <w:sz w:val="20"/>
                <w:szCs w:val="20"/>
              </w:rPr>
              <w:t>0.4% (0.0%, 0.8%)</w:t>
            </w:r>
          </w:p>
        </w:tc>
      </w:tr>
      <w:tr w:rsidR="00B464D5" w:rsidRPr="00AF0D67" w14:paraId="6A9BA8B5" w14:textId="77777777" w:rsidTr="00E97A1D">
        <w:trPr>
          <w:trHeight w:val="288"/>
        </w:trPr>
        <w:tc>
          <w:tcPr>
            <w:tcW w:w="1987" w:type="dxa"/>
            <w:tcBorders>
              <w:bottom w:val="single" w:sz="4" w:space="0" w:color="auto"/>
            </w:tcBorders>
            <w:hideMark/>
          </w:tcPr>
          <w:p w14:paraId="457CB2FA" w14:textId="77777777" w:rsidR="00B464D5" w:rsidRPr="00AD5B47" w:rsidRDefault="00B464D5" w:rsidP="00B464D5">
            <w:pPr>
              <w:spacing w:line="240" w:lineRule="auto"/>
              <w:textAlignment w:val="top"/>
              <w:rPr>
                <w:rFonts w:eastAsia="Times New Roman" w:cs="Arial"/>
                <w:sz w:val="20"/>
                <w:szCs w:val="20"/>
              </w:rPr>
            </w:pPr>
            <w:r w:rsidRPr="00AD5B47">
              <w:rPr>
                <w:rFonts w:eastAsia="Times New Roman" w:cs="Arial"/>
                <w:color w:val="000000"/>
                <w:kern w:val="24"/>
                <w:sz w:val="20"/>
                <w:szCs w:val="20"/>
              </w:rPr>
              <w:t>≥3 conditions</w:t>
            </w:r>
          </w:p>
        </w:tc>
        <w:tc>
          <w:tcPr>
            <w:tcW w:w="2304" w:type="dxa"/>
            <w:tcBorders>
              <w:bottom w:val="single" w:sz="4" w:space="0" w:color="auto"/>
            </w:tcBorders>
          </w:tcPr>
          <w:p w14:paraId="5BEAFCAE" w14:textId="1BA0451D" w:rsidR="00B464D5" w:rsidRPr="00F04364" w:rsidRDefault="00B464D5" w:rsidP="00B464D5">
            <w:pPr>
              <w:spacing w:line="240" w:lineRule="auto"/>
              <w:jc w:val="right"/>
              <w:textAlignment w:val="top"/>
              <w:rPr>
                <w:rFonts w:eastAsia="Times New Roman" w:cs="Arial"/>
                <w:color w:val="000000"/>
                <w:kern w:val="24"/>
                <w:sz w:val="20"/>
                <w:szCs w:val="20"/>
              </w:rPr>
            </w:pPr>
            <w:r w:rsidRPr="00F04364">
              <w:rPr>
                <w:rFonts w:cs="Arial"/>
                <w:color w:val="000000"/>
                <w:sz w:val="20"/>
                <w:szCs w:val="20"/>
              </w:rPr>
              <w:t>6.5% (6.1%, 7.0%)</w:t>
            </w:r>
          </w:p>
        </w:tc>
        <w:tc>
          <w:tcPr>
            <w:tcW w:w="2304" w:type="dxa"/>
            <w:tcBorders>
              <w:bottom w:val="single" w:sz="4" w:space="0" w:color="auto"/>
            </w:tcBorders>
          </w:tcPr>
          <w:p w14:paraId="60EC9393" w14:textId="76E1ECDA" w:rsidR="00B464D5" w:rsidRPr="00F04364" w:rsidRDefault="00B464D5" w:rsidP="00B464D5">
            <w:pPr>
              <w:spacing w:line="240" w:lineRule="auto"/>
              <w:jc w:val="right"/>
              <w:textAlignment w:val="top"/>
              <w:rPr>
                <w:rFonts w:eastAsia="Times New Roman" w:cs="Arial"/>
                <w:color w:val="000000"/>
                <w:kern w:val="24"/>
                <w:sz w:val="20"/>
                <w:szCs w:val="20"/>
              </w:rPr>
            </w:pPr>
            <w:r w:rsidRPr="00F04364">
              <w:rPr>
                <w:rFonts w:cs="Arial"/>
                <w:color w:val="000000"/>
                <w:sz w:val="20"/>
                <w:szCs w:val="20"/>
              </w:rPr>
              <w:t>11.6% (11.1%, 12.1%)</w:t>
            </w:r>
          </w:p>
        </w:tc>
        <w:tc>
          <w:tcPr>
            <w:tcW w:w="2448" w:type="dxa"/>
            <w:tcBorders>
              <w:bottom w:val="single" w:sz="4" w:space="0" w:color="auto"/>
            </w:tcBorders>
            <w:hideMark/>
          </w:tcPr>
          <w:p w14:paraId="6EE64B9C" w14:textId="250FD214" w:rsidR="00B464D5" w:rsidRPr="00B464D5" w:rsidRDefault="00B464D5" w:rsidP="00B464D5">
            <w:pPr>
              <w:spacing w:line="240" w:lineRule="auto"/>
              <w:jc w:val="right"/>
              <w:textAlignment w:val="top"/>
              <w:rPr>
                <w:rFonts w:eastAsia="Times New Roman" w:cs="Arial"/>
                <w:sz w:val="20"/>
                <w:szCs w:val="20"/>
              </w:rPr>
            </w:pPr>
            <w:r w:rsidRPr="00B464D5">
              <w:rPr>
                <w:rFonts w:cs="Arial"/>
                <w:color w:val="000000"/>
                <w:sz w:val="20"/>
                <w:szCs w:val="20"/>
              </w:rPr>
              <w:t>6.6% (5.8%, 7.3%)</w:t>
            </w:r>
          </w:p>
        </w:tc>
        <w:tc>
          <w:tcPr>
            <w:tcW w:w="2448" w:type="dxa"/>
            <w:tcBorders>
              <w:bottom w:val="single" w:sz="4" w:space="0" w:color="auto"/>
            </w:tcBorders>
            <w:hideMark/>
          </w:tcPr>
          <w:p w14:paraId="13EF9E61" w14:textId="4531CC03" w:rsidR="00B464D5" w:rsidRPr="00B464D5" w:rsidRDefault="00B464D5" w:rsidP="00B464D5">
            <w:pPr>
              <w:spacing w:line="240" w:lineRule="auto"/>
              <w:jc w:val="right"/>
              <w:textAlignment w:val="top"/>
              <w:rPr>
                <w:rFonts w:eastAsia="Times New Roman" w:cs="Arial"/>
                <w:sz w:val="20"/>
                <w:szCs w:val="20"/>
              </w:rPr>
            </w:pPr>
            <w:r w:rsidRPr="00B464D5">
              <w:rPr>
                <w:rFonts w:cs="Arial"/>
                <w:color w:val="000000"/>
                <w:sz w:val="20"/>
                <w:szCs w:val="20"/>
              </w:rPr>
              <w:t>2.0% (1.2%, 2.7%)</w:t>
            </w:r>
          </w:p>
        </w:tc>
      </w:tr>
    </w:tbl>
    <w:p w14:paraId="70A40DCE" w14:textId="77777777" w:rsidR="00D046A1" w:rsidRPr="00761792" w:rsidRDefault="00D046A1" w:rsidP="00D046A1">
      <w:pPr>
        <w:pStyle w:val="NoSpacing"/>
        <w:spacing w:before="120"/>
        <w:rPr>
          <w:sz w:val="20"/>
          <w:szCs w:val="20"/>
        </w:rPr>
      </w:pPr>
      <w:r w:rsidRPr="00761792">
        <w:rPr>
          <w:sz w:val="20"/>
          <w:szCs w:val="20"/>
        </w:rPr>
        <w:t>Abbreviations: CI, confidence interval</w:t>
      </w:r>
      <w:r>
        <w:rPr>
          <w:sz w:val="20"/>
          <w:szCs w:val="20"/>
        </w:rPr>
        <w:t>; CKD, chronic kidney disease; HBV, hepatitis B virus; HCV, hepatitis C virus</w:t>
      </w:r>
      <w:r w:rsidRPr="00761792">
        <w:rPr>
          <w:sz w:val="20"/>
          <w:szCs w:val="20"/>
        </w:rPr>
        <w:t>.</w:t>
      </w:r>
    </w:p>
    <w:p w14:paraId="199B255E" w14:textId="77777777" w:rsidR="00A14156" w:rsidRDefault="00D046A1" w:rsidP="00A14156">
      <w:pPr>
        <w:pStyle w:val="NoSpacing"/>
        <w:rPr>
          <w:sz w:val="20"/>
          <w:szCs w:val="20"/>
        </w:rPr>
      </w:pPr>
      <w:r>
        <w:rPr>
          <w:sz w:val="20"/>
          <w:szCs w:val="20"/>
          <w:vertAlign w:val="superscript"/>
        </w:rPr>
        <w:t>a</w:t>
      </w:r>
      <w:r>
        <w:rPr>
          <w:sz w:val="20"/>
          <w:szCs w:val="20"/>
        </w:rPr>
        <w:t xml:space="preserve"> Estimates and 95% CI were obtained from separate log-binomial regression models, including only NA-ACCORD cohort as a covariate, with generalized estimating equations to account for patients contributing to more than one calendar year of analysis.</w:t>
      </w:r>
    </w:p>
    <w:p w14:paraId="3D1ACEA8" w14:textId="55E3A76F" w:rsidR="00607F4E" w:rsidRDefault="00D046A1" w:rsidP="00A14156">
      <w:pPr>
        <w:pStyle w:val="NoSpacing"/>
        <w:rPr>
          <w:sz w:val="20"/>
          <w:szCs w:val="20"/>
        </w:rPr>
        <w:sectPr w:rsidR="00607F4E" w:rsidSect="00D900C0">
          <w:pgSz w:w="15840" w:h="12240" w:orient="landscape"/>
          <w:pgMar w:top="1440" w:right="1440" w:bottom="1440" w:left="1440" w:header="720" w:footer="720" w:gutter="0"/>
          <w:cols w:space="720"/>
          <w:docGrid w:linePitch="360"/>
        </w:sectPr>
      </w:pPr>
      <w:r>
        <w:rPr>
          <w:sz w:val="20"/>
          <w:szCs w:val="20"/>
          <w:vertAlign w:val="superscript"/>
        </w:rPr>
        <w:t>b</w:t>
      </w:r>
      <w:r>
        <w:rPr>
          <w:sz w:val="20"/>
          <w:szCs w:val="20"/>
        </w:rPr>
        <w:t xml:space="preserve"> Estimates and 95% CI were obtained from separate log-binomial regression models, including age (categorized as </w:t>
      </w:r>
      <w:r w:rsidRPr="00311180">
        <w:rPr>
          <w:sz w:val="20"/>
          <w:szCs w:val="20"/>
        </w:rPr>
        <w:t>&lt;</w:t>
      </w:r>
      <w:r>
        <w:rPr>
          <w:sz w:val="20"/>
          <w:szCs w:val="20"/>
        </w:rPr>
        <w:t>42</w:t>
      </w:r>
      <w:r w:rsidRPr="00311180">
        <w:rPr>
          <w:sz w:val="20"/>
          <w:szCs w:val="20"/>
        </w:rPr>
        <w:t>, 4</w:t>
      </w:r>
      <w:r>
        <w:rPr>
          <w:sz w:val="20"/>
          <w:szCs w:val="20"/>
        </w:rPr>
        <w:t>2</w:t>
      </w:r>
      <w:r w:rsidRPr="00311180">
        <w:rPr>
          <w:sz w:val="20"/>
          <w:szCs w:val="20"/>
        </w:rPr>
        <w:t>–49, 50–5</w:t>
      </w:r>
      <w:r>
        <w:rPr>
          <w:sz w:val="20"/>
          <w:szCs w:val="20"/>
        </w:rPr>
        <w:t>7</w:t>
      </w:r>
      <w:r w:rsidRPr="00311180">
        <w:rPr>
          <w:sz w:val="20"/>
          <w:szCs w:val="20"/>
        </w:rPr>
        <w:t>, and ≥</w:t>
      </w:r>
      <w:r>
        <w:rPr>
          <w:sz w:val="20"/>
          <w:szCs w:val="20"/>
        </w:rPr>
        <w:t>58</w:t>
      </w:r>
      <w:r w:rsidRPr="00311180">
        <w:rPr>
          <w:sz w:val="20"/>
          <w:szCs w:val="20"/>
        </w:rPr>
        <w:t xml:space="preserve"> years</w:t>
      </w:r>
      <w:r>
        <w:rPr>
          <w:sz w:val="20"/>
          <w:szCs w:val="20"/>
        </w:rPr>
        <w:t>) and NA-ACCORD cohort as covariates, with generalized estimating equations.</w:t>
      </w:r>
    </w:p>
    <w:p w14:paraId="658E5F93" w14:textId="4228A6E4" w:rsidR="00B4178A" w:rsidRDefault="00C97156" w:rsidP="00C959B4">
      <w:pPr>
        <w:pStyle w:val="Heading1"/>
      </w:pPr>
      <w:bookmarkStart w:id="3" w:name="_Toc192854023"/>
      <w:r>
        <w:lastRenderedPageBreak/>
        <w:t xml:space="preserve">Supplemental Table 4. </w:t>
      </w:r>
      <w:r w:rsidR="00F812B4">
        <w:t>Unadjusted p</w:t>
      </w:r>
      <w:r w:rsidR="0033702C">
        <w:t xml:space="preserve">revalence </w:t>
      </w:r>
      <w:r w:rsidR="004D56D8">
        <w:t xml:space="preserve">and 95% confidence intervals </w:t>
      </w:r>
      <w:r w:rsidR="0033702C">
        <w:t xml:space="preserve">of </w:t>
      </w:r>
      <w:r w:rsidR="006C3826">
        <w:t>health conditions</w:t>
      </w:r>
      <w:r w:rsidR="0033702C">
        <w:t xml:space="preserve"> </w:t>
      </w:r>
      <w:r w:rsidR="00C9501D">
        <w:t>stratified by the</w:t>
      </w:r>
      <w:r w:rsidR="0033702C">
        <w:t xml:space="preserve"> ten most</w:t>
      </w:r>
      <w:r w:rsidR="00E574D4">
        <w:t xml:space="preserve"> frequent categories for primary hospital discharge diagnosis</w:t>
      </w:r>
      <w:r w:rsidR="006E6DF9">
        <w:t>, North American AIDS Cohort Collaboration on Research and Design (NA-ACCORD), 2008–2018</w:t>
      </w:r>
      <w:r w:rsidR="0033702C">
        <w:t>.</w:t>
      </w:r>
      <w:bookmarkEnd w:id="3"/>
    </w:p>
    <w:tbl>
      <w:tblPr>
        <w:tblW w:w="12096" w:type="dxa"/>
        <w:tblCellMar>
          <w:left w:w="0" w:type="dxa"/>
          <w:right w:w="0" w:type="dxa"/>
        </w:tblCellMar>
        <w:tblLook w:val="04A0" w:firstRow="1" w:lastRow="0" w:firstColumn="1" w:lastColumn="0" w:noHBand="0" w:noVBand="1"/>
        <w:tblDescription w:val="Page Layout"/>
      </w:tblPr>
      <w:tblGrid>
        <w:gridCol w:w="2016"/>
        <w:gridCol w:w="1152"/>
        <w:gridCol w:w="2016"/>
        <w:gridCol w:w="2304"/>
        <w:gridCol w:w="2304"/>
        <w:gridCol w:w="2304"/>
      </w:tblGrid>
      <w:tr w:rsidR="00406AA2" w:rsidRPr="004A4807" w14:paraId="2A9F8F76" w14:textId="77777777" w:rsidTr="007C7035">
        <w:trPr>
          <w:trHeight w:val="432"/>
        </w:trPr>
        <w:tc>
          <w:tcPr>
            <w:tcW w:w="2016" w:type="dxa"/>
            <w:tcBorders>
              <w:top w:val="single" w:sz="4" w:space="0" w:color="auto"/>
              <w:bottom w:val="single" w:sz="4" w:space="0" w:color="auto"/>
            </w:tcBorders>
            <w:shd w:val="clear" w:color="auto" w:fill="auto"/>
            <w:vAlign w:val="center"/>
            <w:hideMark/>
          </w:tcPr>
          <w:p w14:paraId="2EFF83A5" w14:textId="29AF0244" w:rsidR="00406AA2" w:rsidRPr="004A4807" w:rsidRDefault="00406AA2" w:rsidP="00AC4F29">
            <w:pPr>
              <w:spacing w:line="240" w:lineRule="auto"/>
              <w:jc w:val="center"/>
              <w:rPr>
                <w:rFonts w:eastAsia="Times New Roman" w:cs="Arial"/>
                <w:color w:val="000000"/>
                <w:sz w:val="20"/>
                <w:szCs w:val="20"/>
              </w:rPr>
            </w:pPr>
            <w:r w:rsidRPr="004A4807">
              <w:rPr>
                <w:rFonts w:eastAsia="Times New Roman" w:cs="Arial"/>
                <w:color w:val="000000"/>
                <w:sz w:val="20"/>
                <w:szCs w:val="20"/>
              </w:rPr>
              <w:t>Category</w:t>
            </w:r>
          </w:p>
        </w:tc>
        <w:tc>
          <w:tcPr>
            <w:tcW w:w="1152" w:type="dxa"/>
            <w:tcBorders>
              <w:top w:val="single" w:sz="4" w:space="0" w:color="auto"/>
              <w:bottom w:val="single" w:sz="4" w:space="0" w:color="auto"/>
            </w:tcBorders>
            <w:vAlign w:val="center"/>
          </w:tcPr>
          <w:p w14:paraId="589DE13C" w14:textId="62A4A84F" w:rsidR="00406AA2" w:rsidRPr="004A4807" w:rsidRDefault="00406AA2" w:rsidP="009E73E2">
            <w:pPr>
              <w:spacing w:line="240" w:lineRule="auto"/>
              <w:jc w:val="center"/>
              <w:rPr>
                <w:rFonts w:eastAsia="Times New Roman" w:cs="Arial"/>
                <w:color w:val="000000"/>
                <w:sz w:val="20"/>
                <w:szCs w:val="20"/>
              </w:rPr>
            </w:pPr>
            <w:r>
              <w:rPr>
                <w:rFonts w:eastAsia="Times New Roman" w:cs="Arial"/>
                <w:color w:val="000000"/>
                <w:sz w:val="20"/>
                <w:szCs w:val="20"/>
              </w:rPr>
              <w:t>N (%)</w:t>
            </w:r>
          </w:p>
        </w:tc>
        <w:tc>
          <w:tcPr>
            <w:tcW w:w="2016" w:type="dxa"/>
            <w:tcBorders>
              <w:top w:val="single" w:sz="4" w:space="0" w:color="auto"/>
              <w:bottom w:val="single" w:sz="4" w:space="0" w:color="auto"/>
            </w:tcBorders>
            <w:shd w:val="clear" w:color="auto" w:fill="auto"/>
            <w:vAlign w:val="center"/>
            <w:hideMark/>
          </w:tcPr>
          <w:p w14:paraId="1B6A0F47" w14:textId="16AEFB37" w:rsidR="00406AA2" w:rsidRPr="004A4807" w:rsidRDefault="008809D1" w:rsidP="00AC4F29">
            <w:pPr>
              <w:spacing w:line="240" w:lineRule="auto"/>
              <w:jc w:val="center"/>
              <w:rPr>
                <w:rFonts w:eastAsia="Times New Roman" w:cs="Arial"/>
                <w:color w:val="000000"/>
                <w:sz w:val="20"/>
                <w:szCs w:val="20"/>
              </w:rPr>
            </w:pPr>
            <w:r>
              <w:rPr>
                <w:rFonts w:eastAsia="Times New Roman" w:cs="Arial"/>
                <w:color w:val="000000"/>
                <w:sz w:val="20"/>
                <w:szCs w:val="20"/>
              </w:rPr>
              <w:t>HBV infection</w:t>
            </w:r>
          </w:p>
        </w:tc>
        <w:tc>
          <w:tcPr>
            <w:tcW w:w="2304" w:type="dxa"/>
            <w:tcBorders>
              <w:top w:val="single" w:sz="4" w:space="0" w:color="auto"/>
              <w:bottom w:val="single" w:sz="4" w:space="0" w:color="auto"/>
            </w:tcBorders>
            <w:shd w:val="clear" w:color="auto" w:fill="auto"/>
            <w:vAlign w:val="center"/>
            <w:hideMark/>
          </w:tcPr>
          <w:p w14:paraId="4ED8E52B" w14:textId="39243461" w:rsidR="00406AA2" w:rsidRPr="004A4807" w:rsidRDefault="006C6C64" w:rsidP="00AC4F29">
            <w:pPr>
              <w:spacing w:line="240" w:lineRule="auto"/>
              <w:jc w:val="center"/>
              <w:rPr>
                <w:rFonts w:eastAsia="Times New Roman" w:cs="Arial"/>
                <w:color w:val="000000"/>
                <w:sz w:val="20"/>
                <w:szCs w:val="20"/>
              </w:rPr>
            </w:pPr>
            <w:r>
              <w:rPr>
                <w:rFonts w:eastAsia="Times New Roman" w:cs="Arial"/>
                <w:color w:val="000000"/>
                <w:sz w:val="20"/>
                <w:szCs w:val="20"/>
              </w:rPr>
              <w:t>HCV infection</w:t>
            </w:r>
          </w:p>
        </w:tc>
        <w:tc>
          <w:tcPr>
            <w:tcW w:w="2304" w:type="dxa"/>
            <w:tcBorders>
              <w:top w:val="single" w:sz="4" w:space="0" w:color="auto"/>
              <w:bottom w:val="single" w:sz="4" w:space="0" w:color="auto"/>
            </w:tcBorders>
            <w:shd w:val="clear" w:color="auto" w:fill="auto"/>
            <w:vAlign w:val="center"/>
            <w:hideMark/>
          </w:tcPr>
          <w:p w14:paraId="71DC7C4F" w14:textId="76BA1FD5" w:rsidR="00406AA2" w:rsidRPr="004A4807" w:rsidRDefault="00406AA2" w:rsidP="00AC4F29">
            <w:pPr>
              <w:spacing w:line="240" w:lineRule="auto"/>
              <w:jc w:val="center"/>
              <w:rPr>
                <w:rFonts w:eastAsia="Times New Roman" w:cs="Arial"/>
                <w:color w:val="000000"/>
                <w:sz w:val="20"/>
                <w:szCs w:val="20"/>
              </w:rPr>
            </w:pPr>
            <w:r w:rsidRPr="004A4807">
              <w:rPr>
                <w:rFonts w:eastAsia="Times New Roman" w:cs="Arial"/>
                <w:color w:val="000000"/>
                <w:sz w:val="20"/>
                <w:szCs w:val="20"/>
              </w:rPr>
              <w:t>Hypertension</w:t>
            </w:r>
          </w:p>
        </w:tc>
        <w:tc>
          <w:tcPr>
            <w:tcW w:w="2304" w:type="dxa"/>
            <w:tcBorders>
              <w:top w:val="single" w:sz="4" w:space="0" w:color="auto"/>
              <w:bottom w:val="single" w:sz="4" w:space="0" w:color="auto"/>
            </w:tcBorders>
            <w:shd w:val="clear" w:color="auto" w:fill="auto"/>
            <w:vAlign w:val="center"/>
            <w:hideMark/>
          </w:tcPr>
          <w:p w14:paraId="3299CCCC" w14:textId="3EB7DB20" w:rsidR="00406AA2" w:rsidRPr="004A4807" w:rsidRDefault="00406AA2" w:rsidP="00AC4F29">
            <w:pPr>
              <w:spacing w:line="240" w:lineRule="auto"/>
              <w:jc w:val="center"/>
              <w:rPr>
                <w:rFonts w:eastAsia="Times New Roman" w:cs="Arial"/>
                <w:color w:val="000000"/>
                <w:sz w:val="20"/>
                <w:szCs w:val="20"/>
              </w:rPr>
            </w:pPr>
            <w:r w:rsidRPr="004A4807">
              <w:rPr>
                <w:rFonts w:eastAsia="Times New Roman" w:cs="Arial"/>
                <w:color w:val="000000"/>
                <w:sz w:val="20"/>
                <w:szCs w:val="20"/>
              </w:rPr>
              <w:t>Hyperlipidemia</w:t>
            </w:r>
          </w:p>
        </w:tc>
      </w:tr>
      <w:tr w:rsidR="00101457" w:rsidRPr="004A4807" w14:paraId="45E2F255" w14:textId="77777777" w:rsidTr="007C7035">
        <w:trPr>
          <w:trHeight w:val="290"/>
        </w:trPr>
        <w:tc>
          <w:tcPr>
            <w:tcW w:w="2016" w:type="dxa"/>
            <w:tcBorders>
              <w:top w:val="single" w:sz="4" w:space="0" w:color="auto"/>
            </w:tcBorders>
            <w:shd w:val="clear" w:color="auto" w:fill="auto"/>
            <w:hideMark/>
          </w:tcPr>
          <w:p w14:paraId="464F733D" w14:textId="074D67F4" w:rsidR="00101457" w:rsidRPr="004A4807" w:rsidRDefault="00101457" w:rsidP="00101457">
            <w:pPr>
              <w:spacing w:line="240" w:lineRule="auto"/>
              <w:rPr>
                <w:rFonts w:eastAsia="Times New Roman" w:cs="Arial"/>
                <w:color w:val="000000"/>
                <w:sz w:val="20"/>
                <w:szCs w:val="20"/>
              </w:rPr>
            </w:pPr>
            <w:r w:rsidRPr="004A4807">
              <w:rPr>
                <w:rFonts w:eastAsia="Times New Roman" w:cs="Arial"/>
                <w:color w:val="000000"/>
                <w:sz w:val="20"/>
                <w:szCs w:val="20"/>
              </w:rPr>
              <w:t>Non-AIDS infection</w:t>
            </w:r>
          </w:p>
        </w:tc>
        <w:tc>
          <w:tcPr>
            <w:tcW w:w="1152" w:type="dxa"/>
            <w:tcBorders>
              <w:top w:val="single" w:sz="4" w:space="0" w:color="auto"/>
            </w:tcBorders>
          </w:tcPr>
          <w:p w14:paraId="23A28072" w14:textId="04976AEB" w:rsidR="00101457" w:rsidRPr="007A30DC" w:rsidRDefault="00101457" w:rsidP="00101457">
            <w:pPr>
              <w:spacing w:line="240" w:lineRule="auto"/>
              <w:jc w:val="right"/>
              <w:rPr>
                <w:rFonts w:eastAsia="Times New Roman" w:cs="Arial"/>
                <w:color w:val="000000"/>
                <w:sz w:val="20"/>
                <w:szCs w:val="20"/>
              </w:rPr>
            </w:pPr>
            <w:r w:rsidRPr="007A30DC">
              <w:rPr>
                <w:rFonts w:cs="Arial"/>
                <w:color w:val="000000"/>
                <w:sz w:val="20"/>
                <w:szCs w:val="20"/>
              </w:rPr>
              <w:t>4,805 (26%)</w:t>
            </w:r>
          </w:p>
        </w:tc>
        <w:tc>
          <w:tcPr>
            <w:tcW w:w="2016" w:type="dxa"/>
            <w:tcBorders>
              <w:top w:val="single" w:sz="4" w:space="0" w:color="auto"/>
            </w:tcBorders>
            <w:shd w:val="clear" w:color="auto" w:fill="auto"/>
            <w:hideMark/>
          </w:tcPr>
          <w:p w14:paraId="7104CF09" w14:textId="0091FAA0" w:rsidR="00101457" w:rsidRPr="00101457" w:rsidRDefault="00101457" w:rsidP="00101457">
            <w:pPr>
              <w:spacing w:line="240" w:lineRule="auto"/>
              <w:jc w:val="right"/>
              <w:rPr>
                <w:rFonts w:eastAsia="Times New Roman" w:cs="Arial"/>
                <w:color w:val="000000"/>
                <w:sz w:val="20"/>
                <w:szCs w:val="20"/>
              </w:rPr>
            </w:pPr>
            <w:r w:rsidRPr="00101457">
              <w:rPr>
                <w:rFonts w:cs="Arial"/>
                <w:color w:val="000000"/>
                <w:sz w:val="20"/>
                <w:szCs w:val="20"/>
              </w:rPr>
              <w:t>7.0% (5.6%, 8.4%)</w:t>
            </w:r>
          </w:p>
        </w:tc>
        <w:tc>
          <w:tcPr>
            <w:tcW w:w="2304" w:type="dxa"/>
            <w:tcBorders>
              <w:top w:val="single" w:sz="4" w:space="0" w:color="auto"/>
            </w:tcBorders>
            <w:shd w:val="clear" w:color="auto" w:fill="auto"/>
            <w:hideMark/>
          </w:tcPr>
          <w:p w14:paraId="60879157" w14:textId="26571400" w:rsidR="00101457" w:rsidRPr="00101457" w:rsidRDefault="00101457" w:rsidP="00101457">
            <w:pPr>
              <w:spacing w:line="240" w:lineRule="auto"/>
              <w:jc w:val="right"/>
              <w:rPr>
                <w:rFonts w:eastAsia="Times New Roman" w:cs="Arial"/>
                <w:color w:val="000000"/>
                <w:sz w:val="20"/>
                <w:szCs w:val="20"/>
              </w:rPr>
            </w:pPr>
            <w:r w:rsidRPr="00101457">
              <w:rPr>
                <w:rFonts w:cs="Arial"/>
                <w:color w:val="000000"/>
                <w:sz w:val="20"/>
                <w:szCs w:val="20"/>
              </w:rPr>
              <w:t>27.7% (25.5%, 30.0%)</w:t>
            </w:r>
          </w:p>
        </w:tc>
        <w:tc>
          <w:tcPr>
            <w:tcW w:w="2304" w:type="dxa"/>
            <w:tcBorders>
              <w:top w:val="single" w:sz="4" w:space="0" w:color="auto"/>
            </w:tcBorders>
            <w:shd w:val="clear" w:color="auto" w:fill="auto"/>
            <w:hideMark/>
          </w:tcPr>
          <w:p w14:paraId="4BDFA739" w14:textId="25B523DA" w:rsidR="00101457" w:rsidRPr="00101457" w:rsidRDefault="00101457" w:rsidP="00101457">
            <w:pPr>
              <w:spacing w:line="240" w:lineRule="auto"/>
              <w:jc w:val="right"/>
              <w:rPr>
                <w:rFonts w:eastAsia="Times New Roman" w:cs="Arial"/>
                <w:color w:val="000000"/>
                <w:sz w:val="20"/>
                <w:szCs w:val="20"/>
              </w:rPr>
            </w:pPr>
            <w:r w:rsidRPr="00101457">
              <w:rPr>
                <w:rFonts w:cs="Arial"/>
                <w:color w:val="000000"/>
                <w:sz w:val="20"/>
                <w:szCs w:val="20"/>
              </w:rPr>
              <w:t>44.2% (41.8%, 46.7%)</w:t>
            </w:r>
          </w:p>
        </w:tc>
        <w:tc>
          <w:tcPr>
            <w:tcW w:w="2304" w:type="dxa"/>
            <w:tcBorders>
              <w:top w:val="single" w:sz="4" w:space="0" w:color="auto"/>
            </w:tcBorders>
            <w:shd w:val="clear" w:color="auto" w:fill="auto"/>
            <w:hideMark/>
          </w:tcPr>
          <w:p w14:paraId="5E1F0FC5" w14:textId="2AA22DC7" w:rsidR="00101457" w:rsidRPr="00101457" w:rsidRDefault="00101457" w:rsidP="00101457">
            <w:pPr>
              <w:spacing w:line="240" w:lineRule="auto"/>
              <w:jc w:val="right"/>
              <w:rPr>
                <w:rFonts w:eastAsia="Times New Roman" w:cs="Arial"/>
                <w:color w:val="000000"/>
                <w:sz w:val="20"/>
                <w:szCs w:val="20"/>
              </w:rPr>
            </w:pPr>
            <w:r w:rsidRPr="00101457">
              <w:rPr>
                <w:rFonts w:cs="Arial"/>
                <w:color w:val="000000"/>
                <w:sz w:val="20"/>
                <w:szCs w:val="20"/>
              </w:rPr>
              <w:t>26.3% (24.1%, 28.4%)</w:t>
            </w:r>
          </w:p>
        </w:tc>
      </w:tr>
      <w:tr w:rsidR="00101457" w:rsidRPr="004A4807" w14:paraId="4A8F9484" w14:textId="77777777" w:rsidTr="007C7035">
        <w:trPr>
          <w:trHeight w:val="290"/>
        </w:trPr>
        <w:tc>
          <w:tcPr>
            <w:tcW w:w="2016" w:type="dxa"/>
            <w:shd w:val="clear" w:color="auto" w:fill="auto"/>
            <w:hideMark/>
          </w:tcPr>
          <w:p w14:paraId="2E778D62" w14:textId="77777777" w:rsidR="00101457" w:rsidRPr="004A4807" w:rsidRDefault="00101457" w:rsidP="00101457">
            <w:pPr>
              <w:spacing w:line="240" w:lineRule="auto"/>
              <w:rPr>
                <w:rFonts w:eastAsia="Times New Roman" w:cs="Arial"/>
                <w:color w:val="000000"/>
                <w:sz w:val="20"/>
                <w:szCs w:val="20"/>
              </w:rPr>
            </w:pPr>
            <w:r w:rsidRPr="004A4807">
              <w:rPr>
                <w:rFonts w:eastAsia="Times New Roman" w:cs="Arial"/>
                <w:color w:val="000000"/>
                <w:sz w:val="20"/>
                <w:szCs w:val="20"/>
              </w:rPr>
              <w:t>Cardiovascular</w:t>
            </w:r>
          </w:p>
        </w:tc>
        <w:tc>
          <w:tcPr>
            <w:tcW w:w="1152" w:type="dxa"/>
          </w:tcPr>
          <w:p w14:paraId="72C938B2" w14:textId="3FED7F48" w:rsidR="00101457" w:rsidRPr="007A30DC" w:rsidRDefault="00101457" w:rsidP="00101457">
            <w:pPr>
              <w:spacing w:line="240" w:lineRule="auto"/>
              <w:jc w:val="right"/>
              <w:rPr>
                <w:rFonts w:eastAsia="Times New Roman" w:cs="Arial"/>
                <w:color w:val="000000"/>
                <w:sz w:val="20"/>
                <w:szCs w:val="20"/>
              </w:rPr>
            </w:pPr>
            <w:r w:rsidRPr="007A30DC">
              <w:rPr>
                <w:rFonts w:cs="Arial"/>
                <w:color w:val="000000"/>
                <w:sz w:val="20"/>
                <w:szCs w:val="20"/>
              </w:rPr>
              <w:t>2,005 (11%)</w:t>
            </w:r>
          </w:p>
        </w:tc>
        <w:tc>
          <w:tcPr>
            <w:tcW w:w="2016" w:type="dxa"/>
            <w:shd w:val="clear" w:color="auto" w:fill="auto"/>
            <w:hideMark/>
          </w:tcPr>
          <w:p w14:paraId="3B77AEA9" w14:textId="13FC99CE" w:rsidR="00101457" w:rsidRPr="00101457" w:rsidRDefault="00101457" w:rsidP="00101457">
            <w:pPr>
              <w:spacing w:line="240" w:lineRule="auto"/>
              <w:jc w:val="right"/>
              <w:rPr>
                <w:rFonts w:eastAsia="Times New Roman" w:cs="Arial"/>
                <w:color w:val="000000"/>
                <w:sz w:val="20"/>
                <w:szCs w:val="20"/>
              </w:rPr>
            </w:pPr>
            <w:r w:rsidRPr="00101457">
              <w:rPr>
                <w:rFonts w:cs="Arial"/>
                <w:color w:val="000000"/>
                <w:sz w:val="20"/>
                <w:szCs w:val="20"/>
              </w:rPr>
              <w:t>6.2% (4.6%, 7.7%)</w:t>
            </w:r>
          </w:p>
        </w:tc>
        <w:tc>
          <w:tcPr>
            <w:tcW w:w="2304" w:type="dxa"/>
            <w:shd w:val="clear" w:color="auto" w:fill="auto"/>
            <w:hideMark/>
          </w:tcPr>
          <w:p w14:paraId="79745CDD" w14:textId="4A125501" w:rsidR="00101457" w:rsidRPr="00101457" w:rsidRDefault="00101457" w:rsidP="00101457">
            <w:pPr>
              <w:spacing w:line="240" w:lineRule="auto"/>
              <w:jc w:val="right"/>
              <w:rPr>
                <w:rFonts w:eastAsia="Times New Roman" w:cs="Arial"/>
                <w:color w:val="000000"/>
                <w:sz w:val="20"/>
                <w:szCs w:val="20"/>
              </w:rPr>
            </w:pPr>
            <w:r w:rsidRPr="00101457">
              <w:rPr>
                <w:rFonts w:cs="Arial"/>
                <w:color w:val="000000"/>
                <w:sz w:val="20"/>
                <w:szCs w:val="20"/>
              </w:rPr>
              <w:t>26.0% (22.7%, 29.3%)</w:t>
            </w:r>
          </w:p>
        </w:tc>
        <w:tc>
          <w:tcPr>
            <w:tcW w:w="2304" w:type="dxa"/>
            <w:shd w:val="clear" w:color="auto" w:fill="auto"/>
            <w:hideMark/>
          </w:tcPr>
          <w:p w14:paraId="001B7177" w14:textId="7BB679BF" w:rsidR="00101457" w:rsidRPr="00101457" w:rsidRDefault="00101457" w:rsidP="00101457">
            <w:pPr>
              <w:spacing w:line="240" w:lineRule="auto"/>
              <w:jc w:val="right"/>
              <w:rPr>
                <w:rFonts w:eastAsia="Times New Roman" w:cs="Arial"/>
                <w:color w:val="000000"/>
                <w:sz w:val="20"/>
                <w:szCs w:val="20"/>
              </w:rPr>
            </w:pPr>
            <w:r w:rsidRPr="00101457">
              <w:rPr>
                <w:rFonts w:cs="Arial"/>
                <w:color w:val="000000"/>
                <w:sz w:val="20"/>
                <w:szCs w:val="20"/>
              </w:rPr>
              <w:t>70.0% (67.1%, 72.9%)</w:t>
            </w:r>
          </w:p>
        </w:tc>
        <w:tc>
          <w:tcPr>
            <w:tcW w:w="2304" w:type="dxa"/>
            <w:shd w:val="clear" w:color="auto" w:fill="auto"/>
            <w:hideMark/>
          </w:tcPr>
          <w:p w14:paraId="37DC9A5A" w14:textId="44F25392" w:rsidR="00101457" w:rsidRPr="00101457" w:rsidRDefault="00101457" w:rsidP="00101457">
            <w:pPr>
              <w:spacing w:line="240" w:lineRule="auto"/>
              <w:jc w:val="right"/>
              <w:rPr>
                <w:rFonts w:eastAsia="Times New Roman" w:cs="Arial"/>
                <w:color w:val="000000"/>
                <w:sz w:val="20"/>
                <w:szCs w:val="20"/>
              </w:rPr>
            </w:pPr>
            <w:r w:rsidRPr="00101457">
              <w:rPr>
                <w:rFonts w:cs="Arial"/>
                <w:color w:val="000000"/>
                <w:sz w:val="20"/>
                <w:szCs w:val="20"/>
              </w:rPr>
              <w:t>51.1% (47.6%, 54.6%)</w:t>
            </w:r>
          </w:p>
        </w:tc>
      </w:tr>
      <w:tr w:rsidR="00101457" w:rsidRPr="004A4807" w14:paraId="44711373" w14:textId="77777777" w:rsidTr="007C7035">
        <w:trPr>
          <w:trHeight w:val="290"/>
        </w:trPr>
        <w:tc>
          <w:tcPr>
            <w:tcW w:w="2016" w:type="dxa"/>
            <w:shd w:val="clear" w:color="auto" w:fill="auto"/>
            <w:hideMark/>
          </w:tcPr>
          <w:p w14:paraId="01417B00" w14:textId="77777777" w:rsidR="00101457" w:rsidRPr="004A4807" w:rsidRDefault="00101457" w:rsidP="00101457">
            <w:pPr>
              <w:spacing w:line="240" w:lineRule="auto"/>
              <w:rPr>
                <w:rFonts w:eastAsia="Times New Roman" w:cs="Arial"/>
                <w:color w:val="000000"/>
                <w:sz w:val="20"/>
                <w:szCs w:val="20"/>
              </w:rPr>
            </w:pPr>
            <w:r w:rsidRPr="004A4807">
              <w:rPr>
                <w:rFonts w:eastAsia="Times New Roman" w:cs="Arial"/>
                <w:color w:val="000000"/>
                <w:sz w:val="20"/>
                <w:szCs w:val="20"/>
              </w:rPr>
              <w:t>Liver/gastrointestinal</w:t>
            </w:r>
          </w:p>
        </w:tc>
        <w:tc>
          <w:tcPr>
            <w:tcW w:w="1152" w:type="dxa"/>
          </w:tcPr>
          <w:p w14:paraId="6600FED2" w14:textId="1538B2B1" w:rsidR="00101457" w:rsidRPr="007A30DC" w:rsidRDefault="00101457" w:rsidP="00101457">
            <w:pPr>
              <w:spacing w:line="240" w:lineRule="auto"/>
              <w:jc w:val="right"/>
              <w:rPr>
                <w:rFonts w:eastAsia="Times New Roman" w:cs="Arial"/>
                <w:color w:val="000000"/>
                <w:sz w:val="20"/>
                <w:szCs w:val="20"/>
              </w:rPr>
            </w:pPr>
            <w:r w:rsidRPr="007A30DC">
              <w:rPr>
                <w:rFonts w:cs="Arial"/>
                <w:color w:val="000000"/>
                <w:sz w:val="20"/>
                <w:szCs w:val="20"/>
              </w:rPr>
              <w:t>1,725 (9%)</w:t>
            </w:r>
          </w:p>
        </w:tc>
        <w:tc>
          <w:tcPr>
            <w:tcW w:w="2016" w:type="dxa"/>
            <w:shd w:val="clear" w:color="auto" w:fill="auto"/>
            <w:hideMark/>
          </w:tcPr>
          <w:p w14:paraId="481869D2" w14:textId="16485706" w:rsidR="00101457" w:rsidRPr="00101457" w:rsidRDefault="00101457" w:rsidP="00101457">
            <w:pPr>
              <w:spacing w:line="240" w:lineRule="auto"/>
              <w:jc w:val="right"/>
              <w:rPr>
                <w:rFonts w:eastAsia="Times New Roman" w:cs="Arial"/>
                <w:color w:val="000000"/>
                <w:sz w:val="20"/>
                <w:szCs w:val="20"/>
              </w:rPr>
            </w:pPr>
            <w:r w:rsidRPr="00101457">
              <w:rPr>
                <w:rFonts w:cs="Arial"/>
                <w:color w:val="000000"/>
                <w:sz w:val="20"/>
                <w:szCs w:val="20"/>
              </w:rPr>
              <w:t>7.4% (5.4%, 9.5%)</w:t>
            </w:r>
          </w:p>
        </w:tc>
        <w:tc>
          <w:tcPr>
            <w:tcW w:w="2304" w:type="dxa"/>
            <w:shd w:val="clear" w:color="auto" w:fill="auto"/>
            <w:hideMark/>
          </w:tcPr>
          <w:p w14:paraId="6BA06751" w14:textId="4501B520" w:rsidR="00101457" w:rsidRPr="00101457" w:rsidRDefault="00101457" w:rsidP="00101457">
            <w:pPr>
              <w:spacing w:line="240" w:lineRule="auto"/>
              <w:jc w:val="right"/>
              <w:rPr>
                <w:rFonts w:eastAsia="Times New Roman" w:cs="Arial"/>
                <w:color w:val="000000"/>
                <w:sz w:val="20"/>
                <w:szCs w:val="20"/>
              </w:rPr>
            </w:pPr>
            <w:r w:rsidRPr="00101457">
              <w:rPr>
                <w:rFonts w:cs="Arial"/>
                <w:color w:val="000000"/>
                <w:sz w:val="20"/>
                <w:szCs w:val="20"/>
              </w:rPr>
              <w:t>29.1% (24.6%, 33.6%)</w:t>
            </w:r>
          </w:p>
        </w:tc>
        <w:tc>
          <w:tcPr>
            <w:tcW w:w="2304" w:type="dxa"/>
            <w:shd w:val="clear" w:color="auto" w:fill="auto"/>
            <w:hideMark/>
          </w:tcPr>
          <w:p w14:paraId="03A8856A" w14:textId="0954480C" w:rsidR="00101457" w:rsidRPr="00101457" w:rsidRDefault="00101457" w:rsidP="00101457">
            <w:pPr>
              <w:spacing w:line="240" w:lineRule="auto"/>
              <w:jc w:val="right"/>
              <w:rPr>
                <w:rFonts w:eastAsia="Times New Roman" w:cs="Arial"/>
                <w:color w:val="000000"/>
                <w:sz w:val="20"/>
                <w:szCs w:val="20"/>
              </w:rPr>
            </w:pPr>
            <w:r w:rsidRPr="00101457">
              <w:rPr>
                <w:rFonts w:cs="Arial"/>
                <w:color w:val="000000"/>
                <w:sz w:val="20"/>
                <w:szCs w:val="20"/>
              </w:rPr>
              <w:t>47.6% (43.9%, 51.3%)</w:t>
            </w:r>
          </w:p>
        </w:tc>
        <w:tc>
          <w:tcPr>
            <w:tcW w:w="2304" w:type="dxa"/>
            <w:shd w:val="clear" w:color="auto" w:fill="auto"/>
            <w:hideMark/>
          </w:tcPr>
          <w:p w14:paraId="7312F810" w14:textId="59FE95A8" w:rsidR="00101457" w:rsidRPr="00101457" w:rsidRDefault="00101457" w:rsidP="00101457">
            <w:pPr>
              <w:spacing w:line="240" w:lineRule="auto"/>
              <w:jc w:val="right"/>
              <w:rPr>
                <w:rFonts w:eastAsia="Times New Roman" w:cs="Arial"/>
                <w:color w:val="000000"/>
                <w:sz w:val="20"/>
                <w:szCs w:val="20"/>
              </w:rPr>
            </w:pPr>
            <w:r w:rsidRPr="00101457">
              <w:rPr>
                <w:rFonts w:cs="Arial"/>
                <w:color w:val="000000"/>
                <w:sz w:val="20"/>
                <w:szCs w:val="20"/>
              </w:rPr>
              <w:t>29.1% (25.6%, 32.6%)</w:t>
            </w:r>
          </w:p>
        </w:tc>
      </w:tr>
      <w:tr w:rsidR="00101457" w:rsidRPr="004A4807" w14:paraId="0210BA5D" w14:textId="77777777" w:rsidTr="007C7035">
        <w:trPr>
          <w:trHeight w:val="290"/>
        </w:trPr>
        <w:tc>
          <w:tcPr>
            <w:tcW w:w="2016" w:type="dxa"/>
            <w:shd w:val="clear" w:color="auto" w:fill="auto"/>
            <w:hideMark/>
          </w:tcPr>
          <w:p w14:paraId="410408C1" w14:textId="77777777" w:rsidR="00101457" w:rsidRPr="004A4807" w:rsidRDefault="00101457" w:rsidP="00101457">
            <w:pPr>
              <w:spacing w:line="240" w:lineRule="auto"/>
              <w:rPr>
                <w:rFonts w:eastAsia="Times New Roman" w:cs="Arial"/>
                <w:color w:val="000000"/>
                <w:sz w:val="20"/>
                <w:szCs w:val="20"/>
              </w:rPr>
            </w:pPr>
            <w:r w:rsidRPr="004A4807">
              <w:rPr>
                <w:rFonts w:eastAsia="Times New Roman" w:cs="Arial"/>
                <w:color w:val="000000"/>
                <w:sz w:val="20"/>
                <w:szCs w:val="20"/>
              </w:rPr>
              <w:t>Psychiatric</w:t>
            </w:r>
          </w:p>
        </w:tc>
        <w:tc>
          <w:tcPr>
            <w:tcW w:w="1152" w:type="dxa"/>
          </w:tcPr>
          <w:p w14:paraId="0B2F29AB" w14:textId="3B2BF95B" w:rsidR="00101457" w:rsidRPr="007A30DC" w:rsidRDefault="00101457" w:rsidP="00101457">
            <w:pPr>
              <w:spacing w:line="240" w:lineRule="auto"/>
              <w:jc w:val="right"/>
              <w:rPr>
                <w:rFonts w:eastAsia="Times New Roman" w:cs="Arial"/>
                <w:color w:val="000000"/>
                <w:sz w:val="20"/>
                <w:szCs w:val="20"/>
              </w:rPr>
            </w:pPr>
            <w:r w:rsidRPr="007A30DC">
              <w:rPr>
                <w:rFonts w:cs="Arial"/>
                <w:color w:val="000000"/>
                <w:sz w:val="20"/>
                <w:szCs w:val="20"/>
              </w:rPr>
              <w:t>1,605 (9%)</w:t>
            </w:r>
          </w:p>
        </w:tc>
        <w:tc>
          <w:tcPr>
            <w:tcW w:w="2016" w:type="dxa"/>
            <w:shd w:val="clear" w:color="auto" w:fill="auto"/>
            <w:hideMark/>
          </w:tcPr>
          <w:p w14:paraId="52D0B61E" w14:textId="64CC32E3" w:rsidR="00101457" w:rsidRPr="00101457" w:rsidRDefault="00101457" w:rsidP="00101457">
            <w:pPr>
              <w:spacing w:line="240" w:lineRule="auto"/>
              <w:jc w:val="right"/>
              <w:rPr>
                <w:rFonts w:eastAsia="Times New Roman" w:cs="Arial"/>
                <w:color w:val="000000"/>
                <w:sz w:val="20"/>
                <w:szCs w:val="20"/>
              </w:rPr>
            </w:pPr>
            <w:r w:rsidRPr="00101457">
              <w:rPr>
                <w:rFonts w:cs="Arial"/>
                <w:color w:val="000000"/>
                <w:sz w:val="20"/>
                <w:szCs w:val="20"/>
              </w:rPr>
              <w:t>5.2% (3.4%, 7.0%)</w:t>
            </w:r>
          </w:p>
        </w:tc>
        <w:tc>
          <w:tcPr>
            <w:tcW w:w="2304" w:type="dxa"/>
            <w:shd w:val="clear" w:color="auto" w:fill="auto"/>
            <w:hideMark/>
          </w:tcPr>
          <w:p w14:paraId="2BE78D38" w14:textId="268F24A2" w:rsidR="00101457" w:rsidRPr="00101457" w:rsidRDefault="00101457" w:rsidP="00101457">
            <w:pPr>
              <w:spacing w:line="240" w:lineRule="auto"/>
              <w:jc w:val="right"/>
              <w:rPr>
                <w:rFonts w:eastAsia="Times New Roman" w:cs="Arial"/>
                <w:color w:val="000000"/>
                <w:sz w:val="20"/>
                <w:szCs w:val="20"/>
              </w:rPr>
            </w:pPr>
            <w:r w:rsidRPr="00101457">
              <w:rPr>
                <w:rFonts w:cs="Arial"/>
                <w:color w:val="000000"/>
                <w:sz w:val="20"/>
                <w:szCs w:val="20"/>
              </w:rPr>
              <w:t>33.0% (28.3%, 37.6%)</w:t>
            </w:r>
          </w:p>
        </w:tc>
        <w:tc>
          <w:tcPr>
            <w:tcW w:w="2304" w:type="dxa"/>
            <w:shd w:val="clear" w:color="auto" w:fill="auto"/>
            <w:hideMark/>
          </w:tcPr>
          <w:p w14:paraId="6D215B88" w14:textId="4A07DFB9" w:rsidR="00101457" w:rsidRPr="00101457" w:rsidRDefault="00101457" w:rsidP="00101457">
            <w:pPr>
              <w:spacing w:line="240" w:lineRule="auto"/>
              <w:jc w:val="right"/>
              <w:rPr>
                <w:rFonts w:eastAsia="Times New Roman" w:cs="Arial"/>
                <w:color w:val="000000"/>
                <w:sz w:val="20"/>
                <w:szCs w:val="20"/>
              </w:rPr>
            </w:pPr>
            <w:r w:rsidRPr="00101457">
              <w:rPr>
                <w:rFonts w:cs="Arial"/>
                <w:color w:val="000000"/>
                <w:sz w:val="20"/>
                <w:szCs w:val="20"/>
              </w:rPr>
              <w:t>36.3% (31.6%, 41.1%)</w:t>
            </w:r>
          </w:p>
        </w:tc>
        <w:tc>
          <w:tcPr>
            <w:tcW w:w="2304" w:type="dxa"/>
            <w:shd w:val="clear" w:color="auto" w:fill="auto"/>
            <w:hideMark/>
          </w:tcPr>
          <w:p w14:paraId="33C16778" w14:textId="5007752D" w:rsidR="00101457" w:rsidRPr="00101457" w:rsidRDefault="00101457" w:rsidP="00101457">
            <w:pPr>
              <w:spacing w:line="240" w:lineRule="auto"/>
              <w:jc w:val="right"/>
              <w:rPr>
                <w:rFonts w:eastAsia="Times New Roman" w:cs="Arial"/>
                <w:color w:val="000000"/>
                <w:sz w:val="20"/>
                <w:szCs w:val="20"/>
              </w:rPr>
            </w:pPr>
            <w:r w:rsidRPr="00101457">
              <w:rPr>
                <w:rFonts w:cs="Arial"/>
                <w:color w:val="000000"/>
                <w:sz w:val="20"/>
                <w:szCs w:val="20"/>
              </w:rPr>
              <w:t>17.8% (14.0%, 21.5%)</w:t>
            </w:r>
          </w:p>
        </w:tc>
      </w:tr>
      <w:tr w:rsidR="00101457" w:rsidRPr="004A4807" w14:paraId="22629482" w14:textId="77777777" w:rsidTr="007C7035">
        <w:trPr>
          <w:trHeight w:val="290"/>
        </w:trPr>
        <w:tc>
          <w:tcPr>
            <w:tcW w:w="2016" w:type="dxa"/>
            <w:shd w:val="clear" w:color="auto" w:fill="auto"/>
            <w:hideMark/>
          </w:tcPr>
          <w:p w14:paraId="56CA3748" w14:textId="77777777" w:rsidR="00101457" w:rsidRPr="004A4807" w:rsidRDefault="00101457" w:rsidP="00101457">
            <w:pPr>
              <w:spacing w:line="240" w:lineRule="auto"/>
              <w:rPr>
                <w:rFonts w:eastAsia="Times New Roman" w:cs="Arial"/>
                <w:color w:val="000000"/>
                <w:sz w:val="20"/>
                <w:szCs w:val="20"/>
              </w:rPr>
            </w:pPr>
            <w:r w:rsidRPr="004A4807">
              <w:rPr>
                <w:rFonts w:eastAsia="Times New Roman" w:cs="Arial"/>
                <w:color w:val="000000"/>
                <w:sz w:val="20"/>
                <w:szCs w:val="20"/>
              </w:rPr>
              <w:t>AIDS-defining illness</w:t>
            </w:r>
          </w:p>
        </w:tc>
        <w:tc>
          <w:tcPr>
            <w:tcW w:w="1152" w:type="dxa"/>
          </w:tcPr>
          <w:p w14:paraId="141225E4" w14:textId="2109F5B9" w:rsidR="00101457" w:rsidRPr="007A30DC" w:rsidRDefault="00101457" w:rsidP="00101457">
            <w:pPr>
              <w:spacing w:line="240" w:lineRule="auto"/>
              <w:jc w:val="right"/>
              <w:rPr>
                <w:rFonts w:eastAsia="Times New Roman" w:cs="Arial"/>
                <w:color w:val="000000"/>
                <w:sz w:val="20"/>
                <w:szCs w:val="20"/>
              </w:rPr>
            </w:pPr>
            <w:r w:rsidRPr="007A30DC">
              <w:rPr>
                <w:rFonts w:cs="Arial"/>
                <w:color w:val="000000"/>
                <w:sz w:val="20"/>
                <w:szCs w:val="20"/>
              </w:rPr>
              <w:t>904 (5%)</w:t>
            </w:r>
          </w:p>
        </w:tc>
        <w:tc>
          <w:tcPr>
            <w:tcW w:w="2016" w:type="dxa"/>
            <w:shd w:val="clear" w:color="auto" w:fill="auto"/>
            <w:hideMark/>
          </w:tcPr>
          <w:p w14:paraId="26B7B986" w14:textId="7DB02494" w:rsidR="00101457" w:rsidRPr="00101457" w:rsidRDefault="00101457" w:rsidP="00101457">
            <w:pPr>
              <w:spacing w:line="240" w:lineRule="auto"/>
              <w:jc w:val="right"/>
              <w:rPr>
                <w:rFonts w:eastAsia="Times New Roman" w:cs="Arial"/>
                <w:color w:val="000000"/>
                <w:sz w:val="20"/>
                <w:szCs w:val="20"/>
              </w:rPr>
            </w:pPr>
            <w:r w:rsidRPr="00101457">
              <w:rPr>
                <w:rFonts w:cs="Arial"/>
                <w:color w:val="000000"/>
                <w:sz w:val="20"/>
                <w:szCs w:val="20"/>
              </w:rPr>
              <w:t>4.6% (2.7%, 6.6%)</w:t>
            </w:r>
          </w:p>
        </w:tc>
        <w:tc>
          <w:tcPr>
            <w:tcW w:w="2304" w:type="dxa"/>
            <w:shd w:val="clear" w:color="auto" w:fill="auto"/>
            <w:hideMark/>
          </w:tcPr>
          <w:p w14:paraId="71551787" w14:textId="44318828" w:rsidR="00101457" w:rsidRPr="00101457" w:rsidRDefault="00101457" w:rsidP="00101457">
            <w:pPr>
              <w:spacing w:line="240" w:lineRule="auto"/>
              <w:jc w:val="right"/>
              <w:rPr>
                <w:rFonts w:eastAsia="Times New Roman" w:cs="Arial"/>
                <w:color w:val="000000"/>
                <w:sz w:val="20"/>
                <w:szCs w:val="20"/>
              </w:rPr>
            </w:pPr>
            <w:r w:rsidRPr="00101457">
              <w:rPr>
                <w:rFonts w:cs="Arial"/>
                <w:color w:val="000000"/>
                <w:sz w:val="20"/>
                <w:szCs w:val="20"/>
              </w:rPr>
              <w:t>20.4% (16.4%, 24.3%)</w:t>
            </w:r>
          </w:p>
        </w:tc>
        <w:tc>
          <w:tcPr>
            <w:tcW w:w="2304" w:type="dxa"/>
            <w:shd w:val="clear" w:color="auto" w:fill="auto"/>
            <w:hideMark/>
          </w:tcPr>
          <w:p w14:paraId="68748BAE" w14:textId="4FFEFD50" w:rsidR="00101457" w:rsidRPr="00101457" w:rsidRDefault="00101457" w:rsidP="00101457">
            <w:pPr>
              <w:spacing w:line="240" w:lineRule="auto"/>
              <w:jc w:val="right"/>
              <w:rPr>
                <w:rFonts w:eastAsia="Times New Roman" w:cs="Arial"/>
                <w:color w:val="000000"/>
                <w:sz w:val="20"/>
                <w:szCs w:val="20"/>
              </w:rPr>
            </w:pPr>
            <w:r w:rsidRPr="00101457">
              <w:rPr>
                <w:rFonts w:cs="Arial"/>
                <w:color w:val="000000"/>
                <w:sz w:val="20"/>
                <w:szCs w:val="20"/>
              </w:rPr>
              <w:t>30.1% (25.5%, 34.6%)</w:t>
            </w:r>
          </w:p>
        </w:tc>
        <w:tc>
          <w:tcPr>
            <w:tcW w:w="2304" w:type="dxa"/>
            <w:shd w:val="clear" w:color="auto" w:fill="auto"/>
            <w:hideMark/>
          </w:tcPr>
          <w:p w14:paraId="5A1F72F1" w14:textId="792A0DBB" w:rsidR="00101457" w:rsidRPr="00101457" w:rsidRDefault="00101457" w:rsidP="00101457">
            <w:pPr>
              <w:spacing w:line="240" w:lineRule="auto"/>
              <w:jc w:val="right"/>
              <w:rPr>
                <w:rFonts w:eastAsia="Times New Roman" w:cs="Arial"/>
                <w:color w:val="000000"/>
                <w:sz w:val="20"/>
                <w:szCs w:val="20"/>
              </w:rPr>
            </w:pPr>
            <w:r w:rsidRPr="00101457">
              <w:rPr>
                <w:rFonts w:cs="Arial"/>
                <w:color w:val="000000"/>
                <w:sz w:val="20"/>
                <w:szCs w:val="20"/>
              </w:rPr>
              <w:t>13.2% (9.7%, 16.6%)</w:t>
            </w:r>
          </w:p>
        </w:tc>
      </w:tr>
      <w:tr w:rsidR="00101457" w:rsidRPr="004A4807" w14:paraId="17792AE3" w14:textId="77777777" w:rsidTr="007C7035">
        <w:trPr>
          <w:trHeight w:val="290"/>
        </w:trPr>
        <w:tc>
          <w:tcPr>
            <w:tcW w:w="2016" w:type="dxa"/>
            <w:shd w:val="clear" w:color="auto" w:fill="auto"/>
            <w:hideMark/>
          </w:tcPr>
          <w:p w14:paraId="3AE813AC" w14:textId="77777777" w:rsidR="00101457" w:rsidRPr="004A4807" w:rsidRDefault="00101457" w:rsidP="00101457">
            <w:pPr>
              <w:spacing w:line="240" w:lineRule="auto"/>
              <w:rPr>
                <w:rFonts w:eastAsia="Times New Roman" w:cs="Arial"/>
                <w:color w:val="000000"/>
                <w:sz w:val="20"/>
                <w:szCs w:val="20"/>
              </w:rPr>
            </w:pPr>
            <w:r w:rsidRPr="004A4807">
              <w:rPr>
                <w:rFonts w:eastAsia="Times New Roman" w:cs="Arial"/>
                <w:color w:val="000000"/>
                <w:sz w:val="20"/>
                <w:szCs w:val="20"/>
              </w:rPr>
              <w:t>Injury</w:t>
            </w:r>
          </w:p>
        </w:tc>
        <w:tc>
          <w:tcPr>
            <w:tcW w:w="1152" w:type="dxa"/>
          </w:tcPr>
          <w:p w14:paraId="57D65A30" w14:textId="16246FA2" w:rsidR="00101457" w:rsidRPr="007A30DC" w:rsidRDefault="00101457" w:rsidP="00101457">
            <w:pPr>
              <w:spacing w:line="240" w:lineRule="auto"/>
              <w:jc w:val="right"/>
              <w:rPr>
                <w:rFonts w:eastAsia="Times New Roman" w:cs="Arial"/>
                <w:color w:val="000000"/>
                <w:sz w:val="20"/>
                <w:szCs w:val="20"/>
              </w:rPr>
            </w:pPr>
            <w:r w:rsidRPr="007A30DC">
              <w:rPr>
                <w:rFonts w:cs="Arial"/>
                <w:color w:val="000000"/>
                <w:sz w:val="20"/>
                <w:szCs w:val="20"/>
              </w:rPr>
              <w:t>1,059 (6%)</w:t>
            </w:r>
          </w:p>
        </w:tc>
        <w:tc>
          <w:tcPr>
            <w:tcW w:w="2016" w:type="dxa"/>
            <w:shd w:val="clear" w:color="auto" w:fill="auto"/>
            <w:hideMark/>
          </w:tcPr>
          <w:p w14:paraId="74477C28" w14:textId="6CDFBD0C" w:rsidR="00101457" w:rsidRPr="00101457" w:rsidRDefault="00101457" w:rsidP="00101457">
            <w:pPr>
              <w:spacing w:line="240" w:lineRule="auto"/>
              <w:jc w:val="right"/>
              <w:rPr>
                <w:rFonts w:eastAsia="Times New Roman" w:cs="Arial"/>
                <w:color w:val="000000"/>
                <w:sz w:val="20"/>
                <w:szCs w:val="20"/>
              </w:rPr>
            </w:pPr>
            <w:r w:rsidRPr="00101457">
              <w:rPr>
                <w:rFonts w:cs="Arial"/>
                <w:color w:val="000000"/>
                <w:sz w:val="20"/>
                <w:szCs w:val="20"/>
              </w:rPr>
              <w:t>7.1% (5.1%, 9.1%)</w:t>
            </w:r>
          </w:p>
        </w:tc>
        <w:tc>
          <w:tcPr>
            <w:tcW w:w="2304" w:type="dxa"/>
            <w:shd w:val="clear" w:color="auto" w:fill="auto"/>
            <w:hideMark/>
          </w:tcPr>
          <w:p w14:paraId="75730017" w14:textId="4E0A9220" w:rsidR="00101457" w:rsidRPr="00101457" w:rsidRDefault="00101457" w:rsidP="00101457">
            <w:pPr>
              <w:spacing w:line="240" w:lineRule="auto"/>
              <w:jc w:val="right"/>
              <w:rPr>
                <w:rFonts w:eastAsia="Times New Roman" w:cs="Arial"/>
                <w:color w:val="000000"/>
                <w:sz w:val="20"/>
                <w:szCs w:val="20"/>
              </w:rPr>
            </w:pPr>
            <w:r w:rsidRPr="00101457">
              <w:rPr>
                <w:rFonts w:cs="Arial"/>
                <w:color w:val="000000"/>
                <w:sz w:val="20"/>
                <w:szCs w:val="20"/>
              </w:rPr>
              <w:t>27.3% (23.9%, 30.7%)</w:t>
            </w:r>
          </w:p>
        </w:tc>
        <w:tc>
          <w:tcPr>
            <w:tcW w:w="2304" w:type="dxa"/>
            <w:shd w:val="clear" w:color="auto" w:fill="auto"/>
            <w:hideMark/>
          </w:tcPr>
          <w:p w14:paraId="57D77268" w14:textId="13E239F6" w:rsidR="00101457" w:rsidRPr="00101457" w:rsidRDefault="00101457" w:rsidP="00101457">
            <w:pPr>
              <w:spacing w:line="240" w:lineRule="auto"/>
              <w:jc w:val="right"/>
              <w:rPr>
                <w:rFonts w:eastAsia="Times New Roman" w:cs="Arial"/>
                <w:color w:val="000000"/>
                <w:sz w:val="20"/>
                <w:szCs w:val="20"/>
              </w:rPr>
            </w:pPr>
            <w:r w:rsidRPr="00101457">
              <w:rPr>
                <w:rFonts w:cs="Arial"/>
                <w:color w:val="000000"/>
                <w:sz w:val="20"/>
                <w:szCs w:val="20"/>
              </w:rPr>
              <w:t>51.7% (47.8%, 55.5%)</w:t>
            </w:r>
          </w:p>
        </w:tc>
        <w:tc>
          <w:tcPr>
            <w:tcW w:w="2304" w:type="dxa"/>
            <w:shd w:val="clear" w:color="auto" w:fill="auto"/>
            <w:hideMark/>
          </w:tcPr>
          <w:p w14:paraId="7F4CE9F3" w14:textId="01E00303" w:rsidR="00101457" w:rsidRPr="00101457" w:rsidRDefault="00101457" w:rsidP="00101457">
            <w:pPr>
              <w:spacing w:line="240" w:lineRule="auto"/>
              <w:jc w:val="right"/>
              <w:rPr>
                <w:rFonts w:eastAsia="Times New Roman" w:cs="Arial"/>
                <w:color w:val="000000"/>
                <w:sz w:val="20"/>
                <w:szCs w:val="20"/>
              </w:rPr>
            </w:pPr>
            <w:r w:rsidRPr="00101457">
              <w:rPr>
                <w:rFonts w:cs="Arial"/>
                <w:color w:val="000000"/>
                <w:sz w:val="20"/>
                <w:szCs w:val="20"/>
              </w:rPr>
              <w:t>32.5% (29.0%, 35.9%)</w:t>
            </w:r>
          </w:p>
        </w:tc>
      </w:tr>
      <w:tr w:rsidR="00101457" w:rsidRPr="004A4807" w14:paraId="79DD04B3" w14:textId="77777777" w:rsidTr="007C7035">
        <w:trPr>
          <w:trHeight w:val="290"/>
        </w:trPr>
        <w:tc>
          <w:tcPr>
            <w:tcW w:w="2016" w:type="dxa"/>
            <w:shd w:val="clear" w:color="auto" w:fill="auto"/>
            <w:hideMark/>
          </w:tcPr>
          <w:p w14:paraId="1E6EFA51" w14:textId="56F039D8" w:rsidR="00101457" w:rsidRPr="004A4807" w:rsidRDefault="00101457" w:rsidP="00101457">
            <w:pPr>
              <w:spacing w:line="240" w:lineRule="auto"/>
              <w:rPr>
                <w:rFonts w:eastAsia="Times New Roman" w:cs="Arial"/>
                <w:color w:val="000000"/>
                <w:sz w:val="20"/>
                <w:szCs w:val="20"/>
              </w:rPr>
            </w:pPr>
            <w:r w:rsidRPr="004A4807">
              <w:rPr>
                <w:rFonts w:eastAsia="Times New Roman" w:cs="Arial"/>
                <w:color w:val="000000"/>
                <w:sz w:val="20"/>
                <w:szCs w:val="20"/>
              </w:rPr>
              <w:t>Non-AIDS cancer</w:t>
            </w:r>
          </w:p>
        </w:tc>
        <w:tc>
          <w:tcPr>
            <w:tcW w:w="1152" w:type="dxa"/>
          </w:tcPr>
          <w:p w14:paraId="3E4D3BE3" w14:textId="0EDB60E3" w:rsidR="00101457" w:rsidRPr="007A30DC" w:rsidRDefault="00101457" w:rsidP="00101457">
            <w:pPr>
              <w:spacing w:line="240" w:lineRule="auto"/>
              <w:jc w:val="right"/>
              <w:rPr>
                <w:rFonts w:eastAsia="Times New Roman" w:cs="Arial"/>
                <w:color w:val="000000"/>
                <w:sz w:val="20"/>
                <w:szCs w:val="20"/>
              </w:rPr>
            </w:pPr>
            <w:r w:rsidRPr="007A30DC">
              <w:rPr>
                <w:rFonts w:cs="Arial"/>
                <w:color w:val="000000"/>
                <w:sz w:val="20"/>
                <w:szCs w:val="20"/>
              </w:rPr>
              <w:t>1,058 (6%)</w:t>
            </w:r>
          </w:p>
        </w:tc>
        <w:tc>
          <w:tcPr>
            <w:tcW w:w="2016" w:type="dxa"/>
            <w:shd w:val="clear" w:color="auto" w:fill="auto"/>
            <w:hideMark/>
          </w:tcPr>
          <w:p w14:paraId="2285C394" w14:textId="7A6A5810" w:rsidR="00101457" w:rsidRPr="00101457" w:rsidRDefault="00101457" w:rsidP="00101457">
            <w:pPr>
              <w:spacing w:line="240" w:lineRule="auto"/>
              <w:jc w:val="right"/>
              <w:rPr>
                <w:rFonts w:eastAsia="Times New Roman" w:cs="Arial"/>
                <w:color w:val="000000"/>
                <w:sz w:val="20"/>
                <w:szCs w:val="20"/>
              </w:rPr>
            </w:pPr>
            <w:r w:rsidRPr="00101457">
              <w:rPr>
                <w:rFonts w:cs="Arial"/>
                <w:color w:val="000000"/>
                <w:sz w:val="20"/>
                <w:szCs w:val="20"/>
              </w:rPr>
              <w:t>7.9% (5.5%, 10.4%)</w:t>
            </w:r>
          </w:p>
        </w:tc>
        <w:tc>
          <w:tcPr>
            <w:tcW w:w="2304" w:type="dxa"/>
            <w:shd w:val="clear" w:color="auto" w:fill="auto"/>
            <w:hideMark/>
          </w:tcPr>
          <w:p w14:paraId="00ACC98E" w14:textId="005A3F8A" w:rsidR="00101457" w:rsidRPr="00101457" w:rsidRDefault="00101457" w:rsidP="00101457">
            <w:pPr>
              <w:spacing w:line="240" w:lineRule="auto"/>
              <w:jc w:val="right"/>
              <w:rPr>
                <w:rFonts w:eastAsia="Times New Roman" w:cs="Arial"/>
                <w:color w:val="000000"/>
                <w:sz w:val="20"/>
                <w:szCs w:val="20"/>
              </w:rPr>
            </w:pPr>
            <w:r w:rsidRPr="00101457">
              <w:rPr>
                <w:rFonts w:cs="Arial"/>
                <w:color w:val="000000"/>
                <w:sz w:val="20"/>
                <w:szCs w:val="20"/>
              </w:rPr>
              <w:t>21.4% (17.7%, 25.0%)</w:t>
            </w:r>
          </w:p>
        </w:tc>
        <w:tc>
          <w:tcPr>
            <w:tcW w:w="2304" w:type="dxa"/>
            <w:shd w:val="clear" w:color="auto" w:fill="auto"/>
            <w:hideMark/>
          </w:tcPr>
          <w:p w14:paraId="7FBCF651" w14:textId="515C999D" w:rsidR="00101457" w:rsidRPr="00101457" w:rsidRDefault="00101457" w:rsidP="00101457">
            <w:pPr>
              <w:spacing w:line="240" w:lineRule="auto"/>
              <w:jc w:val="right"/>
              <w:rPr>
                <w:rFonts w:eastAsia="Times New Roman" w:cs="Arial"/>
                <w:color w:val="000000"/>
                <w:sz w:val="20"/>
                <w:szCs w:val="20"/>
              </w:rPr>
            </w:pPr>
            <w:r w:rsidRPr="00101457">
              <w:rPr>
                <w:rFonts w:cs="Arial"/>
                <w:color w:val="000000"/>
                <w:sz w:val="20"/>
                <w:szCs w:val="20"/>
              </w:rPr>
              <w:t>36.0% (31.6%, 40.4%)</w:t>
            </w:r>
          </w:p>
        </w:tc>
        <w:tc>
          <w:tcPr>
            <w:tcW w:w="2304" w:type="dxa"/>
            <w:shd w:val="clear" w:color="auto" w:fill="auto"/>
            <w:hideMark/>
          </w:tcPr>
          <w:p w14:paraId="0F42884D" w14:textId="456DAB9B" w:rsidR="00101457" w:rsidRPr="00101457" w:rsidRDefault="00101457" w:rsidP="00101457">
            <w:pPr>
              <w:spacing w:line="240" w:lineRule="auto"/>
              <w:jc w:val="right"/>
              <w:rPr>
                <w:rFonts w:eastAsia="Times New Roman" w:cs="Arial"/>
                <w:color w:val="000000"/>
                <w:sz w:val="20"/>
                <w:szCs w:val="20"/>
              </w:rPr>
            </w:pPr>
            <w:r w:rsidRPr="00101457">
              <w:rPr>
                <w:rFonts w:cs="Arial"/>
                <w:color w:val="000000"/>
                <w:sz w:val="20"/>
                <w:szCs w:val="20"/>
              </w:rPr>
              <w:t>27.9% (23.7%, 32.1%)</w:t>
            </w:r>
          </w:p>
        </w:tc>
      </w:tr>
      <w:tr w:rsidR="00101457" w:rsidRPr="004A4807" w14:paraId="4F157F36" w14:textId="77777777" w:rsidTr="007C7035">
        <w:trPr>
          <w:trHeight w:val="290"/>
        </w:trPr>
        <w:tc>
          <w:tcPr>
            <w:tcW w:w="2016" w:type="dxa"/>
            <w:shd w:val="clear" w:color="auto" w:fill="auto"/>
            <w:hideMark/>
          </w:tcPr>
          <w:p w14:paraId="2F0A4E0D" w14:textId="77777777" w:rsidR="00101457" w:rsidRPr="004A4807" w:rsidRDefault="00101457" w:rsidP="00101457">
            <w:pPr>
              <w:spacing w:line="240" w:lineRule="auto"/>
              <w:rPr>
                <w:rFonts w:eastAsia="Times New Roman" w:cs="Arial"/>
                <w:color w:val="000000"/>
                <w:sz w:val="20"/>
                <w:szCs w:val="20"/>
              </w:rPr>
            </w:pPr>
            <w:r w:rsidRPr="004A4807">
              <w:rPr>
                <w:rFonts w:eastAsia="Times New Roman" w:cs="Arial"/>
                <w:color w:val="000000"/>
                <w:sz w:val="20"/>
                <w:szCs w:val="20"/>
              </w:rPr>
              <w:t>Renal/genitourinary</w:t>
            </w:r>
          </w:p>
        </w:tc>
        <w:tc>
          <w:tcPr>
            <w:tcW w:w="1152" w:type="dxa"/>
          </w:tcPr>
          <w:p w14:paraId="52EB90ED" w14:textId="11209F70" w:rsidR="00101457" w:rsidRPr="007A30DC" w:rsidRDefault="00101457" w:rsidP="00101457">
            <w:pPr>
              <w:spacing w:line="240" w:lineRule="auto"/>
              <w:jc w:val="right"/>
              <w:rPr>
                <w:rFonts w:eastAsia="Times New Roman" w:cs="Arial"/>
                <w:color w:val="000000"/>
                <w:sz w:val="20"/>
                <w:szCs w:val="20"/>
              </w:rPr>
            </w:pPr>
            <w:r w:rsidRPr="007A30DC">
              <w:rPr>
                <w:rFonts w:cs="Arial"/>
                <w:color w:val="000000"/>
                <w:sz w:val="20"/>
                <w:szCs w:val="20"/>
              </w:rPr>
              <w:t>960 (5%)</w:t>
            </w:r>
          </w:p>
        </w:tc>
        <w:tc>
          <w:tcPr>
            <w:tcW w:w="2016" w:type="dxa"/>
            <w:shd w:val="clear" w:color="auto" w:fill="auto"/>
            <w:hideMark/>
          </w:tcPr>
          <w:p w14:paraId="3961087D" w14:textId="5FB13F4C" w:rsidR="00101457" w:rsidRPr="00101457" w:rsidRDefault="00101457" w:rsidP="00101457">
            <w:pPr>
              <w:spacing w:line="240" w:lineRule="auto"/>
              <w:jc w:val="right"/>
              <w:rPr>
                <w:rFonts w:eastAsia="Times New Roman" w:cs="Arial"/>
                <w:color w:val="000000"/>
                <w:sz w:val="20"/>
                <w:szCs w:val="20"/>
              </w:rPr>
            </w:pPr>
            <w:r w:rsidRPr="00101457">
              <w:rPr>
                <w:rFonts w:cs="Arial"/>
                <w:color w:val="000000"/>
                <w:sz w:val="20"/>
                <w:szCs w:val="20"/>
              </w:rPr>
              <w:t>5.2% (3.2%, 7.2%)</w:t>
            </w:r>
          </w:p>
        </w:tc>
        <w:tc>
          <w:tcPr>
            <w:tcW w:w="2304" w:type="dxa"/>
            <w:shd w:val="clear" w:color="auto" w:fill="auto"/>
            <w:hideMark/>
          </w:tcPr>
          <w:p w14:paraId="5A8F6CFD" w14:textId="0C487AB3" w:rsidR="00101457" w:rsidRPr="00101457" w:rsidRDefault="00101457" w:rsidP="00101457">
            <w:pPr>
              <w:spacing w:line="240" w:lineRule="auto"/>
              <w:jc w:val="right"/>
              <w:rPr>
                <w:rFonts w:eastAsia="Times New Roman" w:cs="Arial"/>
                <w:color w:val="000000"/>
                <w:sz w:val="20"/>
                <w:szCs w:val="20"/>
              </w:rPr>
            </w:pPr>
            <w:r w:rsidRPr="00101457">
              <w:rPr>
                <w:rFonts w:cs="Arial"/>
                <w:color w:val="000000"/>
                <w:sz w:val="20"/>
                <w:szCs w:val="20"/>
              </w:rPr>
              <w:t>31.4% (27.0%, 35.7%)</w:t>
            </w:r>
          </w:p>
        </w:tc>
        <w:tc>
          <w:tcPr>
            <w:tcW w:w="2304" w:type="dxa"/>
            <w:shd w:val="clear" w:color="auto" w:fill="auto"/>
            <w:hideMark/>
          </w:tcPr>
          <w:p w14:paraId="4B550DFC" w14:textId="05B82340" w:rsidR="00101457" w:rsidRPr="00101457" w:rsidRDefault="00101457" w:rsidP="00101457">
            <w:pPr>
              <w:spacing w:line="240" w:lineRule="auto"/>
              <w:jc w:val="right"/>
              <w:rPr>
                <w:rFonts w:eastAsia="Times New Roman" w:cs="Arial"/>
                <w:color w:val="000000"/>
                <w:sz w:val="20"/>
                <w:szCs w:val="20"/>
              </w:rPr>
            </w:pPr>
            <w:r w:rsidRPr="00101457">
              <w:rPr>
                <w:rFonts w:cs="Arial"/>
                <w:color w:val="000000"/>
                <w:sz w:val="20"/>
                <w:szCs w:val="20"/>
              </w:rPr>
              <w:t>65.3% (61.4%, 69.2%)</w:t>
            </w:r>
          </w:p>
        </w:tc>
        <w:tc>
          <w:tcPr>
            <w:tcW w:w="2304" w:type="dxa"/>
            <w:shd w:val="clear" w:color="auto" w:fill="auto"/>
            <w:hideMark/>
          </w:tcPr>
          <w:p w14:paraId="190661DA" w14:textId="4F8258E7" w:rsidR="00101457" w:rsidRPr="00101457" w:rsidRDefault="00101457" w:rsidP="00101457">
            <w:pPr>
              <w:spacing w:line="240" w:lineRule="auto"/>
              <w:jc w:val="right"/>
              <w:rPr>
                <w:rFonts w:eastAsia="Times New Roman" w:cs="Arial"/>
                <w:color w:val="000000"/>
                <w:sz w:val="20"/>
                <w:szCs w:val="20"/>
              </w:rPr>
            </w:pPr>
            <w:r w:rsidRPr="00101457">
              <w:rPr>
                <w:rFonts w:cs="Arial"/>
                <w:color w:val="000000"/>
                <w:sz w:val="20"/>
                <w:szCs w:val="20"/>
              </w:rPr>
              <w:t>34.1% (30.0%, 38.1%)</w:t>
            </w:r>
          </w:p>
        </w:tc>
      </w:tr>
      <w:tr w:rsidR="00101457" w:rsidRPr="004A4807" w14:paraId="36701A12" w14:textId="77777777" w:rsidTr="007C7035">
        <w:trPr>
          <w:trHeight w:val="290"/>
        </w:trPr>
        <w:tc>
          <w:tcPr>
            <w:tcW w:w="2016" w:type="dxa"/>
            <w:shd w:val="clear" w:color="auto" w:fill="auto"/>
            <w:hideMark/>
          </w:tcPr>
          <w:p w14:paraId="06BE2971" w14:textId="77777777" w:rsidR="00101457" w:rsidRPr="004A4807" w:rsidRDefault="00101457" w:rsidP="00101457">
            <w:pPr>
              <w:spacing w:line="240" w:lineRule="auto"/>
              <w:rPr>
                <w:rFonts w:eastAsia="Times New Roman" w:cs="Arial"/>
                <w:color w:val="000000"/>
                <w:sz w:val="20"/>
                <w:szCs w:val="20"/>
              </w:rPr>
            </w:pPr>
            <w:r w:rsidRPr="004A4807">
              <w:rPr>
                <w:rFonts w:eastAsia="Times New Roman" w:cs="Arial"/>
                <w:color w:val="000000"/>
                <w:sz w:val="20"/>
                <w:szCs w:val="20"/>
              </w:rPr>
              <w:t>Endocrine/metabolic</w:t>
            </w:r>
          </w:p>
        </w:tc>
        <w:tc>
          <w:tcPr>
            <w:tcW w:w="1152" w:type="dxa"/>
          </w:tcPr>
          <w:p w14:paraId="52EB51E0" w14:textId="2B913D4B" w:rsidR="00101457" w:rsidRPr="007A30DC" w:rsidRDefault="00101457" w:rsidP="00101457">
            <w:pPr>
              <w:spacing w:line="240" w:lineRule="auto"/>
              <w:jc w:val="right"/>
              <w:rPr>
                <w:rFonts w:eastAsia="Times New Roman" w:cs="Arial"/>
                <w:color w:val="000000"/>
                <w:sz w:val="20"/>
                <w:szCs w:val="20"/>
              </w:rPr>
            </w:pPr>
            <w:r w:rsidRPr="007A30DC">
              <w:rPr>
                <w:rFonts w:cs="Arial"/>
                <w:color w:val="000000"/>
                <w:sz w:val="20"/>
                <w:szCs w:val="20"/>
              </w:rPr>
              <w:t>794 (4%)</w:t>
            </w:r>
          </w:p>
        </w:tc>
        <w:tc>
          <w:tcPr>
            <w:tcW w:w="2016" w:type="dxa"/>
            <w:shd w:val="clear" w:color="auto" w:fill="auto"/>
            <w:hideMark/>
          </w:tcPr>
          <w:p w14:paraId="484879F7" w14:textId="58E545B0" w:rsidR="00101457" w:rsidRPr="00101457" w:rsidRDefault="00101457" w:rsidP="00101457">
            <w:pPr>
              <w:spacing w:line="240" w:lineRule="auto"/>
              <w:jc w:val="right"/>
              <w:rPr>
                <w:rFonts w:eastAsia="Times New Roman" w:cs="Arial"/>
                <w:color w:val="000000"/>
                <w:sz w:val="20"/>
                <w:szCs w:val="20"/>
              </w:rPr>
            </w:pPr>
            <w:r w:rsidRPr="00101457">
              <w:rPr>
                <w:rFonts w:cs="Arial"/>
                <w:color w:val="000000"/>
                <w:sz w:val="20"/>
                <w:szCs w:val="20"/>
              </w:rPr>
              <w:t>7.8% (5.3%, 10.3%)</w:t>
            </w:r>
          </w:p>
        </w:tc>
        <w:tc>
          <w:tcPr>
            <w:tcW w:w="2304" w:type="dxa"/>
            <w:shd w:val="clear" w:color="auto" w:fill="auto"/>
            <w:hideMark/>
          </w:tcPr>
          <w:p w14:paraId="1F7BCF20" w14:textId="58A045C3" w:rsidR="00101457" w:rsidRPr="00101457" w:rsidRDefault="00101457" w:rsidP="00101457">
            <w:pPr>
              <w:spacing w:line="240" w:lineRule="auto"/>
              <w:jc w:val="right"/>
              <w:rPr>
                <w:rFonts w:eastAsia="Times New Roman" w:cs="Arial"/>
                <w:color w:val="000000"/>
                <w:sz w:val="20"/>
                <w:szCs w:val="20"/>
              </w:rPr>
            </w:pPr>
            <w:r w:rsidRPr="00101457">
              <w:rPr>
                <w:rFonts w:cs="Arial"/>
                <w:color w:val="000000"/>
                <w:sz w:val="20"/>
                <w:szCs w:val="20"/>
              </w:rPr>
              <w:t>29.5% (24.7%, 34.3%)</w:t>
            </w:r>
          </w:p>
        </w:tc>
        <w:tc>
          <w:tcPr>
            <w:tcW w:w="2304" w:type="dxa"/>
            <w:shd w:val="clear" w:color="auto" w:fill="auto"/>
            <w:hideMark/>
          </w:tcPr>
          <w:p w14:paraId="6BC5C2A8" w14:textId="1D470BD9" w:rsidR="00101457" w:rsidRPr="00101457" w:rsidRDefault="00101457" w:rsidP="00101457">
            <w:pPr>
              <w:spacing w:line="240" w:lineRule="auto"/>
              <w:jc w:val="right"/>
              <w:rPr>
                <w:rFonts w:eastAsia="Times New Roman" w:cs="Arial"/>
                <w:color w:val="000000"/>
                <w:sz w:val="20"/>
                <w:szCs w:val="20"/>
              </w:rPr>
            </w:pPr>
            <w:r w:rsidRPr="00101457">
              <w:rPr>
                <w:rFonts w:cs="Arial"/>
                <w:color w:val="000000"/>
                <w:sz w:val="20"/>
                <w:szCs w:val="20"/>
              </w:rPr>
              <w:t>70.5% (66.4%, 74.6%)</w:t>
            </w:r>
          </w:p>
        </w:tc>
        <w:tc>
          <w:tcPr>
            <w:tcW w:w="2304" w:type="dxa"/>
            <w:shd w:val="clear" w:color="auto" w:fill="auto"/>
            <w:hideMark/>
          </w:tcPr>
          <w:p w14:paraId="1CC9A48A" w14:textId="5993B724" w:rsidR="00101457" w:rsidRPr="00101457" w:rsidRDefault="00101457" w:rsidP="00101457">
            <w:pPr>
              <w:spacing w:line="240" w:lineRule="auto"/>
              <w:jc w:val="right"/>
              <w:rPr>
                <w:rFonts w:eastAsia="Times New Roman" w:cs="Arial"/>
                <w:color w:val="000000"/>
                <w:sz w:val="20"/>
                <w:szCs w:val="20"/>
              </w:rPr>
            </w:pPr>
            <w:r w:rsidRPr="00101457">
              <w:rPr>
                <w:rFonts w:cs="Arial"/>
                <w:color w:val="000000"/>
                <w:sz w:val="20"/>
                <w:szCs w:val="20"/>
              </w:rPr>
              <w:t>39.5% (34.2%, 44.9%)</w:t>
            </w:r>
          </w:p>
        </w:tc>
      </w:tr>
      <w:tr w:rsidR="00101457" w:rsidRPr="004A4807" w14:paraId="1B02BDDD" w14:textId="77777777" w:rsidTr="007C7035">
        <w:trPr>
          <w:trHeight w:val="290"/>
        </w:trPr>
        <w:tc>
          <w:tcPr>
            <w:tcW w:w="2016" w:type="dxa"/>
            <w:tcBorders>
              <w:bottom w:val="single" w:sz="4" w:space="0" w:color="auto"/>
            </w:tcBorders>
            <w:shd w:val="clear" w:color="auto" w:fill="auto"/>
            <w:hideMark/>
          </w:tcPr>
          <w:p w14:paraId="05A4FAEF" w14:textId="77777777" w:rsidR="00101457" w:rsidRPr="004A4807" w:rsidRDefault="00101457" w:rsidP="00101457">
            <w:pPr>
              <w:spacing w:line="240" w:lineRule="auto"/>
              <w:rPr>
                <w:rFonts w:eastAsia="Times New Roman" w:cs="Arial"/>
                <w:color w:val="000000"/>
                <w:sz w:val="20"/>
                <w:szCs w:val="20"/>
              </w:rPr>
            </w:pPr>
            <w:r w:rsidRPr="004A4807">
              <w:rPr>
                <w:rFonts w:eastAsia="Times New Roman" w:cs="Arial"/>
                <w:color w:val="000000"/>
                <w:sz w:val="20"/>
                <w:szCs w:val="20"/>
              </w:rPr>
              <w:t>Pulmonary</w:t>
            </w:r>
          </w:p>
        </w:tc>
        <w:tc>
          <w:tcPr>
            <w:tcW w:w="1152" w:type="dxa"/>
            <w:tcBorders>
              <w:bottom w:val="single" w:sz="4" w:space="0" w:color="auto"/>
            </w:tcBorders>
          </w:tcPr>
          <w:p w14:paraId="18E32BF1" w14:textId="7DE92329" w:rsidR="00101457" w:rsidRPr="007A30DC" w:rsidRDefault="00101457" w:rsidP="00101457">
            <w:pPr>
              <w:spacing w:line="240" w:lineRule="auto"/>
              <w:jc w:val="right"/>
              <w:rPr>
                <w:rFonts w:eastAsia="Times New Roman" w:cs="Arial"/>
                <w:color w:val="000000"/>
                <w:sz w:val="20"/>
                <w:szCs w:val="20"/>
              </w:rPr>
            </w:pPr>
            <w:r w:rsidRPr="007A30DC">
              <w:rPr>
                <w:rFonts w:cs="Arial"/>
                <w:color w:val="000000"/>
                <w:sz w:val="20"/>
                <w:szCs w:val="20"/>
              </w:rPr>
              <w:t>881 (5%)</w:t>
            </w:r>
          </w:p>
        </w:tc>
        <w:tc>
          <w:tcPr>
            <w:tcW w:w="2016" w:type="dxa"/>
            <w:tcBorders>
              <w:bottom w:val="single" w:sz="4" w:space="0" w:color="auto"/>
            </w:tcBorders>
            <w:shd w:val="clear" w:color="auto" w:fill="auto"/>
            <w:hideMark/>
          </w:tcPr>
          <w:p w14:paraId="253B66DC" w14:textId="138A2D7E" w:rsidR="00101457" w:rsidRPr="00101457" w:rsidRDefault="00101457" w:rsidP="00101457">
            <w:pPr>
              <w:spacing w:line="240" w:lineRule="auto"/>
              <w:jc w:val="right"/>
              <w:rPr>
                <w:rFonts w:eastAsia="Times New Roman" w:cs="Arial"/>
                <w:color w:val="000000"/>
                <w:sz w:val="20"/>
                <w:szCs w:val="20"/>
              </w:rPr>
            </w:pPr>
            <w:r w:rsidRPr="00101457">
              <w:rPr>
                <w:rFonts w:cs="Arial"/>
                <w:color w:val="000000"/>
                <w:sz w:val="20"/>
                <w:szCs w:val="20"/>
              </w:rPr>
              <w:t>6.9% (4.4%, 9.5%)</w:t>
            </w:r>
          </w:p>
        </w:tc>
        <w:tc>
          <w:tcPr>
            <w:tcW w:w="2304" w:type="dxa"/>
            <w:tcBorders>
              <w:bottom w:val="single" w:sz="4" w:space="0" w:color="auto"/>
            </w:tcBorders>
            <w:shd w:val="clear" w:color="auto" w:fill="auto"/>
            <w:hideMark/>
          </w:tcPr>
          <w:p w14:paraId="72E5DD10" w14:textId="14C28F26" w:rsidR="00101457" w:rsidRPr="00101457" w:rsidRDefault="00101457" w:rsidP="00101457">
            <w:pPr>
              <w:spacing w:line="240" w:lineRule="auto"/>
              <w:jc w:val="right"/>
              <w:rPr>
                <w:rFonts w:eastAsia="Times New Roman" w:cs="Arial"/>
                <w:color w:val="000000"/>
                <w:sz w:val="20"/>
                <w:szCs w:val="20"/>
              </w:rPr>
            </w:pPr>
            <w:r w:rsidRPr="00101457">
              <w:rPr>
                <w:rFonts w:cs="Arial"/>
                <w:color w:val="000000"/>
                <w:sz w:val="20"/>
                <w:szCs w:val="20"/>
              </w:rPr>
              <w:t>36.9% (31.0%, 42.8%)</w:t>
            </w:r>
          </w:p>
        </w:tc>
        <w:tc>
          <w:tcPr>
            <w:tcW w:w="2304" w:type="dxa"/>
            <w:tcBorders>
              <w:bottom w:val="single" w:sz="4" w:space="0" w:color="auto"/>
            </w:tcBorders>
            <w:shd w:val="clear" w:color="auto" w:fill="auto"/>
            <w:hideMark/>
          </w:tcPr>
          <w:p w14:paraId="775E922A" w14:textId="4C6D1B96" w:rsidR="00101457" w:rsidRPr="00101457" w:rsidRDefault="00101457" w:rsidP="00101457">
            <w:pPr>
              <w:spacing w:line="240" w:lineRule="auto"/>
              <w:jc w:val="right"/>
              <w:rPr>
                <w:rFonts w:eastAsia="Times New Roman" w:cs="Arial"/>
                <w:color w:val="000000"/>
                <w:sz w:val="20"/>
                <w:szCs w:val="20"/>
              </w:rPr>
            </w:pPr>
            <w:r w:rsidRPr="00101457">
              <w:rPr>
                <w:rFonts w:cs="Arial"/>
                <w:color w:val="000000"/>
                <w:sz w:val="20"/>
                <w:szCs w:val="20"/>
              </w:rPr>
              <w:t>54.9% (49.3%, 60.6%)</w:t>
            </w:r>
          </w:p>
        </w:tc>
        <w:tc>
          <w:tcPr>
            <w:tcW w:w="2304" w:type="dxa"/>
            <w:tcBorders>
              <w:bottom w:val="single" w:sz="4" w:space="0" w:color="auto"/>
            </w:tcBorders>
            <w:shd w:val="clear" w:color="auto" w:fill="auto"/>
            <w:hideMark/>
          </w:tcPr>
          <w:p w14:paraId="021A5012" w14:textId="6B7E68D7" w:rsidR="00101457" w:rsidRPr="00101457" w:rsidRDefault="00101457" w:rsidP="00101457">
            <w:pPr>
              <w:spacing w:line="240" w:lineRule="auto"/>
              <w:jc w:val="right"/>
              <w:rPr>
                <w:rFonts w:eastAsia="Times New Roman" w:cs="Arial"/>
                <w:color w:val="000000"/>
                <w:sz w:val="20"/>
                <w:szCs w:val="20"/>
              </w:rPr>
            </w:pPr>
            <w:r w:rsidRPr="00101457">
              <w:rPr>
                <w:rFonts w:cs="Arial"/>
                <w:color w:val="000000"/>
                <w:sz w:val="20"/>
                <w:szCs w:val="20"/>
              </w:rPr>
              <w:t>34.6% (29.3%, 39.9%)</w:t>
            </w:r>
          </w:p>
        </w:tc>
      </w:tr>
    </w:tbl>
    <w:p w14:paraId="0FF4A4E8" w14:textId="249DFD4A" w:rsidR="0055596C" w:rsidRDefault="0055596C" w:rsidP="00091E7B">
      <w:pPr>
        <w:spacing w:after="120" w:line="240" w:lineRule="auto"/>
      </w:pPr>
    </w:p>
    <w:p w14:paraId="70873385" w14:textId="77777777" w:rsidR="00C74FC9" w:rsidRDefault="00C74FC9" w:rsidP="00091E7B">
      <w:pPr>
        <w:spacing w:after="120" w:line="240" w:lineRule="auto"/>
      </w:pPr>
    </w:p>
    <w:p w14:paraId="00A9DF7B" w14:textId="45B84B5E" w:rsidR="00C74FC9" w:rsidRDefault="00C74FC9" w:rsidP="00091E7B">
      <w:pPr>
        <w:spacing w:after="120" w:line="240" w:lineRule="auto"/>
      </w:pPr>
      <w:r>
        <w:t xml:space="preserve">Supplemental Table </w:t>
      </w:r>
      <w:r w:rsidR="00C97156">
        <w:t>4</w:t>
      </w:r>
      <w:r>
        <w:t xml:space="preserve"> (continued)</w:t>
      </w:r>
    </w:p>
    <w:tbl>
      <w:tblPr>
        <w:tblW w:w="12384" w:type="dxa"/>
        <w:tblCellMar>
          <w:left w:w="0" w:type="dxa"/>
          <w:right w:w="0" w:type="dxa"/>
        </w:tblCellMar>
        <w:tblLook w:val="04A0" w:firstRow="1" w:lastRow="0" w:firstColumn="1" w:lastColumn="0" w:noHBand="0" w:noVBand="1"/>
        <w:tblDescription w:val="Page Layout"/>
      </w:tblPr>
      <w:tblGrid>
        <w:gridCol w:w="2016"/>
        <w:gridCol w:w="1152"/>
        <w:gridCol w:w="2304"/>
        <w:gridCol w:w="2304"/>
        <w:gridCol w:w="2304"/>
        <w:gridCol w:w="2304"/>
      </w:tblGrid>
      <w:tr w:rsidR="000472E1" w:rsidRPr="00C9501D" w14:paraId="0CFF8D35" w14:textId="77777777" w:rsidTr="007C7035">
        <w:trPr>
          <w:trHeight w:val="432"/>
        </w:trPr>
        <w:tc>
          <w:tcPr>
            <w:tcW w:w="2016" w:type="dxa"/>
            <w:tcBorders>
              <w:top w:val="single" w:sz="4" w:space="0" w:color="auto"/>
              <w:bottom w:val="single" w:sz="4" w:space="0" w:color="auto"/>
            </w:tcBorders>
            <w:shd w:val="clear" w:color="auto" w:fill="auto"/>
            <w:vAlign w:val="center"/>
            <w:hideMark/>
          </w:tcPr>
          <w:p w14:paraId="52C00E53" w14:textId="77777777" w:rsidR="000472E1" w:rsidRPr="00C9501D" w:rsidRDefault="000472E1" w:rsidP="000472E1">
            <w:pPr>
              <w:spacing w:line="240" w:lineRule="auto"/>
              <w:jc w:val="center"/>
              <w:rPr>
                <w:rFonts w:eastAsia="Times New Roman" w:cs="Arial"/>
                <w:color w:val="000000"/>
                <w:sz w:val="20"/>
                <w:szCs w:val="20"/>
              </w:rPr>
            </w:pPr>
            <w:r w:rsidRPr="00C9501D">
              <w:rPr>
                <w:rFonts w:eastAsia="Times New Roman" w:cs="Arial"/>
                <w:color w:val="000000"/>
                <w:sz w:val="20"/>
                <w:szCs w:val="20"/>
              </w:rPr>
              <w:t>Category</w:t>
            </w:r>
          </w:p>
        </w:tc>
        <w:tc>
          <w:tcPr>
            <w:tcW w:w="1152" w:type="dxa"/>
            <w:tcBorders>
              <w:top w:val="single" w:sz="4" w:space="0" w:color="auto"/>
              <w:bottom w:val="single" w:sz="4" w:space="0" w:color="auto"/>
            </w:tcBorders>
            <w:vAlign w:val="center"/>
          </w:tcPr>
          <w:p w14:paraId="56882119" w14:textId="0ABD9AED" w:rsidR="000472E1" w:rsidRPr="00C9501D" w:rsidRDefault="000472E1" w:rsidP="000472E1">
            <w:pPr>
              <w:spacing w:line="240" w:lineRule="auto"/>
              <w:jc w:val="center"/>
              <w:rPr>
                <w:rFonts w:eastAsia="Times New Roman" w:cs="Arial"/>
                <w:color w:val="000000"/>
                <w:sz w:val="20"/>
                <w:szCs w:val="20"/>
              </w:rPr>
            </w:pPr>
            <w:r>
              <w:rPr>
                <w:rFonts w:eastAsia="Times New Roman" w:cs="Arial"/>
                <w:color w:val="000000"/>
                <w:sz w:val="20"/>
                <w:szCs w:val="20"/>
              </w:rPr>
              <w:t>N (%)</w:t>
            </w:r>
          </w:p>
        </w:tc>
        <w:tc>
          <w:tcPr>
            <w:tcW w:w="2304" w:type="dxa"/>
            <w:tcBorders>
              <w:top w:val="single" w:sz="4" w:space="0" w:color="auto"/>
              <w:bottom w:val="single" w:sz="4" w:space="0" w:color="auto"/>
            </w:tcBorders>
            <w:shd w:val="clear" w:color="auto" w:fill="auto"/>
            <w:vAlign w:val="center"/>
            <w:hideMark/>
          </w:tcPr>
          <w:p w14:paraId="2E68AF85" w14:textId="0E9A7506" w:rsidR="000472E1" w:rsidRPr="00C9501D" w:rsidRDefault="000472E1" w:rsidP="000472E1">
            <w:pPr>
              <w:spacing w:line="240" w:lineRule="auto"/>
              <w:jc w:val="center"/>
              <w:rPr>
                <w:rFonts w:eastAsia="Times New Roman" w:cs="Arial"/>
                <w:color w:val="000000"/>
                <w:sz w:val="20"/>
                <w:szCs w:val="20"/>
              </w:rPr>
            </w:pPr>
            <w:r w:rsidRPr="00C9501D">
              <w:rPr>
                <w:rFonts w:eastAsia="Times New Roman" w:cs="Arial"/>
                <w:color w:val="000000"/>
                <w:sz w:val="20"/>
                <w:szCs w:val="20"/>
              </w:rPr>
              <w:t>Diabetes mellitus</w:t>
            </w:r>
          </w:p>
        </w:tc>
        <w:tc>
          <w:tcPr>
            <w:tcW w:w="2304" w:type="dxa"/>
            <w:tcBorders>
              <w:top w:val="single" w:sz="4" w:space="0" w:color="auto"/>
              <w:bottom w:val="single" w:sz="4" w:space="0" w:color="auto"/>
            </w:tcBorders>
            <w:shd w:val="clear" w:color="auto" w:fill="auto"/>
            <w:vAlign w:val="center"/>
            <w:hideMark/>
          </w:tcPr>
          <w:p w14:paraId="012248CD" w14:textId="77777777" w:rsidR="000472E1" w:rsidRPr="00C9501D" w:rsidRDefault="000472E1" w:rsidP="000472E1">
            <w:pPr>
              <w:spacing w:line="240" w:lineRule="auto"/>
              <w:jc w:val="center"/>
              <w:rPr>
                <w:rFonts w:eastAsia="Times New Roman" w:cs="Arial"/>
                <w:color w:val="000000"/>
                <w:sz w:val="20"/>
                <w:szCs w:val="20"/>
              </w:rPr>
            </w:pPr>
            <w:r w:rsidRPr="00C9501D">
              <w:rPr>
                <w:rFonts w:eastAsia="Times New Roman" w:cs="Arial"/>
                <w:color w:val="000000"/>
                <w:sz w:val="20"/>
                <w:szCs w:val="20"/>
              </w:rPr>
              <w:t>CKD stage ≥3</w:t>
            </w:r>
          </w:p>
        </w:tc>
        <w:tc>
          <w:tcPr>
            <w:tcW w:w="2304" w:type="dxa"/>
            <w:tcBorders>
              <w:top w:val="single" w:sz="4" w:space="0" w:color="auto"/>
              <w:bottom w:val="single" w:sz="4" w:space="0" w:color="auto"/>
            </w:tcBorders>
            <w:shd w:val="clear" w:color="auto" w:fill="auto"/>
            <w:vAlign w:val="center"/>
            <w:hideMark/>
          </w:tcPr>
          <w:p w14:paraId="1B4F9EE4" w14:textId="560CA124" w:rsidR="000472E1" w:rsidRPr="00C9501D" w:rsidRDefault="000472E1" w:rsidP="000472E1">
            <w:pPr>
              <w:spacing w:line="240" w:lineRule="auto"/>
              <w:jc w:val="center"/>
              <w:rPr>
                <w:rFonts w:eastAsia="Times New Roman" w:cs="Arial"/>
                <w:color w:val="000000"/>
                <w:sz w:val="20"/>
                <w:szCs w:val="20"/>
              </w:rPr>
            </w:pPr>
            <w:r w:rsidRPr="00C9501D">
              <w:rPr>
                <w:rFonts w:eastAsia="Times New Roman" w:cs="Arial"/>
                <w:color w:val="000000"/>
                <w:sz w:val="20"/>
                <w:szCs w:val="20"/>
              </w:rPr>
              <w:t>≥2 conditions</w:t>
            </w:r>
          </w:p>
        </w:tc>
        <w:tc>
          <w:tcPr>
            <w:tcW w:w="2304" w:type="dxa"/>
            <w:tcBorders>
              <w:top w:val="single" w:sz="4" w:space="0" w:color="auto"/>
              <w:bottom w:val="single" w:sz="4" w:space="0" w:color="auto"/>
            </w:tcBorders>
            <w:shd w:val="clear" w:color="auto" w:fill="auto"/>
            <w:vAlign w:val="center"/>
            <w:hideMark/>
          </w:tcPr>
          <w:p w14:paraId="588F5011" w14:textId="2421564F" w:rsidR="000472E1" w:rsidRPr="00C9501D" w:rsidRDefault="000472E1" w:rsidP="000472E1">
            <w:pPr>
              <w:spacing w:line="240" w:lineRule="auto"/>
              <w:jc w:val="center"/>
              <w:rPr>
                <w:rFonts w:eastAsia="Times New Roman" w:cs="Arial"/>
                <w:color w:val="000000"/>
                <w:sz w:val="20"/>
                <w:szCs w:val="20"/>
              </w:rPr>
            </w:pPr>
            <w:r w:rsidRPr="00C9501D">
              <w:rPr>
                <w:rFonts w:eastAsia="Times New Roman" w:cs="Arial"/>
                <w:color w:val="000000"/>
                <w:sz w:val="20"/>
                <w:szCs w:val="20"/>
              </w:rPr>
              <w:t>≥3 conditions</w:t>
            </w:r>
          </w:p>
        </w:tc>
      </w:tr>
      <w:tr w:rsidR="002A7AD9" w:rsidRPr="00C9501D" w14:paraId="3D2102A3" w14:textId="77777777" w:rsidTr="007C7035">
        <w:trPr>
          <w:trHeight w:val="290"/>
        </w:trPr>
        <w:tc>
          <w:tcPr>
            <w:tcW w:w="2016" w:type="dxa"/>
            <w:tcBorders>
              <w:top w:val="single" w:sz="4" w:space="0" w:color="auto"/>
            </w:tcBorders>
            <w:shd w:val="clear" w:color="auto" w:fill="auto"/>
            <w:hideMark/>
          </w:tcPr>
          <w:p w14:paraId="42D8F123" w14:textId="77777777" w:rsidR="002A7AD9" w:rsidRPr="00C9501D" w:rsidRDefault="002A7AD9" w:rsidP="002A7AD9">
            <w:pPr>
              <w:spacing w:line="240" w:lineRule="auto"/>
              <w:rPr>
                <w:rFonts w:eastAsia="Times New Roman" w:cs="Arial"/>
                <w:color w:val="000000"/>
                <w:sz w:val="20"/>
                <w:szCs w:val="20"/>
              </w:rPr>
            </w:pPr>
            <w:r w:rsidRPr="00C9501D">
              <w:rPr>
                <w:rFonts w:eastAsia="Times New Roman" w:cs="Arial"/>
                <w:color w:val="000000"/>
                <w:sz w:val="20"/>
                <w:szCs w:val="20"/>
              </w:rPr>
              <w:t>Non-AIDS infection</w:t>
            </w:r>
          </w:p>
        </w:tc>
        <w:tc>
          <w:tcPr>
            <w:tcW w:w="1152" w:type="dxa"/>
            <w:tcBorders>
              <w:top w:val="single" w:sz="4" w:space="0" w:color="auto"/>
            </w:tcBorders>
          </w:tcPr>
          <w:p w14:paraId="2B3403BD" w14:textId="26ED28FA" w:rsidR="002A7AD9" w:rsidRPr="00C9501D" w:rsidRDefault="002A7AD9" w:rsidP="002A7AD9">
            <w:pPr>
              <w:spacing w:line="240" w:lineRule="auto"/>
              <w:jc w:val="right"/>
              <w:rPr>
                <w:rFonts w:eastAsia="Times New Roman" w:cs="Arial"/>
                <w:color w:val="000000"/>
                <w:sz w:val="20"/>
                <w:szCs w:val="20"/>
              </w:rPr>
            </w:pPr>
            <w:r w:rsidRPr="007A30DC">
              <w:rPr>
                <w:rFonts w:cs="Arial"/>
                <w:color w:val="000000"/>
                <w:sz w:val="20"/>
                <w:szCs w:val="20"/>
              </w:rPr>
              <w:t>4,805 (26%)</w:t>
            </w:r>
          </w:p>
        </w:tc>
        <w:tc>
          <w:tcPr>
            <w:tcW w:w="2304" w:type="dxa"/>
            <w:tcBorders>
              <w:top w:val="single" w:sz="4" w:space="0" w:color="auto"/>
            </w:tcBorders>
            <w:shd w:val="clear" w:color="auto" w:fill="auto"/>
            <w:hideMark/>
          </w:tcPr>
          <w:p w14:paraId="7286400A" w14:textId="0BA32FD2" w:rsidR="002A7AD9" w:rsidRPr="002A7AD9" w:rsidRDefault="002A7AD9" w:rsidP="002A7AD9">
            <w:pPr>
              <w:spacing w:line="240" w:lineRule="auto"/>
              <w:jc w:val="right"/>
              <w:rPr>
                <w:rFonts w:eastAsia="Times New Roman" w:cs="Arial"/>
                <w:color w:val="000000"/>
                <w:sz w:val="20"/>
                <w:szCs w:val="20"/>
              </w:rPr>
            </w:pPr>
            <w:r w:rsidRPr="002A7AD9">
              <w:rPr>
                <w:rFonts w:cs="Arial"/>
                <w:color w:val="000000"/>
                <w:sz w:val="20"/>
                <w:szCs w:val="20"/>
              </w:rPr>
              <w:t>18.7% (16.7%, 20.8%)</w:t>
            </w:r>
          </w:p>
        </w:tc>
        <w:tc>
          <w:tcPr>
            <w:tcW w:w="2304" w:type="dxa"/>
            <w:tcBorders>
              <w:top w:val="single" w:sz="4" w:space="0" w:color="auto"/>
            </w:tcBorders>
            <w:shd w:val="clear" w:color="auto" w:fill="auto"/>
            <w:hideMark/>
          </w:tcPr>
          <w:p w14:paraId="2353C741" w14:textId="39A0D1E3" w:rsidR="002A7AD9" w:rsidRPr="002A7AD9" w:rsidRDefault="002A7AD9" w:rsidP="002A7AD9">
            <w:pPr>
              <w:spacing w:line="240" w:lineRule="auto"/>
              <w:jc w:val="right"/>
              <w:rPr>
                <w:rFonts w:eastAsia="Times New Roman" w:cs="Arial"/>
                <w:color w:val="000000"/>
                <w:sz w:val="20"/>
                <w:szCs w:val="20"/>
              </w:rPr>
            </w:pPr>
            <w:r w:rsidRPr="002A7AD9">
              <w:rPr>
                <w:rFonts w:cs="Arial"/>
                <w:color w:val="000000"/>
                <w:sz w:val="20"/>
                <w:szCs w:val="20"/>
              </w:rPr>
              <w:t>19.2% (16.9%, 21.5%)</w:t>
            </w:r>
          </w:p>
        </w:tc>
        <w:tc>
          <w:tcPr>
            <w:tcW w:w="2304" w:type="dxa"/>
            <w:tcBorders>
              <w:top w:val="single" w:sz="4" w:space="0" w:color="auto"/>
            </w:tcBorders>
            <w:shd w:val="clear" w:color="auto" w:fill="auto"/>
            <w:hideMark/>
          </w:tcPr>
          <w:p w14:paraId="600FD9C2" w14:textId="5A2B2F6B" w:rsidR="002A7AD9" w:rsidRPr="002A7AD9" w:rsidRDefault="002A7AD9" w:rsidP="002A7AD9">
            <w:pPr>
              <w:spacing w:line="240" w:lineRule="auto"/>
              <w:jc w:val="right"/>
              <w:rPr>
                <w:rFonts w:eastAsia="Times New Roman" w:cs="Arial"/>
                <w:color w:val="000000"/>
                <w:sz w:val="20"/>
                <w:szCs w:val="20"/>
              </w:rPr>
            </w:pPr>
            <w:r w:rsidRPr="002A7AD9">
              <w:rPr>
                <w:rFonts w:cs="Arial"/>
                <w:color w:val="000000"/>
                <w:sz w:val="20"/>
                <w:szCs w:val="20"/>
              </w:rPr>
              <w:t>40.9% (38.5%, 43.4%)</w:t>
            </w:r>
          </w:p>
        </w:tc>
        <w:tc>
          <w:tcPr>
            <w:tcW w:w="2304" w:type="dxa"/>
            <w:tcBorders>
              <w:top w:val="single" w:sz="4" w:space="0" w:color="auto"/>
            </w:tcBorders>
            <w:shd w:val="clear" w:color="auto" w:fill="auto"/>
            <w:hideMark/>
          </w:tcPr>
          <w:p w14:paraId="5B21DCD0" w14:textId="7EFABFB2" w:rsidR="002A7AD9" w:rsidRPr="002A7AD9" w:rsidRDefault="002A7AD9" w:rsidP="002A7AD9">
            <w:pPr>
              <w:spacing w:line="240" w:lineRule="auto"/>
              <w:jc w:val="right"/>
              <w:rPr>
                <w:rFonts w:eastAsia="Times New Roman" w:cs="Arial"/>
                <w:color w:val="000000"/>
                <w:sz w:val="20"/>
                <w:szCs w:val="20"/>
              </w:rPr>
            </w:pPr>
            <w:r w:rsidRPr="002A7AD9">
              <w:rPr>
                <w:rFonts w:cs="Arial"/>
                <w:color w:val="000000"/>
                <w:sz w:val="20"/>
                <w:szCs w:val="20"/>
              </w:rPr>
              <w:t>23.3% (21.0%, 25.6%)</w:t>
            </w:r>
          </w:p>
        </w:tc>
      </w:tr>
      <w:tr w:rsidR="002A7AD9" w:rsidRPr="00C9501D" w14:paraId="5427C4BD" w14:textId="77777777" w:rsidTr="007C7035">
        <w:trPr>
          <w:trHeight w:val="290"/>
        </w:trPr>
        <w:tc>
          <w:tcPr>
            <w:tcW w:w="2016" w:type="dxa"/>
            <w:shd w:val="clear" w:color="auto" w:fill="auto"/>
            <w:hideMark/>
          </w:tcPr>
          <w:p w14:paraId="366EF059" w14:textId="77777777" w:rsidR="002A7AD9" w:rsidRPr="00C9501D" w:rsidRDefault="002A7AD9" w:rsidP="002A7AD9">
            <w:pPr>
              <w:spacing w:line="240" w:lineRule="auto"/>
              <w:rPr>
                <w:rFonts w:eastAsia="Times New Roman" w:cs="Arial"/>
                <w:color w:val="000000"/>
                <w:sz w:val="20"/>
                <w:szCs w:val="20"/>
              </w:rPr>
            </w:pPr>
            <w:r w:rsidRPr="00C9501D">
              <w:rPr>
                <w:rFonts w:eastAsia="Times New Roman" w:cs="Arial"/>
                <w:color w:val="000000"/>
                <w:sz w:val="20"/>
                <w:szCs w:val="20"/>
              </w:rPr>
              <w:t>Cardiovascular</w:t>
            </w:r>
          </w:p>
        </w:tc>
        <w:tc>
          <w:tcPr>
            <w:tcW w:w="1152" w:type="dxa"/>
          </w:tcPr>
          <w:p w14:paraId="0900296F" w14:textId="7349BF1B" w:rsidR="002A7AD9" w:rsidRPr="00C9501D" w:rsidRDefault="002A7AD9" w:rsidP="002A7AD9">
            <w:pPr>
              <w:spacing w:line="240" w:lineRule="auto"/>
              <w:jc w:val="right"/>
              <w:rPr>
                <w:rFonts w:eastAsia="Times New Roman" w:cs="Arial"/>
                <w:color w:val="000000"/>
                <w:sz w:val="20"/>
                <w:szCs w:val="20"/>
              </w:rPr>
            </w:pPr>
            <w:r w:rsidRPr="007A30DC">
              <w:rPr>
                <w:rFonts w:cs="Arial"/>
                <w:color w:val="000000"/>
                <w:sz w:val="20"/>
                <w:szCs w:val="20"/>
              </w:rPr>
              <w:t>2,005 (11%)</w:t>
            </w:r>
          </w:p>
        </w:tc>
        <w:tc>
          <w:tcPr>
            <w:tcW w:w="2304" w:type="dxa"/>
            <w:shd w:val="clear" w:color="auto" w:fill="auto"/>
            <w:hideMark/>
          </w:tcPr>
          <w:p w14:paraId="7B55EED3" w14:textId="2FDCFF91" w:rsidR="002A7AD9" w:rsidRPr="002A7AD9" w:rsidRDefault="002A7AD9" w:rsidP="002A7AD9">
            <w:pPr>
              <w:spacing w:line="240" w:lineRule="auto"/>
              <w:jc w:val="right"/>
              <w:rPr>
                <w:rFonts w:eastAsia="Times New Roman" w:cs="Arial"/>
                <w:color w:val="000000"/>
                <w:sz w:val="20"/>
                <w:szCs w:val="20"/>
              </w:rPr>
            </w:pPr>
            <w:r w:rsidRPr="002A7AD9">
              <w:rPr>
                <w:rFonts w:cs="Arial"/>
                <w:color w:val="000000"/>
                <w:sz w:val="20"/>
                <w:szCs w:val="20"/>
              </w:rPr>
              <w:t>26.3% (23.0%, 29.7%)</w:t>
            </w:r>
          </w:p>
        </w:tc>
        <w:tc>
          <w:tcPr>
            <w:tcW w:w="2304" w:type="dxa"/>
            <w:shd w:val="clear" w:color="auto" w:fill="auto"/>
            <w:hideMark/>
          </w:tcPr>
          <w:p w14:paraId="2AB8203F" w14:textId="167B141C" w:rsidR="002A7AD9" w:rsidRPr="002A7AD9" w:rsidRDefault="002A7AD9" w:rsidP="002A7AD9">
            <w:pPr>
              <w:spacing w:line="240" w:lineRule="auto"/>
              <w:jc w:val="right"/>
              <w:rPr>
                <w:rFonts w:eastAsia="Times New Roman" w:cs="Arial"/>
                <w:color w:val="000000"/>
                <w:sz w:val="20"/>
                <w:szCs w:val="20"/>
              </w:rPr>
            </w:pPr>
            <w:r w:rsidRPr="002A7AD9">
              <w:rPr>
                <w:rFonts w:cs="Arial"/>
                <w:color w:val="000000"/>
                <w:sz w:val="20"/>
                <w:szCs w:val="20"/>
              </w:rPr>
              <w:t>31.6% (27.8%, 35.5%)</w:t>
            </w:r>
          </w:p>
        </w:tc>
        <w:tc>
          <w:tcPr>
            <w:tcW w:w="2304" w:type="dxa"/>
            <w:shd w:val="clear" w:color="auto" w:fill="auto"/>
            <w:hideMark/>
          </w:tcPr>
          <w:p w14:paraId="74B9D3A5" w14:textId="65E3B1FD" w:rsidR="002A7AD9" w:rsidRPr="002A7AD9" w:rsidRDefault="002A7AD9" w:rsidP="002A7AD9">
            <w:pPr>
              <w:spacing w:line="240" w:lineRule="auto"/>
              <w:jc w:val="right"/>
              <w:rPr>
                <w:rFonts w:eastAsia="Times New Roman" w:cs="Arial"/>
                <w:color w:val="000000"/>
                <w:sz w:val="20"/>
                <w:szCs w:val="20"/>
              </w:rPr>
            </w:pPr>
            <w:r w:rsidRPr="002A7AD9">
              <w:rPr>
                <w:rFonts w:cs="Arial"/>
                <w:color w:val="000000"/>
                <w:sz w:val="20"/>
                <w:szCs w:val="20"/>
              </w:rPr>
              <w:t>65.4% (62.3%, 68.5%)</w:t>
            </w:r>
          </w:p>
        </w:tc>
        <w:tc>
          <w:tcPr>
            <w:tcW w:w="2304" w:type="dxa"/>
            <w:shd w:val="clear" w:color="auto" w:fill="auto"/>
            <w:hideMark/>
          </w:tcPr>
          <w:p w14:paraId="17F95B14" w14:textId="2F8655D6" w:rsidR="002A7AD9" w:rsidRPr="002A7AD9" w:rsidRDefault="002A7AD9" w:rsidP="002A7AD9">
            <w:pPr>
              <w:spacing w:line="240" w:lineRule="auto"/>
              <w:jc w:val="right"/>
              <w:rPr>
                <w:rFonts w:eastAsia="Times New Roman" w:cs="Arial"/>
                <w:color w:val="000000"/>
                <w:sz w:val="20"/>
                <w:szCs w:val="20"/>
              </w:rPr>
            </w:pPr>
            <w:r w:rsidRPr="002A7AD9">
              <w:rPr>
                <w:rFonts w:cs="Arial"/>
                <w:color w:val="000000"/>
                <w:sz w:val="20"/>
                <w:szCs w:val="20"/>
              </w:rPr>
              <w:t>41.4% (37.8%, 45.1%)</w:t>
            </w:r>
          </w:p>
        </w:tc>
      </w:tr>
      <w:tr w:rsidR="002A7AD9" w:rsidRPr="00C9501D" w14:paraId="18AF0404" w14:textId="77777777" w:rsidTr="007C7035">
        <w:trPr>
          <w:trHeight w:val="290"/>
        </w:trPr>
        <w:tc>
          <w:tcPr>
            <w:tcW w:w="2016" w:type="dxa"/>
            <w:shd w:val="clear" w:color="auto" w:fill="auto"/>
            <w:hideMark/>
          </w:tcPr>
          <w:p w14:paraId="14B36286" w14:textId="77777777" w:rsidR="002A7AD9" w:rsidRPr="00C9501D" w:rsidRDefault="002A7AD9" w:rsidP="002A7AD9">
            <w:pPr>
              <w:spacing w:line="240" w:lineRule="auto"/>
              <w:rPr>
                <w:rFonts w:eastAsia="Times New Roman" w:cs="Arial"/>
                <w:color w:val="000000"/>
                <w:sz w:val="20"/>
                <w:szCs w:val="20"/>
              </w:rPr>
            </w:pPr>
            <w:r w:rsidRPr="00C9501D">
              <w:rPr>
                <w:rFonts w:eastAsia="Times New Roman" w:cs="Arial"/>
                <w:color w:val="000000"/>
                <w:sz w:val="20"/>
                <w:szCs w:val="20"/>
              </w:rPr>
              <w:t>Liver/gastrointestinal</w:t>
            </w:r>
          </w:p>
        </w:tc>
        <w:tc>
          <w:tcPr>
            <w:tcW w:w="1152" w:type="dxa"/>
          </w:tcPr>
          <w:p w14:paraId="34A60192" w14:textId="6F35692A" w:rsidR="002A7AD9" w:rsidRPr="00C9501D" w:rsidRDefault="002A7AD9" w:rsidP="002A7AD9">
            <w:pPr>
              <w:spacing w:line="240" w:lineRule="auto"/>
              <w:jc w:val="right"/>
              <w:rPr>
                <w:rFonts w:eastAsia="Times New Roman" w:cs="Arial"/>
                <w:color w:val="000000"/>
                <w:sz w:val="20"/>
                <w:szCs w:val="20"/>
              </w:rPr>
            </w:pPr>
            <w:r w:rsidRPr="007A30DC">
              <w:rPr>
                <w:rFonts w:cs="Arial"/>
                <w:color w:val="000000"/>
                <w:sz w:val="20"/>
                <w:szCs w:val="20"/>
              </w:rPr>
              <w:t>1,725 (9%)</w:t>
            </w:r>
          </w:p>
        </w:tc>
        <w:tc>
          <w:tcPr>
            <w:tcW w:w="2304" w:type="dxa"/>
            <w:shd w:val="clear" w:color="auto" w:fill="auto"/>
            <w:hideMark/>
          </w:tcPr>
          <w:p w14:paraId="7C1359FA" w14:textId="0A03EAAC" w:rsidR="002A7AD9" w:rsidRPr="002A7AD9" w:rsidRDefault="002A7AD9" w:rsidP="002A7AD9">
            <w:pPr>
              <w:spacing w:line="240" w:lineRule="auto"/>
              <w:jc w:val="right"/>
              <w:rPr>
                <w:rFonts w:eastAsia="Times New Roman" w:cs="Arial"/>
                <w:color w:val="000000"/>
                <w:sz w:val="20"/>
                <w:szCs w:val="20"/>
              </w:rPr>
            </w:pPr>
            <w:r w:rsidRPr="002A7AD9">
              <w:rPr>
                <w:rFonts w:cs="Arial"/>
                <w:color w:val="000000"/>
                <w:sz w:val="20"/>
                <w:szCs w:val="20"/>
              </w:rPr>
              <w:t>18.3% (15.4%, 21.2%)</w:t>
            </w:r>
          </w:p>
        </w:tc>
        <w:tc>
          <w:tcPr>
            <w:tcW w:w="2304" w:type="dxa"/>
            <w:shd w:val="clear" w:color="auto" w:fill="auto"/>
            <w:hideMark/>
          </w:tcPr>
          <w:p w14:paraId="0D6FB8EB" w14:textId="0494A271" w:rsidR="002A7AD9" w:rsidRPr="002A7AD9" w:rsidRDefault="002A7AD9" w:rsidP="002A7AD9">
            <w:pPr>
              <w:spacing w:line="240" w:lineRule="auto"/>
              <w:jc w:val="right"/>
              <w:rPr>
                <w:rFonts w:eastAsia="Times New Roman" w:cs="Arial"/>
                <w:color w:val="000000"/>
                <w:sz w:val="20"/>
                <w:szCs w:val="20"/>
              </w:rPr>
            </w:pPr>
            <w:r w:rsidRPr="002A7AD9">
              <w:rPr>
                <w:rFonts w:cs="Arial"/>
                <w:color w:val="000000"/>
                <w:sz w:val="20"/>
                <w:szCs w:val="20"/>
              </w:rPr>
              <w:t>15.8% (12.9%, 18.6%)</w:t>
            </w:r>
          </w:p>
        </w:tc>
        <w:tc>
          <w:tcPr>
            <w:tcW w:w="2304" w:type="dxa"/>
            <w:shd w:val="clear" w:color="auto" w:fill="auto"/>
            <w:hideMark/>
          </w:tcPr>
          <w:p w14:paraId="1215D4D5" w14:textId="0B2D3084" w:rsidR="002A7AD9" w:rsidRPr="002A7AD9" w:rsidRDefault="002A7AD9" w:rsidP="002A7AD9">
            <w:pPr>
              <w:spacing w:line="240" w:lineRule="auto"/>
              <w:jc w:val="right"/>
              <w:rPr>
                <w:rFonts w:eastAsia="Times New Roman" w:cs="Arial"/>
                <w:color w:val="000000"/>
                <w:sz w:val="20"/>
                <w:szCs w:val="20"/>
              </w:rPr>
            </w:pPr>
            <w:r w:rsidRPr="002A7AD9">
              <w:rPr>
                <w:rFonts w:cs="Arial"/>
                <w:color w:val="000000"/>
                <w:sz w:val="20"/>
                <w:szCs w:val="20"/>
              </w:rPr>
              <w:t>43.9% (40.4%, 47.5%)</w:t>
            </w:r>
          </w:p>
        </w:tc>
        <w:tc>
          <w:tcPr>
            <w:tcW w:w="2304" w:type="dxa"/>
            <w:shd w:val="clear" w:color="auto" w:fill="auto"/>
            <w:hideMark/>
          </w:tcPr>
          <w:p w14:paraId="6A92B177" w14:textId="39AC7CEE" w:rsidR="002A7AD9" w:rsidRPr="002A7AD9" w:rsidRDefault="002A7AD9" w:rsidP="002A7AD9">
            <w:pPr>
              <w:spacing w:line="240" w:lineRule="auto"/>
              <w:jc w:val="right"/>
              <w:rPr>
                <w:rFonts w:eastAsia="Times New Roman" w:cs="Arial"/>
                <w:color w:val="000000"/>
                <w:sz w:val="20"/>
                <w:szCs w:val="20"/>
              </w:rPr>
            </w:pPr>
            <w:r w:rsidRPr="002A7AD9">
              <w:rPr>
                <w:rFonts w:cs="Arial"/>
                <w:color w:val="000000"/>
                <w:sz w:val="20"/>
                <w:szCs w:val="20"/>
              </w:rPr>
              <w:t>22.3% (19.1%, 25.5%)</w:t>
            </w:r>
          </w:p>
        </w:tc>
      </w:tr>
      <w:tr w:rsidR="002A7AD9" w:rsidRPr="00C9501D" w14:paraId="18306217" w14:textId="77777777" w:rsidTr="007C7035">
        <w:trPr>
          <w:trHeight w:val="290"/>
        </w:trPr>
        <w:tc>
          <w:tcPr>
            <w:tcW w:w="2016" w:type="dxa"/>
            <w:shd w:val="clear" w:color="auto" w:fill="auto"/>
            <w:hideMark/>
          </w:tcPr>
          <w:p w14:paraId="0D39C281" w14:textId="77777777" w:rsidR="002A7AD9" w:rsidRPr="00C9501D" w:rsidRDefault="002A7AD9" w:rsidP="002A7AD9">
            <w:pPr>
              <w:spacing w:line="240" w:lineRule="auto"/>
              <w:rPr>
                <w:rFonts w:eastAsia="Times New Roman" w:cs="Arial"/>
                <w:color w:val="000000"/>
                <w:sz w:val="20"/>
                <w:szCs w:val="20"/>
              </w:rPr>
            </w:pPr>
            <w:r w:rsidRPr="00C9501D">
              <w:rPr>
                <w:rFonts w:eastAsia="Times New Roman" w:cs="Arial"/>
                <w:color w:val="000000"/>
                <w:sz w:val="20"/>
                <w:szCs w:val="20"/>
              </w:rPr>
              <w:t>Psychiatric</w:t>
            </w:r>
          </w:p>
        </w:tc>
        <w:tc>
          <w:tcPr>
            <w:tcW w:w="1152" w:type="dxa"/>
          </w:tcPr>
          <w:p w14:paraId="55EAB1FF" w14:textId="6F1061EC" w:rsidR="002A7AD9" w:rsidRPr="00C9501D" w:rsidRDefault="002A7AD9" w:rsidP="002A7AD9">
            <w:pPr>
              <w:spacing w:line="240" w:lineRule="auto"/>
              <w:jc w:val="right"/>
              <w:rPr>
                <w:rFonts w:eastAsia="Times New Roman" w:cs="Arial"/>
                <w:color w:val="000000"/>
                <w:sz w:val="20"/>
                <w:szCs w:val="20"/>
              </w:rPr>
            </w:pPr>
            <w:r w:rsidRPr="007A30DC">
              <w:rPr>
                <w:rFonts w:cs="Arial"/>
                <w:color w:val="000000"/>
                <w:sz w:val="20"/>
                <w:szCs w:val="20"/>
              </w:rPr>
              <w:t>1,605 (9%)</w:t>
            </w:r>
          </w:p>
        </w:tc>
        <w:tc>
          <w:tcPr>
            <w:tcW w:w="2304" w:type="dxa"/>
            <w:shd w:val="clear" w:color="auto" w:fill="auto"/>
            <w:hideMark/>
          </w:tcPr>
          <w:p w14:paraId="62398A07" w14:textId="508C4B33" w:rsidR="002A7AD9" w:rsidRPr="002A7AD9" w:rsidRDefault="002A7AD9" w:rsidP="002A7AD9">
            <w:pPr>
              <w:spacing w:line="240" w:lineRule="auto"/>
              <w:jc w:val="right"/>
              <w:rPr>
                <w:rFonts w:eastAsia="Times New Roman" w:cs="Arial"/>
                <w:color w:val="000000"/>
                <w:sz w:val="20"/>
                <w:szCs w:val="20"/>
              </w:rPr>
            </w:pPr>
            <w:r w:rsidRPr="002A7AD9">
              <w:rPr>
                <w:rFonts w:cs="Arial"/>
                <w:color w:val="000000"/>
                <w:sz w:val="20"/>
                <w:szCs w:val="20"/>
              </w:rPr>
              <w:t>12.8% (8.6%, 16.9%)</w:t>
            </w:r>
          </w:p>
        </w:tc>
        <w:tc>
          <w:tcPr>
            <w:tcW w:w="2304" w:type="dxa"/>
            <w:shd w:val="clear" w:color="auto" w:fill="auto"/>
            <w:hideMark/>
          </w:tcPr>
          <w:p w14:paraId="54710D07" w14:textId="43EBC3A1" w:rsidR="002A7AD9" w:rsidRPr="002A7AD9" w:rsidRDefault="002A7AD9" w:rsidP="002A7AD9">
            <w:pPr>
              <w:spacing w:line="240" w:lineRule="auto"/>
              <w:jc w:val="right"/>
              <w:rPr>
                <w:rFonts w:eastAsia="Times New Roman" w:cs="Arial"/>
                <w:color w:val="000000"/>
                <w:sz w:val="20"/>
                <w:szCs w:val="20"/>
              </w:rPr>
            </w:pPr>
            <w:r w:rsidRPr="002A7AD9">
              <w:rPr>
                <w:rFonts w:cs="Arial"/>
                <w:color w:val="000000"/>
                <w:sz w:val="20"/>
                <w:szCs w:val="20"/>
              </w:rPr>
              <w:t>8.3% (5.7%, 10.9%)</w:t>
            </w:r>
          </w:p>
        </w:tc>
        <w:tc>
          <w:tcPr>
            <w:tcW w:w="2304" w:type="dxa"/>
            <w:shd w:val="clear" w:color="auto" w:fill="auto"/>
            <w:hideMark/>
          </w:tcPr>
          <w:p w14:paraId="100DA142" w14:textId="54E5531E" w:rsidR="002A7AD9" w:rsidRPr="002A7AD9" w:rsidRDefault="002A7AD9" w:rsidP="002A7AD9">
            <w:pPr>
              <w:spacing w:line="240" w:lineRule="auto"/>
              <w:jc w:val="right"/>
              <w:rPr>
                <w:rFonts w:eastAsia="Times New Roman" w:cs="Arial"/>
                <w:color w:val="000000"/>
                <w:sz w:val="20"/>
                <w:szCs w:val="20"/>
              </w:rPr>
            </w:pPr>
            <w:r w:rsidRPr="002A7AD9">
              <w:rPr>
                <w:rFonts w:cs="Arial"/>
                <w:color w:val="000000"/>
                <w:sz w:val="20"/>
                <w:szCs w:val="20"/>
              </w:rPr>
              <w:t>32.6% (28.0%, 37.3%)</w:t>
            </w:r>
          </w:p>
        </w:tc>
        <w:tc>
          <w:tcPr>
            <w:tcW w:w="2304" w:type="dxa"/>
            <w:shd w:val="clear" w:color="auto" w:fill="auto"/>
            <w:hideMark/>
          </w:tcPr>
          <w:p w14:paraId="75F0210A" w14:textId="6867F57C" w:rsidR="002A7AD9" w:rsidRPr="002A7AD9" w:rsidRDefault="002A7AD9" w:rsidP="002A7AD9">
            <w:pPr>
              <w:spacing w:line="240" w:lineRule="auto"/>
              <w:jc w:val="right"/>
              <w:rPr>
                <w:rFonts w:eastAsia="Times New Roman" w:cs="Arial"/>
                <w:color w:val="000000"/>
                <w:sz w:val="20"/>
                <w:szCs w:val="20"/>
              </w:rPr>
            </w:pPr>
            <w:r w:rsidRPr="002A7AD9">
              <w:rPr>
                <w:rFonts w:cs="Arial"/>
                <w:color w:val="000000"/>
                <w:sz w:val="20"/>
                <w:szCs w:val="20"/>
              </w:rPr>
              <w:t>14.6% (10.8%, 18.4%)</w:t>
            </w:r>
          </w:p>
        </w:tc>
      </w:tr>
      <w:tr w:rsidR="002A7AD9" w:rsidRPr="00C9501D" w14:paraId="05321A72" w14:textId="77777777" w:rsidTr="007C7035">
        <w:trPr>
          <w:trHeight w:val="290"/>
        </w:trPr>
        <w:tc>
          <w:tcPr>
            <w:tcW w:w="2016" w:type="dxa"/>
            <w:shd w:val="clear" w:color="auto" w:fill="auto"/>
            <w:hideMark/>
          </w:tcPr>
          <w:p w14:paraId="132FBDBC" w14:textId="77777777" w:rsidR="002A7AD9" w:rsidRPr="00C9501D" w:rsidRDefault="002A7AD9" w:rsidP="002A7AD9">
            <w:pPr>
              <w:spacing w:line="240" w:lineRule="auto"/>
              <w:rPr>
                <w:rFonts w:eastAsia="Times New Roman" w:cs="Arial"/>
                <w:color w:val="000000"/>
                <w:sz w:val="20"/>
                <w:szCs w:val="20"/>
              </w:rPr>
            </w:pPr>
            <w:r w:rsidRPr="00C9501D">
              <w:rPr>
                <w:rFonts w:eastAsia="Times New Roman" w:cs="Arial"/>
                <w:color w:val="000000"/>
                <w:sz w:val="20"/>
                <w:szCs w:val="20"/>
              </w:rPr>
              <w:t>AIDS-defining illness</w:t>
            </w:r>
          </w:p>
        </w:tc>
        <w:tc>
          <w:tcPr>
            <w:tcW w:w="1152" w:type="dxa"/>
          </w:tcPr>
          <w:p w14:paraId="3D28658C" w14:textId="628989B4" w:rsidR="002A7AD9" w:rsidRPr="00C9501D" w:rsidRDefault="002A7AD9" w:rsidP="002A7AD9">
            <w:pPr>
              <w:spacing w:line="240" w:lineRule="auto"/>
              <w:jc w:val="right"/>
              <w:rPr>
                <w:rFonts w:eastAsia="Times New Roman" w:cs="Arial"/>
                <w:color w:val="000000"/>
                <w:sz w:val="20"/>
                <w:szCs w:val="20"/>
              </w:rPr>
            </w:pPr>
            <w:r w:rsidRPr="007A30DC">
              <w:rPr>
                <w:rFonts w:cs="Arial"/>
                <w:color w:val="000000"/>
                <w:sz w:val="20"/>
                <w:szCs w:val="20"/>
              </w:rPr>
              <w:t>904 (5%)</w:t>
            </w:r>
          </w:p>
        </w:tc>
        <w:tc>
          <w:tcPr>
            <w:tcW w:w="2304" w:type="dxa"/>
            <w:shd w:val="clear" w:color="auto" w:fill="auto"/>
            <w:hideMark/>
          </w:tcPr>
          <w:p w14:paraId="3E07A7D1" w14:textId="255F9E46" w:rsidR="002A7AD9" w:rsidRPr="002A7AD9" w:rsidRDefault="002A7AD9" w:rsidP="002A7AD9">
            <w:pPr>
              <w:spacing w:line="240" w:lineRule="auto"/>
              <w:jc w:val="right"/>
              <w:rPr>
                <w:rFonts w:eastAsia="Times New Roman" w:cs="Arial"/>
                <w:color w:val="000000"/>
                <w:sz w:val="20"/>
                <w:szCs w:val="20"/>
              </w:rPr>
            </w:pPr>
            <w:r w:rsidRPr="002A7AD9">
              <w:rPr>
                <w:rFonts w:cs="Arial"/>
                <w:color w:val="000000"/>
                <w:sz w:val="20"/>
                <w:szCs w:val="20"/>
              </w:rPr>
              <w:t>10.3% (7.5%, 13.1%)</w:t>
            </w:r>
          </w:p>
        </w:tc>
        <w:tc>
          <w:tcPr>
            <w:tcW w:w="2304" w:type="dxa"/>
            <w:shd w:val="clear" w:color="auto" w:fill="auto"/>
            <w:hideMark/>
          </w:tcPr>
          <w:p w14:paraId="46BDCFB9" w14:textId="3B06D3CF" w:rsidR="002A7AD9" w:rsidRPr="002A7AD9" w:rsidRDefault="002A7AD9" w:rsidP="002A7AD9">
            <w:pPr>
              <w:spacing w:line="240" w:lineRule="auto"/>
              <w:jc w:val="right"/>
              <w:rPr>
                <w:rFonts w:eastAsia="Times New Roman" w:cs="Arial"/>
                <w:color w:val="000000"/>
                <w:sz w:val="20"/>
                <w:szCs w:val="20"/>
              </w:rPr>
            </w:pPr>
            <w:r w:rsidRPr="002A7AD9">
              <w:rPr>
                <w:rFonts w:cs="Arial"/>
                <w:color w:val="000000"/>
                <w:sz w:val="20"/>
                <w:szCs w:val="20"/>
              </w:rPr>
              <w:t>7.2% (5.1%, 9.3%)</w:t>
            </w:r>
          </w:p>
        </w:tc>
        <w:tc>
          <w:tcPr>
            <w:tcW w:w="2304" w:type="dxa"/>
            <w:shd w:val="clear" w:color="auto" w:fill="auto"/>
            <w:hideMark/>
          </w:tcPr>
          <w:p w14:paraId="7AD6BB07" w14:textId="4A8BD2B4" w:rsidR="002A7AD9" w:rsidRPr="002A7AD9" w:rsidRDefault="002A7AD9" w:rsidP="002A7AD9">
            <w:pPr>
              <w:spacing w:line="240" w:lineRule="auto"/>
              <w:jc w:val="right"/>
              <w:rPr>
                <w:rFonts w:eastAsia="Times New Roman" w:cs="Arial"/>
                <w:color w:val="000000"/>
                <w:sz w:val="20"/>
                <w:szCs w:val="20"/>
              </w:rPr>
            </w:pPr>
            <w:r w:rsidRPr="002A7AD9">
              <w:rPr>
                <w:rFonts w:cs="Arial"/>
                <w:color w:val="000000"/>
                <w:sz w:val="20"/>
                <w:szCs w:val="20"/>
              </w:rPr>
              <w:t>24.6% (20.3%, 28.8%)</w:t>
            </w:r>
          </w:p>
        </w:tc>
        <w:tc>
          <w:tcPr>
            <w:tcW w:w="2304" w:type="dxa"/>
            <w:shd w:val="clear" w:color="auto" w:fill="auto"/>
            <w:hideMark/>
          </w:tcPr>
          <w:p w14:paraId="1AD1FF0B" w14:textId="5246AB61" w:rsidR="002A7AD9" w:rsidRPr="002A7AD9" w:rsidRDefault="002A7AD9" w:rsidP="002A7AD9">
            <w:pPr>
              <w:spacing w:line="240" w:lineRule="auto"/>
              <w:jc w:val="right"/>
              <w:rPr>
                <w:rFonts w:eastAsia="Times New Roman" w:cs="Arial"/>
                <w:color w:val="000000"/>
                <w:sz w:val="20"/>
                <w:szCs w:val="20"/>
              </w:rPr>
            </w:pPr>
            <w:r w:rsidRPr="002A7AD9">
              <w:rPr>
                <w:rFonts w:cs="Arial"/>
                <w:color w:val="000000"/>
                <w:sz w:val="20"/>
                <w:szCs w:val="20"/>
              </w:rPr>
              <w:t>8.7% (6.4%, 11.1%)</w:t>
            </w:r>
          </w:p>
        </w:tc>
      </w:tr>
      <w:tr w:rsidR="002A7AD9" w:rsidRPr="00C9501D" w14:paraId="698E4A36" w14:textId="77777777" w:rsidTr="007C7035">
        <w:trPr>
          <w:trHeight w:val="290"/>
        </w:trPr>
        <w:tc>
          <w:tcPr>
            <w:tcW w:w="2016" w:type="dxa"/>
            <w:shd w:val="clear" w:color="auto" w:fill="auto"/>
            <w:hideMark/>
          </w:tcPr>
          <w:p w14:paraId="6E2D4BE5" w14:textId="77777777" w:rsidR="002A7AD9" w:rsidRPr="00C9501D" w:rsidRDefault="002A7AD9" w:rsidP="002A7AD9">
            <w:pPr>
              <w:spacing w:line="240" w:lineRule="auto"/>
              <w:rPr>
                <w:rFonts w:eastAsia="Times New Roman" w:cs="Arial"/>
                <w:color w:val="000000"/>
                <w:sz w:val="20"/>
                <w:szCs w:val="20"/>
              </w:rPr>
            </w:pPr>
            <w:r w:rsidRPr="00C9501D">
              <w:rPr>
                <w:rFonts w:eastAsia="Times New Roman" w:cs="Arial"/>
                <w:color w:val="000000"/>
                <w:sz w:val="20"/>
                <w:szCs w:val="20"/>
              </w:rPr>
              <w:t>Injury</w:t>
            </w:r>
          </w:p>
        </w:tc>
        <w:tc>
          <w:tcPr>
            <w:tcW w:w="1152" w:type="dxa"/>
          </w:tcPr>
          <w:p w14:paraId="3E768FA7" w14:textId="517498AE" w:rsidR="002A7AD9" w:rsidRPr="00C9501D" w:rsidRDefault="002A7AD9" w:rsidP="002A7AD9">
            <w:pPr>
              <w:spacing w:line="240" w:lineRule="auto"/>
              <w:jc w:val="right"/>
              <w:rPr>
                <w:rFonts w:eastAsia="Times New Roman" w:cs="Arial"/>
                <w:color w:val="000000"/>
                <w:sz w:val="20"/>
                <w:szCs w:val="20"/>
              </w:rPr>
            </w:pPr>
            <w:r w:rsidRPr="007A30DC">
              <w:rPr>
                <w:rFonts w:cs="Arial"/>
                <w:color w:val="000000"/>
                <w:sz w:val="20"/>
                <w:szCs w:val="20"/>
              </w:rPr>
              <w:t>1,059 (6%)</w:t>
            </w:r>
          </w:p>
        </w:tc>
        <w:tc>
          <w:tcPr>
            <w:tcW w:w="2304" w:type="dxa"/>
            <w:shd w:val="clear" w:color="auto" w:fill="auto"/>
            <w:hideMark/>
          </w:tcPr>
          <w:p w14:paraId="356C8E20" w14:textId="61C5F009" w:rsidR="002A7AD9" w:rsidRPr="002A7AD9" w:rsidRDefault="002A7AD9" w:rsidP="002A7AD9">
            <w:pPr>
              <w:spacing w:line="240" w:lineRule="auto"/>
              <w:jc w:val="right"/>
              <w:rPr>
                <w:rFonts w:eastAsia="Times New Roman" w:cs="Arial"/>
                <w:color w:val="000000"/>
                <w:sz w:val="20"/>
                <w:szCs w:val="20"/>
              </w:rPr>
            </w:pPr>
            <w:r w:rsidRPr="002A7AD9">
              <w:rPr>
                <w:rFonts w:cs="Arial"/>
                <w:color w:val="000000"/>
                <w:sz w:val="20"/>
                <w:szCs w:val="20"/>
              </w:rPr>
              <w:t>16.4% (13.6%, 19.3%)</w:t>
            </w:r>
          </w:p>
        </w:tc>
        <w:tc>
          <w:tcPr>
            <w:tcW w:w="2304" w:type="dxa"/>
            <w:shd w:val="clear" w:color="auto" w:fill="auto"/>
            <w:hideMark/>
          </w:tcPr>
          <w:p w14:paraId="209522D1" w14:textId="051F4FE9" w:rsidR="002A7AD9" w:rsidRPr="002A7AD9" w:rsidRDefault="002A7AD9" w:rsidP="002A7AD9">
            <w:pPr>
              <w:spacing w:line="240" w:lineRule="auto"/>
              <w:jc w:val="right"/>
              <w:rPr>
                <w:rFonts w:eastAsia="Times New Roman" w:cs="Arial"/>
                <w:color w:val="000000"/>
                <w:sz w:val="20"/>
                <w:szCs w:val="20"/>
              </w:rPr>
            </w:pPr>
            <w:r w:rsidRPr="002A7AD9">
              <w:rPr>
                <w:rFonts w:cs="Arial"/>
                <w:color w:val="000000"/>
                <w:sz w:val="20"/>
                <w:szCs w:val="20"/>
              </w:rPr>
              <w:t>24.3% (20.7%, 27.8%)</w:t>
            </w:r>
          </w:p>
        </w:tc>
        <w:tc>
          <w:tcPr>
            <w:tcW w:w="2304" w:type="dxa"/>
            <w:shd w:val="clear" w:color="auto" w:fill="auto"/>
            <w:hideMark/>
          </w:tcPr>
          <w:p w14:paraId="14656074" w14:textId="229719F7" w:rsidR="002A7AD9" w:rsidRPr="002A7AD9" w:rsidRDefault="002A7AD9" w:rsidP="002A7AD9">
            <w:pPr>
              <w:spacing w:line="240" w:lineRule="auto"/>
              <w:jc w:val="right"/>
              <w:rPr>
                <w:rFonts w:eastAsia="Times New Roman" w:cs="Arial"/>
                <w:color w:val="000000"/>
                <w:sz w:val="20"/>
                <w:szCs w:val="20"/>
              </w:rPr>
            </w:pPr>
            <w:r w:rsidRPr="002A7AD9">
              <w:rPr>
                <w:rFonts w:cs="Arial"/>
                <w:color w:val="000000"/>
                <w:sz w:val="20"/>
                <w:szCs w:val="20"/>
              </w:rPr>
              <w:t>47.9% (44.1%, 51.7%)</w:t>
            </w:r>
          </w:p>
        </w:tc>
        <w:tc>
          <w:tcPr>
            <w:tcW w:w="2304" w:type="dxa"/>
            <w:shd w:val="clear" w:color="auto" w:fill="auto"/>
            <w:hideMark/>
          </w:tcPr>
          <w:p w14:paraId="10320248" w14:textId="3C58987D" w:rsidR="002A7AD9" w:rsidRPr="002A7AD9" w:rsidRDefault="002A7AD9" w:rsidP="002A7AD9">
            <w:pPr>
              <w:spacing w:line="240" w:lineRule="auto"/>
              <w:jc w:val="right"/>
              <w:rPr>
                <w:rFonts w:eastAsia="Times New Roman" w:cs="Arial"/>
                <w:color w:val="000000"/>
                <w:sz w:val="20"/>
                <w:szCs w:val="20"/>
              </w:rPr>
            </w:pPr>
            <w:r w:rsidRPr="002A7AD9">
              <w:rPr>
                <w:rFonts w:cs="Arial"/>
                <w:color w:val="000000"/>
                <w:sz w:val="20"/>
                <w:szCs w:val="20"/>
              </w:rPr>
              <w:t>25.7% (22.3%, 29.0%)</w:t>
            </w:r>
          </w:p>
        </w:tc>
      </w:tr>
      <w:tr w:rsidR="002A7AD9" w:rsidRPr="00C9501D" w14:paraId="76B51BCD" w14:textId="77777777" w:rsidTr="007C7035">
        <w:trPr>
          <w:trHeight w:val="290"/>
        </w:trPr>
        <w:tc>
          <w:tcPr>
            <w:tcW w:w="2016" w:type="dxa"/>
            <w:shd w:val="clear" w:color="auto" w:fill="auto"/>
            <w:hideMark/>
          </w:tcPr>
          <w:p w14:paraId="12C1F374" w14:textId="77777777" w:rsidR="002A7AD9" w:rsidRPr="00C9501D" w:rsidRDefault="002A7AD9" w:rsidP="002A7AD9">
            <w:pPr>
              <w:spacing w:line="240" w:lineRule="auto"/>
              <w:rPr>
                <w:rFonts w:eastAsia="Times New Roman" w:cs="Arial"/>
                <w:color w:val="000000"/>
                <w:sz w:val="20"/>
                <w:szCs w:val="20"/>
              </w:rPr>
            </w:pPr>
            <w:r w:rsidRPr="00C9501D">
              <w:rPr>
                <w:rFonts w:eastAsia="Times New Roman" w:cs="Arial"/>
                <w:color w:val="000000"/>
                <w:sz w:val="20"/>
                <w:szCs w:val="20"/>
              </w:rPr>
              <w:t>Non-AIDS cancer</w:t>
            </w:r>
          </w:p>
        </w:tc>
        <w:tc>
          <w:tcPr>
            <w:tcW w:w="1152" w:type="dxa"/>
          </w:tcPr>
          <w:p w14:paraId="47AD4E65" w14:textId="01122055" w:rsidR="002A7AD9" w:rsidRPr="00C9501D" w:rsidRDefault="002A7AD9" w:rsidP="002A7AD9">
            <w:pPr>
              <w:spacing w:line="240" w:lineRule="auto"/>
              <w:jc w:val="right"/>
              <w:rPr>
                <w:rFonts w:eastAsia="Times New Roman" w:cs="Arial"/>
                <w:color w:val="000000"/>
                <w:sz w:val="20"/>
                <w:szCs w:val="20"/>
              </w:rPr>
            </w:pPr>
            <w:r w:rsidRPr="007A30DC">
              <w:rPr>
                <w:rFonts w:cs="Arial"/>
                <w:color w:val="000000"/>
                <w:sz w:val="20"/>
                <w:szCs w:val="20"/>
              </w:rPr>
              <w:t>1,058 (6%)</w:t>
            </w:r>
          </w:p>
        </w:tc>
        <w:tc>
          <w:tcPr>
            <w:tcW w:w="2304" w:type="dxa"/>
            <w:shd w:val="clear" w:color="auto" w:fill="auto"/>
            <w:hideMark/>
          </w:tcPr>
          <w:p w14:paraId="432E3D5F" w14:textId="5698FBDA" w:rsidR="002A7AD9" w:rsidRPr="002A7AD9" w:rsidRDefault="002A7AD9" w:rsidP="002A7AD9">
            <w:pPr>
              <w:spacing w:line="240" w:lineRule="auto"/>
              <w:jc w:val="right"/>
              <w:rPr>
                <w:rFonts w:eastAsia="Times New Roman" w:cs="Arial"/>
                <w:color w:val="000000"/>
                <w:sz w:val="20"/>
                <w:szCs w:val="20"/>
              </w:rPr>
            </w:pPr>
            <w:r w:rsidRPr="002A7AD9">
              <w:rPr>
                <w:rFonts w:cs="Arial"/>
                <w:color w:val="000000"/>
                <w:sz w:val="20"/>
                <w:szCs w:val="20"/>
              </w:rPr>
              <w:t>15.1% (11.9%, 18.3%)</w:t>
            </w:r>
          </w:p>
        </w:tc>
        <w:tc>
          <w:tcPr>
            <w:tcW w:w="2304" w:type="dxa"/>
            <w:shd w:val="clear" w:color="auto" w:fill="auto"/>
            <w:hideMark/>
          </w:tcPr>
          <w:p w14:paraId="5FF5409F" w14:textId="72767B48" w:rsidR="002A7AD9" w:rsidRPr="002A7AD9" w:rsidRDefault="002A7AD9" w:rsidP="002A7AD9">
            <w:pPr>
              <w:spacing w:line="240" w:lineRule="auto"/>
              <w:jc w:val="right"/>
              <w:rPr>
                <w:rFonts w:eastAsia="Times New Roman" w:cs="Arial"/>
                <w:color w:val="000000"/>
                <w:sz w:val="20"/>
                <w:szCs w:val="20"/>
              </w:rPr>
            </w:pPr>
            <w:r w:rsidRPr="002A7AD9">
              <w:rPr>
                <w:rFonts w:cs="Arial"/>
                <w:color w:val="000000"/>
                <w:sz w:val="20"/>
                <w:szCs w:val="20"/>
              </w:rPr>
              <w:t>11.5% (8.9%, 14.2%)</w:t>
            </w:r>
          </w:p>
        </w:tc>
        <w:tc>
          <w:tcPr>
            <w:tcW w:w="2304" w:type="dxa"/>
            <w:shd w:val="clear" w:color="auto" w:fill="auto"/>
            <w:hideMark/>
          </w:tcPr>
          <w:p w14:paraId="5EBD0F2B" w14:textId="159C66AD" w:rsidR="002A7AD9" w:rsidRPr="002A7AD9" w:rsidRDefault="002A7AD9" w:rsidP="002A7AD9">
            <w:pPr>
              <w:spacing w:line="240" w:lineRule="auto"/>
              <w:jc w:val="right"/>
              <w:rPr>
                <w:rFonts w:eastAsia="Times New Roman" w:cs="Arial"/>
                <w:color w:val="000000"/>
                <w:sz w:val="20"/>
                <w:szCs w:val="20"/>
              </w:rPr>
            </w:pPr>
            <w:r w:rsidRPr="002A7AD9">
              <w:rPr>
                <w:rFonts w:cs="Arial"/>
                <w:color w:val="000000"/>
                <w:sz w:val="20"/>
                <w:szCs w:val="20"/>
              </w:rPr>
              <w:t>33.1% (28.9%, 37.3%)</w:t>
            </w:r>
          </w:p>
        </w:tc>
        <w:tc>
          <w:tcPr>
            <w:tcW w:w="2304" w:type="dxa"/>
            <w:shd w:val="clear" w:color="auto" w:fill="auto"/>
            <w:hideMark/>
          </w:tcPr>
          <w:p w14:paraId="15FBC4AF" w14:textId="3C2F6102" w:rsidR="002A7AD9" w:rsidRPr="002A7AD9" w:rsidRDefault="002A7AD9" w:rsidP="002A7AD9">
            <w:pPr>
              <w:spacing w:line="240" w:lineRule="auto"/>
              <w:jc w:val="right"/>
              <w:rPr>
                <w:rFonts w:eastAsia="Times New Roman" w:cs="Arial"/>
                <w:color w:val="000000"/>
                <w:sz w:val="20"/>
                <w:szCs w:val="20"/>
              </w:rPr>
            </w:pPr>
            <w:r w:rsidRPr="002A7AD9">
              <w:rPr>
                <w:rFonts w:cs="Arial"/>
                <w:color w:val="000000"/>
                <w:sz w:val="20"/>
                <w:szCs w:val="20"/>
              </w:rPr>
              <w:t>17.4% (14.1%, 20.7%)</w:t>
            </w:r>
          </w:p>
        </w:tc>
      </w:tr>
      <w:tr w:rsidR="002A7AD9" w:rsidRPr="00C9501D" w14:paraId="2DFAD9BD" w14:textId="77777777" w:rsidTr="007C7035">
        <w:trPr>
          <w:trHeight w:val="290"/>
        </w:trPr>
        <w:tc>
          <w:tcPr>
            <w:tcW w:w="2016" w:type="dxa"/>
            <w:shd w:val="clear" w:color="auto" w:fill="auto"/>
            <w:hideMark/>
          </w:tcPr>
          <w:p w14:paraId="1CF88A73" w14:textId="77777777" w:rsidR="002A7AD9" w:rsidRPr="00C9501D" w:rsidRDefault="002A7AD9" w:rsidP="002A7AD9">
            <w:pPr>
              <w:spacing w:line="240" w:lineRule="auto"/>
              <w:rPr>
                <w:rFonts w:eastAsia="Times New Roman" w:cs="Arial"/>
                <w:color w:val="000000"/>
                <w:sz w:val="20"/>
                <w:szCs w:val="20"/>
              </w:rPr>
            </w:pPr>
            <w:r w:rsidRPr="00C9501D">
              <w:rPr>
                <w:rFonts w:eastAsia="Times New Roman" w:cs="Arial"/>
                <w:color w:val="000000"/>
                <w:sz w:val="20"/>
                <w:szCs w:val="20"/>
              </w:rPr>
              <w:t>Renal/genitourinary</w:t>
            </w:r>
          </w:p>
        </w:tc>
        <w:tc>
          <w:tcPr>
            <w:tcW w:w="1152" w:type="dxa"/>
          </w:tcPr>
          <w:p w14:paraId="340768E5" w14:textId="2F6F1D8B" w:rsidR="002A7AD9" w:rsidRPr="00C9501D" w:rsidRDefault="002A7AD9" w:rsidP="002A7AD9">
            <w:pPr>
              <w:spacing w:line="240" w:lineRule="auto"/>
              <w:jc w:val="right"/>
              <w:rPr>
                <w:rFonts w:eastAsia="Times New Roman" w:cs="Arial"/>
                <w:color w:val="000000"/>
                <w:sz w:val="20"/>
                <w:szCs w:val="20"/>
              </w:rPr>
            </w:pPr>
            <w:r w:rsidRPr="007A30DC">
              <w:rPr>
                <w:rFonts w:cs="Arial"/>
                <w:color w:val="000000"/>
                <w:sz w:val="20"/>
                <w:szCs w:val="20"/>
              </w:rPr>
              <w:t>960 (5%)</w:t>
            </w:r>
          </w:p>
        </w:tc>
        <w:tc>
          <w:tcPr>
            <w:tcW w:w="2304" w:type="dxa"/>
            <w:shd w:val="clear" w:color="auto" w:fill="auto"/>
            <w:hideMark/>
          </w:tcPr>
          <w:p w14:paraId="4E7247B4" w14:textId="7B273CD2" w:rsidR="002A7AD9" w:rsidRPr="002A7AD9" w:rsidRDefault="002A7AD9" w:rsidP="002A7AD9">
            <w:pPr>
              <w:spacing w:line="240" w:lineRule="auto"/>
              <w:jc w:val="right"/>
              <w:rPr>
                <w:rFonts w:eastAsia="Times New Roman" w:cs="Arial"/>
                <w:color w:val="000000"/>
                <w:sz w:val="20"/>
                <w:szCs w:val="20"/>
              </w:rPr>
            </w:pPr>
            <w:r w:rsidRPr="002A7AD9">
              <w:rPr>
                <w:rFonts w:cs="Arial"/>
                <w:color w:val="000000"/>
                <w:sz w:val="20"/>
                <w:szCs w:val="20"/>
              </w:rPr>
              <w:t>27.6% (23.6%, 31.6%)</w:t>
            </w:r>
          </w:p>
        </w:tc>
        <w:tc>
          <w:tcPr>
            <w:tcW w:w="2304" w:type="dxa"/>
            <w:shd w:val="clear" w:color="auto" w:fill="auto"/>
            <w:hideMark/>
          </w:tcPr>
          <w:p w14:paraId="11359DDC" w14:textId="020EC908" w:rsidR="002A7AD9" w:rsidRPr="002A7AD9" w:rsidRDefault="002A7AD9" w:rsidP="002A7AD9">
            <w:pPr>
              <w:spacing w:line="240" w:lineRule="auto"/>
              <w:jc w:val="right"/>
              <w:rPr>
                <w:rFonts w:eastAsia="Times New Roman" w:cs="Arial"/>
                <w:color w:val="000000"/>
                <w:sz w:val="20"/>
                <w:szCs w:val="20"/>
              </w:rPr>
            </w:pPr>
            <w:r w:rsidRPr="002A7AD9">
              <w:rPr>
                <w:rFonts w:cs="Arial"/>
                <w:color w:val="000000"/>
                <w:sz w:val="20"/>
                <w:szCs w:val="20"/>
              </w:rPr>
              <w:t>41.8% (37.3%, 46.2%)</w:t>
            </w:r>
          </w:p>
        </w:tc>
        <w:tc>
          <w:tcPr>
            <w:tcW w:w="2304" w:type="dxa"/>
            <w:shd w:val="clear" w:color="auto" w:fill="auto"/>
            <w:hideMark/>
          </w:tcPr>
          <w:p w14:paraId="50F5AFC0" w14:textId="7C83D4D6" w:rsidR="002A7AD9" w:rsidRPr="002A7AD9" w:rsidRDefault="002A7AD9" w:rsidP="002A7AD9">
            <w:pPr>
              <w:spacing w:line="240" w:lineRule="auto"/>
              <w:jc w:val="right"/>
              <w:rPr>
                <w:rFonts w:eastAsia="Times New Roman" w:cs="Arial"/>
                <w:color w:val="000000"/>
                <w:sz w:val="20"/>
                <w:szCs w:val="20"/>
              </w:rPr>
            </w:pPr>
            <w:r w:rsidRPr="002A7AD9">
              <w:rPr>
                <w:rFonts w:cs="Arial"/>
                <w:color w:val="000000"/>
                <w:sz w:val="20"/>
                <w:szCs w:val="20"/>
              </w:rPr>
              <w:t>59.9% (55.9%, 63.9%)</w:t>
            </w:r>
          </w:p>
        </w:tc>
        <w:tc>
          <w:tcPr>
            <w:tcW w:w="2304" w:type="dxa"/>
            <w:shd w:val="clear" w:color="auto" w:fill="auto"/>
            <w:hideMark/>
          </w:tcPr>
          <w:p w14:paraId="7C6446BE" w14:textId="6C32B0A2" w:rsidR="002A7AD9" w:rsidRPr="002A7AD9" w:rsidRDefault="002A7AD9" w:rsidP="002A7AD9">
            <w:pPr>
              <w:spacing w:line="240" w:lineRule="auto"/>
              <w:jc w:val="right"/>
              <w:rPr>
                <w:rFonts w:eastAsia="Times New Roman" w:cs="Arial"/>
                <w:color w:val="000000"/>
                <w:sz w:val="20"/>
                <w:szCs w:val="20"/>
              </w:rPr>
            </w:pPr>
            <w:r w:rsidRPr="002A7AD9">
              <w:rPr>
                <w:rFonts w:cs="Arial"/>
                <w:color w:val="000000"/>
                <w:sz w:val="20"/>
                <w:szCs w:val="20"/>
              </w:rPr>
              <w:t>41.8% (37.3%, 46.2%)</w:t>
            </w:r>
          </w:p>
        </w:tc>
      </w:tr>
      <w:tr w:rsidR="002A7AD9" w:rsidRPr="00C9501D" w14:paraId="3CDA3E5D" w14:textId="77777777" w:rsidTr="007C7035">
        <w:trPr>
          <w:trHeight w:val="290"/>
        </w:trPr>
        <w:tc>
          <w:tcPr>
            <w:tcW w:w="2016" w:type="dxa"/>
            <w:shd w:val="clear" w:color="auto" w:fill="auto"/>
            <w:hideMark/>
          </w:tcPr>
          <w:p w14:paraId="0B800519" w14:textId="77777777" w:rsidR="002A7AD9" w:rsidRPr="00C9501D" w:rsidRDefault="002A7AD9" w:rsidP="002A7AD9">
            <w:pPr>
              <w:spacing w:line="240" w:lineRule="auto"/>
              <w:rPr>
                <w:rFonts w:eastAsia="Times New Roman" w:cs="Arial"/>
                <w:color w:val="000000"/>
                <w:sz w:val="20"/>
                <w:szCs w:val="20"/>
              </w:rPr>
            </w:pPr>
            <w:r w:rsidRPr="00C9501D">
              <w:rPr>
                <w:rFonts w:eastAsia="Times New Roman" w:cs="Arial"/>
                <w:color w:val="000000"/>
                <w:sz w:val="20"/>
                <w:szCs w:val="20"/>
              </w:rPr>
              <w:t>Endocrine/metabolic</w:t>
            </w:r>
          </w:p>
        </w:tc>
        <w:tc>
          <w:tcPr>
            <w:tcW w:w="1152" w:type="dxa"/>
          </w:tcPr>
          <w:p w14:paraId="72A07296" w14:textId="54CD2DF8" w:rsidR="002A7AD9" w:rsidRPr="00C9501D" w:rsidRDefault="002A7AD9" w:rsidP="002A7AD9">
            <w:pPr>
              <w:spacing w:line="240" w:lineRule="auto"/>
              <w:jc w:val="right"/>
              <w:rPr>
                <w:rFonts w:eastAsia="Times New Roman" w:cs="Arial"/>
                <w:color w:val="000000"/>
                <w:sz w:val="20"/>
                <w:szCs w:val="20"/>
              </w:rPr>
            </w:pPr>
            <w:r w:rsidRPr="007A30DC">
              <w:rPr>
                <w:rFonts w:cs="Arial"/>
                <w:color w:val="000000"/>
                <w:sz w:val="20"/>
                <w:szCs w:val="20"/>
              </w:rPr>
              <w:t>794 (4%)</w:t>
            </w:r>
          </w:p>
        </w:tc>
        <w:tc>
          <w:tcPr>
            <w:tcW w:w="2304" w:type="dxa"/>
            <w:shd w:val="clear" w:color="auto" w:fill="auto"/>
            <w:hideMark/>
          </w:tcPr>
          <w:p w14:paraId="1C23E417" w14:textId="2C4AEF04" w:rsidR="002A7AD9" w:rsidRPr="002A7AD9" w:rsidRDefault="002A7AD9" w:rsidP="002A7AD9">
            <w:pPr>
              <w:spacing w:line="240" w:lineRule="auto"/>
              <w:jc w:val="right"/>
              <w:rPr>
                <w:rFonts w:eastAsia="Times New Roman" w:cs="Arial"/>
                <w:color w:val="000000"/>
                <w:sz w:val="20"/>
                <w:szCs w:val="20"/>
              </w:rPr>
            </w:pPr>
            <w:r w:rsidRPr="002A7AD9">
              <w:rPr>
                <w:rFonts w:cs="Arial"/>
                <w:color w:val="000000"/>
                <w:sz w:val="20"/>
                <w:szCs w:val="20"/>
              </w:rPr>
              <w:t>47.6% (42.2%, 53.0%)</w:t>
            </w:r>
          </w:p>
        </w:tc>
        <w:tc>
          <w:tcPr>
            <w:tcW w:w="2304" w:type="dxa"/>
            <w:shd w:val="clear" w:color="auto" w:fill="auto"/>
            <w:hideMark/>
          </w:tcPr>
          <w:p w14:paraId="27F21508" w14:textId="54112E10" w:rsidR="002A7AD9" w:rsidRPr="002A7AD9" w:rsidRDefault="002A7AD9" w:rsidP="002A7AD9">
            <w:pPr>
              <w:spacing w:line="240" w:lineRule="auto"/>
              <w:jc w:val="right"/>
              <w:rPr>
                <w:rFonts w:eastAsia="Times New Roman" w:cs="Arial"/>
                <w:color w:val="000000"/>
                <w:sz w:val="20"/>
                <w:szCs w:val="20"/>
              </w:rPr>
            </w:pPr>
            <w:r w:rsidRPr="002A7AD9">
              <w:rPr>
                <w:rFonts w:cs="Arial"/>
                <w:color w:val="000000"/>
                <w:sz w:val="20"/>
                <w:szCs w:val="20"/>
              </w:rPr>
              <w:t>36.6% (31.3%, 42.0%)</w:t>
            </w:r>
          </w:p>
        </w:tc>
        <w:tc>
          <w:tcPr>
            <w:tcW w:w="2304" w:type="dxa"/>
            <w:shd w:val="clear" w:color="auto" w:fill="auto"/>
            <w:hideMark/>
          </w:tcPr>
          <w:p w14:paraId="0D1DA31C" w14:textId="34632604" w:rsidR="002A7AD9" w:rsidRPr="002A7AD9" w:rsidRDefault="002A7AD9" w:rsidP="002A7AD9">
            <w:pPr>
              <w:spacing w:line="240" w:lineRule="auto"/>
              <w:jc w:val="right"/>
              <w:rPr>
                <w:rFonts w:eastAsia="Times New Roman" w:cs="Arial"/>
                <w:color w:val="000000"/>
                <w:sz w:val="20"/>
                <w:szCs w:val="20"/>
              </w:rPr>
            </w:pPr>
            <w:r w:rsidRPr="002A7AD9">
              <w:rPr>
                <w:rFonts w:cs="Arial"/>
                <w:color w:val="000000"/>
                <w:sz w:val="20"/>
                <w:szCs w:val="20"/>
              </w:rPr>
              <w:t>68.8% (64.5%, 73.0%)</w:t>
            </w:r>
          </w:p>
        </w:tc>
        <w:tc>
          <w:tcPr>
            <w:tcW w:w="2304" w:type="dxa"/>
            <w:shd w:val="clear" w:color="auto" w:fill="auto"/>
            <w:hideMark/>
          </w:tcPr>
          <w:p w14:paraId="45071C6C" w14:textId="1A2ACBFE" w:rsidR="002A7AD9" w:rsidRPr="002A7AD9" w:rsidRDefault="002A7AD9" w:rsidP="002A7AD9">
            <w:pPr>
              <w:spacing w:line="240" w:lineRule="auto"/>
              <w:jc w:val="right"/>
              <w:rPr>
                <w:rFonts w:eastAsia="Times New Roman" w:cs="Arial"/>
                <w:color w:val="000000"/>
                <w:sz w:val="20"/>
                <w:szCs w:val="20"/>
              </w:rPr>
            </w:pPr>
            <w:r w:rsidRPr="002A7AD9">
              <w:rPr>
                <w:rFonts w:cs="Arial"/>
                <w:color w:val="000000"/>
                <w:sz w:val="20"/>
                <w:szCs w:val="20"/>
              </w:rPr>
              <w:t>50.8% (45.7%, 55.9%)</w:t>
            </w:r>
          </w:p>
        </w:tc>
      </w:tr>
      <w:tr w:rsidR="002A7AD9" w:rsidRPr="00C9501D" w14:paraId="07AB3565" w14:textId="77777777" w:rsidTr="007C7035">
        <w:trPr>
          <w:trHeight w:val="290"/>
        </w:trPr>
        <w:tc>
          <w:tcPr>
            <w:tcW w:w="2016" w:type="dxa"/>
            <w:tcBorders>
              <w:bottom w:val="single" w:sz="4" w:space="0" w:color="auto"/>
            </w:tcBorders>
            <w:shd w:val="clear" w:color="auto" w:fill="auto"/>
            <w:hideMark/>
          </w:tcPr>
          <w:p w14:paraId="1B975B8A" w14:textId="77777777" w:rsidR="002A7AD9" w:rsidRPr="00C9501D" w:rsidRDefault="002A7AD9" w:rsidP="002A7AD9">
            <w:pPr>
              <w:spacing w:line="240" w:lineRule="auto"/>
              <w:rPr>
                <w:rFonts w:eastAsia="Times New Roman" w:cs="Arial"/>
                <w:color w:val="000000"/>
                <w:sz w:val="20"/>
                <w:szCs w:val="20"/>
              </w:rPr>
            </w:pPr>
            <w:r w:rsidRPr="00C9501D">
              <w:rPr>
                <w:rFonts w:eastAsia="Times New Roman" w:cs="Arial"/>
                <w:color w:val="000000"/>
                <w:sz w:val="20"/>
                <w:szCs w:val="20"/>
              </w:rPr>
              <w:t>Pulmonary</w:t>
            </w:r>
          </w:p>
        </w:tc>
        <w:tc>
          <w:tcPr>
            <w:tcW w:w="1152" w:type="dxa"/>
            <w:tcBorders>
              <w:bottom w:val="single" w:sz="4" w:space="0" w:color="auto"/>
            </w:tcBorders>
          </w:tcPr>
          <w:p w14:paraId="491B3375" w14:textId="5E696B94" w:rsidR="002A7AD9" w:rsidRPr="00C9501D" w:rsidRDefault="002A7AD9" w:rsidP="002A7AD9">
            <w:pPr>
              <w:spacing w:line="240" w:lineRule="auto"/>
              <w:jc w:val="right"/>
              <w:rPr>
                <w:rFonts w:eastAsia="Times New Roman" w:cs="Arial"/>
                <w:color w:val="000000"/>
                <w:sz w:val="20"/>
                <w:szCs w:val="20"/>
              </w:rPr>
            </w:pPr>
            <w:r w:rsidRPr="007A30DC">
              <w:rPr>
                <w:rFonts w:cs="Arial"/>
                <w:color w:val="000000"/>
                <w:sz w:val="20"/>
                <w:szCs w:val="20"/>
              </w:rPr>
              <w:t>881 (5%)</w:t>
            </w:r>
          </w:p>
        </w:tc>
        <w:tc>
          <w:tcPr>
            <w:tcW w:w="2304" w:type="dxa"/>
            <w:tcBorders>
              <w:bottom w:val="single" w:sz="4" w:space="0" w:color="auto"/>
            </w:tcBorders>
            <w:shd w:val="clear" w:color="auto" w:fill="auto"/>
            <w:hideMark/>
          </w:tcPr>
          <w:p w14:paraId="3D2DBA41" w14:textId="21A267C8" w:rsidR="002A7AD9" w:rsidRPr="002A7AD9" w:rsidRDefault="002A7AD9" w:rsidP="002A7AD9">
            <w:pPr>
              <w:spacing w:line="240" w:lineRule="auto"/>
              <w:jc w:val="right"/>
              <w:rPr>
                <w:rFonts w:eastAsia="Times New Roman" w:cs="Arial"/>
                <w:color w:val="000000"/>
                <w:sz w:val="20"/>
                <w:szCs w:val="20"/>
              </w:rPr>
            </w:pPr>
            <w:r w:rsidRPr="002A7AD9">
              <w:rPr>
                <w:rFonts w:cs="Arial"/>
                <w:color w:val="000000"/>
                <w:sz w:val="20"/>
                <w:szCs w:val="20"/>
              </w:rPr>
              <w:t>20.9% (16.6%, 25.1%)</w:t>
            </w:r>
          </w:p>
        </w:tc>
        <w:tc>
          <w:tcPr>
            <w:tcW w:w="2304" w:type="dxa"/>
            <w:tcBorders>
              <w:bottom w:val="single" w:sz="4" w:space="0" w:color="auto"/>
            </w:tcBorders>
            <w:shd w:val="clear" w:color="auto" w:fill="auto"/>
            <w:hideMark/>
          </w:tcPr>
          <w:p w14:paraId="1E4F276E" w14:textId="78F2AAA3" w:rsidR="002A7AD9" w:rsidRPr="002A7AD9" w:rsidRDefault="002A7AD9" w:rsidP="002A7AD9">
            <w:pPr>
              <w:spacing w:line="240" w:lineRule="auto"/>
              <w:jc w:val="right"/>
              <w:rPr>
                <w:rFonts w:eastAsia="Times New Roman" w:cs="Arial"/>
                <w:color w:val="000000"/>
                <w:sz w:val="20"/>
                <w:szCs w:val="20"/>
              </w:rPr>
            </w:pPr>
            <w:r w:rsidRPr="002A7AD9">
              <w:rPr>
                <w:rFonts w:cs="Arial"/>
                <w:color w:val="000000"/>
                <w:sz w:val="20"/>
                <w:szCs w:val="20"/>
              </w:rPr>
              <w:t>18.8% (15.0%, 22.7%)</w:t>
            </w:r>
          </w:p>
        </w:tc>
        <w:tc>
          <w:tcPr>
            <w:tcW w:w="2304" w:type="dxa"/>
            <w:tcBorders>
              <w:bottom w:val="single" w:sz="4" w:space="0" w:color="auto"/>
            </w:tcBorders>
            <w:shd w:val="clear" w:color="auto" w:fill="auto"/>
            <w:hideMark/>
          </w:tcPr>
          <w:p w14:paraId="5DA87C4E" w14:textId="7A5FE871" w:rsidR="002A7AD9" w:rsidRPr="002A7AD9" w:rsidRDefault="002A7AD9" w:rsidP="002A7AD9">
            <w:pPr>
              <w:spacing w:line="240" w:lineRule="auto"/>
              <w:jc w:val="right"/>
              <w:rPr>
                <w:rFonts w:eastAsia="Times New Roman" w:cs="Arial"/>
                <w:color w:val="000000"/>
                <w:sz w:val="20"/>
                <w:szCs w:val="20"/>
              </w:rPr>
            </w:pPr>
            <w:r w:rsidRPr="002A7AD9">
              <w:rPr>
                <w:rFonts w:cs="Arial"/>
                <w:color w:val="000000"/>
                <w:sz w:val="20"/>
                <w:szCs w:val="20"/>
              </w:rPr>
              <w:t>51.8% (46.2%, 57.3%)</w:t>
            </w:r>
          </w:p>
        </w:tc>
        <w:tc>
          <w:tcPr>
            <w:tcW w:w="2304" w:type="dxa"/>
            <w:tcBorders>
              <w:bottom w:val="single" w:sz="4" w:space="0" w:color="auto"/>
            </w:tcBorders>
            <w:shd w:val="clear" w:color="auto" w:fill="auto"/>
            <w:hideMark/>
          </w:tcPr>
          <w:p w14:paraId="23B591E8" w14:textId="614AB2D7" w:rsidR="002A7AD9" w:rsidRPr="002A7AD9" w:rsidRDefault="002A7AD9" w:rsidP="002A7AD9">
            <w:pPr>
              <w:spacing w:line="240" w:lineRule="auto"/>
              <w:jc w:val="right"/>
              <w:rPr>
                <w:rFonts w:eastAsia="Times New Roman" w:cs="Arial"/>
                <w:color w:val="000000"/>
                <w:sz w:val="20"/>
                <w:szCs w:val="20"/>
              </w:rPr>
            </w:pPr>
            <w:r w:rsidRPr="002A7AD9">
              <w:rPr>
                <w:rFonts w:cs="Arial"/>
                <w:color w:val="000000"/>
                <w:sz w:val="20"/>
                <w:szCs w:val="20"/>
              </w:rPr>
              <w:t>28.9% (24.2%, 33.7%)</w:t>
            </w:r>
          </w:p>
        </w:tc>
      </w:tr>
    </w:tbl>
    <w:p w14:paraId="632D918D" w14:textId="77777777" w:rsidR="0043510F" w:rsidRDefault="0043510F" w:rsidP="00CB19B7">
      <w:pPr>
        <w:rPr>
          <w:sz w:val="20"/>
          <w:szCs w:val="20"/>
        </w:rPr>
        <w:sectPr w:rsidR="0043510F" w:rsidSect="00D900C0">
          <w:pgSz w:w="15840" w:h="12240" w:orient="landscape"/>
          <w:pgMar w:top="1440" w:right="1440" w:bottom="1440" w:left="1440" w:header="720" w:footer="720" w:gutter="0"/>
          <w:cols w:space="720"/>
          <w:docGrid w:linePitch="360"/>
        </w:sectPr>
      </w:pPr>
    </w:p>
    <w:p w14:paraId="14ED20C2" w14:textId="3DCBF581" w:rsidR="00AC2212" w:rsidRDefault="00174EB3" w:rsidP="00C959B4">
      <w:pPr>
        <w:pStyle w:val="Heading1"/>
      </w:pPr>
      <w:bookmarkStart w:id="4" w:name="_Toc192854024"/>
      <w:r>
        <w:lastRenderedPageBreak/>
        <w:t xml:space="preserve">Supplemental Figure 1. </w:t>
      </w:r>
      <w:r w:rsidR="00A445D1">
        <w:t>Age distribution of</w:t>
      </w:r>
      <w:r w:rsidR="0086401F">
        <w:t xml:space="preserve"> </w:t>
      </w:r>
      <w:r w:rsidR="00895357">
        <w:t>persons with HIV in five cohorts of the North American AIDS Cohort Collaboration on Research and Design (NA-ACCORD), 2008–2018</w:t>
      </w:r>
      <w:r w:rsidR="0086401F">
        <w:t>.</w:t>
      </w:r>
      <w:bookmarkEnd w:id="4"/>
    </w:p>
    <w:p w14:paraId="768A8584" w14:textId="345B4E3E" w:rsidR="0086401F" w:rsidRPr="0086401F" w:rsidRDefault="00FC70E2" w:rsidP="00FC70E2">
      <w:pPr>
        <w:jc w:val="center"/>
      </w:pPr>
      <w:r>
        <w:rPr>
          <w:rFonts w:cs="Arial"/>
          <w:noProof/>
          <w:color w:val="000000"/>
          <w:sz w:val="20"/>
          <w:szCs w:val="20"/>
        </w:rPr>
        <w:drawing>
          <wp:inline distT="0" distB="0" distL="0" distR="0" wp14:anchorId="0D52FBAA" wp14:editId="683DC137">
            <wp:extent cx="5852160" cy="7802880"/>
            <wp:effectExtent l="0" t="0" r="0" b="7620"/>
            <wp:docPr id="1611119220" name="Picture 2" descr="The SGRender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SGRender Procedur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52160" cy="7802880"/>
                    </a:xfrm>
                    <a:prstGeom prst="rect">
                      <a:avLst/>
                    </a:prstGeom>
                    <a:noFill/>
                    <a:ln>
                      <a:noFill/>
                    </a:ln>
                  </pic:spPr>
                </pic:pic>
              </a:graphicData>
            </a:graphic>
          </wp:inline>
        </w:drawing>
      </w:r>
    </w:p>
    <w:sectPr w:rsidR="0086401F" w:rsidRPr="0086401F" w:rsidSect="00D900C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6D35D" w14:textId="77777777" w:rsidR="00B46015" w:rsidRDefault="00B46015" w:rsidP="00BC4298">
      <w:pPr>
        <w:spacing w:line="240" w:lineRule="auto"/>
      </w:pPr>
      <w:r>
        <w:separator/>
      </w:r>
    </w:p>
  </w:endnote>
  <w:endnote w:type="continuationSeparator" w:id="0">
    <w:p w14:paraId="1AB11102" w14:textId="77777777" w:rsidR="00B46015" w:rsidRDefault="00B46015" w:rsidP="00BC42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4382103"/>
      <w:docPartObj>
        <w:docPartGallery w:val="Page Numbers (Bottom of Page)"/>
        <w:docPartUnique/>
      </w:docPartObj>
    </w:sdtPr>
    <w:sdtEndPr>
      <w:rPr>
        <w:noProof/>
        <w:sz w:val="20"/>
        <w:szCs w:val="20"/>
      </w:rPr>
    </w:sdtEndPr>
    <w:sdtContent>
      <w:p w14:paraId="72D9C78E" w14:textId="763FF882" w:rsidR="00E97A1D" w:rsidRPr="00BC4298" w:rsidRDefault="00E97A1D">
        <w:pPr>
          <w:pStyle w:val="Footer"/>
          <w:jc w:val="right"/>
          <w:rPr>
            <w:sz w:val="20"/>
            <w:szCs w:val="20"/>
          </w:rPr>
        </w:pPr>
        <w:r w:rsidRPr="00BC4298">
          <w:rPr>
            <w:sz w:val="20"/>
            <w:szCs w:val="20"/>
          </w:rPr>
          <w:fldChar w:fldCharType="begin"/>
        </w:r>
        <w:r w:rsidRPr="00BC4298">
          <w:rPr>
            <w:sz w:val="20"/>
            <w:szCs w:val="20"/>
          </w:rPr>
          <w:instrText xml:space="preserve"> PAGE   \* MERGEFORMAT </w:instrText>
        </w:r>
        <w:r w:rsidRPr="00BC4298">
          <w:rPr>
            <w:sz w:val="20"/>
            <w:szCs w:val="20"/>
          </w:rPr>
          <w:fldChar w:fldCharType="separate"/>
        </w:r>
        <w:r w:rsidR="00062873">
          <w:rPr>
            <w:noProof/>
            <w:sz w:val="20"/>
            <w:szCs w:val="20"/>
          </w:rPr>
          <w:t>29</w:t>
        </w:r>
        <w:r w:rsidRPr="00BC4298">
          <w:rPr>
            <w:noProof/>
            <w:sz w:val="20"/>
            <w:szCs w:val="20"/>
          </w:rPr>
          <w:fldChar w:fldCharType="end"/>
        </w:r>
      </w:p>
    </w:sdtContent>
  </w:sdt>
  <w:p w14:paraId="27C98D65" w14:textId="77777777" w:rsidR="00E97A1D" w:rsidRDefault="00E97A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DD15E" w14:textId="77777777" w:rsidR="00B46015" w:rsidRDefault="00B46015" w:rsidP="00BC4298">
      <w:pPr>
        <w:spacing w:line="240" w:lineRule="auto"/>
      </w:pPr>
      <w:r>
        <w:separator/>
      </w:r>
    </w:p>
  </w:footnote>
  <w:footnote w:type="continuationSeparator" w:id="0">
    <w:p w14:paraId="26A093ED" w14:textId="77777777" w:rsidR="00B46015" w:rsidRDefault="00B46015" w:rsidP="00BC429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C37AE"/>
    <w:multiLevelType w:val="hybridMultilevel"/>
    <w:tmpl w:val="54884D42"/>
    <w:lvl w:ilvl="0" w:tplc="A5A67DF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48B01E4"/>
    <w:multiLevelType w:val="hybridMultilevel"/>
    <w:tmpl w:val="7D50C938"/>
    <w:lvl w:ilvl="0" w:tplc="EE3C363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171181">
    <w:abstractNumId w:val="0"/>
  </w:num>
  <w:num w:numId="2" w16cid:durableId="3703517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lin Infectious Diseases Copy&lt;/Style&gt;&lt;LeftDelim&gt;{&lt;/LeftDelim&gt;&lt;RightDelim&gt;}&lt;/RightDelim&gt;&lt;FontName&gt;Arial&lt;/FontName&gt;&lt;FontSize&gt;11&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8718ED"/>
    <w:rsid w:val="00001461"/>
    <w:rsid w:val="000032F3"/>
    <w:rsid w:val="00003938"/>
    <w:rsid w:val="00003D9E"/>
    <w:rsid w:val="00004A7D"/>
    <w:rsid w:val="0000722B"/>
    <w:rsid w:val="00007970"/>
    <w:rsid w:val="0001030B"/>
    <w:rsid w:val="00010955"/>
    <w:rsid w:val="00010D3A"/>
    <w:rsid w:val="0001241E"/>
    <w:rsid w:val="00012EF6"/>
    <w:rsid w:val="00013E27"/>
    <w:rsid w:val="00014043"/>
    <w:rsid w:val="0001514D"/>
    <w:rsid w:val="00016991"/>
    <w:rsid w:val="000216DA"/>
    <w:rsid w:val="0002408E"/>
    <w:rsid w:val="00025996"/>
    <w:rsid w:val="00026ED2"/>
    <w:rsid w:val="00030EC7"/>
    <w:rsid w:val="000313A8"/>
    <w:rsid w:val="000332DD"/>
    <w:rsid w:val="00034922"/>
    <w:rsid w:val="00035C49"/>
    <w:rsid w:val="00036DE2"/>
    <w:rsid w:val="00036F97"/>
    <w:rsid w:val="00040FA6"/>
    <w:rsid w:val="00042D53"/>
    <w:rsid w:val="00043365"/>
    <w:rsid w:val="00043EAA"/>
    <w:rsid w:val="00044174"/>
    <w:rsid w:val="000443BB"/>
    <w:rsid w:val="000450D5"/>
    <w:rsid w:val="000454BC"/>
    <w:rsid w:val="000472E1"/>
    <w:rsid w:val="00047DE3"/>
    <w:rsid w:val="00050F73"/>
    <w:rsid w:val="0005278B"/>
    <w:rsid w:val="00052FD6"/>
    <w:rsid w:val="000548CE"/>
    <w:rsid w:val="00055A77"/>
    <w:rsid w:val="00055B2E"/>
    <w:rsid w:val="0005647D"/>
    <w:rsid w:val="000579D8"/>
    <w:rsid w:val="00057C0A"/>
    <w:rsid w:val="000611DA"/>
    <w:rsid w:val="00062873"/>
    <w:rsid w:val="00063E03"/>
    <w:rsid w:val="0006437F"/>
    <w:rsid w:val="00064770"/>
    <w:rsid w:val="00065F1F"/>
    <w:rsid w:val="00066ACD"/>
    <w:rsid w:val="00070DDA"/>
    <w:rsid w:val="00072379"/>
    <w:rsid w:val="00072F60"/>
    <w:rsid w:val="00073532"/>
    <w:rsid w:val="0007380E"/>
    <w:rsid w:val="000758C2"/>
    <w:rsid w:val="00075EC6"/>
    <w:rsid w:val="00077452"/>
    <w:rsid w:val="0008005D"/>
    <w:rsid w:val="000803E3"/>
    <w:rsid w:val="00082EE7"/>
    <w:rsid w:val="00083888"/>
    <w:rsid w:val="00083CD8"/>
    <w:rsid w:val="000857D4"/>
    <w:rsid w:val="00085BFF"/>
    <w:rsid w:val="00086279"/>
    <w:rsid w:val="00086E96"/>
    <w:rsid w:val="00087F75"/>
    <w:rsid w:val="000902CC"/>
    <w:rsid w:val="00091E7B"/>
    <w:rsid w:val="0009224D"/>
    <w:rsid w:val="000928FE"/>
    <w:rsid w:val="00093862"/>
    <w:rsid w:val="00094817"/>
    <w:rsid w:val="000A29C2"/>
    <w:rsid w:val="000A3629"/>
    <w:rsid w:val="000A5000"/>
    <w:rsid w:val="000A60F6"/>
    <w:rsid w:val="000A7645"/>
    <w:rsid w:val="000A784B"/>
    <w:rsid w:val="000B145B"/>
    <w:rsid w:val="000B22F5"/>
    <w:rsid w:val="000B2DCB"/>
    <w:rsid w:val="000B36F9"/>
    <w:rsid w:val="000B3A00"/>
    <w:rsid w:val="000B4854"/>
    <w:rsid w:val="000B6F50"/>
    <w:rsid w:val="000B73C2"/>
    <w:rsid w:val="000C33DA"/>
    <w:rsid w:val="000C3E6A"/>
    <w:rsid w:val="000C5D6A"/>
    <w:rsid w:val="000D02A3"/>
    <w:rsid w:val="000D05E6"/>
    <w:rsid w:val="000D0993"/>
    <w:rsid w:val="000D168E"/>
    <w:rsid w:val="000D3089"/>
    <w:rsid w:val="000D340C"/>
    <w:rsid w:val="000D6291"/>
    <w:rsid w:val="000D6597"/>
    <w:rsid w:val="000D6DC6"/>
    <w:rsid w:val="000E043A"/>
    <w:rsid w:val="000E0B2B"/>
    <w:rsid w:val="000E1963"/>
    <w:rsid w:val="000E1AC6"/>
    <w:rsid w:val="000E1BD3"/>
    <w:rsid w:val="000E23E1"/>
    <w:rsid w:val="000E3E19"/>
    <w:rsid w:val="000E5BB8"/>
    <w:rsid w:val="000F066A"/>
    <w:rsid w:val="000F0BE6"/>
    <w:rsid w:val="000F117D"/>
    <w:rsid w:val="000F1320"/>
    <w:rsid w:val="000F1F10"/>
    <w:rsid w:val="000F25DC"/>
    <w:rsid w:val="000F3F17"/>
    <w:rsid w:val="000F4E86"/>
    <w:rsid w:val="000F4F54"/>
    <w:rsid w:val="000F53DD"/>
    <w:rsid w:val="00101457"/>
    <w:rsid w:val="00102FF5"/>
    <w:rsid w:val="001046C1"/>
    <w:rsid w:val="0010561F"/>
    <w:rsid w:val="001058D7"/>
    <w:rsid w:val="00107238"/>
    <w:rsid w:val="001077A7"/>
    <w:rsid w:val="00110CFC"/>
    <w:rsid w:val="00111818"/>
    <w:rsid w:val="00111D86"/>
    <w:rsid w:val="00114304"/>
    <w:rsid w:val="00114616"/>
    <w:rsid w:val="001153BF"/>
    <w:rsid w:val="001209AE"/>
    <w:rsid w:val="00121062"/>
    <w:rsid w:val="001228B0"/>
    <w:rsid w:val="001237CE"/>
    <w:rsid w:val="00124526"/>
    <w:rsid w:val="00124713"/>
    <w:rsid w:val="0012588E"/>
    <w:rsid w:val="00126768"/>
    <w:rsid w:val="001269CD"/>
    <w:rsid w:val="00127297"/>
    <w:rsid w:val="0013273C"/>
    <w:rsid w:val="00132BF0"/>
    <w:rsid w:val="00133008"/>
    <w:rsid w:val="00134E19"/>
    <w:rsid w:val="001362DC"/>
    <w:rsid w:val="001370C8"/>
    <w:rsid w:val="001417FF"/>
    <w:rsid w:val="00142DBF"/>
    <w:rsid w:val="001458A9"/>
    <w:rsid w:val="001507C6"/>
    <w:rsid w:val="00150B46"/>
    <w:rsid w:val="0015145F"/>
    <w:rsid w:val="00151620"/>
    <w:rsid w:val="0015172A"/>
    <w:rsid w:val="001544F3"/>
    <w:rsid w:val="00154B9F"/>
    <w:rsid w:val="0015554F"/>
    <w:rsid w:val="00161F0C"/>
    <w:rsid w:val="0016236A"/>
    <w:rsid w:val="0016275D"/>
    <w:rsid w:val="001633FE"/>
    <w:rsid w:val="00163769"/>
    <w:rsid w:val="001637B1"/>
    <w:rsid w:val="00164462"/>
    <w:rsid w:val="001647C2"/>
    <w:rsid w:val="00166041"/>
    <w:rsid w:val="001672E6"/>
    <w:rsid w:val="00170047"/>
    <w:rsid w:val="00170BB6"/>
    <w:rsid w:val="00172D32"/>
    <w:rsid w:val="00174EB3"/>
    <w:rsid w:val="001754BD"/>
    <w:rsid w:val="00175725"/>
    <w:rsid w:val="00175CBC"/>
    <w:rsid w:val="00175D5C"/>
    <w:rsid w:val="00176BA3"/>
    <w:rsid w:val="00177EF5"/>
    <w:rsid w:val="0018024E"/>
    <w:rsid w:val="00180AE5"/>
    <w:rsid w:val="0018138F"/>
    <w:rsid w:val="00183875"/>
    <w:rsid w:val="00184EC5"/>
    <w:rsid w:val="00187671"/>
    <w:rsid w:val="0018783D"/>
    <w:rsid w:val="00187D63"/>
    <w:rsid w:val="00190E91"/>
    <w:rsid w:val="0019230D"/>
    <w:rsid w:val="00193C92"/>
    <w:rsid w:val="00193DE2"/>
    <w:rsid w:val="00193FD5"/>
    <w:rsid w:val="001960EA"/>
    <w:rsid w:val="00196659"/>
    <w:rsid w:val="00196933"/>
    <w:rsid w:val="001A051B"/>
    <w:rsid w:val="001A0DFC"/>
    <w:rsid w:val="001A13F4"/>
    <w:rsid w:val="001A19B4"/>
    <w:rsid w:val="001A5BE7"/>
    <w:rsid w:val="001A7524"/>
    <w:rsid w:val="001B09FC"/>
    <w:rsid w:val="001B133B"/>
    <w:rsid w:val="001B26C7"/>
    <w:rsid w:val="001B5EAA"/>
    <w:rsid w:val="001B64EF"/>
    <w:rsid w:val="001C28BE"/>
    <w:rsid w:val="001C38FD"/>
    <w:rsid w:val="001C3CF9"/>
    <w:rsid w:val="001C75A9"/>
    <w:rsid w:val="001C7B48"/>
    <w:rsid w:val="001D092A"/>
    <w:rsid w:val="001D2B07"/>
    <w:rsid w:val="001D3A18"/>
    <w:rsid w:val="001D5601"/>
    <w:rsid w:val="001D5E70"/>
    <w:rsid w:val="001E0F91"/>
    <w:rsid w:val="001E196D"/>
    <w:rsid w:val="001E2A25"/>
    <w:rsid w:val="001E2B8C"/>
    <w:rsid w:val="001E3A7F"/>
    <w:rsid w:val="001E4225"/>
    <w:rsid w:val="001E479E"/>
    <w:rsid w:val="001E4BF2"/>
    <w:rsid w:val="001E7F25"/>
    <w:rsid w:val="001F0098"/>
    <w:rsid w:val="001F20C9"/>
    <w:rsid w:val="001F29A4"/>
    <w:rsid w:val="001F4A8F"/>
    <w:rsid w:val="001F4F2E"/>
    <w:rsid w:val="001F5464"/>
    <w:rsid w:val="001F5D15"/>
    <w:rsid w:val="001F6644"/>
    <w:rsid w:val="001F7060"/>
    <w:rsid w:val="002006EF"/>
    <w:rsid w:val="00202025"/>
    <w:rsid w:val="002028C8"/>
    <w:rsid w:val="00203349"/>
    <w:rsid w:val="00204355"/>
    <w:rsid w:val="00204900"/>
    <w:rsid w:val="00204A96"/>
    <w:rsid w:val="00206841"/>
    <w:rsid w:val="00207663"/>
    <w:rsid w:val="00207A63"/>
    <w:rsid w:val="0021133A"/>
    <w:rsid w:val="002116E7"/>
    <w:rsid w:val="00211A65"/>
    <w:rsid w:val="00211FF8"/>
    <w:rsid w:val="00213AEA"/>
    <w:rsid w:val="00213F4F"/>
    <w:rsid w:val="00220647"/>
    <w:rsid w:val="00221D77"/>
    <w:rsid w:val="00222AA4"/>
    <w:rsid w:val="00223743"/>
    <w:rsid w:val="00223D78"/>
    <w:rsid w:val="00225786"/>
    <w:rsid w:val="00226ADE"/>
    <w:rsid w:val="0022758F"/>
    <w:rsid w:val="002310C0"/>
    <w:rsid w:val="00231243"/>
    <w:rsid w:val="0023389E"/>
    <w:rsid w:val="002357AB"/>
    <w:rsid w:val="00235949"/>
    <w:rsid w:val="0024047C"/>
    <w:rsid w:val="00242A05"/>
    <w:rsid w:val="00244363"/>
    <w:rsid w:val="0024542D"/>
    <w:rsid w:val="0024576C"/>
    <w:rsid w:val="00246029"/>
    <w:rsid w:val="00247E16"/>
    <w:rsid w:val="00251998"/>
    <w:rsid w:val="00253D87"/>
    <w:rsid w:val="00254F5E"/>
    <w:rsid w:val="00260916"/>
    <w:rsid w:val="0026131B"/>
    <w:rsid w:val="00262FEB"/>
    <w:rsid w:val="002648D6"/>
    <w:rsid w:val="002668A2"/>
    <w:rsid w:val="002704AE"/>
    <w:rsid w:val="002709E8"/>
    <w:rsid w:val="00272AEA"/>
    <w:rsid w:val="00273E0D"/>
    <w:rsid w:val="00274FC6"/>
    <w:rsid w:val="00275076"/>
    <w:rsid w:val="00275C55"/>
    <w:rsid w:val="00276595"/>
    <w:rsid w:val="00276BC4"/>
    <w:rsid w:val="0028018E"/>
    <w:rsid w:val="002806CF"/>
    <w:rsid w:val="002819B7"/>
    <w:rsid w:val="0028657E"/>
    <w:rsid w:val="0028662A"/>
    <w:rsid w:val="00290ED9"/>
    <w:rsid w:val="0029166A"/>
    <w:rsid w:val="00291A83"/>
    <w:rsid w:val="00292361"/>
    <w:rsid w:val="00293684"/>
    <w:rsid w:val="00294CED"/>
    <w:rsid w:val="002955B0"/>
    <w:rsid w:val="00296E9F"/>
    <w:rsid w:val="002976BF"/>
    <w:rsid w:val="00297A02"/>
    <w:rsid w:val="00297EB1"/>
    <w:rsid w:val="002A11C2"/>
    <w:rsid w:val="002A339B"/>
    <w:rsid w:val="002A3C95"/>
    <w:rsid w:val="002A4C9E"/>
    <w:rsid w:val="002A556D"/>
    <w:rsid w:val="002A77BD"/>
    <w:rsid w:val="002A7AD9"/>
    <w:rsid w:val="002B1910"/>
    <w:rsid w:val="002B47EF"/>
    <w:rsid w:val="002B4F96"/>
    <w:rsid w:val="002B60B0"/>
    <w:rsid w:val="002B6606"/>
    <w:rsid w:val="002B7269"/>
    <w:rsid w:val="002C0B2A"/>
    <w:rsid w:val="002C0CAB"/>
    <w:rsid w:val="002C1C3C"/>
    <w:rsid w:val="002C4779"/>
    <w:rsid w:val="002C4EA8"/>
    <w:rsid w:val="002C4F28"/>
    <w:rsid w:val="002C7EDB"/>
    <w:rsid w:val="002D0315"/>
    <w:rsid w:val="002D04F1"/>
    <w:rsid w:val="002D0BAB"/>
    <w:rsid w:val="002D106F"/>
    <w:rsid w:val="002D29B9"/>
    <w:rsid w:val="002D3025"/>
    <w:rsid w:val="002D3B0B"/>
    <w:rsid w:val="002E0285"/>
    <w:rsid w:val="002E0336"/>
    <w:rsid w:val="002E19EF"/>
    <w:rsid w:val="002E2C70"/>
    <w:rsid w:val="002E3279"/>
    <w:rsid w:val="002E3B6C"/>
    <w:rsid w:val="002E3CCF"/>
    <w:rsid w:val="002E410C"/>
    <w:rsid w:val="002E598F"/>
    <w:rsid w:val="002E702F"/>
    <w:rsid w:val="002F1C0D"/>
    <w:rsid w:val="002F1C43"/>
    <w:rsid w:val="002F2415"/>
    <w:rsid w:val="002F55D5"/>
    <w:rsid w:val="002F6EC5"/>
    <w:rsid w:val="002F70C5"/>
    <w:rsid w:val="002F7C04"/>
    <w:rsid w:val="002F7E4F"/>
    <w:rsid w:val="00300C88"/>
    <w:rsid w:val="0030258A"/>
    <w:rsid w:val="00302DC8"/>
    <w:rsid w:val="00305D9A"/>
    <w:rsid w:val="003063D8"/>
    <w:rsid w:val="00307A01"/>
    <w:rsid w:val="00307D88"/>
    <w:rsid w:val="00310F8F"/>
    <w:rsid w:val="00311180"/>
    <w:rsid w:val="003127A5"/>
    <w:rsid w:val="00313421"/>
    <w:rsid w:val="0031616E"/>
    <w:rsid w:val="00316A85"/>
    <w:rsid w:val="003172F7"/>
    <w:rsid w:val="0032210E"/>
    <w:rsid w:val="00323EDF"/>
    <w:rsid w:val="003261D4"/>
    <w:rsid w:val="00327CA5"/>
    <w:rsid w:val="003301B7"/>
    <w:rsid w:val="00330F20"/>
    <w:rsid w:val="00330F7A"/>
    <w:rsid w:val="0033283C"/>
    <w:rsid w:val="003351BB"/>
    <w:rsid w:val="00335B08"/>
    <w:rsid w:val="0033702C"/>
    <w:rsid w:val="00337205"/>
    <w:rsid w:val="00337939"/>
    <w:rsid w:val="003406BB"/>
    <w:rsid w:val="00341B89"/>
    <w:rsid w:val="00342F58"/>
    <w:rsid w:val="00343881"/>
    <w:rsid w:val="00343C28"/>
    <w:rsid w:val="00344559"/>
    <w:rsid w:val="00344CBD"/>
    <w:rsid w:val="003456B8"/>
    <w:rsid w:val="00346FF9"/>
    <w:rsid w:val="00353636"/>
    <w:rsid w:val="00353F95"/>
    <w:rsid w:val="00355CC1"/>
    <w:rsid w:val="00355EAF"/>
    <w:rsid w:val="003561DC"/>
    <w:rsid w:val="00356BB8"/>
    <w:rsid w:val="0035766F"/>
    <w:rsid w:val="003578B3"/>
    <w:rsid w:val="00357926"/>
    <w:rsid w:val="00357FEC"/>
    <w:rsid w:val="00360C95"/>
    <w:rsid w:val="00362523"/>
    <w:rsid w:val="00364E3E"/>
    <w:rsid w:val="00365E3C"/>
    <w:rsid w:val="00366E2F"/>
    <w:rsid w:val="003744D9"/>
    <w:rsid w:val="00374608"/>
    <w:rsid w:val="00375351"/>
    <w:rsid w:val="003755ED"/>
    <w:rsid w:val="003756F4"/>
    <w:rsid w:val="00375FE0"/>
    <w:rsid w:val="00377B39"/>
    <w:rsid w:val="00380F06"/>
    <w:rsid w:val="00383BED"/>
    <w:rsid w:val="00384233"/>
    <w:rsid w:val="00384C54"/>
    <w:rsid w:val="003856E9"/>
    <w:rsid w:val="003859C4"/>
    <w:rsid w:val="00393B91"/>
    <w:rsid w:val="00393DC5"/>
    <w:rsid w:val="003958B5"/>
    <w:rsid w:val="00396B8A"/>
    <w:rsid w:val="003A1729"/>
    <w:rsid w:val="003A2D95"/>
    <w:rsid w:val="003A542B"/>
    <w:rsid w:val="003A5657"/>
    <w:rsid w:val="003B0754"/>
    <w:rsid w:val="003B1424"/>
    <w:rsid w:val="003B1DB3"/>
    <w:rsid w:val="003B30F7"/>
    <w:rsid w:val="003B33CB"/>
    <w:rsid w:val="003B4499"/>
    <w:rsid w:val="003C07DA"/>
    <w:rsid w:val="003C0E64"/>
    <w:rsid w:val="003C1619"/>
    <w:rsid w:val="003C2C58"/>
    <w:rsid w:val="003C3D67"/>
    <w:rsid w:val="003C4155"/>
    <w:rsid w:val="003C5B77"/>
    <w:rsid w:val="003D0C02"/>
    <w:rsid w:val="003D3776"/>
    <w:rsid w:val="003D3A50"/>
    <w:rsid w:val="003D3D52"/>
    <w:rsid w:val="003D4255"/>
    <w:rsid w:val="003D5745"/>
    <w:rsid w:val="003D5D93"/>
    <w:rsid w:val="003D6053"/>
    <w:rsid w:val="003D6BCF"/>
    <w:rsid w:val="003D6E6B"/>
    <w:rsid w:val="003D77D2"/>
    <w:rsid w:val="003D7EC0"/>
    <w:rsid w:val="003E092F"/>
    <w:rsid w:val="003E1A3E"/>
    <w:rsid w:val="003F03C2"/>
    <w:rsid w:val="003F1DA4"/>
    <w:rsid w:val="003F57FF"/>
    <w:rsid w:val="003F76D7"/>
    <w:rsid w:val="003F7EFB"/>
    <w:rsid w:val="00400A4A"/>
    <w:rsid w:val="00402915"/>
    <w:rsid w:val="00403754"/>
    <w:rsid w:val="00403B24"/>
    <w:rsid w:val="00403B3B"/>
    <w:rsid w:val="00403E8D"/>
    <w:rsid w:val="00404660"/>
    <w:rsid w:val="004048AB"/>
    <w:rsid w:val="00406AA2"/>
    <w:rsid w:val="00406CFC"/>
    <w:rsid w:val="004119C2"/>
    <w:rsid w:val="00412A89"/>
    <w:rsid w:val="004132A5"/>
    <w:rsid w:val="004137D6"/>
    <w:rsid w:val="0041506E"/>
    <w:rsid w:val="004156DC"/>
    <w:rsid w:val="004161EA"/>
    <w:rsid w:val="004166D0"/>
    <w:rsid w:val="00420429"/>
    <w:rsid w:val="00420536"/>
    <w:rsid w:val="00421546"/>
    <w:rsid w:val="0042211F"/>
    <w:rsid w:val="00422C16"/>
    <w:rsid w:val="00422DCC"/>
    <w:rsid w:val="00422FCB"/>
    <w:rsid w:val="0042449E"/>
    <w:rsid w:val="00424F59"/>
    <w:rsid w:val="0042560A"/>
    <w:rsid w:val="00426CFF"/>
    <w:rsid w:val="00427107"/>
    <w:rsid w:val="00427547"/>
    <w:rsid w:val="0043510F"/>
    <w:rsid w:val="0043613F"/>
    <w:rsid w:val="00436FCE"/>
    <w:rsid w:val="004408C9"/>
    <w:rsid w:val="004412D2"/>
    <w:rsid w:val="0044344F"/>
    <w:rsid w:val="00443E7E"/>
    <w:rsid w:val="004455C6"/>
    <w:rsid w:val="00446FDD"/>
    <w:rsid w:val="00447E18"/>
    <w:rsid w:val="00450DCC"/>
    <w:rsid w:val="00451546"/>
    <w:rsid w:val="004516CF"/>
    <w:rsid w:val="00453004"/>
    <w:rsid w:val="00455A2F"/>
    <w:rsid w:val="00456FEC"/>
    <w:rsid w:val="004579EA"/>
    <w:rsid w:val="00464A90"/>
    <w:rsid w:val="00465931"/>
    <w:rsid w:val="00466BF2"/>
    <w:rsid w:val="00470906"/>
    <w:rsid w:val="004723B7"/>
    <w:rsid w:val="00476C4F"/>
    <w:rsid w:val="00477594"/>
    <w:rsid w:val="00481270"/>
    <w:rsid w:val="004822E1"/>
    <w:rsid w:val="00483273"/>
    <w:rsid w:val="00483BDE"/>
    <w:rsid w:val="004861A9"/>
    <w:rsid w:val="0048658D"/>
    <w:rsid w:val="0048688E"/>
    <w:rsid w:val="0049030F"/>
    <w:rsid w:val="004919D9"/>
    <w:rsid w:val="0049212F"/>
    <w:rsid w:val="00493309"/>
    <w:rsid w:val="00495E8F"/>
    <w:rsid w:val="00496E1F"/>
    <w:rsid w:val="004A019F"/>
    <w:rsid w:val="004A0CF1"/>
    <w:rsid w:val="004A1261"/>
    <w:rsid w:val="004A2956"/>
    <w:rsid w:val="004A386B"/>
    <w:rsid w:val="004A39FC"/>
    <w:rsid w:val="004A4807"/>
    <w:rsid w:val="004A4914"/>
    <w:rsid w:val="004A5548"/>
    <w:rsid w:val="004A59CE"/>
    <w:rsid w:val="004A65CA"/>
    <w:rsid w:val="004A6CC7"/>
    <w:rsid w:val="004A7132"/>
    <w:rsid w:val="004A7A80"/>
    <w:rsid w:val="004B04B3"/>
    <w:rsid w:val="004B0B55"/>
    <w:rsid w:val="004B2616"/>
    <w:rsid w:val="004B36AA"/>
    <w:rsid w:val="004B5042"/>
    <w:rsid w:val="004B5B83"/>
    <w:rsid w:val="004B604A"/>
    <w:rsid w:val="004B6338"/>
    <w:rsid w:val="004B6981"/>
    <w:rsid w:val="004B7748"/>
    <w:rsid w:val="004C14B7"/>
    <w:rsid w:val="004C15E9"/>
    <w:rsid w:val="004C1F6B"/>
    <w:rsid w:val="004C3647"/>
    <w:rsid w:val="004C533A"/>
    <w:rsid w:val="004C6161"/>
    <w:rsid w:val="004C6FA7"/>
    <w:rsid w:val="004C703E"/>
    <w:rsid w:val="004C7643"/>
    <w:rsid w:val="004D293B"/>
    <w:rsid w:val="004D4101"/>
    <w:rsid w:val="004D42EF"/>
    <w:rsid w:val="004D4AE5"/>
    <w:rsid w:val="004D56D8"/>
    <w:rsid w:val="004D7238"/>
    <w:rsid w:val="004D75D9"/>
    <w:rsid w:val="004E3DEF"/>
    <w:rsid w:val="004E5202"/>
    <w:rsid w:val="004E5369"/>
    <w:rsid w:val="004E6704"/>
    <w:rsid w:val="004F08BE"/>
    <w:rsid w:val="004F1A86"/>
    <w:rsid w:val="004F2318"/>
    <w:rsid w:val="004F2526"/>
    <w:rsid w:val="004F4896"/>
    <w:rsid w:val="004F4EEE"/>
    <w:rsid w:val="004F5F38"/>
    <w:rsid w:val="004F727E"/>
    <w:rsid w:val="004F7DC3"/>
    <w:rsid w:val="00500094"/>
    <w:rsid w:val="0050112B"/>
    <w:rsid w:val="0050159A"/>
    <w:rsid w:val="00501995"/>
    <w:rsid w:val="00501A69"/>
    <w:rsid w:val="00501D57"/>
    <w:rsid w:val="00502877"/>
    <w:rsid w:val="00505D4F"/>
    <w:rsid w:val="00507926"/>
    <w:rsid w:val="005101C9"/>
    <w:rsid w:val="005104D6"/>
    <w:rsid w:val="00510EC0"/>
    <w:rsid w:val="005119EA"/>
    <w:rsid w:val="005125B5"/>
    <w:rsid w:val="00512869"/>
    <w:rsid w:val="00512A1B"/>
    <w:rsid w:val="005132F3"/>
    <w:rsid w:val="00513337"/>
    <w:rsid w:val="005151B9"/>
    <w:rsid w:val="005154A5"/>
    <w:rsid w:val="00515E5C"/>
    <w:rsid w:val="00516EA2"/>
    <w:rsid w:val="00516FF8"/>
    <w:rsid w:val="00520D40"/>
    <w:rsid w:val="005224D2"/>
    <w:rsid w:val="00522A97"/>
    <w:rsid w:val="00522FBA"/>
    <w:rsid w:val="00524533"/>
    <w:rsid w:val="00524D09"/>
    <w:rsid w:val="005270CE"/>
    <w:rsid w:val="00530DB7"/>
    <w:rsid w:val="00531455"/>
    <w:rsid w:val="00531B37"/>
    <w:rsid w:val="005330AC"/>
    <w:rsid w:val="00534FAF"/>
    <w:rsid w:val="00535000"/>
    <w:rsid w:val="0054073F"/>
    <w:rsid w:val="005412AE"/>
    <w:rsid w:val="00541C72"/>
    <w:rsid w:val="00541D92"/>
    <w:rsid w:val="00542180"/>
    <w:rsid w:val="0054419A"/>
    <w:rsid w:val="00545312"/>
    <w:rsid w:val="00545355"/>
    <w:rsid w:val="00546B82"/>
    <w:rsid w:val="0054738E"/>
    <w:rsid w:val="00547DFA"/>
    <w:rsid w:val="005504E6"/>
    <w:rsid w:val="00550D01"/>
    <w:rsid w:val="00552312"/>
    <w:rsid w:val="00552B25"/>
    <w:rsid w:val="0055326F"/>
    <w:rsid w:val="005541F5"/>
    <w:rsid w:val="00554894"/>
    <w:rsid w:val="0055596C"/>
    <w:rsid w:val="00555A70"/>
    <w:rsid w:val="00556CF0"/>
    <w:rsid w:val="00557A80"/>
    <w:rsid w:val="00557AB4"/>
    <w:rsid w:val="00557BD7"/>
    <w:rsid w:val="00566290"/>
    <w:rsid w:val="005674DA"/>
    <w:rsid w:val="00571D5D"/>
    <w:rsid w:val="00571F2B"/>
    <w:rsid w:val="00572D85"/>
    <w:rsid w:val="005739E8"/>
    <w:rsid w:val="005742A2"/>
    <w:rsid w:val="00574506"/>
    <w:rsid w:val="00574C90"/>
    <w:rsid w:val="00574F47"/>
    <w:rsid w:val="005805B0"/>
    <w:rsid w:val="00580EAB"/>
    <w:rsid w:val="00580F2E"/>
    <w:rsid w:val="00581151"/>
    <w:rsid w:val="005822A5"/>
    <w:rsid w:val="00583ABF"/>
    <w:rsid w:val="00583B2D"/>
    <w:rsid w:val="00583C57"/>
    <w:rsid w:val="00584E7C"/>
    <w:rsid w:val="005867ED"/>
    <w:rsid w:val="00587F70"/>
    <w:rsid w:val="00590914"/>
    <w:rsid w:val="0059280C"/>
    <w:rsid w:val="005928C4"/>
    <w:rsid w:val="0059583F"/>
    <w:rsid w:val="005978A5"/>
    <w:rsid w:val="005A0AA0"/>
    <w:rsid w:val="005A0CE1"/>
    <w:rsid w:val="005A14EA"/>
    <w:rsid w:val="005A4AC8"/>
    <w:rsid w:val="005A6B06"/>
    <w:rsid w:val="005A73E9"/>
    <w:rsid w:val="005B0288"/>
    <w:rsid w:val="005B2746"/>
    <w:rsid w:val="005B29ED"/>
    <w:rsid w:val="005B2B14"/>
    <w:rsid w:val="005B2D96"/>
    <w:rsid w:val="005B2E20"/>
    <w:rsid w:val="005B3391"/>
    <w:rsid w:val="005B3A5C"/>
    <w:rsid w:val="005B463E"/>
    <w:rsid w:val="005B5536"/>
    <w:rsid w:val="005B5DFA"/>
    <w:rsid w:val="005B6595"/>
    <w:rsid w:val="005B72A6"/>
    <w:rsid w:val="005C25FA"/>
    <w:rsid w:val="005C2DF9"/>
    <w:rsid w:val="005C623B"/>
    <w:rsid w:val="005C657E"/>
    <w:rsid w:val="005D427E"/>
    <w:rsid w:val="005D4840"/>
    <w:rsid w:val="005D50B7"/>
    <w:rsid w:val="005E1A19"/>
    <w:rsid w:val="005E2D29"/>
    <w:rsid w:val="005E7039"/>
    <w:rsid w:val="005E7330"/>
    <w:rsid w:val="005E7EE8"/>
    <w:rsid w:val="005F00E1"/>
    <w:rsid w:val="005F1D9F"/>
    <w:rsid w:val="005F3427"/>
    <w:rsid w:val="005F4C1F"/>
    <w:rsid w:val="005F665A"/>
    <w:rsid w:val="0060076D"/>
    <w:rsid w:val="00600C54"/>
    <w:rsid w:val="006017D9"/>
    <w:rsid w:val="0060460F"/>
    <w:rsid w:val="00604798"/>
    <w:rsid w:val="00604FCF"/>
    <w:rsid w:val="006061E7"/>
    <w:rsid w:val="00607F4E"/>
    <w:rsid w:val="006107DA"/>
    <w:rsid w:val="006116B1"/>
    <w:rsid w:val="0061181F"/>
    <w:rsid w:val="00611824"/>
    <w:rsid w:val="00612F31"/>
    <w:rsid w:val="00613D17"/>
    <w:rsid w:val="00615D49"/>
    <w:rsid w:val="00617576"/>
    <w:rsid w:val="00617A68"/>
    <w:rsid w:val="00621CB4"/>
    <w:rsid w:val="00621F26"/>
    <w:rsid w:val="00622451"/>
    <w:rsid w:val="00623788"/>
    <w:rsid w:val="00623F0C"/>
    <w:rsid w:val="0062403C"/>
    <w:rsid w:val="00625C8F"/>
    <w:rsid w:val="00626C2C"/>
    <w:rsid w:val="00626CBA"/>
    <w:rsid w:val="0062751E"/>
    <w:rsid w:val="006278BE"/>
    <w:rsid w:val="00627F1B"/>
    <w:rsid w:val="00633034"/>
    <w:rsid w:val="00633C89"/>
    <w:rsid w:val="00635106"/>
    <w:rsid w:val="00635471"/>
    <w:rsid w:val="006369C5"/>
    <w:rsid w:val="00637AA0"/>
    <w:rsid w:val="00637C09"/>
    <w:rsid w:val="00641E29"/>
    <w:rsid w:val="00642EDF"/>
    <w:rsid w:val="006451C1"/>
    <w:rsid w:val="00645428"/>
    <w:rsid w:val="00645A65"/>
    <w:rsid w:val="00647353"/>
    <w:rsid w:val="00651CCF"/>
    <w:rsid w:val="00652C2B"/>
    <w:rsid w:val="00654252"/>
    <w:rsid w:val="006626C3"/>
    <w:rsid w:val="006656A0"/>
    <w:rsid w:val="00667AF6"/>
    <w:rsid w:val="006715AC"/>
    <w:rsid w:val="006733FB"/>
    <w:rsid w:val="00673B7C"/>
    <w:rsid w:val="006746E2"/>
    <w:rsid w:val="006751FF"/>
    <w:rsid w:val="006768CD"/>
    <w:rsid w:val="00676FA2"/>
    <w:rsid w:val="006805CF"/>
    <w:rsid w:val="00681A6B"/>
    <w:rsid w:val="00682921"/>
    <w:rsid w:val="00683308"/>
    <w:rsid w:val="00683B35"/>
    <w:rsid w:val="0068479E"/>
    <w:rsid w:val="0068515E"/>
    <w:rsid w:val="006874FB"/>
    <w:rsid w:val="00690941"/>
    <w:rsid w:val="0069399A"/>
    <w:rsid w:val="00693AB2"/>
    <w:rsid w:val="00693D2E"/>
    <w:rsid w:val="006943F3"/>
    <w:rsid w:val="006945D6"/>
    <w:rsid w:val="00696A9D"/>
    <w:rsid w:val="00696B43"/>
    <w:rsid w:val="00696E34"/>
    <w:rsid w:val="00697BDE"/>
    <w:rsid w:val="006A0816"/>
    <w:rsid w:val="006A0B63"/>
    <w:rsid w:val="006A1D25"/>
    <w:rsid w:val="006A3E8D"/>
    <w:rsid w:val="006A6434"/>
    <w:rsid w:val="006A6788"/>
    <w:rsid w:val="006B08DA"/>
    <w:rsid w:val="006B18C9"/>
    <w:rsid w:val="006B22FC"/>
    <w:rsid w:val="006B2A5D"/>
    <w:rsid w:val="006B38F8"/>
    <w:rsid w:val="006B46EA"/>
    <w:rsid w:val="006B6BA0"/>
    <w:rsid w:val="006B70FD"/>
    <w:rsid w:val="006B7959"/>
    <w:rsid w:val="006C00AF"/>
    <w:rsid w:val="006C3826"/>
    <w:rsid w:val="006C3E95"/>
    <w:rsid w:val="006C4D2B"/>
    <w:rsid w:val="006C644D"/>
    <w:rsid w:val="006C6C64"/>
    <w:rsid w:val="006D1E7E"/>
    <w:rsid w:val="006D32BB"/>
    <w:rsid w:val="006D3B16"/>
    <w:rsid w:val="006D72C7"/>
    <w:rsid w:val="006D7F1E"/>
    <w:rsid w:val="006E1FD6"/>
    <w:rsid w:val="006E3262"/>
    <w:rsid w:val="006E3A25"/>
    <w:rsid w:val="006E415E"/>
    <w:rsid w:val="006E544D"/>
    <w:rsid w:val="006E5FBB"/>
    <w:rsid w:val="006E6DF9"/>
    <w:rsid w:val="006E78EE"/>
    <w:rsid w:val="006F11A8"/>
    <w:rsid w:val="006F159E"/>
    <w:rsid w:val="006F20D7"/>
    <w:rsid w:val="006F21C2"/>
    <w:rsid w:val="006F222E"/>
    <w:rsid w:val="006F5538"/>
    <w:rsid w:val="006F6F44"/>
    <w:rsid w:val="00700754"/>
    <w:rsid w:val="007022B1"/>
    <w:rsid w:val="007025A6"/>
    <w:rsid w:val="00702A34"/>
    <w:rsid w:val="0070363A"/>
    <w:rsid w:val="00703DEA"/>
    <w:rsid w:val="0071093B"/>
    <w:rsid w:val="00711993"/>
    <w:rsid w:val="00713C61"/>
    <w:rsid w:val="00713DD4"/>
    <w:rsid w:val="00720720"/>
    <w:rsid w:val="007222B8"/>
    <w:rsid w:val="007259DB"/>
    <w:rsid w:val="007261EC"/>
    <w:rsid w:val="007273E7"/>
    <w:rsid w:val="007275C9"/>
    <w:rsid w:val="00727C2E"/>
    <w:rsid w:val="00727DCE"/>
    <w:rsid w:val="00737218"/>
    <w:rsid w:val="00737939"/>
    <w:rsid w:val="00740228"/>
    <w:rsid w:val="00741605"/>
    <w:rsid w:val="007439BA"/>
    <w:rsid w:val="00744176"/>
    <w:rsid w:val="00744712"/>
    <w:rsid w:val="00744AEA"/>
    <w:rsid w:val="00745D7C"/>
    <w:rsid w:val="00745FD5"/>
    <w:rsid w:val="00750844"/>
    <w:rsid w:val="007513BC"/>
    <w:rsid w:val="00752B3B"/>
    <w:rsid w:val="007544C5"/>
    <w:rsid w:val="00756CB3"/>
    <w:rsid w:val="00757888"/>
    <w:rsid w:val="00760323"/>
    <w:rsid w:val="00761152"/>
    <w:rsid w:val="00761792"/>
    <w:rsid w:val="00765DAC"/>
    <w:rsid w:val="00766EF4"/>
    <w:rsid w:val="00767027"/>
    <w:rsid w:val="00767057"/>
    <w:rsid w:val="00767FF5"/>
    <w:rsid w:val="00770161"/>
    <w:rsid w:val="007715F8"/>
    <w:rsid w:val="007779BC"/>
    <w:rsid w:val="007817BA"/>
    <w:rsid w:val="00781FBA"/>
    <w:rsid w:val="00782738"/>
    <w:rsid w:val="00783CD1"/>
    <w:rsid w:val="007846F2"/>
    <w:rsid w:val="00784AF1"/>
    <w:rsid w:val="00785017"/>
    <w:rsid w:val="00785A7A"/>
    <w:rsid w:val="00787443"/>
    <w:rsid w:val="0079116E"/>
    <w:rsid w:val="007930F1"/>
    <w:rsid w:val="00793409"/>
    <w:rsid w:val="007948E0"/>
    <w:rsid w:val="00794FBB"/>
    <w:rsid w:val="007977B1"/>
    <w:rsid w:val="007A2824"/>
    <w:rsid w:val="007A30DC"/>
    <w:rsid w:val="007A40FB"/>
    <w:rsid w:val="007A4582"/>
    <w:rsid w:val="007A56BE"/>
    <w:rsid w:val="007A6779"/>
    <w:rsid w:val="007B2962"/>
    <w:rsid w:val="007B470C"/>
    <w:rsid w:val="007B6869"/>
    <w:rsid w:val="007C0ECB"/>
    <w:rsid w:val="007C1ED1"/>
    <w:rsid w:val="007C3362"/>
    <w:rsid w:val="007C3C00"/>
    <w:rsid w:val="007C40BD"/>
    <w:rsid w:val="007C45BB"/>
    <w:rsid w:val="007C5830"/>
    <w:rsid w:val="007C58D9"/>
    <w:rsid w:val="007C64D2"/>
    <w:rsid w:val="007C6CD4"/>
    <w:rsid w:val="007C7035"/>
    <w:rsid w:val="007D299C"/>
    <w:rsid w:val="007D4AE2"/>
    <w:rsid w:val="007D7DF8"/>
    <w:rsid w:val="007E086B"/>
    <w:rsid w:val="007E1F03"/>
    <w:rsid w:val="007E3363"/>
    <w:rsid w:val="007E33CE"/>
    <w:rsid w:val="007E4393"/>
    <w:rsid w:val="007E46D4"/>
    <w:rsid w:val="007E6863"/>
    <w:rsid w:val="007E6B03"/>
    <w:rsid w:val="007E711B"/>
    <w:rsid w:val="007F11CE"/>
    <w:rsid w:val="007F4DA4"/>
    <w:rsid w:val="00801956"/>
    <w:rsid w:val="00801D1B"/>
    <w:rsid w:val="008021C6"/>
    <w:rsid w:val="0080517A"/>
    <w:rsid w:val="00806660"/>
    <w:rsid w:val="008067D6"/>
    <w:rsid w:val="00807C73"/>
    <w:rsid w:val="00810564"/>
    <w:rsid w:val="008135A0"/>
    <w:rsid w:val="00815E86"/>
    <w:rsid w:val="008171C5"/>
    <w:rsid w:val="008173E2"/>
    <w:rsid w:val="008177F2"/>
    <w:rsid w:val="00817B62"/>
    <w:rsid w:val="00820815"/>
    <w:rsid w:val="008219ED"/>
    <w:rsid w:val="008224B7"/>
    <w:rsid w:val="00822DF9"/>
    <w:rsid w:val="00826228"/>
    <w:rsid w:val="00826CC4"/>
    <w:rsid w:val="00830D0B"/>
    <w:rsid w:val="00831555"/>
    <w:rsid w:val="00834BF9"/>
    <w:rsid w:val="00840E79"/>
    <w:rsid w:val="008445DD"/>
    <w:rsid w:val="00845FCE"/>
    <w:rsid w:val="00847B49"/>
    <w:rsid w:val="00847CDA"/>
    <w:rsid w:val="00850047"/>
    <w:rsid w:val="00850582"/>
    <w:rsid w:val="00852A1E"/>
    <w:rsid w:val="008532B9"/>
    <w:rsid w:val="008537FC"/>
    <w:rsid w:val="00853E22"/>
    <w:rsid w:val="00857497"/>
    <w:rsid w:val="00857C68"/>
    <w:rsid w:val="00863425"/>
    <w:rsid w:val="0086401F"/>
    <w:rsid w:val="00867945"/>
    <w:rsid w:val="00867A5E"/>
    <w:rsid w:val="008718ED"/>
    <w:rsid w:val="00871B6B"/>
    <w:rsid w:val="008757E4"/>
    <w:rsid w:val="0087688E"/>
    <w:rsid w:val="008801E3"/>
    <w:rsid w:val="008809D1"/>
    <w:rsid w:val="00880F8C"/>
    <w:rsid w:val="008821EB"/>
    <w:rsid w:val="008853F5"/>
    <w:rsid w:val="00885D77"/>
    <w:rsid w:val="00887E1E"/>
    <w:rsid w:val="00890430"/>
    <w:rsid w:val="008918E8"/>
    <w:rsid w:val="00894F24"/>
    <w:rsid w:val="00895168"/>
    <w:rsid w:val="00895357"/>
    <w:rsid w:val="008A0BCE"/>
    <w:rsid w:val="008A1636"/>
    <w:rsid w:val="008A2185"/>
    <w:rsid w:val="008A4948"/>
    <w:rsid w:val="008B0568"/>
    <w:rsid w:val="008B12A9"/>
    <w:rsid w:val="008B5CE1"/>
    <w:rsid w:val="008B66CB"/>
    <w:rsid w:val="008B7E7A"/>
    <w:rsid w:val="008C055E"/>
    <w:rsid w:val="008C0CBA"/>
    <w:rsid w:val="008C26CE"/>
    <w:rsid w:val="008C390A"/>
    <w:rsid w:val="008C4185"/>
    <w:rsid w:val="008C647E"/>
    <w:rsid w:val="008C6F72"/>
    <w:rsid w:val="008D066D"/>
    <w:rsid w:val="008D0AE6"/>
    <w:rsid w:val="008D249F"/>
    <w:rsid w:val="008D2872"/>
    <w:rsid w:val="008D37B5"/>
    <w:rsid w:val="008D3839"/>
    <w:rsid w:val="008D408E"/>
    <w:rsid w:val="008D50A5"/>
    <w:rsid w:val="008D5656"/>
    <w:rsid w:val="008D6C08"/>
    <w:rsid w:val="008D7FB8"/>
    <w:rsid w:val="008E08A6"/>
    <w:rsid w:val="008E268E"/>
    <w:rsid w:val="008E27C0"/>
    <w:rsid w:val="008E2F9A"/>
    <w:rsid w:val="008E54C5"/>
    <w:rsid w:val="008E6121"/>
    <w:rsid w:val="008E6525"/>
    <w:rsid w:val="008E6C26"/>
    <w:rsid w:val="008E7277"/>
    <w:rsid w:val="008E737F"/>
    <w:rsid w:val="008F0B3D"/>
    <w:rsid w:val="008F2146"/>
    <w:rsid w:val="008F3997"/>
    <w:rsid w:val="008F4866"/>
    <w:rsid w:val="008F67A6"/>
    <w:rsid w:val="008F77C6"/>
    <w:rsid w:val="008F7C81"/>
    <w:rsid w:val="008F7CF2"/>
    <w:rsid w:val="00900D4E"/>
    <w:rsid w:val="009029D1"/>
    <w:rsid w:val="00903057"/>
    <w:rsid w:val="00903547"/>
    <w:rsid w:val="00903F0D"/>
    <w:rsid w:val="00907B56"/>
    <w:rsid w:val="00910046"/>
    <w:rsid w:val="009107D8"/>
    <w:rsid w:val="00911265"/>
    <w:rsid w:val="00913202"/>
    <w:rsid w:val="0091461F"/>
    <w:rsid w:val="00914F28"/>
    <w:rsid w:val="00917FF1"/>
    <w:rsid w:val="0092356B"/>
    <w:rsid w:val="00923E6C"/>
    <w:rsid w:val="009251F9"/>
    <w:rsid w:val="00926036"/>
    <w:rsid w:val="00926A5A"/>
    <w:rsid w:val="00926EE8"/>
    <w:rsid w:val="009272DC"/>
    <w:rsid w:val="00930492"/>
    <w:rsid w:val="0093355F"/>
    <w:rsid w:val="00934B7F"/>
    <w:rsid w:val="00935498"/>
    <w:rsid w:val="0093577F"/>
    <w:rsid w:val="009358AE"/>
    <w:rsid w:val="00935935"/>
    <w:rsid w:val="00935B60"/>
    <w:rsid w:val="00935C6C"/>
    <w:rsid w:val="00936266"/>
    <w:rsid w:val="00936529"/>
    <w:rsid w:val="00937B62"/>
    <w:rsid w:val="00940DC9"/>
    <w:rsid w:val="00943435"/>
    <w:rsid w:val="00945CF4"/>
    <w:rsid w:val="009471AE"/>
    <w:rsid w:val="009502CE"/>
    <w:rsid w:val="009506DA"/>
    <w:rsid w:val="00950904"/>
    <w:rsid w:val="00951429"/>
    <w:rsid w:val="009518E1"/>
    <w:rsid w:val="00951B4B"/>
    <w:rsid w:val="009523E6"/>
    <w:rsid w:val="00952EA6"/>
    <w:rsid w:val="009544DC"/>
    <w:rsid w:val="009570FC"/>
    <w:rsid w:val="00957488"/>
    <w:rsid w:val="00957A6D"/>
    <w:rsid w:val="00960917"/>
    <w:rsid w:val="00962C54"/>
    <w:rsid w:val="00963B28"/>
    <w:rsid w:val="00964DFB"/>
    <w:rsid w:val="00964F43"/>
    <w:rsid w:val="00967838"/>
    <w:rsid w:val="0097016B"/>
    <w:rsid w:val="009738A2"/>
    <w:rsid w:val="00977575"/>
    <w:rsid w:val="0097762F"/>
    <w:rsid w:val="0097766F"/>
    <w:rsid w:val="00977748"/>
    <w:rsid w:val="009829EE"/>
    <w:rsid w:val="00983E2A"/>
    <w:rsid w:val="0098429B"/>
    <w:rsid w:val="0099027C"/>
    <w:rsid w:val="0099302A"/>
    <w:rsid w:val="009932D1"/>
    <w:rsid w:val="009937B7"/>
    <w:rsid w:val="00993B2A"/>
    <w:rsid w:val="0099786B"/>
    <w:rsid w:val="009978FA"/>
    <w:rsid w:val="0099799D"/>
    <w:rsid w:val="00997BED"/>
    <w:rsid w:val="009A039E"/>
    <w:rsid w:val="009A1EB2"/>
    <w:rsid w:val="009B056C"/>
    <w:rsid w:val="009B1FA1"/>
    <w:rsid w:val="009B28F4"/>
    <w:rsid w:val="009B402D"/>
    <w:rsid w:val="009B406F"/>
    <w:rsid w:val="009B5268"/>
    <w:rsid w:val="009B5A32"/>
    <w:rsid w:val="009B5AE4"/>
    <w:rsid w:val="009B635A"/>
    <w:rsid w:val="009B7509"/>
    <w:rsid w:val="009C2156"/>
    <w:rsid w:val="009C3012"/>
    <w:rsid w:val="009C380F"/>
    <w:rsid w:val="009C5477"/>
    <w:rsid w:val="009C6488"/>
    <w:rsid w:val="009C6906"/>
    <w:rsid w:val="009C707B"/>
    <w:rsid w:val="009D1EAA"/>
    <w:rsid w:val="009D3062"/>
    <w:rsid w:val="009D4319"/>
    <w:rsid w:val="009D73D2"/>
    <w:rsid w:val="009D77D7"/>
    <w:rsid w:val="009E13D5"/>
    <w:rsid w:val="009E4C02"/>
    <w:rsid w:val="009E5609"/>
    <w:rsid w:val="009E62D2"/>
    <w:rsid w:val="009E73E2"/>
    <w:rsid w:val="009E7DDD"/>
    <w:rsid w:val="009F091A"/>
    <w:rsid w:val="009F378F"/>
    <w:rsid w:val="009F4261"/>
    <w:rsid w:val="009F4BBA"/>
    <w:rsid w:val="009F67FB"/>
    <w:rsid w:val="00A00DE6"/>
    <w:rsid w:val="00A0152A"/>
    <w:rsid w:val="00A026F1"/>
    <w:rsid w:val="00A02AAF"/>
    <w:rsid w:val="00A03359"/>
    <w:rsid w:val="00A1057C"/>
    <w:rsid w:val="00A11A6A"/>
    <w:rsid w:val="00A11E09"/>
    <w:rsid w:val="00A13459"/>
    <w:rsid w:val="00A13718"/>
    <w:rsid w:val="00A14156"/>
    <w:rsid w:val="00A15254"/>
    <w:rsid w:val="00A15876"/>
    <w:rsid w:val="00A15AB6"/>
    <w:rsid w:val="00A16B18"/>
    <w:rsid w:val="00A17355"/>
    <w:rsid w:val="00A20084"/>
    <w:rsid w:val="00A202B7"/>
    <w:rsid w:val="00A20493"/>
    <w:rsid w:val="00A205A1"/>
    <w:rsid w:val="00A2088D"/>
    <w:rsid w:val="00A20918"/>
    <w:rsid w:val="00A2093D"/>
    <w:rsid w:val="00A231D7"/>
    <w:rsid w:val="00A23CFB"/>
    <w:rsid w:val="00A252D7"/>
    <w:rsid w:val="00A26998"/>
    <w:rsid w:val="00A26A22"/>
    <w:rsid w:val="00A312BC"/>
    <w:rsid w:val="00A36311"/>
    <w:rsid w:val="00A365FD"/>
    <w:rsid w:val="00A372CC"/>
    <w:rsid w:val="00A378F1"/>
    <w:rsid w:val="00A37D46"/>
    <w:rsid w:val="00A4345E"/>
    <w:rsid w:val="00A4391C"/>
    <w:rsid w:val="00A44209"/>
    <w:rsid w:val="00A44414"/>
    <w:rsid w:val="00A445D1"/>
    <w:rsid w:val="00A46555"/>
    <w:rsid w:val="00A46A1F"/>
    <w:rsid w:val="00A46E2E"/>
    <w:rsid w:val="00A4746B"/>
    <w:rsid w:val="00A52BC9"/>
    <w:rsid w:val="00A557BB"/>
    <w:rsid w:val="00A56A6D"/>
    <w:rsid w:val="00A57929"/>
    <w:rsid w:val="00A61B80"/>
    <w:rsid w:val="00A6253A"/>
    <w:rsid w:val="00A62680"/>
    <w:rsid w:val="00A62923"/>
    <w:rsid w:val="00A62D04"/>
    <w:rsid w:val="00A635E5"/>
    <w:rsid w:val="00A63AF8"/>
    <w:rsid w:val="00A6401C"/>
    <w:rsid w:val="00A65508"/>
    <w:rsid w:val="00A67DAA"/>
    <w:rsid w:val="00A70FF7"/>
    <w:rsid w:val="00A711E2"/>
    <w:rsid w:val="00A73BA7"/>
    <w:rsid w:val="00A73DA2"/>
    <w:rsid w:val="00A74191"/>
    <w:rsid w:val="00A7454D"/>
    <w:rsid w:val="00A75FFB"/>
    <w:rsid w:val="00A80D84"/>
    <w:rsid w:val="00A81DF6"/>
    <w:rsid w:val="00A8270B"/>
    <w:rsid w:val="00A82FBB"/>
    <w:rsid w:val="00A831A3"/>
    <w:rsid w:val="00A83B87"/>
    <w:rsid w:val="00A843BE"/>
    <w:rsid w:val="00A86DA5"/>
    <w:rsid w:val="00A87C56"/>
    <w:rsid w:val="00A902B6"/>
    <w:rsid w:val="00A910A3"/>
    <w:rsid w:val="00A915B9"/>
    <w:rsid w:val="00A93224"/>
    <w:rsid w:val="00A95650"/>
    <w:rsid w:val="00A97E16"/>
    <w:rsid w:val="00AA1110"/>
    <w:rsid w:val="00AA1ADE"/>
    <w:rsid w:val="00AA569C"/>
    <w:rsid w:val="00AA60B9"/>
    <w:rsid w:val="00AA657D"/>
    <w:rsid w:val="00AA7810"/>
    <w:rsid w:val="00AA7AC3"/>
    <w:rsid w:val="00AB172A"/>
    <w:rsid w:val="00AB3FF6"/>
    <w:rsid w:val="00AB4187"/>
    <w:rsid w:val="00AB4F67"/>
    <w:rsid w:val="00AB78E5"/>
    <w:rsid w:val="00AC0A35"/>
    <w:rsid w:val="00AC0AAA"/>
    <w:rsid w:val="00AC2212"/>
    <w:rsid w:val="00AC2BF6"/>
    <w:rsid w:val="00AC33C6"/>
    <w:rsid w:val="00AC4A50"/>
    <w:rsid w:val="00AC4C6A"/>
    <w:rsid w:val="00AC4F29"/>
    <w:rsid w:val="00AC778D"/>
    <w:rsid w:val="00AD1113"/>
    <w:rsid w:val="00AD269C"/>
    <w:rsid w:val="00AD2C8B"/>
    <w:rsid w:val="00AD3ACF"/>
    <w:rsid w:val="00AD45FC"/>
    <w:rsid w:val="00AD534B"/>
    <w:rsid w:val="00AD5B47"/>
    <w:rsid w:val="00AD5FF4"/>
    <w:rsid w:val="00AE0477"/>
    <w:rsid w:val="00AE0E45"/>
    <w:rsid w:val="00AE14C9"/>
    <w:rsid w:val="00AE1E44"/>
    <w:rsid w:val="00AE3E72"/>
    <w:rsid w:val="00AE4458"/>
    <w:rsid w:val="00AE47F0"/>
    <w:rsid w:val="00AE72CB"/>
    <w:rsid w:val="00AF0D67"/>
    <w:rsid w:val="00AF1C70"/>
    <w:rsid w:val="00AF5C32"/>
    <w:rsid w:val="00AF605A"/>
    <w:rsid w:val="00AF700B"/>
    <w:rsid w:val="00AF7E75"/>
    <w:rsid w:val="00B0081E"/>
    <w:rsid w:val="00B008D3"/>
    <w:rsid w:val="00B03067"/>
    <w:rsid w:val="00B04D17"/>
    <w:rsid w:val="00B12F67"/>
    <w:rsid w:val="00B13484"/>
    <w:rsid w:val="00B14262"/>
    <w:rsid w:val="00B16706"/>
    <w:rsid w:val="00B16D09"/>
    <w:rsid w:val="00B174EF"/>
    <w:rsid w:val="00B20DC7"/>
    <w:rsid w:val="00B21BBF"/>
    <w:rsid w:val="00B25CFD"/>
    <w:rsid w:val="00B3087C"/>
    <w:rsid w:val="00B31B03"/>
    <w:rsid w:val="00B320C2"/>
    <w:rsid w:val="00B33779"/>
    <w:rsid w:val="00B349BB"/>
    <w:rsid w:val="00B369D3"/>
    <w:rsid w:val="00B37DA4"/>
    <w:rsid w:val="00B40FCF"/>
    <w:rsid w:val="00B4178A"/>
    <w:rsid w:val="00B420FB"/>
    <w:rsid w:val="00B436B4"/>
    <w:rsid w:val="00B44ACC"/>
    <w:rsid w:val="00B46015"/>
    <w:rsid w:val="00B464D5"/>
    <w:rsid w:val="00B46523"/>
    <w:rsid w:val="00B54318"/>
    <w:rsid w:val="00B55130"/>
    <w:rsid w:val="00B55C40"/>
    <w:rsid w:val="00B56664"/>
    <w:rsid w:val="00B56E90"/>
    <w:rsid w:val="00B633E2"/>
    <w:rsid w:val="00B6348A"/>
    <w:rsid w:val="00B65B3B"/>
    <w:rsid w:val="00B660FC"/>
    <w:rsid w:val="00B678BF"/>
    <w:rsid w:val="00B722DC"/>
    <w:rsid w:val="00B727CA"/>
    <w:rsid w:val="00B7354F"/>
    <w:rsid w:val="00B73909"/>
    <w:rsid w:val="00B74646"/>
    <w:rsid w:val="00B74A0E"/>
    <w:rsid w:val="00B75AE1"/>
    <w:rsid w:val="00B763A9"/>
    <w:rsid w:val="00B76A79"/>
    <w:rsid w:val="00B818A9"/>
    <w:rsid w:val="00B81BEA"/>
    <w:rsid w:val="00B82795"/>
    <w:rsid w:val="00B83BD4"/>
    <w:rsid w:val="00B87C46"/>
    <w:rsid w:val="00B903DF"/>
    <w:rsid w:val="00B92110"/>
    <w:rsid w:val="00B922D3"/>
    <w:rsid w:val="00B9696E"/>
    <w:rsid w:val="00BA2155"/>
    <w:rsid w:val="00BA229A"/>
    <w:rsid w:val="00BA234D"/>
    <w:rsid w:val="00BA268D"/>
    <w:rsid w:val="00BA2CE8"/>
    <w:rsid w:val="00BA34DE"/>
    <w:rsid w:val="00BA5234"/>
    <w:rsid w:val="00BA5DB0"/>
    <w:rsid w:val="00BA6930"/>
    <w:rsid w:val="00BA79C1"/>
    <w:rsid w:val="00BB0D70"/>
    <w:rsid w:val="00BB375B"/>
    <w:rsid w:val="00BB37B1"/>
    <w:rsid w:val="00BB4017"/>
    <w:rsid w:val="00BB58D3"/>
    <w:rsid w:val="00BB5FE3"/>
    <w:rsid w:val="00BB6432"/>
    <w:rsid w:val="00BB6F7F"/>
    <w:rsid w:val="00BC02BC"/>
    <w:rsid w:val="00BC02C4"/>
    <w:rsid w:val="00BC1AF6"/>
    <w:rsid w:val="00BC2137"/>
    <w:rsid w:val="00BC29E1"/>
    <w:rsid w:val="00BC31FA"/>
    <w:rsid w:val="00BC4298"/>
    <w:rsid w:val="00BC5486"/>
    <w:rsid w:val="00BC5708"/>
    <w:rsid w:val="00BD0090"/>
    <w:rsid w:val="00BD3289"/>
    <w:rsid w:val="00BD348C"/>
    <w:rsid w:val="00BD379E"/>
    <w:rsid w:val="00BD3F3C"/>
    <w:rsid w:val="00BD46D1"/>
    <w:rsid w:val="00BE1376"/>
    <w:rsid w:val="00BE175D"/>
    <w:rsid w:val="00BE1B2F"/>
    <w:rsid w:val="00BE1B41"/>
    <w:rsid w:val="00BE40A7"/>
    <w:rsid w:val="00BE42C6"/>
    <w:rsid w:val="00BE6B92"/>
    <w:rsid w:val="00BE7248"/>
    <w:rsid w:val="00BE734E"/>
    <w:rsid w:val="00BE7F95"/>
    <w:rsid w:val="00BF3F96"/>
    <w:rsid w:val="00BF5AE4"/>
    <w:rsid w:val="00C01A39"/>
    <w:rsid w:val="00C01ABE"/>
    <w:rsid w:val="00C03045"/>
    <w:rsid w:val="00C076D9"/>
    <w:rsid w:val="00C117CF"/>
    <w:rsid w:val="00C12137"/>
    <w:rsid w:val="00C130A7"/>
    <w:rsid w:val="00C170AE"/>
    <w:rsid w:val="00C1730F"/>
    <w:rsid w:val="00C20C99"/>
    <w:rsid w:val="00C20FCA"/>
    <w:rsid w:val="00C21205"/>
    <w:rsid w:val="00C238EF"/>
    <w:rsid w:val="00C25889"/>
    <w:rsid w:val="00C27875"/>
    <w:rsid w:val="00C27996"/>
    <w:rsid w:val="00C279A4"/>
    <w:rsid w:val="00C30DC6"/>
    <w:rsid w:val="00C32DC5"/>
    <w:rsid w:val="00C32EFC"/>
    <w:rsid w:val="00C33F25"/>
    <w:rsid w:val="00C33FD7"/>
    <w:rsid w:val="00C346E3"/>
    <w:rsid w:val="00C34BB4"/>
    <w:rsid w:val="00C35C4E"/>
    <w:rsid w:val="00C402B3"/>
    <w:rsid w:val="00C4039D"/>
    <w:rsid w:val="00C416BB"/>
    <w:rsid w:val="00C42261"/>
    <w:rsid w:val="00C43472"/>
    <w:rsid w:val="00C44362"/>
    <w:rsid w:val="00C47F68"/>
    <w:rsid w:val="00C52B50"/>
    <w:rsid w:val="00C53A1D"/>
    <w:rsid w:val="00C53D97"/>
    <w:rsid w:val="00C5651E"/>
    <w:rsid w:val="00C569A9"/>
    <w:rsid w:val="00C61911"/>
    <w:rsid w:val="00C619E3"/>
    <w:rsid w:val="00C61AE3"/>
    <w:rsid w:val="00C667D0"/>
    <w:rsid w:val="00C67A62"/>
    <w:rsid w:val="00C67ACC"/>
    <w:rsid w:val="00C70129"/>
    <w:rsid w:val="00C71609"/>
    <w:rsid w:val="00C718A0"/>
    <w:rsid w:val="00C71DD3"/>
    <w:rsid w:val="00C72BB1"/>
    <w:rsid w:val="00C73EF6"/>
    <w:rsid w:val="00C74FC9"/>
    <w:rsid w:val="00C75CB9"/>
    <w:rsid w:val="00C75DE4"/>
    <w:rsid w:val="00C767B0"/>
    <w:rsid w:val="00C76893"/>
    <w:rsid w:val="00C77C4D"/>
    <w:rsid w:val="00C82688"/>
    <w:rsid w:val="00C82B60"/>
    <w:rsid w:val="00C86BEC"/>
    <w:rsid w:val="00C8735F"/>
    <w:rsid w:val="00C87DE0"/>
    <w:rsid w:val="00C91AC2"/>
    <w:rsid w:val="00C91DD0"/>
    <w:rsid w:val="00C92967"/>
    <w:rsid w:val="00C9501D"/>
    <w:rsid w:val="00C959B4"/>
    <w:rsid w:val="00C95FD3"/>
    <w:rsid w:val="00C97156"/>
    <w:rsid w:val="00CA45D9"/>
    <w:rsid w:val="00CA5EBA"/>
    <w:rsid w:val="00CA6BE2"/>
    <w:rsid w:val="00CA749F"/>
    <w:rsid w:val="00CB13DE"/>
    <w:rsid w:val="00CB19B7"/>
    <w:rsid w:val="00CB5FC2"/>
    <w:rsid w:val="00CB61F4"/>
    <w:rsid w:val="00CB6DC8"/>
    <w:rsid w:val="00CC0CF6"/>
    <w:rsid w:val="00CC1A4A"/>
    <w:rsid w:val="00CC30F4"/>
    <w:rsid w:val="00CC5579"/>
    <w:rsid w:val="00CD096B"/>
    <w:rsid w:val="00CD0DA8"/>
    <w:rsid w:val="00CD254B"/>
    <w:rsid w:val="00CD3A13"/>
    <w:rsid w:val="00CD5A7A"/>
    <w:rsid w:val="00CD6709"/>
    <w:rsid w:val="00CD69C4"/>
    <w:rsid w:val="00CD6F84"/>
    <w:rsid w:val="00CD76AC"/>
    <w:rsid w:val="00CE08A5"/>
    <w:rsid w:val="00CE23F6"/>
    <w:rsid w:val="00CE33C5"/>
    <w:rsid w:val="00CE599B"/>
    <w:rsid w:val="00CF00D3"/>
    <w:rsid w:val="00CF0399"/>
    <w:rsid w:val="00CF0A4A"/>
    <w:rsid w:val="00CF1053"/>
    <w:rsid w:val="00CF252B"/>
    <w:rsid w:val="00CF2E97"/>
    <w:rsid w:val="00CF3C0E"/>
    <w:rsid w:val="00CF5ADD"/>
    <w:rsid w:val="00CF7D4D"/>
    <w:rsid w:val="00D01A54"/>
    <w:rsid w:val="00D046A1"/>
    <w:rsid w:val="00D04D3B"/>
    <w:rsid w:val="00D0585C"/>
    <w:rsid w:val="00D06325"/>
    <w:rsid w:val="00D06B36"/>
    <w:rsid w:val="00D10859"/>
    <w:rsid w:val="00D10C84"/>
    <w:rsid w:val="00D112CC"/>
    <w:rsid w:val="00D13C79"/>
    <w:rsid w:val="00D140FB"/>
    <w:rsid w:val="00D158B5"/>
    <w:rsid w:val="00D158F4"/>
    <w:rsid w:val="00D177C6"/>
    <w:rsid w:val="00D177DA"/>
    <w:rsid w:val="00D178C1"/>
    <w:rsid w:val="00D17AA3"/>
    <w:rsid w:val="00D214F8"/>
    <w:rsid w:val="00D21E44"/>
    <w:rsid w:val="00D22B23"/>
    <w:rsid w:val="00D22ED2"/>
    <w:rsid w:val="00D2405E"/>
    <w:rsid w:val="00D24213"/>
    <w:rsid w:val="00D24237"/>
    <w:rsid w:val="00D252DC"/>
    <w:rsid w:val="00D263E3"/>
    <w:rsid w:val="00D26656"/>
    <w:rsid w:val="00D26C9F"/>
    <w:rsid w:val="00D31442"/>
    <w:rsid w:val="00D325E6"/>
    <w:rsid w:val="00D3333E"/>
    <w:rsid w:val="00D33B20"/>
    <w:rsid w:val="00D345A7"/>
    <w:rsid w:val="00D34AF5"/>
    <w:rsid w:val="00D35B79"/>
    <w:rsid w:val="00D42F17"/>
    <w:rsid w:val="00D43D3B"/>
    <w:rsid w:val="00D441EA"/>
    <w:rsid w:val="00D44DDC"/>
    <w:rsid w:val="00D45389"/>
    <w:rsid w:val="00D45655"/>
    <w:rsid w:val="00D4579D"/>
    <w:rsid w:val="00D45D83"/>
    <w:rsid w:val="00D46962"/>
    <w:rsid w:val="00D46A9C"/>
    <w:rsid w:val="00D53EFC"/>
    <w:rsid w:val="00D548D6"/>
    <w:rsid w:val="00D54EA7"/>
    <w:rsid w:val="00D574E5"/>
    <w:rsid w:val="00D578F8"/>
    <w:rsid w:val="00D61C31"/>
    <w:rsid w:val="00D648B8"/>
    <w:rsid w:val="00D64A0E"/>
    <w:rsid w:val="00D6754C"/>
    <w:rsid w:val="00D70ACB"/>
    <w:rsid w:val="00D71272"/>
    <w:rsid w:val="00D71B50"/>
    <w:rsid w:val="00D72016"/>
    <w:rsid w:val="00D725D0"/>
    <w:rsid w:val="00D72C19"/>
    <w:rsid w:val="00D73F7D"/>
    <w:rsid w:val="00D7412E"/>
    <w:rsid w:val="00D74B76"/>
    <w:rsid w:val="00D76C79"/>
    <w:rsid w:val="00D811C3"/>
    <w:rsid w:val="00D81AC8"/>
    <w:rsid w:val="00D900C0"/>
    <w:rsid w:val="00D90603"/>
    <w:rsid w:val="00D915AF"/>
    <w:rsid w:val="00D91E3F"/>
    <w:rsid w:val="00D94A1A"/>
    <w:rsid w:val="00D94CB5"/>
    <w:rsid w:val="00D94CFA"/>
    <w:rsid w:val="00D97980"/>
    <w:rsid w:val="00DA003F"/>
    <w:rsid w:val="00DA0CC9"/>
    <w:rsid w:val="00DA0CF1"/>
    <w:rsid w:val="00DA147C"/>
    <w:rsid w:val="00DA1712"/>
    <w:rsid w:val="00DA1763"/>
    <w:rsid w:val="00DA3EE8"/>
    <w:rsid w:val="00DA402B"/>
    <w:rsid w:val="00DA4C91"/>
    <w:rsid w:val="00DA539E"/>
    <w:rsid w:val="00DA6074"/>
    <w:rsid w:val="00DA6677"/>
    <w:rsid w:val="00DB0426"/>
    <w:rsid w:val="00DB048E"/>
    <w:rsid w:val="00DB1F5D"/>
    <w:rsid w:val="00DB21DF"/>
    <w:rsid w:val="00DB2685"/>
    <w:rsid w:val="00DB27C9"/>
    <w:rsid w:val="00DB3558"/>
    <w:rsid w:val="00DB4CA4"/>
    <w:rsid w:val="00DB5B19"/>
    <w:rsid w:val="00DB5B94"/>
    <w:rsid w:val="00DB7CA3"/>
    <w:rsid w:val="00DC1108"/>
    <w:rsid w:val="00DC1848"/>
    <w:rsid w:val="00DC1A01"/>
    <w:rsid w:val="00DC372C"/>
    <w:rsid w:val="00DC4951"/>
    <w:rsid w:val="00DC7365"/>
    <w:rsid w:val="00DD045A"/>
    <w:rsid w:val="00DD1B0D"/>
    <w:rsid w:val="00DD3F36"/>
    <w:rsid w:val="00DD42CE"/>
    <w:rsid w:val="00DE0050"/>
    <w:rsid w:val="00DE026F"/>
    <w:rsid w:val="00DE02E3"/>
    <w:rsid w:val="00DE325E"/>
    <w:rsid w:val="00DE460F"/>
    <w:rsid w:val="00DE7113"/>
    <w:rsid w:val="00DE7D36"/>
    <w:rsid w:val="00DF3350"/>
    <w:rsid w:val="00DF3846"/>
    <w:rsid w:val="00DF6630"/>
    <w:rsid w:val="00DF6946"/>
    <w:rsid w:val="00DF790A"/>
    <w:rsid w:val="00E01962"/>
    <w:rsid w:val="00E01FFB"/>
    <w:rsid w:val="00E0275A"/>
    <w:rsid w:val="00E0325C"/>
    <w:rsid w:val="00E041D7"/>
    <w:rsid w:val="00E05570"/>
    <w:rsid w:val="00E06F11"/>
    <w:rsid w:val="00E10912"/>
    <w:rsid w:val="00E11C91"/>
    <w:rsid w:val="00E156A8"/>
    <w:rsid w:val="00E168C7"/>
    <w:rsid w:val="00E20D7D"/>
    <w:rsid w:val="00E2254A"/>
    <w:rsid w:val="00E22F41"/>
    <w:rsid w:val="00E231F6"/>
    <w:rsid w:val="00E2368B"/>
    <w:rsid w:val="00E24CF6"/>
    <w:rsid w:val="00E24E1D"/>
    <w:rsid w:val="00E26925"/>
    <w:rsid w:val="00E269A6"/>
    <w:rsid w:val="00E269B8"/>
    <w:rsid w:val="00E26B21"/>
    <w:rsid w:val="00E27FDE"/>
    <w:rsid w:val="00E302CC"/>
    <w:rsid w:val="00E31090"/>
    <w:rsid w:val="00E33082"/>
    <w:rsid w:val="00E3386A"/>
    <w:rsid w:val="00E33E1A"/>
    <w:rsid w:val="00E34212"/>
    <w:rsid w:val="00E34359"/>
    <w:rsid w:val="00E37588"/>
    <w:rsid w:val="00E3774D"/>
    <w:rsid w:val="00E40ED9"/>
    <w:rsid w:val="00E420D0"/>
    <w:rsid w:val="00E43B2C"/>
    <w:rsid w:val="00E43E91"/>
    <w:rsid w:val="00E453B3"/>
    <w:rsid w:val="00E45A7A"/>
    <w:rsid w:val="00E473A9"/>
    <w:rsid w:val="00E50422"/>
    <w:rsid w:val="00E52797"/>
    <w:rsid w:val="00E54707"/>
    <w:rsid w:val="00E54740"/>
    <w:rsid w:val="00E54B33"/>
    <w:rsid w:val="00E54ECB"/>
    <w:rsid w:val="00E5526D"/>
    <w:rsid w:val="00E55695"/>
    <w:rsid w:val="00E5676E"/>
    <w:rsid w:val="00E574D4"/>
    <w:rsid w:val="00E60ECC"/>
    <w:rsid w:val="00E61676"/>
    <w:rsid w:val="00E617FC"/>
    <w:rsid w:val="00E62B4B"/>
    <w:rsid w:val="00E63D92"/>
    <w:rsid w:val="00E65079"/>
    <w:rsid w:val="00E7085E"/>
    <w:rsid w:val="00E709F5"/>
    <w:rsid w:val="00E72F8F"/>
    <w:rsid w:val="00E76FA4"/>
    <w:rsid w:val="00E77BA9"/>
    <w:rsid w:val="00E8055A"/>
    <w:rsid w:val="00E81D80"/>
    <w:rsid w:val="00E82DCE"/>
    <w:rsid w:val="00E834DF"/>
    <w:rsid w:val="00E846CF"/>
    <w:rsid w:val="00E84FCA"/>
    <w:rsid w:val="00E86FB0"/>
    <w:rsid w:val="00E87A55"/>
    <w:rsid w:val="00E92DA5"/>
    <w:rsid w:val="00E92EE8"/>
    <w:rsid w:val="00E931A9"/>
    <w:rsid w:val="00E94B81"/>
    <w:rsid w:val="00E95A44"/>
    <w:rsid w:val="00E95CF7"/>
    <w:rsid w:val="00E9635F"/>
    <w:rsid w:val="00E97A1D"/>
    <w:rsid w:val="00EA00F1"/>
    <w:rsid w:val="00EA02A1"/>
    <w:rsid w:val="00EA12C8"/>
    <w:rsid w:val="00EA45FF"/>
    <w:rsid w:val="00EA55E3"/>
    <w:rsid w:val="00EB0262"/>
    <w:rsid w:val="00EB13F7"/>
    <w:rsid w:val="00EB1DB4"/>
    <w:rsid w:val="00EB2F4C"/>
    <w:rsid w:val="00EB45D9"/>
    <w:rsid w:val="00EB5050"/>
    <w:rsid w:val="00EB6DFF"/>
    <w:rsid w:val="00EB6ED2"/>
    <w:rsid w:val="00EC076D"/>
    <w:rsid w:val="00EC0BF9"/>
    <w:rsid w:val="00EC0F65"/>
    <w:rsid w:val="00EC6E61"/>
    <w:rsid w:val="00EC7004"/>
    <w:rsid w:val="00ED1140"/>
    <w:rsid w:val="00ED1D97"/>
    <w:rsid w:val="00ED1E75"/>
    <w:rsid w:val="00ED4212"/>
    <w:rsid w:val="00ED728A"/>
    <w:rsid w:val="00EE205A"/>
    <w:rsid w:val="00EE3EAC"/>
    <w:rsid w:val="00EE4336"/>
    <w:rsid w:val="00EE51C7"/>
    <w:rsid w:val="00EE5ACF"/>
    <w:rsid w:val="00EF07B1"/>
    <w:rsid w:val="00EF1941"/>
    <w:rsid w:val="00EF1AD5"/>
    <w:rsid w:val="00EF30F5"/>
    <w:rsid w:val="00EF3685"/>
    <w:rsid w:val="00EF46C7"/>
    <w:rsid w:val="00EF56A7"/>
    <w:rsid w:val="00EF56A9"/>
    <w:rsid w:val="00EF7108"/>
    <w:rsid w:val="00EF72A1"/>
    <w:rsid w:val="00F00392"/>
    <w:rsid w:val="00F0056E"/>
    <w:rsid w:val="00F0077C"/>
    <w:rsid w:val="00F0363F"/>
    <w:rsid w:val="00F04364"/>
    <w:rsid w:val="00F04AD1"/>
    <w:rsid w:val="00F05BE2"/>
    <w:rsid w:val="00F0645F"/>
    <w:rsid w:val="00F076E6"/>
    <w:rsid w:val="00F102AD"/>
    <w:rsid w:val="00F10DB1"/>
    <w:rsid w:val="00F12A81"/>
    <w:rsid w:val="00F1393D"/>
    <w:rsid w:val="00F14513"/>
    <w:rsid w:val="00F15458"/>
    <w:rsid w:val="00F15EE7"/>
    <w:rsid w:val="00F16D2C"/>
    <w:rsid w:val="00F204EB"/>
    <w:rsid w:val="00F23489"/>
    <w:rsid w:val="00F23950"/>
    <w:rsid w:val="00F242B2"/>
    <w:rsid w:val="00F27362"/>
    <w:rsid w:val="00F300B2"/>
    <w:rsid w:val="00F3047E"/>
    <w:rsid w:val="00F30510"/>
    <w:rsid w:val="00F31C10"/>
    <w:rsid w:val="00F32A84"/>
    <w:rsid w:val="00F32B9D"/>
    <w:rsid w:val="00F334AF"/>
    <w:rsid w:val="00F33CB8"/>
    <w:rsid w:val="00F343B2"/>
    <w:rsid w:val="00F34911"/>
    <w:rsid w:val="00F37F54"/>
    <w:rsid w:val="00F411B8"/>
    <w:rsid w:val="00F4209D"/>
    <w:rsid w:val="00F42B5B"/>
    <w:rsid w:val="00F43609"/>
    <w:rsid w:val="00F43B16"/>
    <w:rsid w:val="00F440FF"/>
    <w:rsid w:val="00F44702"/>
    <w:rsid w:val="00F456DA"/>
    <w:rsid w:val="00F477B5"/>
    <w:rsid w:val="00F50606"/>
    <w:rsid w:val="00F51055"/>
    <w:rsid w:val="00F519B7"/>
    <w:rsid w:val="00F522F0"/>
    <w:rsid w:val="00F531CA"/>
    <w:rsid w:val="00F5340B"/>
    <w:rsid w:val="00F60996"/>
    <w:rsid w:val="00F61409"/>
    <w:rsid w:val="00F62802"/>
    <w:rsid w:val="00F6569C"/>
    <w:rsid w:val="00F656F1"/>
    <w:rsid w:val="00F661CA"/>
    <w:rsid w:val="00F70476"/>
    <w:rsid w:val="00F705AB"/>
    <w:rsid w:val="00F71192"/>
    <w:rsid w:val="00F7193E"/>
    <w:rsid w:val="00F74118"/>
    <w:rsid w:val="00F7791B"/>
    <w:rsid w:val="00F77D83"/>
    <w:rsid w:val="00F811BB"/>
    <w:rsid w:val="00F812B4"/>
    <w:rsid w:val="00F82DE7"/>
    <w:rsid w:val="00F831D3"/>
    <w:rsid w:val="00F83C4C"/>
    <w:rsid w:val="00F849DA"/>
    <w:rsid w:val="00F858F0"/>
    <w:rsid w:val="00F8752C"/>
    <w:rsid w:val="00F97F61"/>
    <w:rsid w:val="00F97FCC"/>
    <w:rsid w:val="00FA056E"/>
    <w:rsid w:val="00FA154C"/>
    <w:rsid w:val="00FA56D2"/>
    <w:rsid w:val="00FA7A09"/>
    <w:rsid w:val="00FB22C7"/>
    <w:rsid w:val="00FB2B3C"/>
    <w:rsid w:val="00FB3401"/>
    <w:rsid w:val="00FB404B"/>
    <w:rsid w:val="00FB547C"/>
    <w:rsid w:val="00FB75FB"/>
    <w:rsid w:val="00FC0464"/>
    <w:rsid w:val="00FC0569"/>
    <w:rsid w:val="00FC37C0"/>
    <w:rsid w:val="00FC70E2"/>
    <w:rsid w:val="00FC7F05"/>
    <w:rsid w:val="00FD4F85"/>
    <w:rsid w:val="00FD52DA"/>
    <w:rsid w:val="00FD6240"/>
    <w:rsid w:val="00FD6E35"/>
    <w:rsid w:val="00FE0676"/>
    <w:rsid w:val="00FE06CD"/>
    <w:rsid w:val="00FE08A5"/>
    <w:rsid w:val="00FE08C0"/>
    <w:rsid w:val="00FE0DA7"/>
    <w:rsid w:val="00FE2EF4"/>
    <w:rsid w:val="00FE5D85"/>
    <w:rsid w:val="00FE624C"/>
    <w:rsid w:val="00FE7540"/>
    <w:rsid w:val="00FF2AE7"/>
    <w:rsid w:val="00FF3E20"/>
    <w:rsid w:val="00FF6794"/>
    <w:rsid w:val="00FF77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18D168"/>
  <w15:chartTrackingRefBased/>
  <w15:docId w15:val="{3DF2A280-B6AA-478B-8E14-21FA02A2F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4155"/>
    <w:pPr>
      <w:spacing w:after="0" w:line="480" w:lineRule="auto"/>
    </w:pPr>
  </w:style>
  <w:style w:type="paragraph" w:styleId="Heading1">
    <w:name w:val="heading 1"/>
    <w:basedOn w:val="Normal"/>
    <w:next w:val="Normal"/>
    <w:link w:val="Heading1Char"/>
    <w:uiPriority w:val="9"/>
    <w:qFormat/>
    <w:rsid w:val="00C959B4"/>
    <w:pPr>
      <w:keepNext/>
      <w:keepLines/>
      <w:spacing w:after="120" w:line="240" w:lineRule="auto"/>
      <w:outlineLvl w:val="0"/>
    </w:pPr>
    <w:rPr>
      <w:rFonts w:eastAsiaTheme="majorEastAsia" w:cstheme="majorBidi"/>
      <w:szCs w:val="32"/>
    </w:rPr>
  </w:style>
  <w:style w:type="paragraph" w:styleId="Heading2">
    <w:name w:val="heading 2"/>
    <w:basedOn w:val="Normal"/>
    <w:next w:val="Normal"/>
    <w:link w:val="Heading2Char"/>
    <w:uiPriority w:val="9"/>
    <w:unhideWhenUsed/>
    <w:qFormat/>
    <w:rsid w:val="003C4155"/>
    <w:pPr>
      <w:keepNext/>
      <w:keepLines/>
      <w:outlineLvl w:val="1"/>
    </w:pPr>
    <w:rPr>
      <w:rFonts w:eastAsiaTheme="majorEastAsia" w:cstheme="majorBidi"/>
      <w:i/>
      <w:szCs w:val="26"/>
    </w:rPr>
  </w:style>
  <w:style w:type="paragraph" w:styleId="Heading3">
    <w:name w:val="heading 3"/>
    <w:basedOn w:val="Normal"/>
    <w:next w:val="Normal"/>
    <w:link w:val="Heading3Char"/>
    <w:uiPriority w:val="9"/>
    <w:unhideWhenUsed/>
    <w:qFormat/>
    <w:rsid w:val="00584E7C"/>
    <w:pPr>
      <w:keepNext/>
      <w:keepLines/>
      <w:spacing w:after="120" w:line="240" w:lineRule="auto"/>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C4155"/>
    <w:pPr>
      <w:spacing w:after="0" w:line="240" w:lineRule="auto"/>
    </w:pPr>
  </w:style>
  <w:style w:type="character" w:customStyle="1" w:styleId="Heading1Char">
    <w:name w:val="Heading 1 Char"/>
    <w:basedOn w:val="DefaultParagraphFont"/>
    <w:link w:val="Heading1"/>
    <w:uiPriority w:val="9"/>
    <w:rsid w:val="00C959B4"/>
    <w:rPr>
      <w:rFonts w:eastAsiaTheme="majorEastAsia" w:cstheme="majorBidi"/>
      <w:szCs w:val="32"/>
    </w:rPr>
  </w:style>
  <w:style w:type="character" w:customStyle="1" w:styleId="Heading2Char">
    <w:name w:val="Heading 2 Char"/>
    <w:basedOn w:val="DefaultParagraphFont"/>
    <w:link w:val="Heading2"/>
    <w:uiPriority w:val="9"/>
    <w:rsid w:val="003C4155"/>
    <w:rPr>
      <w:rFonts w:eastAsiaTheme="majorEastAsia" w:cstheme="majorBidi"/>
      <w:i/>
      <w:szCs w:val="26"/>
    </w:rPr>
  </w:style>
  <w:style w:type="paragraph" w:customStyle="1" w:styleId="EndNoteBibliographyTitle">
    <w:name w:val="EndNote Bibliography Title"/>
    <w:basedOn w:val="Normal"/>
    <w:link w:val="EndNoteBibliographyTitleChar"/>
    <w:rsid w:val="005E2D29"/>
    <w:pPr>
      <w:jc w:val="center"/>
    </w:pPr>
    <w:rPr>
      <w:rFonts w:cs="Arial"/>
      <w:noProof/>
    </w:rPr>
  </w:style>
  <w:style w:type="character" w:customStyle="1" w:styleId="EndNoteBibliographyTitleChar">
    <w:name w:val="EndNote Bibliography Title Char"/>
    <w:basedOn w:val="DefaultParagraphFont"/>
    <w:link w:val="EndNoteBibliographyTitle"/>
    <w:rsid w:val="005E2D29"/>
    <w:rPr>
      <w:rFonts w:cs="Arial"/>
      <w:noProof/>
    </w:rPr>
  </w:style>
  <w:style w:type="paragraph" w:customStyle="1" w:styleId="EndNoteBibliography">
    <w:name w:val="EndNote Bibliography"/>
    <w:basedOn w:val="Normal"/>
    <w:link w:val="EndNoteBibliographyChar"/>
    <w:rsid w:val="005E2D29"/>
    <w:rPr>
      <w:rFonts w:cs="Arial"/>
      <w:noProof/>
    </w:rPr>
  </w:style>
  <w:style w:type="character" w:customStyle="1" w:styleId="EndNoteBibliographyChar">
    <w:name w:val="EndNote Bibliography Char"/>
    <w:basedOn w:val="DefaultParagraphFont"/>
    <w:link w:val="EndNoteBibliography"/>
    <w:rsid w:val="005E2D29"/>
    <w:rPr>
      <w:rFonts w:cs="Arial"/>
      <w:noProof/>
    </w:rPr>
  </w:style>
  <w:style w:type="character" w:customStyle="1" w:styleId="Heading3Char">
    <w:name w:val="Heading 3 Char"/>
    <w:basedOn w:val="DefaultParagraphFont"/>
    <w:link w:val="Heading3"/>
    <w:uiPriority w:val="9"/>
    <w:rsid w:val="00584E7C"/>
    <w:rPr>
      <w:rFonts w:eastAsiaTheme="majorEastAsia" w:cstheme="majorBidi"/>
      <w:szCs w:val="24"/>
    </w:rPr>
  </w:style>
  <w:style w:type="table" w:styleId="TableGrid">
    <w:name w:val="Table Grid"/>
    <w:basedOn w:val="TableNormal"/>
    <w:uiPriority w:val="39"/>
    <w:rsid w:val="004A0C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basedOn w:val="DefaultParagraphFont"/>
    <w:rsid w:val="00AA60B9"/>
  </w:style>
  <w:style w:type="paragraph" w:styleId="Header">
    <w:name w:val="header"/>
    <w:basedOn w:val="Normal"/>
    <w:link w:val="HeaderChar"/>
    <w:uiPriority w:val="99"/>
    <w:unhideWhenUsed/>
    <w:rsid w:val="00BC4298"/>
    <w:pPr>
      <w:tabs>
        <w:tab w:val="center" w:pos="4680"/>
        <w:tab w:val="right" w:pos="9360"/>
      </w:tabs>
      <w:spacing w:line="240" w:lineRule="auto"/>
    </w:pPr>
  </w:style>
  <w:style w:type="character" w:customStyle="1" w:styleId="HeaderChar">
    <w:name w:val="Header Char"/>
    <w:basedOn w:val="DefaultParagraphFont"/>
    <w:link w:val="Header"/>
    <w:uiPriority w:val="99"/>
    <w:rsid w:val="00BC4298"/>
  </w:style>
  <w:style w:type="paragraph" w:styleId="Footer">
    <w:name w:val="footer"/>
    <w:basedOn w:val="Normal"/>
    <w:link w:val="FooterChar"/>
    <w:uiPriority w:val="99"/>
    <w:unhideWhenUsed/>
    <w:rsid w:val="00BC4298"/>
    <w:pPr>
      <w:tabs>
        <w:tab w:val="center" w:pos="4680"/>
        <w:tab w:val="right" w:pos="9360"/>
      </w:tabs>
      <w:spacing w:line="240" w:lineRule="auto"/>
    </w:pPr>
  </w:style>
  <w:style w:type="character" w:customStyle="1" w:styleId="FooterChar">
    <w:name w:val="Footer Char"/>
    <w:basedOn w:val="DefaultParagraphFont"/>
    <w:link w:val="Footer"/>
    <w:uiPriority w:val="99"/>
    <w:rsid w:val="00BC4298"/>
  </w:style>
  <w:style w:type="character" w:styleId="Hyperlink">
    <w:name w:val="Hyperlink"/>
    <w:basedOn w:val="DefaultParagraphFont"/>
    <w:uiPriority w:val="99"/>
    <w:unhideWhenUsed/>
    <w:rsid w:val="00BB6432"/>
    <w:rPr>
      <w:color w:val="0563C1" w:themeColor="hyperlink"/>
      <w:u w:val="single"/>
    </w:rPr>
  </w:style>
  <w:style w:type="character" w:customStyle="1" w:styleId="UnresolvedMention1">
    <w:name w:val="Unresolved Mention1"/>
    <w:basedOn w:val="DefaultParagraphFont"/>
    <w:uiPriority w:val="99"/>
    <w:semiHidden/>
    <w:unhideWhenUsed/>
    <w:rsid w:val="00BB6432"/>
    <w:rPr>
      <w:color w:val="605E5C"/>
      <w:shd w:val="clear" w:color="auto" w:fill="E1DFDD"/>
    </w:rPr>
  </w:style>
  <w:style w:type="paragraph" w:styleId="NormalWeb">
    <w:name w:val="Normal (Web)"/>
    <w:basedOn w:val="Normal"/>
    <w:uiPriority w:val="99"/>
    <w:semiHidden/>
    <w:unhideWhenUsed/>
    <w:rsid w:val="00AD5B47"/>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D10859"/>
    <w:rPr>
      <w:sz w:val="16"/>
      <w:szCs w:val="16"/>
    </w:rPr>
  </w:style>
  <w:style w:type="paragraph" w:styleId="CommentText">
    <w:name w:val="annotation text"/>
    <w:basedOn w:val="Normal"/>
    <w:link w:val="CommentTextChar"/>
    <w:uiPriority w:val="99"/>
    <w:unhideWhenUsed/>
    <w:rsid w:val="00D10859"/>
    <w:pPr>
      <w:spacing w:line="240" w:lineRule="auto"/>
    </w:pPr>
    <w:rPr>
      <w:sz w:val="20"/>
      <w:szCs w:val="20"/>
    </w:rPr>
  </w:style>
  <w:style w:type="character" w:customStyle="1" w:styleId="CommentTextChar">
    <w:name w:val="Comment Text Char"/>
    <w:basedOn w:val="DefaultParagraphFont"/>
    <w:link w:val="CommentText"/>
    <w:uiPriority w:val="99"/>
    <w:rsid w:val="00D10859"/>
    <w:rPr>
      <w:sz w:val="20"/>
      <w:szCs w:val="20"/>
    </w:rPr>
  </w:style>
  <w:style w:type="paragraph" w:styleId="CommentSubject">
    <w:name w:val="annotation subject"/>
    <w:basedOn w:val="CommentText"/>
    <w:next w:val="CommentText"/>
    <w:link w:val="CommentSubjectChar"/>
    <w:uiPriority w:val="99"/>
    <w:semiHidden/>
    <w:unhideWhenUsed/>
    <w:rsid w:val="00D10859"/>
    <w:rPr>
      <w:b/>
      <w:bCs/>
    </w:rPr>
  </w:style>
  <w:style w:type="character" w:customStyle="1" w:styleId="CommentSubjectChar">
    <w:name w:val="Comment Subject Char"/>
    <w:basedOn w:val="CommentTextChar"/>
    <w:link w:val="CommentSubject"/>
    <w:uiPriority w:val="99"/>
    <w:semiHidden/>
    <w:rsid w:val="00D10859"/>
    <w:rPr>
      <w:b/>
      <w:bCs/>
      <w:sz w:val="20"/>
      <w:szCs w:val="20"/>
    </w:rPr>
  </w:style>
  <w:style w:type="paragraph" w:styleId="ListParagraph">
    <w:name w:val="List Paragraph"/>
    <w:basedOn w:val="Normal"/>
    <w:uiPriority w:val="34"/>
    <w:qFormat/>
    <w:rsid w:val="00AE1E44"/>
    <w:pPr>
      <w:ind w:left="720"/>
      <w:contextualSpacing/>
    </w:pPr>
  </w:style>
  <w:style w:type="paragraph" w:styleId="BalloonText">
    <w:name w:val="Balloon Text"/>
    <w:basedOn w:val="Normal"/>
    <w:link w:val="BalloonTextChar"/>
    <w:uiPriority w:val="99"/>
    <w:semiHidden/>
    <w:unhideWhenUsed/>
    <w:rsid w:val="00E97A1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7A1D"/>
    <w:rPr>
      <w:rFonts w:ascii="Segoe UI" w:hAnsi="Segoe UI" w:cs="Segoe UI"/>
      <w:sz w:val="18"/>
      <w:szCs w:val="18"/>
    </w:rPr>
  </w:style>
  <w:style w:type="paragraph" w:styleId="Revision">
    <w:name w:val="Revision"/>
    <w:hidden/>
    <w:uiPriority w:val="99"/>
    <w:semiHidden/>
    <w:rsid w:val="001417FF"/>
    <w:pPr>
      <w:spacing w:after="0" w:line="240" w:lineRule="auto"/>
    </w:pPr>
  </w:style>
  <w:style w:type="character" w:styleId="UnresolvedMention">
    <w:name w:val="Unresolved Mention"/>
    <w:basedOn w:val="DefaultParagraphFont"/>
    <w:uiPriority w:val="99"/>
    <w:semiHidden/>
    <w:unhideWhenUsed/>
    <w:rsid w:val="00EF7108"/>
    <w:rPr>
      <w:color w:val="605E5C"/>
      <w:shd w:val="clear" w:color="auto" w:fill="E1DFDD"/>
    </w:rPr>
  </w:style>
  <w:style w:type="paragraph" w:styleId="TOC3">
    <w:name w:val="toc 3"/>
    <w:basedOn w:val="Normal"/>
    <w:next w:val="Normal"/>
    <w:autoRedefine/>
    <w:uiPriority w:val="39"/>
    <w:unhideWhenUsed/>
    <w:rsid w:val="00C959B4"/>
    <w:pPr>
      <w:spacing w:after="240" w:line="240" w:lineRule="auto"/>
      <w:ind w:left="720" w:hanging="720"/>
    </w:pPr>
  </w:style>
  <w:style w:type="paragraph" w:styleId="TOC1">
    <w:name w:val="toc 1"/>
    <w:basedOn w:val="Normal"/>
    <w:next w:val="Normal"/>
    <w:autoRedefine/>
    <w:uiPriority w:val="39"/>
    <w:unhideWhenUsed/>
    <w:rsid w:val="00F15458"/>
    <w:pPr>
      <w:spacing w:after="120" w:line="240" w:lineRule="auto"/>
      <w:ind w:left="720" w:righ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897424">
      <w:bodyDiv w:val="1"/>
      <w:marLeft w:val="0"/>
      <w:marRight w:val="0"/>
      <w:marTop w:val="0"/>
      <w:marBottom w:val="0"/>
      <w:divBdr>
        <w:top w:val="none" w:sz="0" w:space="0" w:color="auto"/>
        <w:left w:val="none" w:sz="0" w:space="0" w:color="auto"/>
        <w:bottom w:val="none" w:sz="0" w:space="0" w:color="auto"/>
        <w:right w:val="none" w:sz="0" w:space="0" w:color="auto"/>
      </w:divBdr>
    </w:div>
    <w:div w:id="449739413">
      <w:bodyDiv w:val="1"/>
      <w:marLeft w:val="0"/>
      <w:marRight w:val="0"/>
      <w:marTop w:val="0"/>
      <w:marBottom w:val="0"/>
      <w:divBdr>
        <w:top w:val="none" w:sz="0" w:space="0" w:color="auto"/>
        <w:left w:val="none" w:sz="0" w:space="0" w:color="auto"/>
        <w:bottom w:val="none" w:sz="0" w:space="0" w:color="auto"/>
        <w:right w:val="none" w:sz="0" w:space="0" w:color="auto"/>
      </w:divBdr>
    </w:div>
    <w:div w:id="563177063">
      <w:bodyDiv w:val="1"/>
      <w:marLeft w:val="0"/>
      <w:marRight w:val="0"/>
      <w:marTop w:val="0"/>
      <w:marBottom w:val="0"/>
      <w:divBdr>
        <w:top w:val="none" w:sz="0" w:space="0" w:color="auto"/>
        <w:left w:val="none" w:sz="0" w:space="0" w:color="auto"/>
        <w:bottom w:val="none" w:sz="0" w:space="0" w:color="auto"/>
        <w:right w:val="none" w:sz="0" w:space="0" w:color="auto"/>
      </w:divBdr>
    </w:div>
    <w:div w:id="576742118">
      <w:bodyDiv w:val="1"/>
      <w:marLeft w:val="0"/>
      <w:marRight w:val="0"/>
      <w:marTop w:val="0"/>
      <w:marBottom w:val="0"/>
      <w:divBdr>
        <w:top w:val="none" w:sz="0" w:space="0" w:color="auto"/>
        <w:left w:val="none" w:sz="0" w:space="0" w:color="auto"/>
        <w:bottom w:val="none" w:sz="0" w:space="0" w:color="auto"/>
        <w:right w:val="none" w:sz="0" w:space="0" w:color="auto"/>
      </w:divBdr>
    </w:div>
    <w:div w:id="608659829">
      <w:bodyDiv w:val="1"/>
      <w:marLeft w:val="0"/>
      <w:marRight w:val="0"/>
      <w:marTop w:val="0"/>
      <w:marBottom w:val="0"/>
      <w:divBdr>
        <w:top w:val="none" w:sz="0" w:space="0" w:color="auto"/>
        <w:left w:val="none" w:sz="0" w:space="0" w:color="auto"/>
        <w:bottom w:val="none" w:sz="0" w:space="0" w:color="auto"/>
        <w:right w:val="none" w:sz="0" w:space="0" w:color="auto"/>
      </w:divBdr>
    </w:div>
    <w:div w:id="805782350">
      <w:bodyDiv w:val="1"/>
      <w:marLeft w:val="0"/>
      <w:marRight w:val="0"/>
      <w:marTop w:val="0"/>
      <w:marBottom w:val="0"/>
      <w:divBdr>
        <w:top w:val="none" w:sz="0" w:space="0" w:color="auto"/>
        <w:left w:val="none" w:sz="0" w:space="0" w:color="auto"/>
        <w:bottom w:val="none" w:sz="0" w:space="0" w:color="auto"/>
        <w:right w:val="none" w:sz="0" w:space="0" w:color="auto"/>
      </w:divBdr>
    </w:div>
    <w:div w:id="806048853">
      <w:bodyDiv w:val="1"/>
      <w:marLeft w:val="0"/>
      <w:marRight w:val="0"/>
      <w:marTop w:val="0"/>
      <w:marBottom w:val="0"/>
      <w:divBdr>
        <w:top w:val="none" w:sz="0" w:space="0" w:color="auto"/>
        <w:left w:val="none" w:sz="0" w:space="0" w:color="auto"/>
        <w:bottom w:val="none" w:sz="0" w:space="0" w:color="auto"/>
        <w:right w:val="none" w:sz="0" w:space="0" w:color="auto"/>
      </w:divBdr>
    </w:div>
    <w:div w:id="857545786">
      <w:bodyDiv w:val="1"/>
      <w:marLeft w:val="0"/>
      <w:marRight w:val="0"/>
      <w:marTop w:val="0"/>
      <w:marBottom w:val="0"/>
      <w:divBdr>
        <w:top w:val="none" w:sz="0" w:space="0" w:color="auto"/>
        <w:left w:val="none" w:sz="0" w:space="0" w:color="auto"/>
        <w:bottom w:val="none" w:sz="0" w:space="0" w:color="auto"/>
        <w:right w:val="none" w:sz="0" w:space="0" w:color="auto"/>
      </w:divBdr>
    </w:div>
    <w:div w:id="1172137896">
      <w:bodyDiv w:val="1"/>
      <w:marLeft w:val="0"/>
      <w:marRight w:val="0"/>
      <w:marTop w:val="0"/>
      <w:marBottom w:val="0"/>
      <w:divBdr>
        <w:top w:val="none" w:sz="0" w:space="0" w:color="auto"/>
        <w:left w:val="none" w:sz="0" w:space="0" w:color="auto"/>
        <w:bottom w:val="none" w:sz="0" w:space="0" w:color="auto"/>
        <w:right w:val="none" w:sz="0" w:space="0" w:color="auto"/>
      </w:divBdr>
    </w:div>
    <w:div w:id="1222643310">
      <w:bodyDiv w:val="1"/>
      <w:marLeft w:val="0"/>
      <w:marRight w:val="0"/>
      <w:marTop w:val="0"/>
      <w:marBottom w:val="0"/>
      <w:divBdr>
        <w:top w:val="none" w:sz="0" w:space="0" w:color="auto"/>
        <w:left w:val="none" w:sz="0" w:space="0" w:color="auto"/>
        <w:bottom w:val="none" w:sz="0" w:space="0" w:color="auto"/>
        <w:right w:val="none" w:sz="0" w:space="0" w:color="auto"/>
      </w:divBdr>
    </w:div>
    <w:div w:id="1398631523">
      <w:bodyDiv w:val="1"/>
      <w:marLeft w:val="0"/>
      <w:marRight w:val="0"/>
      <w:marTop w:val="0"/>
      <w:marBottom w:val="0"/>
      <w:divBdr>
        <w:top w:val="none" w:sz="0" w:space="0" w:color="auto"/>
        <w:left w:val="none" w:sz="0" w:space="0" w:color="auto"/>
        <w:bottom w:val="none" w:sz="0" w:space="0" w:color="auto"/>
        <w:right w:val="none" w:sz="0" w:space="0" w:color="auto"/>
      </w:divBdr>
    </w:div>
    <w:div w:id="1442139732">
      <w:bodyDiv w:val="1"/>
      <w:marLeft w:val="0"/>
      <w:marRight w:val="0"/>
      <w:marTop w:val="0"/>
      <w:marBottom w:val="0"/>
      <w:divBdr>
        <w:top w:val="none" w:sz="0" w:space="0" w:color="auto"/>
        <w:left w:val="none" w:sz="0" w:space="0" w:color="auto"/>
        <w:bottom w:val="none" w:sz="0" w:space="0" w:color="auto"/>
        <w:right w:val="none" w:sz="0" w:space="0" w:color="auto"/>
      </w:divBdr>
    </w:div>
    <w:div w:id="1462335954">
      <w:bodyDiv w:val="1"/>
      <w:marLeft w:val="0"/>
      <w:marRight w:val="0"/>
      <w:marTop w:val="0"/>
      <w:marBottom w:val="0"/>
      <w:divBdr>
        <w:top w:val="none" w:sz="0" w:space="0" w:color="auto"/>
        <w:left w:val="none" w:sz="0" w:space="0" w:color="auto"/>
        <w:bottom w:val="none" w:sz="0" w:space="0" w:color="auto"/>
        <w:right w:val="none" w:sz="0" w:space="0" w:color="auto"/>
      </w:divBdr>
    </w:div>
    <w:div w:id="1941789374">
      <w:bodyDiv w:val="1"/>
      <w:marLeft w:val="0"/>
      <w:marRight w:val="0"/>
      <w:marTop w:val="0"/>
      <w:marBottom w:val="0"/>
      <w:divBdr>
        <w:top w:val="none" w:sz="0" w:space="0" w:color="auto"/>
        <w:left w:val="none" w:sz="0" w:space="0" w:color="auto"/>
        <w:bottom w:val="none" w:sz="0" w:space="0" w:color="auto"/>
        <w:right w:val="none" w:sz="0" w:space="0" w:color="auto"/>
      </w:divBdr>
    </w:div>
    <w:div w:id="1995715076">
      <w:bodyDiv w:val="1"/>
      <w:marLeft w:val="0"/>
      <w:marRight w:val="0"/>
      <w:marTop w:val="0"/>
      <w:marBottom w:val="0"/>
      <w:divBdr>
        <w:top w:val="none" w:sz="0" w:space="0" w:color="auto"/>
        <w:left w:val="none" w:sz="0" w:space="0" w:color="auto"/>
        <w:bottom w:val="none" w:sz="0" w:space="0" w:color="auto"/>
        <w:right w:val="none" w:sz="0" w:space="0" w:color="auto"/>
      </w:divBdr>
    </w:div>
    <w:div w:id="2007587160">
      <w:bodyDiv w:val="1"/>
      <w:marLeft w:val="0"/>
      <w:marRight w:val="0"/>
      <w:marTop w:val="0"/>
      <w:marBottom w:val="0"/>
      <w:divBdr>
        <w:top w:val="none" w:sz="0" w:space="0" w:color="auto"/>
        <w:left w:val="none" w:sz="0" w:space="0" w:color="auto"/>
        <w:bottom w:val="none" w:sz="0" w:space="0" w:color="auto"/>
        <w:right w:val="none" w:sz="0" w:space="0" w:color="auto"/>
      </w:divBdr>
    </w:div>
    <w:div w:id="2128308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F9689D-37CE-4D3D-8802-C50228314D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1261</Words>
  <Characters>7190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Davy-Mendez, Thibaut</dc:creator>
  <cp:keywords/>
  <dc:description/>
  <cp:lastModifiedBy>Buchacz, Kate</cp:lastModifiedBy>
  <cp:revision>2</cp:revision>
  <dcterms:created xsi:type="dcterms:W3CDTF">2025-09-03T13:03:00Z</dcterms:created>
  <dcterms:modified xsi:type="dcterms:W3CDTF">2025-09-03T13:03:00Z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2025-09-03T13:03:37Z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726453c2-f90d-4292-9eb8-9e10a7de4dd4</vt:lpwstr>
  </property>
  <property fmtid="{D5CDD505-2E9C-101B-9397-08002B2CF9AE}" pid="8" name="MSIP_Label_7b94a7b8-f06c-4dfe-bdcc-9b548fd58c31_ContentBits">
    <vt:lpwstr>0</vt:lpwstr>
  </property>
  <property fmtid="{D5CDD505-2E9C-101B-9397-08002B2CF9AE}" pid="9" name="MSIP_Label_7b94a7b8-f06c-4dfe-bdcc-9b548fd58c31_Tag">
    <vt:lpwstr>10, 0, 1, 1</vt:lpwstr>
  </property>
</Properties>
</file>