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DE84" w14:textId="07084AA0" w:rsidR="00D226C2" w:rsidRPr="00166E20" w:rsidRDefault="00404AB5" w:rsidP="00460444">
      <w:pPr>
        <w:pStyle w:val="Bibliography"/>
        <w:spacing w:beforeLines="40" w:before="96" w:afterLines="40" w:after="96" w:line="276" w:lineRule="auto"/>
        <w:rPr>
          <w:rFonts w:ascii="Times New Roman" w:eastAsiaTheme="majorEastAsia" w:hAnsi="Times New Roman" w:cs="Times New Roman"/>
          <w:b/>
          <w:bCs/>
          <w:color w:val="000000" w:themeColor="text1"/>
          <w:sz w:val="24"/>
          <w:szCs w:val="24"/>
        </w:rPr>
      </w:pPr>
      <w:r w:rsidRPr="00166E20">
        <w:rPr>
          <w:rFonts w:ascii="Times New Roman" w:eastAsiaTheme="majorEastAsia" w:hAnsi="Times New Roman" w:cs="Times New Roman"/>
          <w:b/>
          <w:bCs/>
          <w:color w:val="000000" w:themeColor="text1"/>
          <w:sz w:val="24"/>
          <w:szCs w:val="24"/>
        </w:rPr>
        <w:t xml:space="preserve">Supplement to </w:t>
      </w:r>
      <w:r w:rsidR="00327606" w:rsidRPr="00166E20">
        <w:rPr>
          <w:rFonts w:ascii="Times New Roman" w:eastAsiaTheme="majorEastAsia" w:hAnsi="Times New Roman" w:cs="Times New Roman"/>
          <w:b/>
          <w:bCs/>
          <w:color w:val="000000" w:themeColor="text1"/>
          <w:sz w:val="24"/>
          <w:szCs w:val="24"/>
        </w:rPr>
        <w:t>“</w:t>
      </w:r>
      <w:r w:rsidR="00D3183B" w:rsidRPr="00166E20">
        <w:rPr>
          <w:rFonts w:ascii="Times New Roman" w:eastAsiaTheme="majorEastAsia" w:hAnsi="Times New Roman" w:cs="Times New Roman"/>
          <w:b/>
          <w:bCs/>
          <w:color w:val="000000" w:themeColor="text1"/>
          <w:sz w:val="24"/>
          <w:szCs w:val="24"/>
        </w:rPr>
        <w:t xml:space="preserve">Impact of targeted testing and treatment of </w:t>
      </w:r>
      <w:r w:rsidR="00D3183B" w:rsidRPr="00166E20">
        <w:rPr>
          <w:rFonts w:ascii="Times New Roman" w:eastAsiaTheme="majorEastAsia" w:hAnsi="Times New Roman" w:cs="Times New Roman"/>
          <w:b/>
          <w:bCs/>
          <w:i/>
          <w:iCs/>
          <w:color w:val="000000" w:themeColor="text1"/>
          <w:sz w:val="24"/>
          <w:szCs w:val="24"/>
        </w:rPr>
        <w:t>Mtb</w:t>
      </w:r>
      <w:r w:rsidR="00D3183B" w:rsidRPr="00166E20">
        <w:rPr>
          <w:rFonts w:ascii="Times New Roman" w:eastAsiaTheme="majorEastAsia" w:hAnsi="Times New Roman" w:cs="Times New Roman"/>
          <w:b/>
          <w:bCs/>
          <w:color w:val="000000" w:themeColor="text1"/>
          <w:sz w:val="24"/>
          <w:szCs w:val="24"/>
        </w:rPr>
        <w:t xml:space="preserve"> infection among Asian and Hispanic persons with diabetes in the United States</w:t>
      </w:r>
      <w:r w:rsidR="00327606" w:rsidRPr="00166E20">
        <w:rPr>
          <w:rFonts w:ascii="Times New Roman" w:eastAsiaTheme="majorEastAsia" w:hAnsi="Times New Roman" w:cs="Times New Roman"/>
          <w:b/>
          <w:bCs/>
          <w:color w:val="000000" w:themeColor="text1"/>
          <w:sz w:val="24"/>
          <w:szCs w:val="24"/>
        </w:rPr>
        <w:t>”.</w:t>
      </w:r>
    </w:p>
    <w:p w14:paraId="32A92E74" w14:textId="77777777" w:rsidR="007D4ECD" w:rsidRPr="00166E20" w:rsidRDefault="007D4ECD" w:rsidP="00460444">
      <w:pPr>
        <w:pStyle w:val="Bibliography"/>
        <w:spacing w:beforeLines="40" w:before="96" w:afterLines="40" w:after="96" w:line="276" w:lineRule="auto"/>
        <w:rPr>
          <w:rFonts w:ascii="Times New Roman" w:eastAsiaTheme="majorEastAsia" w:hAnsi="Times New Roman" w:cs="Times New Roman"/>
          <w:b/>
          <w:bCs/>
          <w:color w:val="000000" w:themeColor="text1"/>
          <w:sz w:val="24"/>
          <w:szCs w:val="24"/>
        </w:rPr>
      </w:pPr>
    </w:p>
    <w:p w14:paraId="379E2569" w14:textId="70AC88B8" w:rsidR="00B73535" w:rsidRPr="00166E20" w:rsidRDefault="00404AB5" w:rsidP="00B73535">
      <w:pPr>
        <w:pStyle w:val="Bibliography"/>
        <w:spacing w:beforeLines="40" w:before="96" w:afterLines="40" w:after="96" w:line="276" w:lineRule="auto"/>
        <w:rPr>
          <w:rFonts w:ascii="Times New Roman" w:hAnsi="Times New Roman" w:cs="Times New Roman"/>
          <w:b/>
          <w:bCs/>
          <w:sz w:val="24"/>
          <w:szCs w:val="24"/>
          <w:u w:val="single"/>
        </w:rPr>
      </w:pPr>
      <w:r w:rsidRPr="00166E20">
        <w:rPr>
          <w:rFonts w:ascii="Times New Roman" w:hAnsi="Times New Roman" w:cs="Times New Roman"/>
          <w:b/>
          <w:bCs/>
          <w:sz w:val="24"/>
          <w:szCs w:val="24"/>
          <w:u w:val="single"/>
        </w:rPr>
        <w:t xml:space="preserve">Contents </w:t>
      </w:r>
    </w:p>
    <w:p w14:paraId="4A47C992" w14:textId="09F85047" w:rsidR="002E5E04" w:rsidRPr="00166E20" w:rsidRDefault="002E5E04" w:rsidP="00B73535">
      <w:pPr>
        <w:pStyle w:val="Bibliography"/>
        <w:spacing w:beforeLines="40" w:before="96" w:afterLines="40" w:after="96" w:line="276" w:lineRule="auto"/>
        <w:rPr>
          <w:rFonts w:ascii="Times New Roman" w:eastAsiaTheme="majorEastAsia" w:hAnsi="Times New Roman" w:cs="Times New Roman"/>
          <w:color w:val="000000" w:themeColor="text1"/>
          <w:sz w:val="24"/>
          <w:szCs w:val="24"/>
        </w:rPr>
      </w:pPr>
      <w:r w:rsidRPr="00166E20">
        <w:rPr>
          <w:rFonts w:ascii="Times New Roman" w:hAnsi="Times New Roman" w:cs="Times New Roman"/>
          <w:b/>
          <w:bCs/>
          <w:sz w:val="24"/>
          <w:szCs w:val="24"/>
        </w:rPr>
        <w:t xml:space="preserve">Supplemental Methods </w:t>
      </w:r>
    </w:p>
    <w:p w14:paraId="45B9A8BD" w14:textId="3F57381F" w:rsidR="009F3393" w:rsidRDefault="009F3393" w:rsidP="00776F2C">
      <w:pPr>
        <w:pStyle w:val="Bibliography"/>
        <w:numPr>
          <w:ilvl w:val="0"/>
          <w:numId w:val="18"/>
        </w:numPr>
        <w:spacing w:beforeLines="40" w:before="96" w:afterLines="40" w:after="96" w:line="360" w:lineRule="auto"/>
        <w:rPr>
          <w:rFonts w:ascii="Times New Roman" w:eastAsiaTheme="majorEastAsia" w:hAnsi="Times New Roman" w:cs="Times New Roman"/>
          <w:color w:val="000000" w:themeColor="text1"/>
          <w:sz w:val="24"/>
          <w:szCs w:val="24"/>
        </w:rPr>
      </w:pPr>
      <w:r>
        <w:rPr>
          <w:rFonts w:ascii="Times New Roman" w:eastAsiaTheme="majorEastAsia" w:hAnsi="Times New Roman" w:cs="Times New Roman"/>
          <w:color w:val="000000" w:themeColor="text1"/>
          <w:sz w:val="24"/>
          <w:szCs w:val="24"/>
        </w:rPr>
        <w:t>Survey methods</w:t>
      </w:r>
    </w:p>
    <w:p w14:paraId="0C8A8784" w14:textId="1C2ED28A" w:rsidR="009F3393" w:rsidRDefault="009F3393" w:rsidP="009F3393">
      <w:pPr>
        <w:pStyle w:val="Bibliography"/>
        <w:numPr>
          <w:ilvl w:val="1"/>
          <w:numId w:val="18"/>
        </w:numPr>
        <w:spacing w:beforeLines="40" w:before="96" w:afterLines="40" w:after="96" w:line="360" w:lineRule="auto"/>
        <w:rPr>
          <w:rFonts w:ascii="Times New Roman" w:eastAsiaTheme="majorEastAsia" w:hAnsi="Times New Roman" w:cs="Times New Roman"/>
          <w:color w:val="000000" w:themeColor="text1"/>
          <w:sz w:val="24"/>
          <w:szCs w:val="24"/>
        </w:rPr>
      </w:pPr>
      <w:r>
        <w:rPr>
          <w:rFonts w:ascii="Times New Roman" w:eastAsiaTheme="majorEastAsia" w:hAnsi="Times New Roman" w:cs="Times New Roman"/>
          <w:color w:val="000000" w:themeColor="text1"/>
          <w:sz w:val="24"/>
          <w:szCs w:val="24"/>
        </w:rPr>
        <w:t>National Health and Nutrition Examination Survey</w:t>
      </w:r>
    </w:p>
    <w:p w14:paraId="46F2E852" w14:textId="1D417238" w:rsidR="009F3393" w:rsidRPr="001E60A8" w:rsidRDefault="009F3393" w:rsidP="00781D22">
      <w:pPr>
        <w:pStyle w:val="Bibliography"/>
        <w:numPr>
          <w:ilvl w:val="1"/>
          <w:numId w:val="18"/>
        </w:numPr>
        <w:spacing w:beforeLines="40" w:before="96" w:afterLines="40" w:after="96" w:line="360" w:lineRule="auto"/>
        <w:rPr>
          <w:rFonts w:ascii="Times New Roman" w:eastAsiaTheme="majorEastAsia" w:hAnsi="Times New Roman" w:cs="Times New Roman"/>
          <w:color w:val="000000" w:themeColor="text1"/>
          <w:sz w:val="24"/>
          <w:szCs w:val="24"/>
        </w:rPr>
      </w:pPr>
      <w:r w:rsidRPr="001E60A8">
        <w:rPr>
          <w:rFonts w:ascii="Times New Roman" w:eastAsiaTheme="majorEastAsia" w:hAnsi="Times New Roman" w:cs="Times New Roman"/>
          <w:color w:val="000000" w:themeColor="text1"/>
          <w:sz w:val="24"/>
          <w:szCs w:val="24"/>
        </w:rPr>
        <w:t>National Health Interview Survey</w:t>
      </w:r>
    </w:p>
    <w:p w14:paraId="058EF9E4" w14:textId="74627D98" w:rsidR="004B0740" w:rsidRPr="001E60A8" w:rsidRDefault="004B0740" w:rsidP="00781D22">
      <w:pPr>
        <w:pStyle w:val="Bibliography"/>
        <w:numPr>
          <w:ilvl w:val="0"/>
          <w:numId w:val="18"/>
        </w:numPr>
        <w:spacing w:beforeLines="40" w:before="96" w:afterLines="40" w:after="96" w:line="360" w:lineRule="auto"/>
        <w:rPr>
          <w:rFonts w:ascii="Times New Roman" w:eastAsia="Georgia" w:hAnsi="Times New Roman" w:cs="Times New Roman"/>
          <w:bCs/>
          <w:sz w:val="24"/>
          <w:szCs w:val="24"/>
        </w:rPr>
      </w:pPr>
      <w:r w:rsidRPr="00C145F2">
        <w:rPr>
          <w:rFonts w:ascii="Times New Roman" w:eastAsia="Georgia" w:hAnsi="Times New Roman" w:cs="Times New Roman"/>
          <w:bCs/>
          <w:sz w:val="24"/>
          <w:szCs w:val="24"/>
        </w:rPr>
        <w:t>Description</w:t>
      </w:r>
      <w:r w:rsidRPr="001E60A8">
        <w:rPr>
          <w:rFonts w:ascii="Times New Roman" w:eastAsia="Georgia" w:hAnsi="Times New Roman" w:cs="Times New Roman"/>
          <w:bCs/>
          <w:sz w:val="24"/>
          <w:szCs w:val="24"/>
        </w:rPr>
        <w:t xml:space="preserve"> of deterministic, transmission dynamic model </w:t>
      </w:r>
      <w:r w:rsidR="00525221">
        <w:rPr>
          <w:rFonts w:ascii="Times New Roman" w:eastAsia="Georgia" w:hAnsi="Times New Roman" w:cs="Times New Roman"/>
          <w:bCs/>
          <w:sz w:val="24"/>
          <w:szCs w:val="24"/>
        </w:rPr>
        <w:t>(MITUS)</w:t>
      </w:r>
    </w:p>
    <w:p w14:paraId="014A52A5" w14:textId="39F29A48" w:rsidR="001E60A8" w:rsidRPr="003610C9" w:rsidRDefault="001E60A8" w:rsidP="003610C9">
      <w:pPr>
        <w:pStyle w:val="ListParagraph"/>
        <w:numPr>
          <w:ilvl w:val="1"/>
          <w:numId w:val="18"/>
        </w:numPr>
        <w:spacing w:line="360" w:lineRule="auto"/>
        <w:rPr>
          <w:rFonts w:ascii="Times New Roman" w:eastAsia="Times New Roman" w:hAnsi="Times New Roman" w:cs="Times New Roman"/>
          <w:sz w:val="24"/>
          <w:szCs w:val="24"/>
        </w:rPr>
      </w:pPr>
      <w:r w:rsidRPr="003610C9">
        <w:rPr>
          <w:rFonts w:ascii="Times New Roman" w:eastAsia="Times New Roman" w:hAnsi="Times New Roman" w:cs="Times New Roman"/>
          <w:sz w:val="24"/>
          <w:szCs w:val="24"/>
        </w:rPr>
        <w:t xml:space="preserve">FIGURE S1: Structural schematic of the MITUS model, showing model compartments and transitions. </w:t>
      </w:r>
    </w:p>
    <w:p w14:paraId="11C93A98" w14:textId="11EE7F1B" w:rsidR="00BC59F7" w:rsidRPr="00781D22" w:rsidRDefault="00D226C2" w:rsidP="00781D22">
      <w:pPr>
        <w:pStyle w:val="Bibliography"/>
        <w:numPr>
          <w:ilvl w:val="0"/>
          <w:numId w:val="18"/>
        </w:numPr>
        <w:spacing w:beforeLines="40" w:before="96" w:afterLines="40" w:after="96" w:line="360" w:lineRule="auto"/>
        <w:rPr>
          <w:rFonts w:ascii="Times New Roman" w:eastAsia="Georgia" w:hAnsi="Times New Roman" w:cs="Times New Roman"/>
          <w:bCs/>
          <w:sz w:val="24"/>
          <w:szCs w:val="24"/>
        </w:rPr>
      </w:pPr>
      <w:r w:rsidRPr="00166E20">
        <w:rPr>
          <w:rFonts w:ascii="Times New Roman" w:eastAsiaTheme="majorEastAsia" w:hAnsi="Times New Roman" w:cs="Times New Roman"/>
          <w:color w:val="000000" w:themeColor="text1"/>
          <w:sz w:val="24"/>
          <w:szCs w:val="24"/>
        </w:rPr>
        <w:t>Economic analysis methods</w:t>
      </w:r>
    </w:p>
    <w:p w14:paraId="319A0D65" w14:textId="3171F4B8" w:rsidR="00BC59F7" w:rsidRPr="00166E20" w:rsidRDefault="00BA609A" w:rsidP="00776F2C">
      <w:pPr>
        <w:pStyle w:val="ListParagraph"/>
        <w:numPr>
          <w:ilvl w:val="1"/>
          <w:numId w:val="18"/>
        </w:numPr>
        <w:spacing w:beforeLines="40" w:before="96" w:afterLines="40" w:after="96" w:line="360" w:lineRule="auto"/>
        <w:rPr>
          <w:rFonts w:ascii="Times New Roman" w:eastAsia="Georgia" w:hAnsi="Times New Roman" w:cs="Times New Roman"/>
          <w:sz w:val="24"/>
          <w:szCs w:val="24"/>
        </w:rPr>
      </w:pPr>
      <w:r w:rsidRPr="00166E20">
        <w:rPr>
          <w:rFonts w:ascii="Times New Roman" w:hAnsi="Times New Roman" w:cs="Times New Roman"/>
          <w:sz w:val="24"/>
          <w:szCs w:val="24"/>
        </w:rPr>
        <w:t xml:space="preserve">Health impacts </w:t>
      </w:r>
    </w:p>
    <w:p w14:paraId="02D1CE58" w14:textId="2026BE97" w:rsidR="00BC59F7" w:rsidRPr="00166E20" w:rsidRDefault="00BA609A" w:rsidP="00776F2C">
      <w:pPr>
        <w:pStyle w:val="ListParagraph"/>
        <w:numPr>
          <w:ilvl w:val="2"/>
          <w:numId w:val="18"/>
        </w:numPr>
        <w:spacing w:beforeLines="40" w:before="96" w:afterLines="40" w:after="96" w:line="360"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TABLE </w:t>
      </w:r>
      <w:r w:rsidR="00D744B5" w:rsidRPr="00166E20">
        <w:rPr>
          <w:rFonts w:ascii="Times New Roman" w:eastAsia="Georgia" w:hAnsi="Times New Roman" w:cs="Times New Roman"/>
          <w:sz w:val="24"/>
          <w:szCs w:val="24"/>
        </w:rPr>
        <w:t>S1</w:t>
      </w:r>
      <w:r w:rsidRPr="00166E20">
        <w:rPr>
          <w:rFonts w:ascii="Times New Roman" w:eastAsia="Georgia" w:hAnsi="Times New Roman" w:cs="Times New Roman"/>
          <w:sz w:val="24"/>
          <w:szCs w:val="24"/>
        </w:rPr>
        <w:t>: Remaining life expectancy by age, for calculation of life-years and QALYs saved.</w:t>
      </w:r>
    </w:p>
    <w:p w14:paraId="3857CD5E" w14:textId="1A4A7975" w:rsidR="00BC59F7" w:rsidRPr="00781D22" w:rsidRDefault="00BA609A" w:rsidP="00776F2C">
      <w:pPr>
        <w:pStyle w:val="ListParagraph"/>
        <w:numPr>
          <w:ilvl w:val="2"/>
          <w:numId w:val="18"/>
        </w:numPr>
        <w:spacing w:beforeLines="40" w:before="96" w:afterLines="40" w:after="96" w:line="360" w:lineRule="auto"/>
        <w:rPr>
          <w:rFonts w:ascii="Times New Roman" w:hAnsi="Times New Roman" w:cs="Times New Roman"/>
          <w:sz w:val="24"/>
          <w:szCs w:val="24"/>
        </w:rPr>
      </w:pPr>
      <w:r w:rsidRPr="00166E20">
        <w:rPr>
          <w:rFonts w:ascii="Times New Roman" w:eastAsia="Georgia" w:hAnsi="Times New Roman" w:cs="Times New Roman"/>
          <w:sz w:val="24"/>
          <w:szCs w:val="24"/>
        </w:rPr>
        <w:t xml:space="preserve">TABLE </w:t>
      </w:r>
      <w:r w:rsidR="00D744B5" w:rsidRPr="00166E20">
        <w:rPr>
          <w:rFonts w:ascii="Times New Roman" w:eastAsia="Georgia" w:hAnsi="Times New Roman" w:cs="Times New Roman"/>
          <w:sz w:val="24"/>
          <w:szCs w:val="24"/>
        </w:rPr>
        <w:t>S2</w:t>
      </w:r>
      <w:r w:rsidRPr="00166E20">
        <w:rPr>
          <w:rFonts w:ascii="Times New Roman" w:eastAsia="Georgia" w:hAnsi="Times New Roman" w:cs="Times New Roman"/>
          <w:sz w:val="24"/>
          <w:szCs w:val="24"/>
        </w:rPr>
        <w:t>: Additional inputs for QALY calculation.</w:t>
      </w:r>
    </w:p>
    <w:p w14:paraId="7D752C7B" w14:textId="77777777" w:rsidR="00BA609A" w:rsidRPr="00166E20" w:rsidRDefault="00BA609A" w:rsidP="00776F2C">
      <w:pPr>
        <w:pStyle w:val="ListParagraph"/>
        <w:keepNext/>
        <w:numPr>
          <w:ilvl w:val="1"/>
          <w:numId w:val="18"/>
        </w:numPr>
        <w:spacing w:before="0" w:after="0" w:line="360"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Health services costs</w:t>
      </w:r>
    </w:p>
    <w:p w14:paraId="13387621" w14:textId="7EEF54D8" w:rsidR="00BA609A" w:rsidRPr="00166E20" w:rsidRDefault="00BA609A" w:rsidP="00776F2C">
      <w:pPr>
        <w:pStyle w:val="ListParagraph"/>
        <w:keepNext/>
        <w:numPr>
          <w:ilvl w:val="2"/>
          <w:numId w:val="18"/>
        </w:numPr>
        <w:tabs>
          <w:tab w:val="left" w:pos="6810"/>
        </w:tabs>
        <w:spacing w:before="0" w:after="0" w:line="360"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TABLE </w:t>
      </w:r>
      <w:r w:rsidR="00D744B5" w:rsidRPr="00166E20">
        <w:rPr>
          <w:rFonts w:ascii="Times New Roman" w:eastAsia="Georgia" w:hAnsi="Times New Roman" w:cs="Times New Roman"/>
          <w:sz w:val="24"/>
          <w:szCs w:val="24"/>
        </w:rPr>
        <w:t>S3</w:t>
      </w:r>
      <w:r w:rsidRPr="00166E20">
        <w:rPr>
          <w:rFonts w:ascii="Times New Roman" w:eastAsia="Georgia" w:hAnsi="Times New Roman" w:cs="Times New Roman"/>
          <w:sz w:val="24"/>
          <w:szCs w:val="24"/>
        </w:rPr>
        <w:t xml:space="preserve">: Inputs for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 </w:t>
      </w:r>
      <w:r w:rsidRPr="00166E20">
        <w:rPr>
          <w:rFonts w:ascii="Times New Roman" w:eastAsia="Georgia" w:hAnsi="Times New Roman" w:cs="Times New Roman"/>
          <w:sz w:val="24"/>
          <w:szCs w:val="24"/>
        </w:rPr>
        <w:t>testing and treatment costs in USD 202</w:t>
      </w:r>
      <w:r w:rsidR="003E0947" w:rsidRPr="00166E20">
        <w:rPr>
          <w:rFonts w:ascii="Times New Roman" w:eastAsia="Georgia" w:hAnsi="Times New Roman" w:cs="Times New Roman"/>
          <w:sz w:val="24"/>
          <w:szCs w:val="24"/>
        </w:rPr>
        <w:t>2</w:t>
      </w:r>
      <w:r w:rsidRPr="00166E20">
        <w:rPr>
          <w:rFonts w:ascii="Times New Roman" w:eastAsia="Georgia" w:hAnsi="Times New Roman" w:cs="Times New Roman"/>
          <w:sz w:val="24"/>
          <w:szCs w:val="24"/>
        </w:rPr>
        <w:t>.</w:t>
      </w:r>
    </w:p>
    <w:p w14:paraId="5FABFB93" w14:textId="77777777" w:rsidR="00BA609A" w:rsidRPr="00166E20" w:rsidRDefault="00BA609A" w:rsidP="00776F2C">
      <w:pPr>
        <w:pStyle w:val="ListParagraph"/>
        <w:numPr>
          <w:ilvl w:val="1"/>
          <w:numId w:val="18"/>
        </w:numPr>
        <w:spacing w:before="0" w:after="0" w:line="360"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Productivity costs</w:t>
      </w:r>
    </w:p>
    <w:p w14:paraId="63DF1256" w14:textId="3E96D1E3" w:rsidR="00BA609A" w:rsidRPr="00166E20" w:rsidRDefault="00BA609A" w:rsidP="00776F2C">
      <w:pPr>
        <w:pStyle w:val="ListParagraph"/>
        <w:numPr>
          <w:ilvl w:val="2"/>
          <w:numId w:val="18"/>
        </w:numPr>
        <w:tabs>
          <w:tab w:val="left" w:pos="6810"/>
        </w:tabs>
        <w:spacing w:before="0" w:after="0" w:line="360"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TABLE </w:t>
      </w:r>
      <w:r w:rsidR="00D744B5" w:rsidRPr="00166E20">
        <w:rPr>
          <w:rFonts w:ascii="Times New Roman" w:eastAsia="Georgia" w:hAnsi="Times New Roman" w:cs="Times New Roman"/>
          <w:sz w:val="24"/>
          <w:szCs w:val="24"/>
        </w:rPr>
        <w:t>S4</w:t>
      </w:r>
      <w:r w:rsidRPr="00166E20">
        <w:rPr>
          <w:rFonts w:ascii="Times New Roman" w:eastAsia="Georgia" w:hAnsi="Times New Roman" w:cs="Times New Roman"/>
          <w:sz w:val="24"/>
          <w:szCs w:val="24"/>
        </w:rPr>
        <w:t xml:space="preserve">: Inputs for productivity costs associated with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Pr="00166E20">
        <w:rPr>
          <w:rFonts w:ascii="Times New Roman" w:eastAsia="Georgia" w:hAnsi="Times New Roman" w:cs="Times New Roman"/>
          <w:sz w:val="24"/>
          <w:szCs w:val="24"/>
        </w:rPr>
        <w:t>treatment in USD 202</w:t>
      </w:r>
      <w:r w:rsidR="003E0947" w:rsidRPr="00166E20">
        <w:rPr>
          <w:rFonts w:ascii="Times New Roman" w:eastAsia="Georgia" w:hAnsi="Times New Roman" w:cs="Times New Roman"/>
          <w:sz w:val="24"/>
          <w:szCs w:val="24"/>
        </w:rPr>
        <w:t>2</w:t>
      </w:r>
      <w:r w:rsidRPr="00166E20">
        <w:rPr>
          <w:rFonts w:ascii="Times New Roman" w:eastAsia="Georgia" w:hAnsi="Times New Roman" w:cs="Times New Roman"/>
          <w:sz w:val="24"/>
          <w:szCs w:val="24"/>
        </w:rPr>
        <w:t>.</w:t>
      </w:r>
    </w:p>
    <w:p w14:paraId="3B1ED027" w14:textId="4D8F9F49" w:rsidR="00404AB5" w:rsidRPr="00781D22" w:rsidRDefault="00BA609A" w:rsidP="00781D22">
      <w:pPr>
        <w:pStyle w:val="ListParagraph"/>
        <w:numPr>
          <w:ilvl w:val="2"/>
          <w:numId w:val="18"/>
        </w:numPr>
        <w:tabs>
          <w:tab w:val="left" w:pos="6810"/>
        </w:tabs>
        <w:spacing w:before="0" w:after="0" w:line="360" w:lineRule="auto"/>
        <w:rPr>
          <w:rFonts w:ascii="Times New Roman" w:hAnsi="Times New Roman" w:cs="Times New Roman"/>
          <w:sz w:val="24"/>
          <w:szCs w:val="24"/>
        </w:rPr>
      </w:pPr>
      <w:r w:rsidRPr="00166E20">
        <w:rPr>
          <w:rFonts w:ascii="Times New Roman" w:eastAsia="Georgia" w:hAnsi="Times New Roman" w:cs="Times New Roman"/>
          <w:sz w:val="24"/>
          <w:szCs w:val="24"/>
        </w:rPr>
        <w:t xml:space="preserve">TABLE </w:t>
      </w:r>
      <w:r w:rsidR="00D744B5" w:rsidRPr="00166E20">
        <w:rPr>
          <w:rFonts w:ascii="Times New Roman" w:eastAsia="Georgia" w:hAnsi="Times New Roman" w:cs="Times New Roman"/>
          <w:sz w:val="24"/>
          <w:szCs w:val="24"/>
        </w:rPr>
        <w:t>S5</w:t>
      </w:r>
      <w:r w:rsidRPr="00166E20">
        <w:rPr>
          <w:rFonts w:ascii="Times New Roman" w:eastAsia="Georgia" w:hAnsi="Times New Roman" w:cs="Times New Roman"/>
          <w:sz w:val="24"/>
          <w:szCs w:val="24"/>
        </w:rPr>
        <w:t xml:space="preserve">: Inputs for productivity costs associated with TB disease </w:t>
      </w:r>
    </w:p>
    <w:p w14:paraId="4A77500F" w14:textId="32F17169" w:rsidR="00F65FB8" w:rsidRPr="00166E20" w:rsidRDefault="00F65FB8" w:rsidP="00776F2C">
      <w:pPr>
        <w:pStyle w:val="ListParagraph"/>
        <w:numPr>
          <w:ilvl w:val="0"/>
          <w:numId w:val="18"/>
        </w:numPr>
        <w:spacing w:before="0" w:after="0" w:line="360" w:lineRule="auto"/>
        <w:rPr>
          <w:rFonts w:ascii="Times New Roman" w:hAnsi="Times New Roman" w:cs="Times New Roman"/>
          <w:sz w:val="24"/>
          <w:szCs w:val="24"/>
        </w:rPr>
      </w:pPr>
      <w:r w:rsidRPr="00166E20">
        <w:rPr>
          <w:rFonts w:ascii="Times New Roman" w:hAnsi="Times New Roman" w:cs="Times New Roman"/>
          <w:sz w:val="24"/>
          <w:szCs w:val="24"/>
        </w:rPr>
        <w:t xml:space="preserve">Sensitivity analyses </w:t>
      </w:r>
    </w:p>
    <w:p w14:paraId="2F2038F9" w14:textId="1BD13A16" w:rsidR="001C2FF9" w:rsidRPr="00166E20" w:rsidRDefault="001C2FF9" w:rsidP="00776F2C">
      <w:pPr>
        <w:pStyle w:val="ListParagraph"/>
        <w:numPr>
          <w:ilvl w:val="1"/>
          <w:numId w:val="18"/>
        </w:numPr>
        <w:spacing w:before="0" w:after="0" w:line="360" w:lineRule="auto"/>
        <w:rPr>
          <w:rFonts w:ascii="Times New Roman" w:hAnsi="Times New Roman" w:cs="Times New Roman"/>
          <w:sz w:val="24"/>
          <w:szCs w:val="24"/>
        </w:rPr>
      </w:pPr>
      <w:r w:rsidRPr="00166E20">
        <w:rPr>
          <w:rFonts w:ascii="Times New Roman" w:hAnsi="Times New Roman" w:cs="Times New Roman"/>
          <w:sz w:val="24"/>
          <w:szCs w:val="24"/>
        </w:rPr>
        <w:t>TABLE S</w:t>
      </w:r>
      <w:r w:rsidR="000078DE" w:rsidRPr="00166E20">
        <w:rPr>
          <w:rFonts w:ascii="Times New Roman" w:hAnsi="Times New Roman" w:cs="Times New Roman"/>
          <w:sz w:val="24"/>
          <w:szCs w:val="24"/>
        </w:rPr>
        <w:t>6</w:t>
      </w:r>
      <w:r w:rsidRPr="00166E20">
        <w:rPr>
          <w:rFonts w:ascii="Times New Roman" w:hAnsi="Times New Roman" w:cs="Times New Roman"/>
          <w:sz w:val="24"/>
          <w:szCs w:val="24"/>
        </w:rPr>
        <w:t xml:space="preserve">: Parameters varied in one-way sensitivity analysis </w:t>
      </w:r>
    </w:p>
    <w:p w14:paraId="10835930" w14:textId="77777777" w:rsidR="00404AB5" w:rsidRPr="00166E20" w:rsidRDefault="00404AB5" w:rsidP="00776F2C">
      <w:pPr>
        <w:spacing w:before="0" w:after="0" w:line="360" w:lineRule="auto"/>
        <w:rPr>
          <w:rFonts w:ascii="Times New Roman" w:hAnsi="Times New Roman" w:cs="Times New Roman"/>
          <w:sz w:val="24"/>
          <w:szCs w:val="24"/>
        </w:rPr>
      </w:pPr>
    </w:p>
    <w:p w14:paraId="1C0689AF" w14:textId="03CF5590" w:rsidR="00470E1D" w:rsidRPr="00166E20" w:rsidRDefault="00404AB5" w:rsidP="00776F2C">
      <w:pPr>
        <w:spacing w:before="0" w:after="0" w:line="360" w:lineRule="auto"/>
        <w:rPr>
          <w:rFonts w:ascii="Times New Roman" w:hAnsi="Times New Roman" w:cs="Times New Roman"/>
          <w:b/>
          <w:bCs/>
          <w:sz w:val="24"/>
          <w:szCs w:val="24"/>
        </w:rPr>
      </w:pPr>
      <w:r w:rsidRPr="00166E20">
        <w:rPr>
          <w:rFonts w:ascii="Times New Roman" w:hAnsi="Times New Roman" w:cs="Times New Roman"/>
          <w:b/>
          <w:bCs/>
          <w:sz w:val="24"/>
          <w:szCs w:val="24"/>
        </w:rPr>
        <w:t>Supplemental Results</w:t>
      </w:r>
    </w:p>
    <w:p w14:paraId="6D186BAF" w14:textId="3AFECF33" w:rsidR="00470E1D" w:rsidRPr="00166E20" w:rsidRDefault="00A67001" w:rsidP="00776F2C">
      <w:pPr>
        <w:pStyle w:val="ListParagraph"/>
        <w:numPr>
          <w:ilvl w:val="0"/>
          <w:numId w:val="7"/>
        </w:numPr>
        <w:spacing w:before="0" w:after="0" w:line="360" w:lineRule="auto"/>
        <w:rPr>
          <w:rFonts w:ascii="Times New Roman" w:eastAsia="Georgia" w:hAnsi="Times New Roman" w:cs="Times New Roman"/>
          <w:bCs/>
          <w:sz w:val="24"/>
          <w:szCs w:val="24"/>
        </w:rPr>
      </w:pPr>
      <w:r w:rsidRPr="00166E20">
        <w:rPr>
          <w:rFonts w:ascii="Times New Roman" w:eastAsiaTheme="majorEastAsia" w:hAnsi="Times New Roman" w:cs="Times New Roman"/>
          <w:i/>
          <w:iCs/>
          <w:color w:val="000000" w:themeColor="text1"/>
          <w:sz w:val="24"/>
          <w:szCs w:val="24"/>
        </w:rPr>
        <w:t>Mtb</w:t>
      </w:r>
      <w:r w:rsidRPr="00166E20">
        <w:rPr>
          <w:rFonts w:ascii="Times New Roman" w:eastAsiaTheme="majorEastAsia" w:hAnsi="Times New Roman" w:cs="Times New Roman"/>
          <w:color w:val="000000" w:themeColor="text1"/>
          <w:sz w:val="24"/>
          <w:szCs w:val="24"/>
        </w:rPr>
        <w:t xml:space="preserve"> infection</w:t>
      </w:r>
      <w:r w:rsidRPr="00166E20">
        <w:rPr>
          <w:rFonts w:ascii="Times New Roman" w:eastAsiaTheme="majorEastAsia" w:hAnsi="Times New Roman" w:cs="Times New Roman"/>
          <w:b/>
          <w:bCs/>
          <w:color w:val="000000" w:themeColor="text1"/>
          <w:sz w:val="24"/>
          <w:szCs w:val="24"/>
        </w:rPr>
        <w:t xml:space="preserve"> </w:t>
      </w:r>
      <w:r w:rsidR="00470E1D" w:rsidRPr="00166E20">
        <w:rPr>
          <w:rFonts w:ascii="Times New Roman" w:eastAsia="Georgia" w:hAnsi="Times New Roman" w:cs="Times New Roman"/>
          <w:bCs/>
          <w:sz w:val="24"/>
          <w:szCs w:val="24"/>
        </w:rPr>
        <w:t xml:space="preserve">and diabetes prevalence estimates </w:t>
      </w:r>
    </w:p>
    <w:p w14:paraId="5DA007BD" w14:textId="4F236804" w:rsidR="00160DEC" w:rsidRPr="00166E20" w:rsidRDefault="00470E1D" w:rsidP="00776F2C">
      <w:pPr>
        <w:pStyle w:val="ListParagraph"/>
        <w:numPr>
          <w:ilvl w:val="1"/>
          <w:numId w:val="7"/>
        </w:numPr>
        <w:spacing w:beforeLines="40" w:before="96" w:afterLines="40" w:after="96" w:line="360" w:lineRule="auto"/>
        <w:rPr>
          <w:rFonts w:ascii="Times New Roman" w:eastAsiaTheme="majorEastAsia" w:hAnsi="Times New Roman" w:cs="Times New Roman"/>
          <w:color w:val="000000" w:themeColor="text1"/>
          <w:sz w:val="24"/>
          <w:szCs w:val="24"/>
        </w:rPr>
      </w:pPr>
      <w:r w:rsidRPr="00166E20">
        <w:rPr>
          <w:rFonts w:ascii="Times New Roman" w:hAnsi="Times New Roman" w:cs="Times New Roman"/>
          <w:sz w:val="24"/>
          <w:szCs w:val="24"/>
        </w:rPr>
        <w:t>FIGURE</w:t>
      </w:r>
      <w:r w:rsidR="00B73535" w:rsidRPr="00166E20">
        <w:rPr>
          <w:rFonts w:ascii="Times New Roman" w:hAnsi="Times New Roman" w:cs="Times New Roman"/>
          <w:sz w:val="24"/>
          <w:szCs w:val="24"/>
        </w:rPr>
        <w:t xml:space="preserve"> S</w:t>
      </w:r>
      <w:r w:rsidR="001E60A8">
        <w:rPr>
          <w:rFonts w:ascii="Times New Roman" w:hAnsi="Times New Roman" w:cs="Times New Roman"/>
          <w:sz w:val="24"/>
          <w:szCs w:val="24"/>
        </w:rPr>
        <w:t>2</w:t>
      </w:r>
      <w:r w:rsidR="00B73535" w:rsidRPr="00166E20">
        <w:rPr>
          <w:rFonts w:ascii="Times New Roman" w:hAnsi="Times New Roman" w:cs="Times New Roman"/>
          <w:sz w:val="24"/>
          <w:szCs w:val="24"/>
        </w:rPr>
        <w:t xml:space="preserve">: Estimated diagnosed diabetes prevalence among the Hispanic and non-Hispanic Asian population stratified by age group and origin of birth. </w:t>
      </w:r>
    </w:p>
    <w:p w14:paraId="6EF7214B" w14:textId="1C5A38BF" w:rsidR="00B73535" w:rsidRPr="00166E20" w:rsidRDefault="00470E1D" w:rsidP="00776F2C">
      <w:pPr>
        <w:pStyle w:val="ListParagraph"/>
        <w:numPr>
          <w:ilvl w:val="1"/>
          <w:numId w:val="7"/>
        </w:numPr>
        <w:spacing w:beforeLines="40" w:before="96" w:afterLines="40" w:after="96" w:line="360" w:lineRule="auto"/>
        <w:rPr>
          <w:rFonts w:ascii="Times New Roman" w:eastAsiaTheme="majorEastAsia" w:hAnsi="Times New Roman" w:cs="Times New Roman"/>
          <w:color w:val="000000" w:themeColor="text1"/>
          <w:sz w:val="24"/>
          <w:szCs w:val="24"/>
        </w:rPr>
      </w:pPr>
      <w:r w:rsidRPr="00166E20">
        <w:rPr>
          <w:rFonts w:ascii="Times New Roman" w:hAnsi="Times New Roman" w:cs="Times New Roman"/>
          <w:sz w:val="24"/>
          <w:szCs w:val="24"/>
        </w:rPr>
        <w:lastRenderedPageBreak/>
        <w:t>FIGURE</w:t>
      </w:r>
      <w:r w:rsidRPr="00166E20">
        <w:rPr>
          <w:rFonts w:ascii="Times New Roman" w:eastAsiaTheme="majorEastAsia" w:hAnsi="Times New Roman" w:cs="Times New Roman"/>
          <w:color w:val="000000" w:themeColor="text1"/>
          <w:sz w:val="24"/>
          <w:szCs w:val="24"/>
        </w:rPr>
        <w:t xml:space="preserve"> </w:t>
      </w:r>
      <w:r w:rsidR="00B73535" w:rsidRPr="00166E20">
        <w:rPr>
          <w:rFonts w:ascii="Times New Roman" w:eastAsiaTheme="majorEastAsia" w:hAnsi="Times New Roman" w:cs="Times New Roman"/>
          <w:color w:val="000000" w:themeColor="text1"/>
          <w:sz w:val="24"/>
          <w:szCs w:val="24"/>
        </w:rPr>
        <w:t>S</w:t>
      </w:r>
      <w:r w:rsidR="001E60A8">
        <w:rPr>
          <w:rFonts w:ascii="Times New Roman" w:eastAsiaTheme="majorEastAsia" w:hAnsi="Times New Roman" w:cs="Times New Roman"/>
          <w:color w:val="000000" w:themeColor="text1"/>
          <w:sz w:val="24"/>
          <w:szCs w:val="24"/>
        </w:rPr>
        <w:t>3</w:t>
      </w:r>
      <w:r w:rsidR="00B73535" w:rsidRPr="00166E20">
        <w:rPr>
          <w:rFonts w:ascii="Times New Roman" w:eastAsiaTheme="majorEastAsia" w:hAnsi="Times New Roman" w:cs="Times New Roman"/>
          <w:color w:val="000000" w:themeColor="text1"/>
          <w:sz w:val="24"/>
          <w:szCs w:val="24"/>
        </w:rPr>
        <w:t>: Age distribution of intervention populations with diagnosed diabetes stratified by race-ethnicity and origin of birth.</w:t>
      </w:r>
    </w:p>
    <w:p w14:paraId="5105E743" w14:textId="4C3FC251" w:rsidR="00470E1D" w:rsidRPr="00166E20" w:rsidRDefault="00470E1D" w:rsidP="00776F2C">
      <w:pPr>
        <w:pStyle w:val="Bibliography"/>
        <w:numPr>
          <w:ilvl w:val="1"/>
          <w:numId w:val="7"/>
        </w:numPr>
        <w:spacing w:beforeLines="40" w:before="96" w:afterLines="40" w:after="96" w:line="360" w:lineRule="auto"/>
        <w:rPr>
          <w:rFonts w:ascii="Times New Roman" w:eastAsiaTheme="majorEastAsia" w:hAnsi="Times New Roman" w:cs="Times New Roman"/>
          <w:color w:val="000000" w:themeColor="text1"/>
          <w:sz w:val="24"/>
          <w:szCs w:val="24"/>
        </w:rPr>
      </w:pPr>
      <w:r w:rsidRPr="00166E20">
        <w:rPr>
          <w:rFonts w:ascii="Times New Roman" w:eastAsiaTheme="majorEastAsia" w:hAnsi="Times New Roman" w:cs="Times New Roman"/>
          <w:color w:val="000000" w:themeColor="text1"/>
          <w:sz w:val="24"/>
          <w:szCs w:val="24"/>
        </w:rPr>
        <w:t>F</w:t>
      </w:r>
      <w:r w:rsidR="00213535" w:rsidRPr="00166E20">
        <w:rPr>
          <w:rFonts w:ascii="Times New Roman" w:eastAsiaTheme="majorEastAsia" w:hAnsi="Times New Roman" w:cs="Times New Roman"/>
          <w:color w:val="000000" w:themeColor="text1"/>
          <w:sz w:val="24"/>
          <w:szCs w:val="24"/>
        </w:rPr>
        <w:t>IGURE</w:t>
      </w:r>
      <w:r w:rsidRPr="00166E20">
        <w:rPr>
          <w:rFonts w:ascii="Times New Roman" w:eastAsiaTheme="majorEastAsia" w:hAnsi="Times New Roman" w:cs="Times New Roman"/>
          <w:color w:val="000000" w:themeColor="text1"/>
          <w:sz w:val="24"/>
          <w:szCs w:val="24"/>
        </w:rPr>
        <w:t xml:space="preserve"> S</w:t>
      </w:r>
      <w:r w:rsidR="001E60A8">
        <w:rPr>
          <w:rFonts w:ascii="Times New Roman" w:eastAsiaTheme="majorEastAsia" w:hAnsi="Times New Roman" w:cs="Times New Roman"/>
          <w:color w:val="000000" w:themeColor="text1"/>
          <w:sz w:val="24"/>
          <w:szCs w:val="24"/>
        </w:rPr>
        <w:t>4</w:t>
      </w:r>
      <w:r w:rsidRPr="00166E20">
        <w:rPr>
          <w:rFonts w:ascii="Times New Roman" w:eastAsiaTheme="majorEastAsia" w:hAnsi="Times New Roman" w:cs="Times New Roman"/>
          <w:color w:val="000000" w:themeColor="text1"/>
          <w:sz w:val="24"/>
          <w:szCs w:val="24"/>
        </w:rPr>
        <w:t xml:space="preserve">: Estimated </w:t>
      </w:r>
      <w:proofErr w:type="spellStart"/>
      <w:r w:rsidR="00A67001" w:rsidRPr="00166E20">
        <w:rPr>
          <w:rFonts w:ascii="Times New Roman" w:eastAsiaTheme="majorEastAsia" w:hAnsi="Times New Roman" w:cs="Times New Roman"/>
          <w:i/>
          <w:iCs/>
          <w:color w:val="000000" w:themeColor="text1"/>
          <w:sz w:val="24"/>
          <w:szCs w:val="24"/>
        </w:rPr>
        <w:t>Mtb</w:t>
      </w:r>
      <w:proofErr w:type="spellEnd"/>
      <w:r w:rsidR="00A67001" w:rsidRPr="00166E20">
        <w:rPr>
          <w:rFonts w:ascii="Times New Roman" w:eastAsiaTheme="majorEastAsia" w:hAnsi="Times New Roman" w:cs="Times New Roman"/>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Pr="00166E20">
        <w:rPr>
          <w:rFonts w:ascii="Times New Roman" w:eastAsiaTheme="majorEastAsia" w:hAnsi="Times New Roman" w:cs="Times New Roman"/>
          <w:color w:val="000000" w:themeColor="text1"/>
          <w:sz w:val="24"/>
          <w:szCs w:val="24"/>
        </w:rPr>
        <w:t>prevalence among the Hispanic and non-Hispanic Asian population stratified by age group, origin of birth, and diabetes status</w:t>
      </w:r>
      <w:r w:rsidR="005B0E92" w:rsidRPr="00166E20">
        <w:rPr>
          <w:rFonts w:ascii="Times New Roman" w:eastAsiaTheme="majorEastAsia" w:hAnsi="Times New Roman" w:cs="Times New Roman"/>
          <w:color w:val="000000" w:themeColor="text1"/>
          <w:sz w:val="24"/>
          <w:szCs w:val="24"/>
        </w:rPr>
        <w:t>.</w:t>
      </w:r>
    </w:p>
    <w:p w14:paraId="7206BEF9" w14:textId="77777777" w:rsidR="005B0E92" w:rsidRPr="00166E20" w:rsidRDefault="005B0E92" w:rsidP="00776F2C">
      <w:pPr>
        <w:pStyle w:val="ListParagraph"/>
        <w:numPr>
          <w:ilvl w:val="0"/>
          <w:numId w:val="7"/>
        </w:numPr>
        <w:spacing w:before="0" w:after="0" w:line="360" w:lineRule="auto"/>
        <w:rPr>
          <w:rFonts w:ascii="Times New Roman" w:eastAsia="Georgia" w:hAnsi="Times New Roman" w:cs="Times New Roman"/>
          <w:bCs/>
          <w:sz w:val="24"/>
          <w:szCs w:val="24"/>
        </w:rPr>
      </w:pPr>
      <w:r w:rsidRPr="00166E20">
        <w:rPr>
          <w:rFonts w:ascii="Times New Roman" w:eastAsia="Georgia" w:hAnsi="Times New Roman" w:cs="Times New Roman"/>
          <w:bCs/>
          <w:sz w:val="24"/>
          <w:szCs w:val="24"/>
        </w:rPr>
        <w:t>Incremental costs from additional costing perspectives</w:t>
      </w:r>
    </w:p>
    <w:p w14:paraId="509C2B9A" w14:textId="1B909C19" w:rsidR="00D421D1" w:rsidRPr="00166E20" w:rsidRDefault="00CC6BAB" w:rsidP="00CB7D2A">
      <w:pPr>
        <w:pStyle w:val="ListParagraph"/>
        <w:numPr>
          <w:ilvl w:val="1"/>
          <w:numId w:val="7"/>
        </w:numPr>
        <w:spacing w:before="0" w:after="0" w:line="360" w:lineRule="auto"/>
        <w:rPr>
          <w:rFonts w:ascii="Times New Roman" w:hAnsi="Times New Roman" w:cs="Times New Roman"/>
          <w:sz w:val="24"/>
          <w:szCs w:val="24"/>
        </w:rPr>
      </w:pPr>
      <w:r>
        <w:rPr>
          <w:rFonts w:ascii="Times New Roman" w:hAnsi="Times New Roman" w:cs="Times New Roman"/>
          <w:sz w:val="24"/>
          <w:szCs w:val="24"/>
        </w:rPr>
        <w:t>TABLE</w:t>
      </w:r>
      <w:r w:rsidRPr="00166E20">
        <w:rPr>
          <w:rFonts w:ascii="Times New Roman" w:hAnsi="Times New Roman" w:cs="Times New Roman"/>
          <w:sz w:val="24"/>
          <w:szCs w:val="24"/>
        </w:rPr>
        <w:t xml:space="preserve"> </w:t>
      </w:r>
      <w:r w:rsidR="00D421D1" w:rsidRPr="00166E20">
        <w:rPr>
          <w:rFonts w:ascii="Times New Roman" w:hAnsi="Times New Roman" w:cs="Times New Roman"/>
          <w:sz w:val="24"/>
          <w:szCs w:val="24"/>
        </w:rPr>
        <w:t>S</w:t>
      </w:r>
      <w:r w:rsidR="000078DE" w:rsidRPr="00166E20">
        <w:rPr>
          <w:rFonts w:ascii="Times New Roman" w:hAnsi="Times New Roman" w:cs="Times New Roman"/>
          <w:sz w:val="24"/>
          <w:szCs w:val="24"/>
        </w:rPr>
        <w:t>7</w:t>
      </w:r>
      <w:r w:rsidR="00D421D1" w:rsidRPr="00166E20">
        <w:rPr>
          <w:rFonts w:ascii="Times New Roman" w:hAnsi="Times New Roman" w:cs="Times New Roman"/>
          <w:sz w:val="24"/>
          <w:szCs w:val="24"/>
        </w:rPr>
        <w:t xml:space="preserve">: </w:t>
      </w:r>
      <w:r w:rsidR="000F362F">
        <w:rPr>
          <w:rFonts w:ascii="Times New Roman" w:hAnsi="Times New Roman" w:cs="Times New Roman"/>
          <w:sz w:val="24"/>
          <w:szCs w:val="24"/>
        </w:rPr>
        <w:t>Incremental i</w:t>
      </w:r>
      <w:r w:rsidR="00D421D1" w:rsidRPr="00166E20">
        <w:rPr>
          <w:rFonts w:ascii="Times New Roman" w:hAnsi="Times New Roman" w:cs="Times New Roman"/>
          <w:sz w:val="24"/>
          <w:szCs w:val="24"/>
        </w:rPr>
        <w:t xml:space="preserve">ntervention associated health service, productivity, and societal costs per 100,000 persons tested for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00D421D1" w:rsidRPr="00166E20">
        <w:rPr>
          <w:rFonts w:ascii="Times New Roman" w:hAnsi="Times New Roman" w:cs="Times New Roman"/>
          <w:sz w:val="24"/>
          <w:szCs w:val="24"/>
        </w:rPr>
        <w:t xml:space="preserve">for each population (in millions, USD 2022). </w:t>
      </w:r>
    </w:p>
    <w:p w14:paraId="3F4694A1" w14:textId="1AD50A9F" w:rsidR="003D43B1" w:rsidRDefault="00470E1D" w:rsidP="00776F2C">
      <w:pPr>
        <w:pStyle w:val="ListParagraph"/>
        <w:numPr>
          <w:ilvl w:val="1"/>
          <w:numId w:val="7"/>
        </w:numPr>
        <w:spacing w:before="0" w:after="0" w:line="360" w:lineRule="auto"/>
        <w:rPr>
          <w:rFonts w:ascii="Times New Roman" w:hAnsi="Times New Roman" w:cs="Times New Roman"/>
          <w:bCs/>
          <w:sz w:val="24"/>
          <w:szCs w:val="24"/>
        </w:rPr>
      </w:pPr>
      <w:r w:rsidRPr="00166E20">
        <w:rPr>
          <w:rFonts w:ascii="Times New Roman" w:hAnsi="Times New Roman" w:cs="Times New Roman"/>
          <w:sz w:val="24"/>
          <w:szCs w:val="24"/>
        </w:rPr>
        <w:t>FIGURE</w:t>
      </w:r>
      <w:r w:rsidRPr="00166E20">
        <w:rPr>
          <w:rFonts w:ascii="Times New Roman" w:eastAsia="Georgia" w:hAnsi="Times New Roman" w:cs="Times New Roman"/>
          <w:bCs/>
          <w:sz w:val="24"/>
          <w:szCs w:val="24"/>
        </w:rPr>
        <w:t xml:space="preserve"> </w:t>
      </w:r>
      <w:r w:rsidR="003D43B1" w:rsidRPr="00166E20">
        <w:rPr>
          <w:rFonts w:ascii="Times New Roman" w:eastAsia="Georgia" w:hAnsi="Times New Roman" w:cs="Times New Roman"/>
          <w:bCs/>
          <w:sz w:val="24"/>
          <w:szCs w:val="24"/>
        </w:rPr>
        <w:t>S</w:t>
      </w:r>
      <w:r w:rsidR="001E60A8">
        <w:rPr>
          <w:rFonts w:ascii="Times New Roman" w:eastAsia="Georgia" w:hAnsi="Times New Roman" w:cs="Times New Roman"/>
          <w:bCs/>
          <w:sz w:val="24"/>
          <w:szCs w:val="24"/>
        </w:rPr>
        <w:t>5</w:t>
      </w:r>
      <w:r w:rsidR="003D43B1" w:rsidRPr="00166E20">
        <w:rPr>
          <w:rFonts w:ascii="Times New Roman" w:eastAsia="Georgia" w:hAnsi="Times New Roman" w:cs="Times New Roman"/>
          <w:bCs/>
          <w:sz w:val="24"/>
          <w:szCs w:val="24"/>
        </w:rPr>
        <w:t xml:space="preserve">: </w:t>
      </w:r>
      <w:r w:rsidR="003D43B1" w:rsidRPr="00166E20">
        <w:rPr>
          <w:rFonts w:ascii="Times New Roman" w:hAnsi="Times New Roman" w:cs="Times New Roman"/>
          <w:bCs/>
          <w:sz w:val="24"/>
          <w:szCs w:val="24"/>
        </w:rPr>
        <w:t>Estimated incremental costs (in millions, 2022 USD) per 100</w:t>
      </w:r>
      <w:r w:rsidR="00327606" w:rsidRPr="00166E20">
        <w:rPr>
          <w:rFonts w:ascii="Times New Roman" w:hAnsi="Times New Roman" w:cs="Times New Roman"/>
          <w:bCs/>
          <w:sz w:val="24"/>
          <w:szCs w:val="24"/>
        </w:rPr>
        <w:t>,000</w:t>
      </w:r>
      <w:r w:rsidR="003D43B1" w:rsidRPr="00166E20">
        <w:rPr>
          <w:rFonts w:ascii="Times New Roman" w:hAnsi="Times New Roman" w:cs="Times New Roman"/>
          <w:bCs/>
          <w:sz w:val="24"/>
          <w:szCs w:val="24"/>
        </w:rPr>
        <w:t xml:space="preserve"> persons </w:t>
      </w:r>
      <w:r w:rsidR="00D421D1" w:rsidRPr="00166E20">
        <w:rPr>
          <w:rFonts w:ascii="Times New Roman" w:hAnsi="Times New Roman" w:cs="Times New Roman"/>
          <w:bCs/>
          <w:sz w:val="24"/>
          <w:szCs w:val="24"/>
        </w:rPr>
        <w:t>tested</w:t>
      </w:r>
      <w:r w:rsidR="003D43B1" w:rsidRPr="00166E20">
        <w:rPr>
          <w:rFonts w:ascii="Times New Roman" w:hAnsi="Times New Roman" w:cs="Times New Roman"/>
          <w:bCs/>
          <w:sz w:val="24"/>
          <w:szCs w:val="24"/>
        </w:rPr>
        <w:t xml:space="preserve"> for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003D43B1" w:rsidRPr="00166E20">
        <w:rPr>
          <w:rFonts w:ascii="Times New Roman" w:hAnsi="Times New Roman" w:cs="Times New Roman"/>
          <w:bCs/>
          <w:sz w:val="24"/>
          <w:szCs w:val="24"/>
        </w:rPr>
        <w:t xml:space="preserve">as part of targeted testing and treatment interventions among non-Hispanic Asian and Hispanic persons with diagnosed diabetes as compared to no intervention baseline scenario, 2024–2100.  </w:t>
      </w:r>
    </w:p>
    <w:p w14:paraId="3C311914" w14:textId="4FAD5FE1" w:rsidR="00CC6BAB" w:rsidRPr="000F362F" w:rsidRDefault="00CC6BAB" w:rsidP="00776F2C">
      <w:pPr>
        <w:pStyle w:val="ListParagraph"/>
        <w:numPr>
          <w:ilvl w:val="1"/>
          <w:numId w:val="7"/>
        </w:numPr>
        <w:spacing w:before="0" w:after="0" w:line="360" w:lineRule="auto"/>
        <w:rPr>
          <w:rFonts w:ascii="Times New Roman" w:hAnsi="Times New Roman" w:cs="Times New Roman"/>
          <w:sz w:val="24"/>
          <w:szCs w:val="24"/>
        </w:rPr>
      </w:pPr>
      <w:r w:rsidRPr="000F362F">
        <w:rPr>
          <w:rFonts w:ascii="Times New Roman" w:hAnsi="Times New Roman" w:cs="Times New Roman"/>
          <w:sz w:val="24"/>
          <w:szCs w:val="24"/>
        </w:rPr>
        <w:t>TABLE S8: Discounted</w:t>
      </w:r>
      <w:r w:rsidR="000F362F">
        <w:rPr>
          <w:rFonts w:ascii="Times New Roman" w:hAnsi="Times New Roman" w:cs="Times New Roman"/>
          <w:sz w:val="24"/>
          <w:szCs w:val="24"/>
        </w:rPr>
        <w:t xml:space="preserve"> incremental</w:t>
      </w:r>
      <w:r w:rsidRPr="000F362F">
        <w:rPr>
          <w:rFonts w:ascii="Times New Roman" w:hAnsi="Times New Roman" w:cs="Times New Roman"/>
          <w:sz w:val="24"/>
          <w:szCs w:val="24"/>
        </w:rPr>
        <w:t xml:space="preserve"> intervention associated costs per 100,000 persons tested for </w:t>
      </w:r>
      <w:r w:rsidRPr="000F362F">
        <w:rPr>
          <w:rFonts w:ascii="Times New Roman" w:eastAsiaTheme="majorEastAsia" w:hAnsi="Times New Roman" w:cs="Times New Roman"/>
          <w:i/>
          <w:iCs/>
          <w:color w:val="000000" w:themeColor="text1"/>
          <w:sz w:val="24"/>
          <w:szCs w:val="24"/>
        </w:rPr>
        <w:t>Mtb</w:t>
      </w:r>
      <w:r w:rsidRPr="000F362F">
        <w:rPr>
          <w:rFonts w:ascii="Times New Roman" w:eastAsiaTheme="majorEastAsia" w:hAnsi="Times New Roman" w:cs="Times New Roman"/>
          <w:color w:val="000000" w:themeColor="text1"/>
          <w:sz w:val="24"/>
          <w:szCs w:val="24"/>
        </w:rPr>
        <w:t xml:space="preserve"> infection </w:t>
      </w:r>
      <w:r w:rsidRPr="000F362F">
        <w:rPr>
          <w:rFonts w:ascii="Times New Roman" w:hAnsi="Times New Roman" w:cs="Times New Roman"/>
          <w:sz w:val="24"/>
          <w:szCs w:val="24"/>
        </w:rPr>
        <w:t xml:space="preserve">for each population (in millions, USD 2022). </w:t>
      </w:r>
    </w:p>
    <w:p w14:paraId="7BF177EB" w14:textId="62FAE206" w:rsidR="005B0E92" w:rsidRPr="00166E20" w:rsidRDefault="005B0E92" w:rsidP="00776F2C">
      <w:pPr>
        <w:pStyle w:val="ListParagraph"/>
        <w:numPr>
          <w:ilvl w:val="0"/>
          <w:numId w:val="7"/>
        </w:numPr>
        <w:spacing w:before="0" w:after="0" w:line="360" w:lineRule="auto"/>
        <w:rPr>
          <w:rFonts w:ascii="Times New Roman" w:eastAsia="Georgia" w:hAnsi="Times New Roman" w:cs="Times New Roman"/>
          <w:bCs/>
          <w:sz w:val="24"/>
          <w:szCs w:val="24"/>
        </w:rPr>
      </w:pPr>
      <w:r w:rsidRPr="00166E20">
        <w:rPr>
          <w:rFonts w:ascii="Times New Roman" w:eastAsia="Georgia" w:hAnsi="Times New Roman" w:cs="Times New Roman"/>
          <w:bCs/>
          <w:sz w:val="24"/>
          <w:szCs w:val="24"/>
        </w:rPr>
        <w:t xml:space="preserve">Cost-effectiveness </w:t>
      </w:r>
    </w:p>
    <w:p w14:paraId="727B0A78" w14:textId="7A053D51" w:rsidR="003D43B1" w:rsidRPr="00166E20" w:rsidRDefault="00470E1D" w:rsidP="00776F2C">
      <w:pPr>
        <w:pStyle w:val="ListParagraph"/>
        <w:numPr>
          <w:ilvl w:val="1"/>
          <w:numId w:val="7"/>
        </w:numPr>
        <w:spacing w:before="0" w:after="0" w:line="360" w:lineRule="auto"/>
        <w:rPr>
          <w:rFonts w:ascii="Times New Roman" w:hAnsi="Times New Roman" w:cs="Times New Roman"/>
          <w:bCs/>
          <w:sz w:val="24"/>
          <w:szCs w:val="24"/>
        </w:rPr>
      </w:pPr>
      <w:r w:rsidRPr="00166E20">
        <w:rPr>
          <w:rFonts w:ascii="Times New Roman" w:hAnsi="Times New Roman" w:cs="Times New Roman"/>
          <w:sz w:val="24"/>
          <w:szCs w:val="24"/>
        </w:rPr>
        <w:t>FIGURE</w:t>
      </w:r>
      <w:r w:rsidRPr="00166E20">
        <w:rPr>
          <w:rFonts w:ascii="Times New Roman" w:hAnsi="Times New Roman" w:cs="Times New Roman"/>
          <w:bCs/>
          <w:sz w:val="24"/>
          <w:szCs w:val="24"/>
        </w:rPr>
        <w:t xml:space="preserve"> </w:t>
      </w:r>
      <w:r w:rsidR="003D43B1" w:rsidRPr="00166E20">
        <w:rPr>
          <w:rFonts w:ascii="Times New Roman" w:hAnsi="Times New Roman" w:cs="Times New Roman"/>
          <w:bCs/>
          <w:sz w:val="24"/>
          <w:szCs w:val="24"/>
        </w:rPr>
        <w:t>S</w:t>
      </w:r>
      <w:r w:rsidR="001E60A8">
        <w:rPr>
          <w:rFonts w:ascii="Times New Roman" w:hAnsi="Times New Roman" w:cs="Times New Roman"/>
          <w:bCs/>
          <w:sz w:val="24"/>
          <w:szCs w:val="24"/>
        </w:rPr>
        <w:t>6</w:t>
      </w:r>
      <w:r w:rsidR="003D43B1" w:rsidRPr="00166E20">
        <w:rPr>
          <w:rFonts w:ascii="Times New Roman" w:hAnsi="Times New Roman" w:cs="Times New Roman"/>
          <w:bCs/>
          <w:sz w:val="24"/>
          <w:szCs w:val="24"/>
        </w:rPr>
        <w:t xml:space="preserve">: Incremental cost effectiveness ratios per QALY gained in targeted testing and treatment interventions for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003D43B1" w:rsidRPr="00166E20">
        <w:rPr>
          <w:rFonts w:ascii="Times New Roman" w:hAnsi="Times New Roman" w:cs="Times New Roman"/>
          <w:bCs/>
          <w:sz w:val="24"/>
          <w:szCs w:val="24"/>
        </w:rPr>
        <w:t>among non-Hispanic Asian and Hispanic persons with diagnosed diabetes as compared to no intervention baseline scenario, 2024–2100</w:t>
      </w:r>
    </w:p>
    <w:p w14:paraId="67C3EAC9" w14:textId="77777777" w:rsidR="000A7079" w:rsidRPr="00166E20" w:rsidRDefault="000A7079" w:rsidP="00776F2C">
      <w:pPr>
        <w:spacing w:before="0" w:after="0" w:line="360" w:lineRule="auto"/>
        <w:rPr>
          <w:rFonts w:ascii="Times New Roman" w:hAnsi="Times New Roman" w:cs="Times New Roman"/>
          <w:bCs/>
          <w:sz w:val="24"/>
          <w:szCs w:val="24"/>
        </w:rPr>
      </w:pPr>
    </w:p>
    <w:p w14:paraId="7EC13D9D" w14:textId="6E4B0C68" w:rsidR="000A7079" w:rsidRPr="00166E20" w:rsidRDefault="000A7079" w:rsidP="00776F2C">
      <w:pPr>
        <w:spacing w:before="0" w:after="0" w:line="360" w:lineRule="auto"/>
        <w:rPr>
          <w:rFonts w:ascii="Times New Roman" w:hAnsi="Times New Roman" w:cs="Times New Roman"/>
          <w:bCs/>
          <w:sz w:val="24"/>
          <w:szCs w:val="24"/>
        </w:rPr>
      </w:pPr>
      <w:r w:rsidRPr="00166E20">
        <w:rPr>
          <w:rFonts w:ascii="Times New Roman" w:hAnsi="Times New Roman" w:cs="Times New Roman"/>
          <w:b/>
          <w:sz w:val="24"/>
          <w:szCs w:val="24"/>
        </w:rPr>
        <w:t xml:space="preserve">Reporting </w:t>
      </w:r>
      <w:r w:rsidR="003E7F6E">
        <w:rPr>
          <w:rFonts w:ascii="Times New Roman" w:hAnsi="Times New Roman" w:cs="Times New Roman"/>
          <w:b/>
          <w:sz w:val="24"/>
          <w:szCs w:val="24"/>
        </w:rPr>
        <w:t>C</w:t>
      </w:r>
      <w:r w:rsidRPr="00166E20">
        <w:rPr>
          <w:rFonts w:ascii="Times New Roman" w:hAnsi="Times New Roman" w:cs="Times New Roman"/>
          <w:b/>
          <w:sz w:val="24"/>
          <w:szCs w:val="24"/>
        </w:rPr>
        <w:t xml:space="preserve">hecklists </w:t>
      </w:r>
    </w:p>
    <w:p w14:paraId="04B9AC85" w14:textId="360E382C" w:rsidR="000A7079" w:rsidRPr="00166E20" w:rsidRDefault="00DB24D3" w:rsidP="00776F2C">
      <w:pPr>
        <w:pStyle w:val="ListParagraph"/>
        <w:numPr>
          <w:ilvl w:val="0"/>
          <w:numId w:val="16"/>
        </w:numPr>
        <w:spacing w:before="0" w:after="0" w:line="360" w:lineRule="auto"/>
        <w:rPr>
          <w:rFonts w:ascii="Times New Roman" w:hAnsi="Times New Roman" w:cs="Times New Roman"/>
          <w:bCs/>
          <w:sz w:val="24"/>
          <w:szCs w:val="24"/>
        </w:rPr>
      </w:pPr>
      <w:r w:rsidRPr="00166E20">
        <w:rPr>
          <w:rFonts w:ascii="Times New Roman" w:hAnsi="Times New Roman" w:cs="Times New Roman"/>
          <w:bCs/>
          <w:sz w:val="24"/>
          <w:szCs w:val="24"/>
        </w:rPr>
        <w:t>T</w:t>
      </w:r>
      <w:r w:rsidR="0022180A" w:rsidRPr="00166E20">
        <w:rPr>
          <w:rFonts w:ascii="Times New Roman" w:hAnsi="Times New Roman" w:cs="Times New Roman"/>
          <w:bCs/>
          <w:sz w:val="24"/>
          <w:szCs w:val="24"/>
        </w:rPr>
        <w:t>ABLE</w:t>
      </w:r>
      <w:r w:rsidRPr="00166E20">
        <w:rPr>
          <w:rFonts w:ascii="Times New Roman" w:hAnsi="Times New Roman" w:cs="Times New Roman"/>
          <w:bCs/>
          <w:sz w:val="24"/>
          <w:szCs w:val="24"/>
        </w:rPr>
        <w:t xml:space="preserve"> S</w:t>
      </w:r>
      <w:r w:rsidR="00CC6BAB">
        <w:rPr>
          <w:rFonts w:ascii="Times New Roman" w:hAnsi="Times New Roman" w:cs="Times New Roman"/>
          <w:bCs/>
          <w:sz w:val="24"/>
          <w:szCs w:val="24"/>
        </w:rPr>
        <w:t>9</w:t>
      </w:r>
      <w:r w:rsidRPr="00166E20">
        <w:rPr>
          <w:rFonts w:ascii="Times New Roman" w:hAnsi="Times New Roman" w:cs="Times New Roman"/>
          <w:bCs/>
          <w:sz w:val="24"/>
          <w:szCs w:val="24"/>
        </w:rPr>
        <w:t xml:space="preserve">: </w:t>
      </w:r>
      <w:r w:rsidR="000A7079" w:rsidRPr="00166E20">
        <w:rPr>
          <w:rFonts w:ascii="Times New Roman" w:hAnsi="Times New Roman" w:cs="Times New Roman"/>
          <w:bCs/>
          <w:sz w:val="24"/>
          <w:szCs w:val="24"/>
        </w:rPr>
        <w:t xml:space="preserve">CHEERS </w:t>
      </w:r>
      <w:r w:rsidR="0022180A" w:rsidRPr="00166E20">
        <w:rPr>
          <w:rFonts w:ascii="Times New Roman" w:hAnsi="Times New Roman" w:cs="Times New Roman"/>
          <w:bCs/>
          <w:sz w:val="24"/>
          <w:szCs w:val="24"/>
        </w:rPr>
        <w:t xml:space="preserve">reporting </w:t>
      </w:r>
      <w:r w:rsidR="000A7079" w:rsidRPr="00166E20">
        <w:rPr>
          <w:rFonts w:ascii="Times New Roman" w:hAnsi="Times New Roman" w:cs="Times New Roman"/>
          <w:bCs/>
          <w:sz w:val="24"/>
          <w:szCs w:val="24"/>
        </w:rPr>
        <w:t>checklist</w:t>
      </w:r>
    </w:p>
    <w:p w14:paraId="014BEB22" w14:textId="2EF540E0" w:rsidR="00702324" w:rsidRPr="00166E20" w:rsidRDefault="005B048B" w:rsidP="00DB24D3">
      <w:pPr>
        <w:spacing w:before="0" w:after="0" w:line="276" w:lineRule="auto"/>
        <w:rPr>
          <w:rFonts w:ascii="Times New Roman" w:hAnsi="Times New Roman" w:cs="Times New Roman"/>
          <w:b/>
          <w:bCs/>
          <w:sz w:val="24"/>
          <w:szCs w:val="24"/>
        </w:rPr>
      </w:pPr>
      <w:r w:rsidRPr="00166E20">
        <w:rPr>
          <w:rFonts w:ascii="Times New Roman" w:hAnsi="Times New Roman" w:cs="Times New Roman"/>
          <w:b/>
          <w:bCs/>
          <w:sz w:val="24"/>
          <w:szCs w:val="24"/>
        </w:rPr>
        <w:br w:type="page"/>
      </w:r>
    </w:p>
    <w:p w14:paraId="4BE08B9E" w14:textId="77777777" w:rsidR="00D421D1" w:rsidRPr="00166E20" w:rsidRDefault="00D421D1" w:rsidP="00DB24D3">
      <w:pPr>
        <w:spacing w:before="0" w:after="0" w:line="276" w:lineRule="auto"/>
        <w:rPr>
          <w:rFonts w:ascii="Times New Roman" w:hAnsi="Times New Roman" w:cs="Times New Roman"/>
          <w:b/>
          <w:bCs/>
          <w:sz w:val="24"/>
          <w:szCs w:val="24"/>
        </w:rPr>
      </w:pPr>
    </w:p>
    <w:p w14:paraId="48E71FD1" w14:textId="61A30C46" w:rsidR="00EC68A1" w:rsidRPr="00166E20" w:rsidRDefault="00EC68A1" w:rsidP="00EC68A1">
      <w:pPr>
        <w:spacing w:beforeLines="40" w:before="96" w:afterLines="40" w:after="96" w:line="276" w:lineRule="auto"/>
        <w:rPr>
          <w:rFonts w:ascii="Times New Roman" w:eastAsia="Georgia" w:hAnsi="Times New Roman" w:cs="Times New Roman"/>
          <w:b/>
          <w:sz w:val="24"/>
          <w:szCs w:val="24"/>
          <w:u w:val="single"/>
        </w:rPr>
      </w:pPr>
      <w:r w:rsidRPr="00166E20">
        <w:rPr>
          <w:rFonts w:ascii="Times New Roman" w:eastAsia="Georgia" w:hAnsi="Times New Roman" w:cs="Times New Roman"/>
          <w:b/>
          <w:sz w:val="24"/>
          <w:szCs w:val="24"/>
          <w:u w:val="single"/>
        </w:rPr>
        <w:t xml:space="preserve">Supplemental methods </w:t>
      </w:r>
    </w:p>
    <w:p w14:paraId="15D16CB8" w14:textId="77777777" w:rsidR="009F3393" w:rsidRDefault="009F3393" w:rsidP="00EC68A1">
      <w:pPr>
        <w:spacing w:beforeLines="40" w:before="96" w:afterLines="40" w:after="96" w:line="276" w:lineRule="auto"/>
        <w:rPr>
          <w:rFonts w:ascii="Times New Roman" w:eastAsia="Georgia" w:hAnsi="Times New Roman" w:cs="Times New Roman"/>
          <w:b/>
          <w:sz w:val="24"/>
          <w:szCs w:val="24"/>
        </w:rPr>
      </w:pPr>
    </w:p>
    <w:p w14:paraId="3BF5D7AD" w14:textId="783EA1C8" w:rsidR="00624BF5" w:rsidRDefault="00EC68A1" w:rsidP="00EC68A1">
      <w:pPr>
        <w:spacing w:beforeLines="40" w:before="96" w:afterLines="40" w:after="96"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t xml:space="preserve">I. </w:t>
      </w:r>
      <w:r w:rsidR="00624BF5">
        <w:rPr>
          <w:rFonts w:ascii="Times New Roman" w:eastAsia="Georgia" w:hAnsi="Times New Roman" w:cs="Times New Roman"/>
          <w:b/>
          <w:sz w:val="24"/>
          <w:szCs w:val="24"/>
        </w:rPr>
        <w:t xml:space="preserve">Survey methods </w:t>
      </w:r>
    </w:p>
    <w:p w14:paraId="1195C195" w14:textId="77777777" w:rsidR="009F3393" w:rsidRDefault="009F3393" w:rsidP="00EC68A1">
      <w:pPr>
        <w:spacing w:beforeLines="40" w:before="96" w:afterLines="40" w:after="96" w:line="276" w:lineRule="auto"/>
        <w:rPr>
          <w:rFonts w:ascii="Times New Roman" w:eastAsia="Georgia" w:hAnsi="Times New Roman" w:cs="Times New Roman"/>
          <w:b/>
          <w:sz w:val="24"/>
          <w:szCs w:val="24"/>
        </w:rPr>
      </w:pPr>
    </w:p>
    <w:p w14:paraId="624CDFAF" w14:textId="2B9BC308" w:rsidR="00624BF5" w:rsidRDefault="00624BF5" w:rsidP="00EC68A1">
      <w:pPr>
        <w:spacing w:beforeLines="40" w:before="96" w:afterLines="40" w:after="96" w:line="276" w:lineRule="auto"/>
        <w:rPr>
          <w:rFonts w:ascii="Times New Roman" w:eastAsia="Georgia" w:hAnsi="Times New Roman" w:cs="Times New Roman"/>
          <w:b/>
          <w:sz w:val="24"/>
          <w:szCs w:val="24"/>
        </w:rPr>
      </w:pPr>
      <w:r>
        <w:rPr>
          <w:rFonts w:ascii="Times New Roman" w:eastAsia="Georgia" w:hAnsi="Times New Roman" w:cs="Times New Roman"/>
          <w:b/>
          <w:sz w:val="24"/>
          <w:szCs w:val="24"/>
        </w:rPr>
        <w:t xml:space="preserve">A. National Health and Nutrition Examination Survey </w:t>
      </w:r>
    </w:p>
    <w:p w14:paraId="3F7062CC" w14:textId="2BEF5451" w:rsidR="00624BF5" w:rsidRPr="00781D22" w:rsidRDefault="00624BF5" w:rsidP="00EC68A1">
      <w:pPr>
        <w:spacing w:beforeLines="40" w:before="96" w:afterLines="40" w:after="96" w:line="276" w:lineRule="auto"/>
        <w:rPr>
          <w:rFonts w:ascii="Times New Roman" w:eastAsia="Georgia" w:hAnsi="Times New Roman" w:cs="Times New Roman"/>
          <w:bCs/>
          <w:sz w:val="24"/>
          <w:szCs w:val="24"/>
        </w:rPr>
      </w:pPr>
      <w:r>
        <w:rPr>
          <w:rFonts w:ascii="Times New Roman" w:eastAsia="Georgia" w:hAnsi="Times New Roman" w:cs="Times New Roman"/>
          <w:bCs/>
          <w:sz w:val="24"/>
          <w:szCs w:val="24"/>
        </w:rPr>
        <w:t xml:space="preserve">We defined IGRA positivity as those individuals with “1” values for the </w:t>
      </w:r>
      <w:r w:rsidRPr="00624BF5">
        <w:rPr>
          <w:rFonts w:ascii="Times New Roman" w:eastAsia="Georgia" w:hAnsi="Times New Roman" w:cs="Times New Roman"/>
          <w:bCs/>
          <w:sz w:val="24"/>
          <w:szCs w:val="24"/>
        </w:rPr>
        <w:t>LBXTBIN</w:t>
      </w:r>
      <w:r>
        <w:rPr>
          <w:rFonts w:ascii="Times New Roman" w:eastAsia="Georgia" w:hAnsi="Times New Roman" w:cs="Times New Roman"/>
          <w:bCs/>
          <w:sz w:val="24"/>
          <w:szCs w:val="24"/>
        </w:rPr>
        <w:t xml:space="preserve"> variable in the National Health </w:t>
      </w:r>
      <w:r w:rsidRPr="00781D22">
        <w:rPr>
          <w:rFonts w:ascii="Times New Roman" w:eastAsia="Georgia" w:hAnsi="Times New Roman" w:cs="Times New Roman"/>
          <w:bCs/>
          <w:sz w:val="24"/>
          <w:szCs w:val="24"/>
        </w:rPr>
        <w:t>and Nutrition Examination Survey</w:t>
      </w:r>
      <w:r>
        <w:rPr>
          <w:rFonts w:ascii="Times New Roman" w:eastAsia="Georgia" w:hAnsi="Times New Roman" w:cs="Times New Roman"/>
          <w:bCs/>
          <w:sz w:val="24"/>
          <w:szCs w:val="24"/>
        </w:rPr>
        <w:t xml:space="preserve">. </w:t>
      </w:r>
      <w:r w:rsidR="005D7942">
        <w:rPr>
          <w:rFonts w:ascii="Times New Roman" w:eastAsia="Georgia" w:hAnsi="Times New Roman" w:cs="Times New Roman"/>
          <w:bCs/>
          <w:sz w:val="24"/>
          <w:szCs w:val="24"/>
        </w:rPr>
        <w:t>We determined d</w:t>
      </w:r>
      <w:r>
        <w:rPr>
          <w:rFonts w:ascii="Times New Roman" w:eastAsia="Georgia" w:hAnsi="Times New Roman" w:cs="Times New Roman"/>
          <w:bCs/>
          <w:sz w:val="24"/>
          <w:szCs w:val="24"/>
        </w:rPr>
        <w:t xml:space="preserve">iabetes </w:t>
      </w:r>
      <w:r w:rsidR="005D7942">
        <w:rPr>
          <w:rFonts w:ascii="Times New Roman" w:eastAsia="Georgia" w:hAnsi="Times New Roman" w:cs="Times New Roman"/>
          <w:bCs/>
          <w:sz w:val="24"/>
          <w:szCs w:val="24"/>
        </w:rPr>
        <w:t xml:space="preserve">status </w:t>
      </w:r>
      <w:r>
        <w:rPr>
          <w:rFonts w:ascii="Times New Roman" w:eastAsia="Georgia" w:hAnsi="Times New Roman" w:cs="Times New Roman"/>
          <w:bCs/>
          <w:sz w:val="24"/>
          <w:szCs w:val="24"/>
        </w:rPr>
        <w:t xml:space="preserve">using the </w:t>
      </w:r>
      <w:r w:rsidRPr="00624BF5">
        <w:rPr>
          <w:rFonts w:ascii="Times New Roman" w:eastAsia="Georgia" w:hAnsi="Times New Roman" w:cs="Times New Roman"/>
          <w:bCs/>
          <w:sz w:val="24"/>
          <w:szCs w:val="24"/>
        </w:rPr>
        <w:t>LBXGLU</w:t>
      </w:r>
      <w:r>
        <w:rPr>
          <w:rFonts w:ascii="Times New Roman" w:eastAsia="Georgia" w:hAnsi="Times New Roman" w:cs="Times New Roman"/>
          <w:bCs/>
          <w:sz w:val="24"/>
          <w:szCs w:val="24"/>
        </w:rPr>
        <w:t xml:space="preserve">, </w:t>
      </w:r>
      <w:r w:rsidRPr="00624BF5">
        <w:rPr>
          <w:rFonts w:ascii="Times New Roman" w:eastAsia="Georgia" w:hAnsi="Times New Roman" w:cs="Times New Roman"/>
          <w:bCs/>
          <w:sz w:val="24"/>
          <w:szCs w:val="24"/>
        </w:rPr>
        <w:t>DIQ280</w:t>
      </w:r>
      <w:r>
        <w:rPr>
          <w:rFonts w:ascii="Times New Roman" w:eastAsia="Georgia" w:hAnsi="Times New Roman" w:cs="Times New Roman"/>
          <w:bCs/>
          <w:sz w:val="24"/>
          <w:szCs w:val="24"/>
        </w:rPr>
        <w:t xml:space="preserve">, and </w:t>
      </w:r>
      <w:r w:rsidRPr="00624BF5">
        <w:rPr>
          <w:rFonts w:ascii="Times New Roman" w:eastAsia="Georgia" w:hAnsi="Times New Roman" w:cs="Times New Roman"/>
          <w:bCs/>
          <w:sz w:val="24"/>
          <w:szCs w:val="24"/>
        </w:rPr>
        <w:t>DIQ010</w:t>
      </w:r>
      <w:r>
        <w:rPr>
          <w:rFonts w:ascii="Times New Roman" w:eastAsia="Georgia" w:hAnsi="Times New Roman" w:cs="Times New Roman"/>
          <w:bCs/>
          <w:sz w:val="24"/>
          <w:szCs w:val="24"/>
        </w:rPr>
        <w:t xml:space="preserve"> variables. </w:t>
      </w:r>
      <w:r w:rsidR="005D7942">
        <w:rPr>
          <w:rFonts w:ascii="Times New Roman" w:eastAsia="Georgia" w:hAnsi="Times New Roman" w:cs="Times New Roman"/>
          <w:bCs/>
          <w:sz w:val="24"/>
          <w:szCs w:val="24"/>
        </w:rPr>
        <w:t>Persons with</w:t>
      </w:r>
      <w:r w:rsidR="005653B0">
        <w:rPr>
          <w:rFonts w:ascii="Times New Roman" w:eastAsia="Georgia" w:hAnsi="Times New Roman" w:cs="Times New Roman"/>
          <w:bCs/>
          <w:sz w:val="24"/>
          <w:szCs w:val="24"/>
        </w:rPr>
        <w:t xml:space="preserve"> </w:t>
      </w:r>
      <w:r w:rsidR="005653B0" w:rsidRPr="00624BF5">
        <w:rPr>
          <w:rFonts w:ascii="Times New Roman" w:eastAsia="Georgia" w:hAnsi="Times New Roman" w:cs="Times New Roman"/>
          <w:bCs/>
          <w:sz w:val="24"/>
          <w:szCs w:val="24"/>
        </w:rPr>
        <w:t>LBXGLU</w:t>
      </w:r>
      <w:r w:rsidR="005653B0">
        <w:rPr>
          <w:rFonts w:ascii="Times New Roman" w:eastAsia="Georgia" w:hAnsi="Times New Roman" w:cs="Times New Roman"/>
          <w:bCs/>
          <w:sz w:val="24"/>
          <w:szCs w:val="24"/>
        </w:rPr>
        <w:t xml:space="preserve"> &gt; 124 </w:t>
      </w:r>
      <w:r w:rsidR="005653B0" w:rsidRPr="005653B0">
        <w:rPr>
          <w:rFonts w:ascii="Times New Roman" w:eastAsia="Georgia" w:hAnsi="Times New Roman" w:cs="Times New Roman"/>
          <w:bCs/>
          <w:sz w:val="24"/>
          <w:szCs w:val="24"/>
        </w:rPr>
        <w:t>mg/dL</w:t>
      </w:r>
      <w:r w:rsidR="005653B0">
        <w:rPr>
          <w:rFonts w:ascii="Times New Roman" w:eastAsia="Georgia" w:hAnsi="Times New Roman" w:cs="Times New Roman"/>
          <w:bCs/>
          <w:sz w:val="24"/>
          <w:szCs w:val="24"/>
        </w:rPr>
        <w:t xml:space="preserve">,  </w:t>
      </w:r>
      <w:r w:rsidR="005653B0" w:rsidRPr="005653B0">
        <w:rPr>
          <w:rFonts w:ascii="Times New Roman" w:eastAsia="Georgia" w:hAnsi="Times New Roman" w:cs="Times New Roman"/>
          <w:bCs/>
          <w:sz w:val="24"/>
          <w:szCs w:val="24"/>
        </w:rPr>
        <w:t>DIQ280</w:t>
      </w:r>
      <w:r w:rsidR="005653B0">
        <w:rPr>
          <w:rFonts w:ascii="Times New Roman" w:eastAsia="Georgia" w:hAnsi="Times New Roman" w:cs="Times New Roman"/>
          <w:bCs/>
          <w:sz w:val="24"/>
          <w:szCs w:val="24"/>
        </w:rPr>
        <w:t xml:space="preserve"> &gt; 6.4,  or </w:t>
      </w:r>
      <w:r w:rsidR="005D7942">
        <w:rPr>
          <w:rFonts w:ascii="Times New Roman" w:eastAsia="Georgia" w:hAnsi="Times New Roman" w:cs="Times New Roman"/>
          <w:bCs/>
          <w:sz w:val="24"/>
          <w:szCs w:val="24"/>
        </w:rPr>
        <w:t xml:space="preserve"> </w:t>
      </w:r>
      <w:r w:rsidR="005653B0" w:rsidRPr="00624BF5">
        <w:rPr>
          <w:rFonts w:ascii="Times New Roman" w:eastAsia="Georgia" w:hAnsi="Times New Roman" w:cs="Times New Roman"/>
          <w:bCs/>
          <w:sz w:val="24"/>
          <w:szCs w:val="24"/>
        </w:rPr>
        <w:t>DIQ010</w:t>
      </w:r>
      <w:r w:rsidR="005653B0">
        <w:rPr>
          <w:rFonts w:ascii="Times New Roman" w:eastAsia="Georgia" w:hAnsi="Times New Roman" w:cs="Times New Roman"/>
          <w:bCs/>
          <w:sz w:val="24"/>
          <w:szCs w:val="24"/>
        </w:rPr>
        <w:t xml:space="preserve"> value “1”, were considered to have diabetes. </w:t>
      </w:r>
    </w:p>
    <w:p w14:paraId="15C4CF93" w14:textId="77777777" w:rsidR="009F3393" w:rsidRDefault="009F3393" w:rsidP="00EC68A1">
      <w:pPr>
        <w:spacing w:beforeLines="40" w:before="96" w:afterLines="40" w:after="96" w:line="276" w:lineRule="auto"/>
        <w:rPr>
          <w:rFonts w:ascii="Times New Roman" w:eastAsia="Georgia" w:hAnsi="Times New Roman" w:cs="Times New Roman"/>
          <w:b/>
          <w:sz w:val="24"/>
          <w:szCs w:val="24"/>
        </w:rPr>
      </w:pPr>
    </w:p>
    <w:p w14:paraId="201F3F4F" w14:textId="730B5B91" w:rsidR="00624BF5" w:rsidRDefault="00624BF5" w:rsidP="00EC68A1">
      <w:pPr>
        <w:spacing w:beforeLines="40" w:before="96" w:afterLines="40" w:after="96" w:line="276" w:lineRule="auto"/>
        <w:rPr>
          <w:rFonts w:ascii="Times New Roman" w:eastAsia="Georgia" w:hAnsi="Times New Roman" w:cs="Times New Roman"/>
          <w:b/>
          <w:sz w:val="24"/>
          <w:szCs w:val="24"/>
        </w:rPr>
      </w:pPr>
      <w:r>
        <w:rPr>
          <w:rFonts w:ascii="Times New Roman" w:eastAsia="Georgia" w:hAnsi="Times New Roman" w:cs="Times New Roman"/>
          <w:b/>
          <w:sz w:val="24"/>
          <w:szCs w:val="24"/>
        </w:rPr>
        <w:t>B. National Health Interview Survey</w:t>
      </w:r>
    </w:p>
    <w:p w14:paraId="5E9676B0" w14:textId="1156750B" w:rsidR="00624BF5" w:rsidRPr="00781D22" w:rsidRDefault="00624BF5" w:rsidP="00EC68A1">
      <w:pPr>
        <w:spacing w:beforeLines="40" w:before="96" w:afterLines="40" w:after="96" w:line="276" w:lineRule="auto"/>
        <w:rPr>
          <w:rFonts w:ascii="Times New Roman" w:eastAsia="Georgia" w:hAnsi="Times New Roman" w:cs="Times New Roman"/>
          <w:bCs/>
          <w:sz w:val="24"/>
          <w:szCs w:val="24"/>
        </w:rPr>
      </w:pPr>
      <w:r>
        <w:rPr>
          <w:rFonts w:ascii="Times New Roman" w:eastAsia="Georgia" w:hAnsi="Times New Roman" w:cs="Times New Roman"/>
          <w:bCs/>
          <w:sz w:val="24"/>
          <w:szCs w:val="24"/>
        </w:rPr>
        <w:t xml:space="preserve">To define diagnosed diabetes, we selected all individuals that had “YES” value for the </w:t>
      </w:r>
      <w:r w:rsidRPr="00624BF5">
        <w:rPr>
          <w:rFonts w:ascii="Times New Roman" w:eastAsia="Georgia" w:hAnsi="Times New Roman" w:cs="Times New Roman"/>
          <w:bCs/>
          <w:sz w:val="24"/>
          <w:szCs w:val="24"/>
        </w:rPr>
        <w:t>DIABETICEV</w:t>
      </w:r>
      <w:r>
        <w:rPr>
          <w:rFonts w:ascii="Times New Roman" w:eastAsia="Georgia" w:hAnsi="Times New Roman" w:cs="Times New Roman"/>
          <w:bCs/>
          <w:sz w:val="24"/>
          <w:szCs w:val="24"/>
        </w:rPr>
        <w:t xml:space="preserve"> variable in the National Health Interview Survey, regardless of their value for the </w:t>
      </w:r>
      <w:r w:rsidRPr="00624BF5">
        <w:rPr>
          <w:rFonts w:ascii="Times New Roman" w:eastAsia="Georgia" w:hAnsi="Times New Roman" w:cs="Times New Roman"/>
          <w:bCs/>
          <w:sz w:val="24"/>
          <w:szCs w:val="24"/>
        </w:rPr>
        <w:t>DIADIAGPREG</w:t>
      </w:r>
      <w:r>
        <w:rPr>
          <w:rFonts w:ascii="Times New Roman" w:eastAsia="Georgia" w:hAnsi="Times New Roman" w:cs="Times New Roman"/>
          <w:bCs/>
          <w:sz w:val="24"/>
          <w:szCs w:val="24"/>
        </w:rPr>
        <w:t xml:space="preserve"> variable. Individuals who had “YES” value for the </w:t>
      </w:r>
      <w:r w:rsidRPr="00624BF5">
        <w:rPr>
          <w:rFonts w:ascii="Times New Roman" w:eastAsia="Georgia" w:hAnsi="Times New Roman" w:cs="Times New Roman"/>
          <w:bCs/>
          <w:sz w:val="24"/>
          <w:szCs w:val="24"/>
        </w:rPr>
        <w:t>DIADIAGPREG</w:t>
      </w:r>
      <w:r>
        <w:rPr>
          <w:rFonts w:ascii="Times New Roman" w:eastAsia="Georgia" w:hAnsi="Times New Roman" w:cs="Times New Roman"/>
          <w:bCs/>
          <w:sz w:val="24"/>
          <w:szCs w:val="24"/>
        </w:rPr>
        <w:t xml:space="preserve"> variable, but “NO” for </w:t>
      </w:r>
      <w:r w:rsidRPr="00624BF5">
        <w:rPr>
          <w:rFonts w:ascii="Times New Roman" w:eastAsia="Georgia" w:hAnsi="Times New Roman" w:cs="Times New Roman"/>
          <w:bCs/>
          <w:sz w:val="24"/>
          <w:szCs w:val="24"/>
        </w:rPr>
        <w:t>DIABETICEV</w:t>
      </w:r>
      <w:r>
        <w:rPr>
          <w:rFonts w:ascii="Times New Roman" w:eastAsia="Georgia" w:hAnsi="Times New Roman" w:cs="Times New Roman"/>
          <w:bCs/>
          <w:sz w:val="24"/>
          <w:szCs w:val="24"/>
        </w:rPr>
        <w:t xml:space="preserve"> were not included in the analysis. </w:t>
      </w:r>
    </w:p>
    <w:p w14:paraId="2A27EEB8" w14:textId="77777777" w:rsidR="009F3393" w:rsidRDefault="009F3393">
      <w:pPr>
        <w:spacing w:before="0" w:after="0" w:line="240" w:lineRule="auto"/>
        <w:rPr>
          <w:rFonts w:ascii="Times New Roman" w:eastAsia="Georgia" w:hAnsi="Times New Roman" w:cs="Times New Roman"/>
          <w:b/>
          <w:sz w:val="24"/>
          <w:szCs w:val="24"/>
        </w:rPr>
      </w:pPr>
      <w:r>
        <w:rPr>
          <w:rFonts w:ascii="Times New Roman" w:eastAsia="Georgia" w:hAnsi="Times New Roman" w:cs="Times New Roman"/>
          <w:b/>
          <w:sz w:val="24"/>
          <w:szCs w:val="24"/>
        </w:rPr>
        <w:br w:type="page"/>
      </w:r>
    </w:p>
    <w:p w14:paraId="15C3793C" w14:textId="263E1BF5" w:rsidR="006A74F1" w:rsidRPr="003234FF" w:rsidRDefault="006A74F1" w:rsidP="006A74F1">
      <w:pPr>
        <w:pStyle w:val="Bibliography"/>
        <w:spacing w:beforeLines="40" w:before="96" w:afterLines="40" w:after="96" w:line="360" w:lineRule="auto"/>
        <w:rPr>
          <w:rFonts w:ascii="Times New Roman" w:eastAsia="Georgia" w:hAnsi="Times New Roman" w:cs="Times New Roman"/>
          <w:bCs/>
          <w:sz w:val="24"/>
          <w:szCs w:val="24"/>
        </w:rPr>
      </w:pPr>
      <w:r w:rsidRPr="003234FF">
        <w:rPr>
          <w:rFonts w:ascii="Times New Roman" w:eastAsia="Georgia" w:hAnsi="Times New Roman" w:cs="Times New Roman"/>
          <w:bCs/>
          <w:sz w:val="24"/>
          <w:szCs w:val="24"/>
        </w:rPr>
        <w:lastRenderedPageBreak/>
        <w:t xml:space="preserve">II. Description of deterministic, transmission dynamic model </w:t>
      </w:r>
    </w:p>
    <w:p w14:paraId="3460CD77" w14:textId="77777777" w:rsidR="006A74F1" w:rsidRPr="003610C9" w:rsidRDefault="006A74F1" w:rsidP="006A74F1">
      <w:pPr>
        <w:spacing w:before="100" w:beforeAutospacing="1" w:after="100" w:afterAutospacing="1"/>
        <w:rPr>
          <w:rFonts w:ascii="Times New Roman" w:eastAsia="Times New Roman" w:hAnsi="Times New Roman" w:cs="Times New Roman"/>
          <w:b/>
          <w:bCs/>
          <w:sz w:val="24"/>
          <w:szCs w:val="24"/>
        </w:rPr>
      </w:pPr>
      <w:r w:rsidRPr="003610C9">
        <w:rPr>
          <w:rFonts w:ascii="Times New Roman" w:eastAsia="Times New Roman" w:hAnsi="Times New Roman" w:cs="Times New Roman"/>
          <w:b/>
          <w:bCs/>
          <w:sz w:val="24"/>
          <w:szCs w:val="24"/>
        </w:rPr>
        <w:t>Model structure</w:t>
      </w:r>
    </w:p>
    <w:p w14:paraId="00B71AA9" w14:textId="4E0DDC5D" w:rsidR="006A74F1" w:rsidRPr="003610C9" w:rsidRDefault="006A74F1" w:rsidP="006A74F1">
      <w:pPr>
        <w:spacing w:before="100" w:beforeAutospacing="1" w:after="100" w:afterAutospacing="1"/>
        <w:rPr>
          <w:rFonts w:ascii="Times New Roman" w:hAnsi="Times New Roman" w:cs="Times New Roman"/>
          <w:color w:val="000000" w:themeColor="text1"/>
          <w:sz w:val="24"/>
          <w:szCs w:val="24"/>
        </w:rPr>
      </w:pPr>
      <w:r w:rsidRPr="003610C9">
        <w:rPr>
          <w:rFonts w:ascii="Times New Roman" w:eastAsia="Times New Roman" w:hAnsi="Times New Roman" w:cs="Times New Roman"/>
          <w:sz w:val="24"/>
          <w:szCs w:val="24"/>
        </w:rPr>
        <w:t xml:space="preserve">The MITUS model is a deterministic compartmental model of TB. Figure 1 presents the schematic of the MITUS model structure. The model subdivides the population into discrete strata describing important mechanisms of TB transmission, natural history, and treatment. The model is further stratified into additional dimensions describing (i) prior TB disease and </w:t>
      </w:r>
      <w:r w:rsidRPr="003610C9">
        <w:rPr>
          <w:rFonts w:ascii="Times New Roman" w:hAnsi="Times New Roman" w:cs="Times New Roman"/>
          <w:i/>
          <w:iCs/>
          <w:color w:val="000000" w:themeColor="text1"/>
          <w:sz w:val="24"/>
          <w:szCs w:val="24"/>
        </w:rPr>
        <w:t>mycobacterium tuberculosis</w:t>
      </w:r>
      <w:r w:rsidRPr="003610C9">
        <w:rPr>
          <w:rFonts w:ascii="Times New Roman" w:hAnsi="Times New Roman" w:cs="Times New Roman"/>
          <w:color w:val="000000" w:themeColor="text1"/>
          <w:sz w:val="24"/>
          <w:szCs w:val="24"/>
        </w:rPr>
        <w:t xml:space="preserve"> (</w:t>
      </w:r>
      <w:r w:rsidRPr="003610C9">
        <w:rPr>
          <w:rFonts w:ascii="Times New Roman" w:hAnsi="Times New Roman" w:cs="Times New Roman"/>
          <w:i/>
          <w:iCs/>
          <w:color w:val="000000" w:themeColor="text1"/>
          <w:sz w:val="24"/>
          <w:szCs w:val="24"/>
        </w:rPr>
        <w:t>Mtb</w:t>
      </w:r>
      <w:r w:rsidRPr="003610C9">
        <w:rPr>
          <w:rFonts w:ascii="Times New Roman" w:hAnsi="Times New Roman" w:cs="Times New Roman"/>
          <w:color w:val="000000" w:themeColor="text1"/>
          <w:sz w:val="24"/>
          <w:szCs w:val="24"/>
        </w:rPr>
        <w:t>) infection</w:t>
      </w:r>
      <w:r w:rsidRPr="003610C9">
        <w:rPr>
          <w:rFonts w:ascii="Times New Roman" w:eastAsia="Times New Roman" w:hAnsi="Times New Roman" w:cs="Times New Roman"/>
          <w:sz w:val="24"/>
          <w:szCs w:val="24"/>
        </w:rPr>
        <w:t xml:space="preserve"> treatment, (ii) heterogeneity in TB risks between US-born and non-US-born populations, (iii) age-based differences in disease mechanisms and risk factor prevalence, and (iv) disparity in TB risks among marginalized populations. </w:t>
      </w:r>
      <w:r w:rsidRPr="003610C9">
        <w:rPr>
          <w:rFonts w:ascii="Times New Roman" w:hAnsi="Times New Roman" w:cs="Times New Roman"/>
          <w:color w:val="000000" w:themeColor="text1"/>
          <w:sz w:val="24"/>
          <w:szCs w:val="24"/>
        </w:rPr>
        <w:t xml:space="preserve">This model was based on earlier TB models of TB </w:t>
      </w:r>
      <w:r w:rsidRPr="003610C9">
        <w:rPr>
          <w:rFonts w:ascii="Times New Roman" w:hAnsi="Times New Roman" w:cs="Times New Roman"/>
          <w:color w:val="000000" w:themeColor="text1"/>
          <w:sz w:val="24"/>
          <w:szCs w:val="24"/>
        </w:rPr>
        <w:fldChar w:fldCharType="begin"/>
      </w:r>
      <w:r w:rsidRPr="003610C9">
        <w:rPr>
          <w:rFonts w:ascii="Times New Roman" w:hAnsi="Times New Roman" w:cs="Times New Roman"/>
          <w:color w:val="000000" w:themeColor="text1"/>
          <w:sz w:val="24"/>
          <w:szCs w:val="24"/>
        </w:rPr>
        <w:instrText xml:space="preserve"> ADDIN EN.CITE &lt;EndNote&gt;&lt;Cite&gt;&lt;Author&gt;Menzies&lt;/Author&gt;&lt;Year&gt;2018&lt;/Year&gt;&lt;RecNum&gt;59&lt;/RecNum&gt;&lt;DisplayText&gt;&lt;style face="superscript"&gt;1&lt;/style&gt;&lt;/DisplayText&gt;&lt;record&gt;&lt;rec-number&gt;59&lt;/rec-number&gt;&lt;foreign-keys&gt;&lt;key app="EN" db-id="v0saxw5dcdwazbeftrjx2tdhx0fxwz05xwt2" timestamp="1738049926"&gt;59&lt;/key&gt;&lt;/foreign-keys&gt;&lt;ref-type name="Journal Article"&gt;17&lt;/ref-type&gt;&lt;contributors&gt;&lt;authors&gt;&lt;author&gt;Menzies, Nicolas A&lt;/author&gt;&lt;author&gt;Cohen, Ted&lt;/author&gt;&lt;author&gt;Hill, Andrew N&lt;/author&gt;&lt;author&gt;Yaesoubi, Reza&lt;/author&gt;&lt;author&gt;Galer, Kara&lt;/author&gt;&lt;author&gt;Wolf, Emory&lt;/author&gt;&lt;author&gt;Marks, Suzanne M&lt;/author&gt;&lt;author&gt;Salomon, Joshua A&lt;/author&gt;&lt;/authors&gt;&lt;/contributors&gt;&lt;titles&gt;&lt;title&gt;Prospects for tuberculosis elimination in the United States: results of a transmission dynamic model&lt;/title&gt;&lt;secondary-title&gt;American journal of epidemiology&lt;/secondary-title&gt;&lt;/titles&gt;&lt;periodical&gt;&lt;full-title&gt;American journal of epidemiology&lt;/full-title&gt;&lt;/periodical&gt;&lt;pages&gt;2011-2020&lt;/pages&gt;&lt;volume&gt;187&lt;/volume&gt;&lt;number&gt;9&lt;/number&gt;&lt;dates&gt;&lt;year&gt;2018&lt;/year&gt;&lt;/dates&gt;&lt;isbn&gt;0002-9262&lt;/isbn&gt;&lt;urls&gt;&lt;/urls&gt;&lt;/record&gt;&lt;/Cite&gt;&lt;/EndNote&gt;</w:instrText>
      </w:r>
      <w:r w:rsidRPr="003610C9">
        <w:rPr>
          <w:rFonts w:ascii="Times New Roman" w:hAnsi="Times New Roman" w:cs="Times New Roman"/>
          <w:color w:val="000000" w:themeColor="text1"/>
          <w:sz w:val="24"/>
          <w:szCs w:val="24"/>
        </w:rPr>
        <w:fldChar w:fldCharType="separate"/>
      </w:r>
      <w:r w:rsidRPr="003610C9">
        <w:rPr>
          <w:rFonts w:ascii="Times New Roman" w:hAnsi="Times New Roman" w:cs="Times New Roman"/>
          <w:noProof/>
          <w:color w:val="000000" w:themeColor="text1"/>
          <w:sz w:val="24"/>
          <w:szCs w:val="24"/>
          <w:vertAlign w:val="superscript"/>
        </w:rPr>
        <w:t>1</w:t>
      </w:r>
      <w:r w:rsidRPr="003610C9">
        <w:rPr>
          <w:rFonts w:ascii="Times New Roman" w:hAnsi="Times New Roman" w:cs="Times New Roman"/>
          <w:color w:val="000000" w:themeColor="text1"/>
          <w:sz w:val="24"/>
          <w:szCs w:val="24"/>
        </w:rPr>
        <w:fldChar w:fldCharType="end"/>
      </w:r>
      <w:r w:rsidRPr="003610C9">
        <w:rPr>
          <w:rFonts w:ascii="Times New Roman" w:hAnsi="Times New Roman" w:cs="Times New Roman"/>
          <w:color w:val="000000" w:themeColor="text1"/>
          <w:sz w:val="24"/>
          <w:szCs w:val="24"/>
        </w:rPr>
        <w:t xml:space="preserve">, with the addition of two generic risk strata to allow flexibility in simulating the impact of preventive treatment in different populations. The first of these strata is TB progression risk, representing the risk of developing TB disease after acquisition of </w:t>
      </w:r>
      <w:r w:rsidRPr="003610C9">
        <w:rPr>
          <w:rFonts w:ascii="Times New Roman" w:hAnsi="Times New Roman" w:cs="Times New Roman"/>
          <w:i/>
          <w:iCs/>
          <w:color w:val="000000" w:themeColor="text1"/>
          <w:sz w:val="24"/>
          <w:szCs w:val="24"/>
        </w:rPr>
        <w:t>Mtb</w:t>
      </w:r>
      <w:r w:rsidRPr="003610C9">
        <w:rPr>
          <w:rFonts w:ascii="Times New Roman" w:hAnsi="Times New Roman" w:cs="Times New Roman"/>
          <w:color w:val="000000" w:themeColor="text1"/>
          <w:sz w:val="24"/>
          <w:szCs w:val="24"/>
        </w:rPr>
        <w:t xml:space="preserve"> infection. The second of these strata is all-cause mortality risk, which aims to capture the competing mortality risk due to the intervention population’s risk factor. </w:t>
      </w:r>
    </w:p>
    <w:p w14:paraId="0B86835D" w14:textId="77777777" w:rsidR="006A74F1" w:rsidRPr="003610C9" w:rsidRDefault="006A74F1" w:rsidP="006A74F1">
      <w:pPr>
        <w:spacing w:before="100" w:beforeAutospacing="1" w:after="100" w:afterAutospacing="1"/>
        <w:rPr>
          <w:rFonts w:ascii="Times New Roman" w:eastAsia="Times New Roman" w:hAnsi="Times New Roman" w:cs="Times New Roman"/>
          <w:sz w:val="24"/>
          <w:szCs w:val="24"/>
        </w:rPr>
      </w:pPr>
    </w:p>
    <w:p w14:paraId="426A4294" w14:textId="77777777" w:rsidR="006A74F1" w:rsidRPr="003610C9" w:rsidRDefault="006A74F1" w:rsidP="006A74F1">
      <w:pPr>
        <w:spacing w:before="100" w:beforeAutospacing="1" w:after="100" w:afterAutospacing="1"/>
        <w:rPr>
          <w:rFonts w:ascii="Times New Roman" w:eastAsia="Times New Roman" w:hAnsi="Times New Roman" w:cs="Times New Roman"/>
          <w:sz w:val="24"/>
          <w:szCs w:val="24"/>
        </w:rPr>
      </w:pPr>
      <w:r w:rsidRPr="003610C9">
        <w:rPr>
          <w:rFonts w:ascii="Times New Roman" w:eastAsia="Times New Roman" w:hAnsi="Times New Roman" w:cs="Times New Roman"/>
          <w:noProof/>
          <w:sz w:val="24"/>
          <w:szCs w:val="24"/>
        </w:rPr>
        <w:lastRenderedPageBreak/>
        <w:drawing>
          <wp:inline distT="0" distB="0" distL="0" distR="0" wp14:anchorId="714DB6ED" wp14:editId="4D6F9975">
            <wp:extent cx="5943600" cy="5891530"/>
            <wp:effectExtent l="0" t="0" r="0" b="1270"/>
            <wp:docPr id="1284455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55230" name="Picture 1284455230"/>
                    <pic:cNvPicPr/>
                  </pic:nvPicPr>
                  <pic:blipFill>
                    <a:blip r:embed="rId8"/>
                    <a:stretch>
                      <a:fillRect/>
                    </a:stretch>
                  </pic:blipFill>
                  <pic:spPr>
                    <a:xfrm>
                      <a:off x="0" y="0"/>
                      <a:ext cx="5943600" cy="5891530"/>
                    </a:xfrm>
                    <a:prstGeom prst="rect">
                      <a:avLst/>
                    </a:prstGeom>
                  </pic:spPr>
                </pic:pic>
              </a:graphicData>
            </a:graphic>
          </wp:inline>
        </w:drawing>
      </w:r>
    </w:p>
    <w:p w14:paraId="01890B2A" w14:textId="77777777" w:rsidR="006A74F1" w:rsidRPr="003610C9" w:rsidRDefault="006A74F1" w:rsidP="006A74F1">
      <w:pPr>
        <w:spacing w:line="360" w:lineRule="auto"/>
        <w:rPr>
          <w:rFonts w:ascii="Times New Roman" w:eastAsia="Times New Roman" w:hAnsi="Times New Roman" w:cs="Times New Roman"/>
          <w:sz w:val="24"/>
          <w:szCs w:val="24"/>
        </w:rPr>
      </w:pPr>
      <w:r w:rsidRPr="003610C9">
        <w:rPr>
          <w:rFonts w:ascii="Times New Roman" w:eastAsia="Times New Roman" w:hAnsi="Times New Roman" w:cs="Times New Roman"/>
          <w:sz w:val="24"/>
          <w:szCs w:val="24"/>
        </w:rPr>
        <w:t xml:space="preserve">Figure 1: Structural schematic of the MITUS model, showing model compartments and transitions. </w:t>
      </w:r>
    </w:p>
    <w:p w14:paraId="017DE888" w14:textId="77777777" w:rsidR="006A74F1" w:rsidRPr="003610C9" w:rsidRDefault="006A74F1" w:rsidP="006A74F1">
      <w:pPr>
        <w:spacing w:line="360" w:lineRule="auto"/>
        <w:ind w:left="720"/>
        <w:rPr>
          <w:rFonts w:ascii="Times New Roman" w:eastAsia="Times New Roman" w:hAnsi="Times New Roman" w:cs="Times New Roman"/>
          <w:sz w:val="20"/>
          <w:szCs w:val="20"/>
        </w:rPr>
      </w:pPr>
      <w:r w:rsidRPr="003610C9">
        <w:rPr>
          <w:rFonts w:ascii="Times New Roman" w:eastAsia="Times New Roman" w:hAnsi="Times New Roman" w:cs="Times New Roman"/>
          <w:sz w:val="20"/>
          <w:szCs w:val="20"/>
        </w:rPr>
        <w:t xml:space="preserve">i) The TB progression risk dimension represents the differential risk of latent tuberculosis infection progressing to TB disease associated with differential immune activity. </w:t>
      </w:r>
    </w:p>
    <w:p w14:paraId="564E6B91" w14:textId="77777777" w:rsidR="006A74F1" w:rsidRPr="003610C9" w:rsidRDefault="006A74F1" w:rsidP="006A74F1">
      <w:pPr>
        <w:spacing w:line="360" w:lineRule="auto"/>
        <w:ind w:left="720"/>
        <w:rPr>
          <w:rFonts w:ascii="Times New Roman" w:eastAsia="Times New Roman" w:hAnsi="Times New Roman" w:cs="Times New Roman"/>
          <w:sz w:val="20"/>
          <w:szCs w:val="20"/>
        </w:rPr>
      </w:pPr>
      <w:r w:rsidRPr="003610C9">
        <w:rPr>
          <w:rFonts w:ascii="Times New Roman" w:eastAsia="Times New Roman" w:hAnsi="Times New Roman" w:cs="Times New Roman"/>
          <w:sz w:val="20"/>
          <w:szCs w:val="20"/>
        </w:rPr>
        <w:t>ii) The mortality risk dimension represents the differential all-cause mortality risk associated with an individual’s immune activity.</w:t>
      </w:r>
    </w:p>
    <w:p w14:paraId="19818DED" w14:textId="77777777" w:rsidR="006A74F1" w:rsidRPr="003610C9" w:rsidRDefault="006A74F1" w:rsidP="006A74F1">
      <w:pPr>
        <w:spacing w:line="360" w:lineRule="auto"/>
        <w:ind w:left="720"/>
        <w:rPr>
          <w:rFonts w:ascii="Times New Roman" w:eastAsia="Times New Roman" w:hAnsi="Times New Roman" w:cs="Times New Roman"/>
          <w:sz w:val="20"/>
          <w:szCs w:val="20"/>
        </w:rPr>
      </w:pPr>
      <w:r w:rsidRPr="003610C9">
        <w:rPr>
          <w:rFonts w:ascii="Times New Roman" w:eastAsia="Times New Roman" w:hAnsi="Times New Roman" w:cs="Times New Roman"/>
          <w:sz w:val="20"/>
          <w:szCs w:val="20"/>
        </w:rPr>
        <w:t xml:space="preserve">iii) Socio-economic disadvantage dimension includes assortative mixing within the population, higher TB contact rates, an elevated mortality rate, higher LTBI screening rates, and higher active TB treatment default. </w:t>
      </w:r>
    </w:p>
    <w:p w14:paraId="1A2E8C13" w14:textId="77777777" w:rsidR="006A74F1" w:rsidRPr="003610C9" w:rsidRDefault="006A74F1" w:rsidP="006A74F1">
      <w:pPr>
        <w:spacing w:line="360" w:lineRule="auto"/>
        <w:ind w:left="720"/>
        <w:rPr>
          <w:rFonts w:ascii="Times New Roman" w:eastAsia="Times New Roman" w:hAnsi="Times New Roman" w:cs="Times New Roman"/>
          <w:sz w:val="20"/>
          <w:szCs w:val="20"/>
        </w:rPr>
      </w:pPr>
      <w:r w:rsidRPr="003610C9">
        <w:rPr>
          <w:rFonts w:ascii="Times New Roman" w:eastAsia="Times New Roman" w:hAnsi="Times New Roman" w:cs="Times New Roman"/>
          <w:sz w:val="20"/>
          <w:szCs w:val="20"/>
        </w:rPr>
        <w:lastRenderedPageBreak/>
        <w:t xml:space="preserve">iv) Assortative mixing was included in both nativity and socioeconomic disadvantage dimensions. A fraction of contacts is withheld for “with-like” interactions; this value is calibrated and applied to future model runs. Each nativity and socio-economic disadvantage stratum </w:t>
      </w:r>
      <w:proofErr w:type="gramStart"/>
      <w:r w:rsidRPr="003610C9">
        <w:rPr>
          <w:rFonts w:ascii="Times New Roman" w:eastAsia="Times New Roman" w:hAnsi="Times New Roman" w:cs="Times New Roman"/>
          <w:sz w:val="20"/>
          <w:szCs w:val="20"/>
        </w:rPr>
        <w:t>has</w:t>
      </w:r>
      <w:proofErr w:type="gramEnd"/>
      <w:r w:rsidRPr="003610C9">
        <w:rPr>
          <w:rFonts w:ascii="Times New Roman" w:eastAsia="Times New Roman" w:hAnsi="Times New Roman" w:cs="Times New Roman"/>
          <w:sz w:val="20"/>
          <w:szCs w:val="20"/>
        </w:rPr>
        <w:t xml:space="preserve"> a unique contact rate and probability of transmission per effective contact.</w:t>
      </w:r>
    </w:p>
    <w:p w14:paraId="06C0799E" w14:textId="77777777" w:rsidR="006A74F1" w:rsidRPr="003610C9" w:rsidRDefault="006A74F1" w:rsidP="006A74F1">
      <w:pPr>
        <w:rPr>
          <w:rFonts w:ascii="Times New Roman" w:eastAsia="Times New Roman" w:hAnsi="Times New Roman" w:cs="Times New Roman"/>
          <w:b/>
          <w:bCs/>
          <w:sz w:val="24"/>
          <w:szCs w:val="24"/>
        </w:rPr>
      </w:pPr>
    </w:p>
    <w:p w14:paraId="2106452B" w14:textId="77777777" w:rsidR="006A74F1" w:rsidRPr="003610C9" w:rsidRDefault="006A74F1" w:rsidP="006A74F1">
      <w:pPr>
        <w:rPr>
          <w:rFonts w:ascii="Times New Roman" w:eastAsia="Times New Roman" w:hAnsi="Times New Roman" w:cs="Times New Roman"/>
          <w:b/>
          <w:bCs/>
          <w:sz w:val="24"/>
          <w:szCs w:val="24"/>
        </w:rPr>
      </w:pPr>
      <w:r w:rsidRPr="003610C9">
        <w:rPr>
          <w:rFonts w:ascii="Times New Roman" w:eastAsia="Times New Roman" w:hAnsi="Times New Roman" w:cs="Times New Roman"/>
          <w:b/>
          <w:bCs/>
          <w:sz w:val="24"/>
          <w:szCs w:val="24"/>
        </w:rPr>
        <w:t>Key MITUS model assumptions</w:t>
      </w:r>
    </w:p>
    <w:p w14:paraId="089840E4" w14:textId="0EB731A8" w:rsidR="006A74F1" w:rsidRPr="003610C9" w:rsidRDefault="006A74F1" w:rsidP="006A74F1">
      <w:pPr>
        <w:rPr>
          <w:rFonts w:ascii="Times New Roman" w:eastAsia="Times New Roman" w:hAnsi="Times New Roman" w:cs="Times New Roman"/>
          <w:sz w:val="24"/>
          <w:szCs w:val="24"/>
        </w:rPr>
      </w:pPr>
      <w:r w:rsidRPr="003610C9">
        <w:rPr>
          <w:rFonts w:ascii="Times New Roman" w:eastAsia="Times New Roman" w:hAnsi="Times New Roman" w:cs="Times New Roman"/>
          <w:sz w:val="24"/>
          <w:szCs w:val="24"/>
        </w:rPr>
        <w:t xml:space="preserve">A small fraction of individuals with </w:t>
      </w:r>
      <w:r w:rsidRPr="003610C9">
        <w:rPr>
          <w:rFonts w:ascii="Times New Roman" w:eastAsia="Times New Roman" w:hAnsi="Times New Roman" w:cs="Times New Roman"/>
          <w:i/>
          <w:iCs/>
          <w:sz w:val="24"/>
          <w:szCs w:val="24"/>
        </w:rPr>
        <w:t>Mtb</w:t>
      </w:r>
      <w:r w:rsidRPr="003610C9">
        <w:rPr>
          <w:rFonts w:ascii="Times New Roman" w:eastAsia="Times New Roman" w:hAnsi="Times New Roman" w:cs="Times New Roman"/>
          <w:sz w:val="24"/>
          <w:szCs w:val="24"/>
        </w:rPr>
        <w:t xml:space="preserve"> infection are assumed to progress immediately to TB disease. All remaining infected individuals enter a pair of latent tuberculosis infection (LTBI) states and experience a declining reactivation risk over time </w:t>
      </w:r>
      <w:r w:rsidRPr="003610C9">
        <w:rPr>
          <w:rFonts w:ascii="Times New Roman" w:eastAsia="Times New Roman" w:hAnsi="Times New Roman" w:cs="Times New Roman"/>
          <w:sz w:val="24"/>
          <w:szCs w:val="24"/>
        </w:rPr>
        <w:fldChar w:fldCharType="begin"/>
      </w:r>
      <w:r w:rsidRPr="003610C9">
        <w:rPr>
          <w:rFonts w:ascii="Times New Roman" w:eastAsia="Times New Roman" w:hAnsi="Times New Roman" w:cs="Times New Roman"/>
          <w:sz w:val="24"/>
          <w:szCs w:val="24"/>
        </w:rPr>
        <w:instrText xml:space="preserve"> ADDIN EN.CITE &lt;EndNote&gt;&lt;Cite&gt;&lt;Author&gt;Ferebee&lt;/Author&gt;&lt;Year&gt;1962&lt;/Year&gt;&lt;RecNum&gt;60&lt;/RecNum&gt;&lt;DisplayText&gt;&lt;style face="superscript"&gt;2,3&lt;/style&gt;&lt;/DisplayText&gt;&lt;record&gt;&lt;rec-number&gt;60&lt;/rec-number&gt;&lt;foreign-keys&gt;&lt;key app="EN" db-id="v0saxw5dcdwazbeftrjx2tdhx0fxwz05xwt2" timestamp="1738050002"&gt;60&lt;/key&gt;&lt;/foreign-keys&gt;&lt;ref-type name="Journal Article"&gt;17&lt;/ref-type&gt;&lt;contributors&gt;&lt;authors&gt;&lt;author&gt;Ferebee, Shirley H&lt;/author&gt;&lt;author&gt;Mount, Frank W&lt;/author&gt;&lt;/authors&gt;&lt;/contributors&gt;&lt;titles&gt;&lt;title&gt;Tuberculosis morbidity in a controlled trial of the prophylactic use of isoniazid among household contacts&lt;/title&gt;&lt;secondary-title&gt;American Review of Respiratory Disease&lt;/secondary-title&gt;&lt;/titles&gt;&lt;periodical&gt;&lt;full-title&gt;American Review of Respiratory Disease&lt;/full-title&gt;&lt;/periodical&gt;&lt;pages&gt;490-510&lt;/pages&gt;&lt;volume&gt;85&lt;/volume&gt;&lt;number&gt;4&lt;/number&gt;&lt;dates&gt;&lt;year&gt;1962&lt;/year&gt;&lt;/dates&gt;&lt;isbn&gt;0003-0805&lt;/isbn&gt;&lt;urls&gt;&lt;/urls&gt;&lt;/record&gt;&lt;/Cite&gt;&lt;Cite&gt;&lt;Author&gt;Sutherland&lt;/Author&gt;&lt;Year&gt;1968&lt;/Year&gt;&lt;RecNum&gt;61&lt;/RecNum&gt;&lt;record&gt;&lt;rec-number&gt;61&lt;/rec-number&gt;&lt;foreign-keys&gt;&lt;key app="EN" db-id="v0saxw5dcdwazbeftrjx2tdhx0fxwz05xwt2" timestamp="1738050027"&gt;61&lt;/key&gt;&lt;/foreign-keys&gt;&lt;ref-type name="Journal Article"&gt;17&lt;/ref-type&gt;&lt;contributors&gt;&lt;authors&gt;&lt;author&gt;Sutherland, I&lt;/author&gt;&lt;/authors&gt;&lt;/contributors&gt;&lt;titles&gt;&lt;title&gt;The ten-year incidence of clinical tuberculosis following “conversion” in 2550 individuals aged 14 to 19 years&lt;/title&gt;&lt;secondary-title&gt;TSRU Progress Report&lt;/secondary-title&gt;&lt;/titles&gt;&lt;periodical&gt;&lt;full-title&gt;TSRU Progress Report&lt;/full-title&gt;&lt;/periodical&gt;&lt;pages&gt;1781-1783&lt;/pages&gt;&lt;volume&gt;13&lt;/volume&gt;&lt;dates&gt;&lt;year&gt;1968&lt;/year&gt;&lt;/dates&gt;&lt;urls&gt;&lt;/urls&gt;&lt;/record&gt;&lt;/Cite&gt;&lt;/EndNote&gt;</w:instrText>
      </w:r>
      <w:r w:rsidRPr="003610C9">
        <w:rPr>
          <w:rFonts w:ascii="Times New Roman" w:eastAsia="Times New Roman" w:hAnsi="Times New Roman" w:cs="Times New Roman"/>
          <w:sz w:val="24"/>
          <w:szCs w:val="24"/>
        </w:rPr>
        <w:fldChar w:fldCharType="separate"/>
      </w:r>
      <w:r w:rsidRPr="003610C9">
        <w:rPr>
          <w:rFonts w:ascii="Times New Roman" w:eastAsia="Times New Roman" w:hAnsi="Times New Roman" w:cs="Times New Roman"/>
          <w:noProof/>
          <w:sz w:val="24"/>
          <w:szCs w:val="24"/>
          <w:vertAlign w:val="superscript"/>
        </w:rPr>
        <w:t>2,3</w:t>
      </w:r>
      <w:r w:rsidRPr="003610C9">
        <w:rPr>
          <w:rFonts w:ascii="Times New Roman" w:eastAsia="Times New Roman" w:hAnsi="Times New Roman" w:cs="Times New Roman"/>
          <w:sz w:val="24"/>
          <w:szCs w:val="24"/>
        </w:rPr>
        <w:fldChar w:fldCharType="end"/>
      </w:r>
      <w:r w:rsidRPr="003610C9">
        <w:rPr>
          <w:rFonts w:ascii="Times New Roman" w:eastAsia="Times New Roman" w:hAnsi="Times New Roman" w:cs="Times New Roman"/>
          <w:sz w:val="24"/>
          <w:szCs w:val="24"/>
        </w:rPr>
        <w:t xml:space="preserve">. Individuals with distant infection also have reduced LTBI test positivity. </w:t>
      </w:r>
      <w:r w:rsidRPr="003610C9">
        <w:rPr>
          <w:rFonts w:ascii="Times New Roman" w:eastAsia="Times New Roman" w:hAnsi="Times New Roman" w:cs="Times New Roman"/>
          <w:i/>
          <w:iCs/>
          <w:sz w:val="24"/>
          <w:szCs w:val="24"/>
        </w:rPr>
        <w:t xml:space="preserve">Mtb </w:t>
      </w:r>
      <w:r w:rsidRPr="003610C9">
        <w:rPr>
          <w:rFonts w:ascii="Times New Roman" w:eastAsia="Times New Roman" w:hAnsi="Times New Roman" w:cs="Times New Roman"/>
          <w:sz w:val="24"/>
          <w:szCs w:val="24"/>
        </w:rPr>
        <w:t xml:space="preserve">infection treatment is assumed to reduce but not eliminate TB progression risk </w:t>
      </w:r>
      <w:r w:rsidRPr="003610C9">
        <w:rPr>
          <w:rFonts w:ascii="Times New Roman" w:eastAsia="Times New Roman" w:hAnsi="Times New Roman" w:cs="Times New Roman"/>
          <w:sz w:val="24"/>
          <w:szCs w:val="24"/>
        </w:rPr>
        <w:fldChar w:fldCharType="begin"/>
      </w:r>
      <w:r w:rsidRPr="003610C9">
        <w:rPr>
          <w:rFonts w:ascii="Times New Roman" w:eastAsia="Times New Roman" w:hAnsi="Times New Roman" w:cs="Times New Roman"/>
          <w:sz w:val="24"/>
          <w:szCs w:val="24"/>
        </w:rPr>
        <w:instrText xml:space="preserve"> ADDIN EN.CITE &lt;EndNote&gt;&lt;Cite&gt;&lt;Author&gt;Prophylaxis&lt;/Author&gt;&lt;Year&gt;1982&lt;/Year&gt;&lt;RecNum&gt;63&lt;/RecNum&gt;&lt;DisplayText&gt;&lt;style face="superscript"&gt;4,5&lt;/style&gt;&lt;/DisplayText&gt;&lt;record&gt;&lt;rec-number&gt;63&lt;/rec-number&gt;&lt;foreign-keys&gt;&lt;key app="EN" db-id="v0saxw5dcdwazbeftrjx2tdhx0fxwz05xwt2" timestamp="1738050078"&gt;63&lt;/key&gt;&lt;/foreign-keys&gt;&lt;ref-type name="Journal Article"&gt;17&lt;/ref-type&gt;&lt;contributors&gt;&lt;authors&gt;&lt;author&gt;International Union Against Tuberculosis Committee on Prophylaxis&lt;/author&gt;&lt;/authors&gt;&lt;/contributors&gt;&lt;titles&gt;&lt;title&gt;Efficacy of various durations of isoniazid preventive therapy for tuberculosis: five years of follow-up in the IUAT trial&lt;/title&gt;&lt;secondary-title&gt;Bulletin of the World Health Organization&lt;/secondary-title&gt;&lt;/titles&gt;&lt;periodical&gt;&lt;full-title&gt;Bulletin of the World Health Organization&lt;/full-title&gt;&lt;/periodical&gt;&lt;pages&gt;555&lt;/pages&gt;&lt;volume&gt;60&lt;/volume&gt;&lt;number&gt;4&lt;/number&gt;&lt;dates&gt;&lt;year&gt;1982&lt;/year&gt;&lt;/dates&gt;&lt;urls&gt;&lt;/urls&gt;&lt;/record&gt;&lt;/Cite&gt;&lt;Cite&gt;&lt;Author&gt;Comstock&lt;/Author&gt;&lt;Year&gt;1999&lt;/Year&gt;&lt;RecNum&gt;62&lt;/RecNum&gt;&lt;record&gt;&lt;rec-number&gt;62&lt;/rec-number&gt;&lt;foreign-keys&gt;&lt;key app="EN" db-id="v0saxw5dcdwazbeftrjx2tdhx0fxwz05xwt2" timestamp="1738050049"&gt;62&lt;/key&gt;&lt;/foreign-keys&gt;&lt;ref-type name="Journal Article"&gt;17&lt;/ref-type&gt;&lt;contributors&gt;&lt;authors&gt;&lt;author&gt;Comstock, GW&lt;/author&gt;&lt;/authors&gt;&lt;/contributors&gt;&lt;titles&gt;&lt;title&gt;How much isoniazid is needed for prevention of tuberculosis among immunocompetent adults?[Counterpoint]&lt;/title&gt;&lt;secondary-title&gt;The International Journal of Tuberculosis and Lung Disease&lt;/secondary-title&gt;&lt;/titles&gt;&lt;periodical&gt;&lt;full-title&gt;The International Journal of Tuberculosis and Lung Disease&lt;/full-title&gt;&lt;/periodical&gt;&lt;pages&gt;847-850&lt;/pages&gt;&lt;volume&gt;3&lt;/volume&gt;&lt;number&gt;10&lt;/number&gt;&lt;dates&gt;&lt;year&gt;1999&lt;/year&gt;&lt;/dates&gt;&lt;isbn&gt;1027-3719&lt;/isbn&gt;&lt;urls&gt;&lt;/urls&gt;&lt;/record&gt;&lt;/Cite&gt;&lt;/EndNote&gt;</w:instrText>
      </w:r>
      <w:r w:rsidRPr="003610C9">
        <w:rPr>
          <w:rFonts w:ascii="Times New Roman" w:eastAsia="Times New Roman" w:hAnsi="Times New Roman" w:cs="Times New Roman"/>
          <w:sz w:val="24"/>
          <w:szCs w:val="24"/>
        </w:rPr>
        <w:fldChar w:fldCharType="separate"/>
      </w:r>
      <w:r w:rsidRPr="003610C9">
        <w:rPr>
          <w:rFonts w:ascii="Times New Roman" w:eastAsia="Times New Roman" w:hAnsi="Times New Roman" w:cs="Times New Roman"/>
          <w:noProof/>
          <w:sz w:val="24"/>
          <w:szCs w:val="24"/>
          <w:vertAlign w:val="superscript"/>
        </w:rPr>
        <w:t>4,5</w:t>
      </w:r>
      <w:r w:rsidRPr="003610C9">
        <w:rPr>
          <w:rFonts w:ascii="Times New Roman" w:eastAsia="Times New Roman" w:hAnsi="Times New Roman" w:cs="Times New Roman"/>
          <w:sz w:val="24"/>
          <w:szCs w:val="24"/>
        </w:rPr>
        <w:fldChar w:fldCharType="end"/>
      </w:r>
      <w:r w:rsidRPr="003610C9">
        <w:rPr>
          <w:rFonts w:ascii="Times New Roman" w:eastAsia="Times New Roman" w:hAnsi="Times New Roman" w:cs="Times New Roman"/>
          <w:sz w:val="24"/>
          <w:szCs w:val="24"/>
        </w:rPr>
        <w:t xml:space="preserve">, and treated individuals could experience a future </w:t>
      </w:r>
      <w:r w:rsidRPr="003610C9">
        <w:rPr>
          <w:rFonts w:ascii="Times New Roman" w:eastAsia="Times New Roman" w:hAnsi="Times New Roman" w:cs="Times New Roman"/>
          <w:i/>
          <w:iCs/>
          <w:sz w:val="24"/>
          <w:szCs w:val="24"/>
        </w:rPr>
        <w:t>Mtb</w:t>
      </w:r>
      <w:r w:rsidRPr="003610C9">
        <w:rPr>
          <w:rFonts w:ascii="Times New Roman" w:eastAsia="Times New Roman" w:hAnsi="Times New Roman" w:cs="Times New Roman"/>
          <w:sz w:val="24"/>
          <w:szCs w:val="24"/>
        </w:rPr>
        <w:t xml:space="preserve"> reinfection. </w:t>
      </w:r>
    </w:p>
    <w:p w14:paraId="53FE1C21" w14:textId="32015928" w:rsidR="006A74F1" w:rsidRPr="003610C9" w:rsidRDefault="006A74F1" w:rsidP="006A74F1">
      <w:pPr>
        <w:rPr>
          <w:rFonts w:ascii="Times New Roman" w:eastAsia="Times New Roman" w:hAnsi="Times New Roman" w:cs="Times New Roman"/>
          <w:sz w:val="24"/>
          <w:szCs w:val="24"/>
        </w:rPr>
      </w:pPr>
      <w:r w:rsidRPr="003610C9">
        <w:rPr>
          <w:rFonts w:ascii="Times New Roman" w:eastAsia="Times New Roman" w:hAnsi="Times New Roman" w:cs="Times New Roman"/>
          <w:sz w:val="24"/>
          <w:szCs w:val="24"/>
        </w:rPr>
        <w:t xml:space="preserve">The MITUS model includes international immigration, emigration of non-US-born residents, and interstate net migration of both US-born and non-US-born residents. International migrants are assumed to have higher TB burden than current US residents, but domestic migrants are assumed to have the same TB burden, by age and other TB risk factors. Future international immigration volume is assumed to increase at an annual rate of 0.4% from 2019 levels, based on net immigration projections from the US Census Bureau </w:t>
      </w:r>
      <w:r w:rsidRPr="003610C9">
        <w:rPr>
          <w:rFonts w:ascii="Times New Roman" w:eastAsia="Times New Roman" w:hAnsi="Times New Roman" w:cs="Times New Roman"/>
          <w:sz w:val="24"/>
          <w:szCs w:val="24"/>
        </w:rPr>
        <w:fldChar w:fldCharType="begin"/>
      </w:r>
      <w:r w:rsidRPr="003610C9">
        <w:rPr>
          <w:rFonts w:ascii="Times New Roman" w:eastAsia="Times New Roman" w:hAnsi="Times New Roman" w:cs="Times New Roman"/>
          <w:sz w:val="24"/>
          <w:szCs w:val="24"/>
        </w:rPr>
        <w:instrText xml:space="preserve"> ADDIN EN.CITE &lt;EndNote&gt;&lt;Cite&gt;&lt;Author&gt;U.S. Census Bureau&lt;/Author&gt;&lt;Year&gt;2023&lt;/Year&gt;&lt;RecNum&gt;66&lt;/RecNum&gt;&lt;DisplayText&gt;&lt;style face="superscript"&gt;6&lt;/style&gt;&lt;/DisplayText&gt;&lt;record&gt;&lt;rec-number&gt;66&lt;/rec-number&gt;&lt;foreign-keys&gt;&lt;key app="EN" db-id="v0saxw5dcdwazbeftrjx2tdhx0fxwz05xwt2" timestamp="1738050627"&gt;66&lt;/key&gt;&lt;/foreign-keys&gt;&lt;ref-type name="Dataset"&gt;59&lt;/ref-type&gt;&lt;contributors&gt;&lt;authors&gt;&lt;author&gt;U.S. Census Bureau,&lt;/author&gt;&lt;/authors&gt;&lt;secondary-authors&gt;&lt;author&gt;U.S. Census Bureau, &lt;/author&gt;&lt;/secondary-authors&gt;&lt;/contributors&gt;&lt;titles&gt;&lt;title&gt;2023 National Population Projections Tables: Main Series (NP2023-T13)&lt;/title&gt;&lt;/titles&gt;&lt;section&gt;31 Oct 2023&lt;/section&gt;&lt;dates&gt;&lt;year&gt;2023&lt;/year&gt;&lt;/dates&gt;&lt;pub-location&gt;Washington D.C. &lt;/pub-location&gt;&lt;publisher&gt;U.S. Census Bureau, Population Division&lt;/publisher&gt;&lt;urls&gt;&lt;related-urls&gt;&lt;url&gt;https://www.census.gov/data/tables/2023/demo/popproj/2023-summary-tables.html&lt;/url&gt;&lt;/related-urls&gt;&lt;/urls&gt;&lt;access-date&gt;24 May 2024&lt;/access-date&gt;&lt;/record&gt;&lt;/Cite&gt;&lt;/EndNote&gt;</w:instrText>
      </w:r>
      <w:r w:rsidRPr="003610C9">
        <w:rPr>
          <w:rFonts w:ascii="Times New Roman" w:eastAsia="Times New Roman" w:hAnsi="Times New Roman" w:cs="Times New Roman"/>
          <w:sz w:val="24"/>
          <w:szCs w:val="24"/>
        </w:rPr>
        <w:fldChar w:fldCharType="separate"/>
      </w:r>
      <w:r w:rsidRPr="003610C9">
        <w:rPr>
          <w:rFonts w:ascii="Times New Roman" w:eastAsia="Times New Roman" w:hAnsi="Times New Roman" w:cs="Times New Roman"/>
          <w:noProof/>
          <w:sz w:val="24"/>
          <w:szCs w:val="24"/>
          <w:vertAlign w:val="superscript"/>
        </w:rPr>
        <w:t>6</w:t>
      </w:r>
      <w:r w:rsidRPr="003610C9">
        <w:rPr>
          <w:rFonts w:ascii="Times New Roman" w:eastAsia="Times New Roman" w:hAnsi="Times New Roman" w:cs="Times New Roman"/>
          <w:sz w:val="24"/>
          <w:szCs w:val="24"/>
        </w:rPr>
        <w:fldChar w:fldCharType="end"/>
      </w:r>
      <w:r w:rsidRPr="003610C9">
        <w:rPr>
          <w:rFonts w:ascii="Times New Roman" w:eastAsia="Times New Roman" w:hAnsi="Times New Roman" w:cs="Times New Roman"/>
          <w:sz w:val="24"/>
          <w:szCs w:val="24"/>
        </w:rPr>
        <w:t xml:space="preserve">. TB burden among persons entering the United States is assumed to decline at 1.5% per year. Future rates of interstate migration and international emigration are fixed at 2019 levels. TB transmission risks are calculated dynamically based on TB disease prevalence and population mixing patterns. </w:t>
      </w:r>
    </w:p>
    <w:p w14:paraId="568A0BC2" w14:textId="3655EDE1" w:rsidR="006A74F1" w:rsidRPr="003610C9" w:rsidRDefault="006A74F1" w:rsidP="006A74F1">
      <w:pPr>
        <w:spacing w:before="100" w:beforeAutospacing="1" w:after="100" w:afterAutospacing="1"/>
        <w:rPr>
          <w:rFonts w:ascii="Times New Roman" w:eastAsia="Times New Roman" w:hAnsi="Times New Roman" w:cs="Times New Roman"/>
          <w:b/>
          <w:bCs/>
          <w:sz w:val="24"/>
          <w:szCs w:val="24"/>
        </w:rPr>
      </w:pPr>
      <w:r w:rsidRPr="003610C9">
        <w:rPr>
          <w:rFonts w:ascii="Times New Roman" w:eastAsia="Times New Roman" w:hAnsi="Times New Roman" w:cs="Times New Roman"/>
          <w:b/>
          <w:bCs/>
          <w:sz w:val="24"/>
          <w:szCs w:val="24"/>
        </w:rPr>
        <w:t>Model calibration</w:t>
      </w:r>
    </w:p>
    <w:p w14:paraId="5991DEAB" w14:textId="0247B43A" w:rsidR="006A74F1" w:rsidRPr="003610C9" w:rsidRDefault="006A74F1" w:rsidP="003610C9">
      <w:pPr>
        <w:spacing w:after="240"/>
        <w:rPr>
          <w:rFonts w:ascii="Times New Roman" w:hAnsi="Times New Roman" w:cs="Times New Roman"/>
          <w:highlight w:val="yellow"/>
        </w:rPr>
      </w:pPr>
      <w:r w:rsidRPr="003610C9">
        <w:rPr>
          <w:rFonts w:ascii="Times New Roman" w:eastAsia="Times New Roman" w:hAnsi="Times New Roman" w:cs="Times New Roman"/>
          <w:sz w:val="24"/>
          <w:szCs w:val="24"/>
        </w:rPr>
        <w:t xml:space="preserve">The MITUS model was originally developed to project future TB trends and outcomes in the United States </w:t>
      </w:r>
      <w:r w:rsidRPr="003610C9">
        <w:rPr>
          <w:rFonts w:ascii="Times New Roman" w:eastAsia="Times New Roman" w:hAnsi="Times New Roman" w:cs="Times New Roman"/>
          <w:sz w:val="24"/>
          <w:szCs w:val="24"/>
        </w:rPr>
        <w:fldChar w:fldCharType="begin"/>
      </w:r>
      <w:r w:rsidRPr="003610C9">
        <w:rPr>
          <w:rFonts w:ascii="Times New Roman" w:eastAsia="Times New Roman" w:hAnsi="Times New Roman" w:cs="Times New Roman"/>
          <w:sz w:val="24"/>
          <w:szCs w:val="24"/>
        </w:rPr>
        <w:instrText xml:space="preserve"> ADDIN EN.CITE &lt;EndNote&gt;&lt;Cite&gt;&lt;Author&gt;Swartwood&lt;/Author&gt;&lt;Year&gt;2023&lt;/Year&gt;&lt;RecNum&gt;53&lt;/RecNum&gt;&lt;DisplayText&gt;&lt;style face="superscript"&gt;7&lt;/style&gt;&lt;/DisplayText&gt;&lt;record&gt;&lt;rec-number&gt;53&lt;/rec-number&gt;&lt;foreign-keys&gt;&lt;key app="EN" db-id="v0saxw5dcdwazbeftrjx2tdhx0fxwz05xwt2" timestamp="1714408923"&gt;53&lt;/key&gt;&lt;/foreign-keys&gt;&lt;ref-type name="Journal Article"&gt;17&lt;/ref-type&gt;&lt;contributors&gt;&lt;authors&gt;&lt;author&gt;Swartwood, Nicole A&lt;/author&gt;&lt;author&gt;Testa, Christian&lt;/author&gt;&lt;author&gt;Cohen, Ted&lt;/author&gt;&lt;author&gt;Marks, Suzanne M&lt;/author&gt;&lt;author&gt;Hill, Andrew N&lt;/author&gt;&lt;author&gt;Beeler Asay, Garrett&lt;/author&gt;&lt;author&gt;Cochran, Jennifer&lt;/author&gt;&lt;author&gt;Cranston, Kevin&lt;/author&gt;&lt;author&gt;Randall, Liisa M&lt;/author&gt;&lt;author&gt;Tibbs, Andrew&lt;/author&gt;&lt;/authors&gt;&lt;/contributors&gt;&lt;titles&gt;&lt;title&gt;Tabby2: a user-friendly web tool for forecasting state-level TB outcomes in the United States&lt;/title&gt;&lt;secondary-title&gt;BMC medicine&lt;/secondary-title&gt;&lt;/titles&gt;&lt;periodical&gt;&lt;full-title&gt;BMC medicine&lt;/full-title&gt;&lt;/periodical&gt;&lt;pages&gt;331&lt;/pages&gt;&lt;volume&gt;21&lt;/volume&gt;&lt;number&gt;1&lt;/number&gt;&lt;dates&gt;&lt;year&gt;2023&lt;/year&gt;&lt;/dates&gt;&lt;isbn&gt;1741-7015&lt;/isbn&gt;&lt;urls&gt;&lt;/urls&gt;&lt;/record&gt;&lt;/Cite&gt;&lt;/EndNote&gt;</w:instrText>
      </w:r>
      <w:r w:rsidRPr="003610C9">
        <w:rPr>
          <w:rFonts w:ascii="Times New Roman" w:eastAsia="Times New Roman" w:hAnsi="Times New Roman" w:cs="Times New Roman"/>
          <w:sz w:val="24"/>
          <w:szCs w:val="24"/>
        </w:rPr>
        <w:fldChar w:fldCharType="separate"/>
      </w:r>
      <w:r w:rsidRPr="003610C9">
        <w:rPr>
          <w:rFonts w:ascii="Times New Roman" w:eastAsia="Times New Roman" w:hAnsi="Times New Roman" w:cs="Times New Roman"/>
          <w:noProof/>
          <w:sz w:val="24"/>
          <w:szCs w:val="24"/>
          <w:vertAlign w:val="superscript"/>
        </w:rPr>
        <w:t>7</w:t>
      </w:r>
      <w:r w:rsidRPr="003610C9">
        <w:rPr>
          <w:rFonts w:ascii="Times New Roman" w:eastAsia="Times New Roman" w:hAnsi="Times New Roman" w:cs="Times New Roman"/>
          <w:sz w:val="24"/>
          <w:szCs w:val="24"/>
        </w:rPr>
        <w:fldChar w:fldCharType="end"/>
      </w:r>
      <w:r w:rsidRPr="003610C9">
        <w:rPr>
          <w:rFonts w:ascii="Times New Roman" w:eastAsia="Times New Roman" w:hAnsi="Times New Roman" w:cs="Times New Roman"/>
          <w:sz w:val="24"/>
          <w:szCs w:val="24"/>
        </w:rPr>
        <w:t xml:space="preserve">. A Bayesian calibration approach </w:t>
      </w:r>
      <w:r w:rsidRPr="003610C9">
        <w:rPr>
          <w:rFonts w:ascii="Times New Roman" w:eastAsia="Times New Roman" w:hAnsi="Times New Roman" w:cs="Times New Roman"/>
          <w:sz w:val="24"/>
          <w:szCs w:val="24"/>
        </w:rPr>
        <w:fldChar w:fldCharType="begin"/>
      </w:r>
      <w:r w:rsidRPr="003610C9">
        <w:rPr>
          <w:rFonts w:ascii="Times New Roman" w:eastAsia="Times New Roman" w:hAnsi="Times New Roman" w:cs="Times New Roman"/>
          <w:sz w:val="24"/>
          <w:szCs w:val="24"/>
        </w:rPr>
        <w:instrText xml:space="preserve"> ADDIN EN.CITE &lt;EndNote&gt;&lt;Cite&gt;&lt;Author&gt;Menzies&lt;/Author&gt;&lt;Year&gt;2017&lt;/Year&gt;&lt;RecNum&gt;22&lt;/RecNum&gt;&lt;DisplayText&gt;&lt;style face="superscript"&gt;8,9&lt;/style&gt;&lt;/DisplayText&gt;&lt;record&gt;&lt;rec-number&gt;22&lt;/rec-number&gt;&lt;foreign-keys&gt;&lt;key app="EN" db-id="v0saxw5dcdwazbeftrjx2tdhx0fxwz05xwt2" timestamp="1699396283"&gt;22&lt;/key&gt;&lt;/foreign-keys&gt;&lt;ref-type name="Journal Article"&gt;17&lt;/ref-type&gt;&lt;contributors&gt;&lt;authors&gt;&lt;author&gt;Menzies, Nicolas A&lt;/author&gt;&lt;author&gt;Soeteman, Djøra I&lt;/author&gt;&lt;author&gt;Pandya, Ankur&lt;/author&gt;&lt;author&gt;Kim, Jane J&lt;/author&gt;&lt;/authors&gt;&lt;/contributors&gt;&lt;titles&gt;&lt;title&gt;Bayesian methods for calibrating health policy models: a tutorial&lt;/title&gt;&lt;secondary-title&gt;Pharmacoeconomics&lt;/secondary-title&gt;&lt;/titles&gt;&lt;periodical&gt;&lt;full-title&gt;Pharmacoeconomics&lt;/full-title&gt;&lt;/periodical&gt;&lt;pages&gt;613-624&lt;/pages&gt;&lt;volume&gt;35&lt;/volume&gt;&lt;number&gt;6&lt;/number&gt;&lt;dates&gt;&lt;year&gt;2017&lt;/year&gt;&lt;/dates&gt;&lt;isbn&gt;1170-7690&lt;/isbn&gt;&lt;urls&gt;&lt;related-urls&gt;&lt;url&gt;https://www.ncbi.nlm.nih.gov/pmc/articles/PMC5448142/pdf/nihms856339.pdf&lt;/url&gt;&lt;/related-urls&gt;&lt;/urls&gt;&lt;/record&gt;&lt;/Cite&gt;&lt;Cite&gt;&lt;Author&gt;Jackson&lt;/Author&gt;&lt;Year&gt;2015&lt;/Year&gt;&lt;RecNum&gt;23&lt;/RecNum&gt;&lt;record&gt;&lt;rec-number&gt;23&lt;/rec-number&gt;&lt;foreign-keys&gt;&lt;key app="EN" db-id="v0saxw5dcdwazbeftrjx2tdhx0fxwz05xwt2" timestamp="1699396309"&gt;23&lt;/key&gt;&lt;/foreign-keys&gt;&lt;ref-type name="Journal Article"&gt;17&lt;/ref-type&gt;&lt;contributors&gt;&lt;authors&gt;&lt;author&gt;Jackson, Christopher H&lt;/author&gt;&lt;author&gt;Jit, Mark&lt;/author&gt;&lt;author&gt;Sharples, Linda D&lt;/author&gt;&lt;author&gt;De Angelis, Daniela&lt;/author&gt;&lt;/authors&gt;&lt;/contributors&gt;&lt;titles&gt;&lt;title&gt;Calibration of complex models through Bayesian evidence synthesis: a demonstration and tutorial&lt;/title&gt;&lt;secondary-title&gt;Medical decision making&lt;/secondary-title&gt;&lt;/titles&gt;&lt;periodical&gt;&lt;full-title&gt;Medical decision making&lt;/full-title&gt;&lt;/periodical&gt;&lt;pages&gt;148-161&lt;/pages&gt;&lt;volume&gt;35&lt;/volume&gt;&lt;number&gt;2&lt;/number&gt;&lt;dates&gt;&lt;year&gt;2015&lt;/year&gt;&lt;/dates&gt;&lt;isbn&gt;0272-989X&lt;/isbn&gt;&lt;urls&gt;&lt;/urls&gt;&lt;/record&gt;&lt;/Cite&gt;&lt;/EndNote&gt;</w:instrText>
      </w:r>
      <w:r w:rsidRPr="003610C9">
        <w:rPr>
          <w:rFonts w:ascii="Times New Roman" w:eastAsia="Times New Roman" w:hAnsi="Times New Roman" w:cs="Times New Roman"/>
          <w:sz w:val="24"/>
          <w:szCs w:val="24"/>
        </w:rPr>
        <w:fldChar w:fldCharType="separate"/>
      </w:r>
      <w:r w:rsidRPr="003610C9">
        <w:rPr>
          <w:rFonts w:ascii="Times New Roman" w:eastAsia="Times New Roman" w:hAnsi="Times New Roman" w:cs="Times New Roman"/>
          <w:noProof/>
          <w:sz w:val="24"/>
          <w:szCs w:val="24"/>
          <w:vertAlign w:val="superscript"/>
        </w:rPr>
        <w:t>8,9</w:t>
      </w:r>
      <w:r w:rsidRPr="003610C9">
        <w:rPr>
          <w:rFonts w:ascii="Times New Roman" w:eastAsia="Times New Roman" w:hAnsi="Times New Roman" w:cs="Times New Roman"/>
          <w:sz w:val="24"/>
          <w:szCs w:val="24"/>
        </w:rPr>
        <w:fldChar w:fldCharType="end"/>
      </w:r>
      <w:r w:rsidRPr="003610C9">
        <w:rPr>
          <w:rFonts w:ascii="Times New Roman" w:eastAsia="Times New Roman" w:hAnsi="Times New Roman" w:cs="Times New Roman"/>
          <w:sz w:val="24"/>
          <w:szCs w:val="24"/>
        </w:rPr>
        <w:t xml:space="preserve"> was used to combine data sources and calibrate the </w:t>
      </w:r>
      <w:r w:rsidRPr="003610C9">
        <w:rPr>
          <w:rFonts w:ascii="Times New Roman" w:eastAsia="Times New Roman" w:hAnsi="Times New Roman" w:cs="Times New Roman"/>
          <w:sz w:val="24"/>
          <w:szCs w:val="24"/>
        </w:rPr>
        <w:lastRenderedPageBreak/>
        <w:t xml:space="preserve">model </w:t>
      </w:r>
      <w:r w:rsidRPr="003610C9">
        <w:rPr>
          <w:rFonts w:ascii="Times New Roman" w:hAnsi="Times New Roman" w:cs="Times New Roman"/>
          <w:sz w:val="24"/>
          <w:szCs w:val="24"/>
        </w:rPr>
        <w:t>to data on U.S. demography, reported TB epidemiological data, natural history evidence, and health services data spanning 1950–2019. Log-likelihood functions were used to compare model estimates to reported data for each of the calibration data targets. We used incremental mixture importance sampling to sample the posterior distribution for the step function parameters of each epidemiological mechanism. This procedure yielded 1,000 parameter sets consistent with the reported TB data while representing the joint uncertainty in the effects of the calibrated parameters. To incorporate the potential impact of COVID-19 on tuberculosis in the United States we performed a secondary calibration of the MITUS model. We mapped four mechanisms (changes in immigration, accurate diagnosis and treatment initiation rates, interpersonal contact rates, and mortality among persons with TB disease) to their corresponding parameter input the MITUS model and allowed these to vary over 2020-2023. We fit the model to reported data on annual TB outcomes: total TB cases, percentage of annual TB cases among non-US-born individuals, percentage of non-US-born cases among recent arrivals, and TB deaths.</w:t>
      </w:r>
      <w:r w:rsidRPr="003610C9">
        <w:rPr>
          <w:rFonts w:ascii="Times New Roman" w:eastAsia="Georgia" w:hAnsi="Times New Roman" w:cs="Times New Roman"/>
          <w:b/>
          <w:sz w:val="24"/>
          <w:szCs w:val="24"/>
        </w:rPr>
        <w:br w:type="page"/>
      </w:r>
    </w:p>
    <w:p w14:paraId="7180F871" w14:textId="3DCDA67C" w:rsidR="00702324" w:rsidRPr="00166E20" w:rsidRDefault="00624BF5" w:rsidP="00EC68A1">
      <w:pPr>
        <w:spacing w:beforeLines="40" w:before="96" w:afterLines="40" w:after="96" w:line="276" w:lineRule="auto"/>
        <w:rPr>
          <w:rFonts w:ascii="Times New Roman" w:eastAsia="Georgia" w:hAnsi="Times New Roman" w:cs="Times New Roman"/>
          <w:b/>
          <w:sz w:val="24"/>
          <w:szCs w:val="24"/>
        </w:rPr>
      </w:pPr>
      <w:r>
        <w:rPr>
          <w:rFonts w:ascii="Times New Roman" w:eastAsia="Georgia" w:hAnsi="Times New Roman" w:cs="Times New Roman"/>
          <w:b/>
          <w:sz w:val="24"/>
          <w:szCs w:val="24"/>
        </w:rPr>
        <w:lastRenderedPageBreak/>
        <w:t>I</w:t>
      </w:r>
      <w:r w:rsidR="006A74F1">
        <w:rPr>
          <w:rFonts w:ascii="Times New Roman" w:eastAsia="Georgia" w:hAnsi="Times New Roman" w:cs="Times New Roman"/>
          <w:b/>
          <w:sz w:val="24"/>
          <w:szCs w:val="24"/>
        </w:rPr>
        <w:t>I</w:t>
      </w:r>
      <w:r>
        <w:rPr>
          <w:rFonts w:ascii="Times New Roman" w:eastAsia="Georgia" w:hAnsi="Times New Roman" w:cs="Times New Roman"/>
          <w:b/>
          <w:sz w:val="24"/>
          <w:szCs w:val="24"/>
        </w:rPr>
        <w:t xml:space="preserve">I. </w:t>
      </w:r>
      <w:r w:rsidR="00702324" w:rsidRPr="00166E20">
        <w:rPr>
          <w:rFonts w:ascii="Times New Roman" w:eastAsia="Georgia" w:hAnsi="Times New Roman" w:cs="Times New Roman"/>
          <w:b/>
          <w:sz w:val="24"/>
          <w:szCs w:val="24"/>
        </w:rPr>
        <w:t xml:space="preserve">Economic </w:t>
      </w:r>
      <w:r w:rsidR="00EC68A1" w:rsidRPr="00166E20">
        <w:rPr>
          <w:rFonts w:ascii="Times New Roman" w:eastAsia="Georgia" w:hAnsi="Times New Roman" w:cs="Times New Roman"/>
          <w:b/>
          <w:sz w:val="24"/>
          <w:szCs w:val="24"/>
        </w:rPr>
        <w:t>a</w:t>
      </w:r>
      <w:r w:rsidR="00702324" w:rsidRPr="00166E20">
        <w:rPr>
          <w:rFonts w:ascii="Times New Roman" w:eastAsia="Georgia" w:hAnsi="Times New Roman" w:cs="Times New Roman"/>
          <w:b/>
          <w:sz w:val="24"/>
          <w:szCs w:val="24"/>
        </w:rPr>
        <w:t xml:space="preserve">nalysis </w:t>
      </w:r>
      <w:r w:rsidR="00EC68A1" w:rsidRPr="00166E20">
        <w:rPr>
          <w:rFonts w:ascii="Times New Roman" w:eastAsia="Georgia" w:hAnsi="Times New Roman" w:cs="Times New Roman"/>
          <w:b/>
          <w:sz w:val="24"/>
          <w:szCs w:val="24"/>
        </w:rPr>
        <w:t>m</w:t>
      </w:r>
      <w:r w:rsidR="00702324" w:rsidRPr="00166E20">
        <w:rPr>
          <w:rFonts w:ascii="Times New Roman" w:eastAsia="Georgia" w:hAnsi="Times New Roman" w:cs="Times New Roman"/>
          <w:b/>
          <w:sz w:val="24"/>
          <w:szCs w:val="24"/>
        </w:rPr>
        <w:t xml:space="preserve">ethods </w:t>
      </w:r>
    </w:p>
    <w:p w14:paraId="1EFEFD68" w14:textId="298E4DBE" w:rsidR="00702324" w:rsidRPr="00166E20" w:rsidRDefault="00BA32C2" w:rsidP="00E71D77">
      <w:pPr>
        <w:spacing w:line="276" w:lineRule="auto"/>
        <w:rPr>
          <w:rFonts w:ascii="Times New Roman" w:eastAsia="Georgia" w:hAnsi="Times New Roman" w:cs="Times New Roman"/>
          <w:sz w:val="24"/>
          <w:szCs w:val="24"/>
        </w:rPr>
      </w:pPr>
      <w:r w:rsidRPr="00166E20">
        <w:rPr>
          <w:rFonts w:ascii="Times New Roman" w:eastAsia="Georgia" w:hAnsi="Times New Roman" w:cs="Times New Roman"/>
          <w:b/>
          <w:sz w:val="24"/>
          <w:szCs w:val="24"/>
        </w:rPr>
        <w:t>A</w:t>
      </w:r>
      <w:r w:rsidR="00981C04" w:rsidRPr="00166E20">
        <w:rPr>
          <w:rFonts w:ascii="Times New Roman" w:eastAsia="Georgia" w:hAnsi="Times New Roman" w:cs="Times New Roman"/>
          <w:b/>
          <w:sz w:val="24"/>
          <w:szCs w:val="24"/>
        </w:rPr>
        <w:t xml:space="preserve">. </w:t>
      </w:r>
      <w:r w:rsidR="00702324" w:rsidRPr="00166E20">
        <w:rPr>
          <w:rFonts w:ascii="Times New Roman" w:eastAsia="Georgia" w:hAnsi="Times New Roman" w:cs="Times New Roman"/>
          <w:b/>
          <w:sz w:val="24"/>
          <w:szCs w:val="24"/>
        </w:rPr>
        <w:t>Health impacts</w:t>
      </w:r>
    </w:p>
    <w:p w14:paraId="374C4E95" w14:textId="77777777" w:rsidR="00702324" w:rsidRPr="00166E20" w:rsidRDefault="00702324" w:rsidP="00460444">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sz w:val="24"/>
          <w:szCs w:val="24"/>
          <w:u w:val="single"/>
        </w:rPr>
        <w:t>Life-years saved</w:t>
      </w:r>
    </w:p>
    <w:p w14:paraId="62730C58" w14:textId="410DDE61" w:rsidR="0077458B" w:rsidRPr="00166E20" w:rsidRDefault="00702324" w:rsidP="00460444">
      <w:pPr>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sz w:val="24"/>
          <w:szCs w:val="24"/>
        </w:rPr>
        <w:t>We first calculate</w:t>
      </w:r>
      <w:r w:rsidR="00EB52A7" w:rsidRPr="00166E20">
        <w:rPr>
          <w:rFonts w:ascii="Times New Roman" w:eastAsia="Georgia" w:hAnsi="Times New Roman" w:cs="Times New Roman"/>
          <w:sz w:val="24"/>
          <w:szCs w:val="24"/>
        </w:rPr>
        <w:t>d</w:t>
      </w:r>
      <w:r w:rsidRPr="00166E20">
        <w:rPr>
          <w:rFonts w:ascii="Times New Roman" w:eastAsia="Georgia" w:hAnsi="Times New Roman" w:cs="Times New Roman"/>
          <w:sz w:val="24"/>
          <w:szCs w:val="24"/>
        </w:rPr>
        <w:t xml:space="preserve"> the total life-years lost from TB for each scenario. We </w:t>
      </w:r>
      <w:r w:rsidR="00EB52A7" w:rsidRPr="00166E20">
        <w:rPr>
          <w:rFonts w:ascii="Times New Roman" w:eastAsia="Georgia" w:hAnsi="Times New Roman" w:cs="Times New Roman"/>
          <w:sz w:val="24"/>
          <w:szCs w:val="24"/>
        </w:rPr>
        <w:t xml:space="preserve">did </w:t>
      </w:r>
      <w:r w:rsidRPr="00166E20">
        <w:rPr>
          <w:rFonts w:ascii="Times New Roman" w:eastAsia="Georgia" w:hAnsi="Times New Roman" w:cs="Times New Roman"/>
          <w:sz w:val="24"/>
          <w:szCs w:val="24"/>
        </w:rPr>
        <w:t>so by taking the cumulative number of TB deaths in each age group from the transmission model (between 202</w:t>
      </w:r>
      <w:r w:rsidR="00465907" w:rsidRPr="00166E20">
        <w:rPr>
          <w:rFonts w:ascii="Times New Roman" w:eastAsia="Georgia" w:hAnsi="Times New Roman" w:cs="Times New Roman"/>
          <w:sz w:val="24"/>
          <w:szCs w:val="24"/>
        </w:rPr>
        <w:t>4</w:t>
      </w:r>
      <w:r w:rsidRPr="00166E20">
        <w:rPr>
          <w:rFonts w:ascii="Times New Roman" w:eastAsia="Georgia" w:hAnsi="Times New Roman" w:cs="Times New Roman"/>
          <w:sz w:val="24"/>
          <w:szCs w:val="24"/>
        </w:rPr>
        <w:t xml:space="preserve"> and </w:t>
      </w:r>
      <w:r w:rsidR="001B1262" w:rsidRPr="00166E20">
        <w:rPr>
          <w:rFonts w:ascii="Times New Roman" w:eastAsia="Georgia" w:hAnsi="Times New Roman" w:cs="Times New Roman"/>
          <w:sz w:val="24"/>
          <w:szCs w:val="24"/>
        </w:rPr>
        <w:t>2100</w:t>
      </w:r>
      <w:r w:rsidRPr="00166E20">
        <w:rPr>
          <w:rFonts w:ascii="Times New Roman" w:eastAsia="Georgia" w:hAnsi="Times New Roman" w:cs="Times New Roman"/>
          <w:sz w:val="24"/>
          <w:szCs w:val="24"/>
        </w:rPr>
        <w:t xml:space="preserve">) and multiplying </w:t>
      </w:r>
      <w:r w:rsidR="00EB52A7" w:rsidRPr="00166E20">
        <w:rPr>
          <w:rFonts w:ascii="Times New Roman" w:eastAsia="Georgia" w:hAnsi="Times New Roman" w:cs="Times New Roman"/>
          <w:sz w:val="24"/>
          <w:szCs w:val="24"/>
        </w:rPr>
        <w:t xml:space="preserve">this value </w:t>
      </w:r>
      <w:r w:rsidRPr="00166E20">
        <w:rPr>
          <w:rFonts w:ascii="Times New Roman" w:eastAsia="Georgia" w:hAnsi="Times New Roman" w:cs="Times New Roman"/>
          <w:sz w:val="24"/>
          <w:szCs w:val="24"/>
        </w:rPr>
        <w:t>by a life expectancy estimate for that age group. We then sum</w:t>
      </w:r>
      <w:r w:rsidR="00EB52A7" w:rsidRPr="00166E20">
        <w:rPr>
          <w:rFonts w:ascii="Times New Roman" w:eastAsia="Georgia" w:hAnsi="Times New Roman" w:cs="Times New Roman"/>
          <w:sz w:val="24"/>
          <w:szCs w:val="24"/>
        </w:rPr>
        <w:t>med</w:t>
      </w:r>
      <w:r w:rsidRPr="00166E20">
        <w:rPr>
          <w:rFonts w:ascii="Times New Roman" w:eastAsia="Georgia" w:hAnsi="Times New Roman" w:cs="Times New Roman"/>
          <w:sz w:val="24"/>
          <w:szCs w:val="24"/>
        </w:rPr>
        <w:t xml:space="preserve"> these totals across all age groups. Life expectancy inputs for each age group are shown in Table </w:t>
      </w:r>
      <w:r w:rsidR="00D744B5" w:rsidRPr="00166E20">
        <w:rPr>
          <w:rFonts w:ascii="Times New Roman" w:eastAsia="Georgia" w:hAnsi="Times New Roman" w:cs="Times New Roman"/>
          <w:sz w:val="24"/>
          <w:szCs w:val="24"/>
        </w:rPr>
        <w:t>S1</w:t>
      </w:r>
      <w:r w:rsidRPr="00166E20">
        <w:rPr>
          <w:rFonts w:ascii="Times New Roman" w:eastAsia="Georgia" w:hAnsi="Times New Roman" w:cs="Times New Roman"/>
          <w:sz w:val="24"/>
          <w:szCs w:val="24"/>
        </w:rPr>
        <w:t xml:space="preserve">. Estimates of life-years saved </w:t>
      </w:r>
      <w:r w:rsidR="00EB52A7"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 xml:space="preserve">calculated by subtracting the total life-years lost to TB in </w:t>
      </w:r>
      <w:r w:rsidR="00EB52A7" w:rsidRPr="00166E20">
        <w:rPr>
          <w:rFonts w:ascii="Times New Roman" w:eastAsia="Georgia" w:hAnsi="Times New Roman" w:cs="Times New Roman"/>
          <w:sz w:val="24"/>
          <w:szCs w:val="24"/>
        </w:rPr>
        <w:t>the intervention</w:t>
      </w:r>
      <w:r w:rsidRPr="00166E20">
        <w:rPr>
          <w:rFonts w:ascii="Times New Roman" w:eastAsia="Georgia" w:hAnsi="Times New Roman" w:cs="Times New Roman"/>
          <w:sz w:val="24"/>
          <w:szCs w:val="24"/>
        </w:rPr>
        <w:t xml:space="preserve"> scenario from the total life-years lost to TB under </w:t>
      </w:r>
      <w:r w:rsidR="00EB52A7" w:rsidRPr="00166E20">
        <w:rPr>
          <w:rFonts w:ascii="Times New Roman" w:eastAsia="Georgia" w:hAnsi="Times New Roman" w:cs="Times New Roman"/>
          <w:sz w:val="24"/>
          <w:szCs w:val="24"/>
        </w:rPr>
        <w:t>the</w:t>
      </w:r>
      <w:r w:rsidRPr="00166E20">
        <w:rPr>
          <w:rFonts w:ascii="Times New Roman" w:eastAsia="Georgia" w:hAnsi="Times New Roman" w:cs="Times New Roman"/>
          <w:sz w:val="24"/>
          <w:szCs w:val="24"/>
        </w:rPr>
        <w:t xml:space="preserve"> </w:t>
      </w:r>
      <w:r w:rsidR="00EB52A7" w:rsidRPr="00166E20">
        <w:rPr>
          <w:rFonts w:ascii="Times New Roman" w:eastAsia="Georgia" w:hAnsi="Times New Roman" w:cs="Times New Roman"/>
          <w:sz w:val="24"/>
          <w:szCs w:val="24"/>
        </w:rPr>
        <w:t xml:space="preserve">‘no treatment’ </w:t>
      </w:r>
      <w:r w:rsidRPr="00166E20">
        <w:rPr>
          <w:rFonts w:ascii="Times New Roman" w:eastAsia="Georgia" w:hAnsi="Times New Roman" w:cs="Times New Roman"/>
          <w:sz w:val="24"/>
          <w:szCs w:val="24"/>
        </w:rPr>
        <w:t>scenario</w:t>
      </w:r>
      <w:r w:rsidR="00EB52A7" w:rsidRPr="00166E20">
        <w:rPr>
          <w:rFonts w:ascii="Times New Roman" w:eastAsia="Georgia" w:hAnsi="Times New Roman" w:cs="Times New Roman"/>
          <w:sz w:val="24"/>
          <w:szCs w:val="24"/>
        </w:rPr>
        <w:t>.</w:t>
      </w:r>
    </w:p>
    <w:tbl>
      <w:tblPr>
        <w:tblStyle w:val="TableGrid"/>
        <w:tblpPr w:leftFromText="180" w:rightFromText="180" w:vertAnchor="text" w:horzAnchor="margin" w:tblpXSpec="center" w:tblpY="1059"/>
        <w:tblW w:w="0" w:type="auto"/>
        <w:tblLook w:val="04A0" w:firstRow="1" w:lastRow="0" w:firstColumn="1" w:lastColumn="0" w:noHBand="0" w:noVBand="1"/>
      </w:tblPr>
      <w:tblGrid>
        <w:gridCol w:w="3145"/>
        <w:gridCol w:w="2993"/>
      </w:tblGrid>
      <w:tr w:rsidR="0077458B" w:rsidRPr="00781D22" w14:paraId="6D68675A" w14:textId="77777777" w:rsidTr="0077458B">
        <w:trPr>
          <w:trHeight w:val="20"/>
        </w:trPr>
        <w:tc>
          <w:tcPr>
            <w:tcW w:w="3145" w:type="dxa"/>
            <w:tcMar>
              <w:top w:w="43" w:type="dxa"/>
              <w:left w:w="115" w:type="dxa"/>
              <w:bottom w:w="14" w:type="dxa"/>
              <w:right w:w="115" w:type="dxa"/>
            </w:tcMar>
          </w:tcPr>
          <w:p w14:paraId="383BFB28" w14:textId="77777777" w:rsidR="0077458B" w:rsidRPr="00781D22" w:rsidRDefault="0077458B" w:rsidP="0077458B">
            <w:pPr>
              <w:spacing w:before="0" w:after="0" w:line="240"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Age Group </w:t>
            </w:r>
          </w:p>
        </w:tc>
        <w:tc>
          <w:tcPr>
            <w:tcW w:w="2993" w:type="dxa"/>
            <w:tcMar>
              <w:top w:w="43" w:type="dxa"/>
              <w:left w:w="115" w:type="dxa"/>
              <w:bottom w:w="14" w:type="dxa"/>
              <w:right w:w="115" w:type="dxa"/>
            </w:tcMar>
          </w:tcPr>
          <w:p w14:paraId="701EEC9E" w14:textId="06EDCBB9"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Life expectancy </w:t>
            </w: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&lt;EndNote&gt;&lt;Cite&gt;&lt;Year&gt;2020&lt;/Year&gt;&lt;RecNum&gt;70&lt;/RecNum&gt;&lt;DisplayText&gt;&lt;style face="superscript"&gt;10&lt;/style&gt;&lt;/DisplayText&gt;&lt;record&gt;&lt;rec-number&gt;70&lt;/rec-number&gt;&lt;foreign-keys&gt;&lt;key app="EN" db-id="vs2efdddmz0txyeftdkx9t5pres5rdp9x2rw" timestamp="1706738965"&gt;70&lt;/key&gt;&lt;/foreign-keys&gt;&lt;ref-type name="Online Database"&gt;45&lt;/ref-type&gt;&lt;contributors&gt;&lt;/contributors&gt;&lt;titles&gt;&lt;title&gt;United States Mortality DataBase&lt;/title&gt;&lt;/titles&gt;&lt;dates&gt;&lt;year&gt;2020&lt;/year&gt;&lt;/dates&gt;&lt;pub-location&gt;Berkeley, CA (USA)&lt;/pub-location&gt;&lt;publisher&gt;University of California, Berkeley&lt;/publisher&gt;&lt;urls&gt;&lt;related-urls&gt;&lt;url&gt;usa.mortality.org&lt;/url&gt;&lt;/related-urls&gt;&lt;/urls&gt;&lt;/record&gt;&lt;/Cite&gt;&lt;/EndNote&gt;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10</w:t>
            </w:r>
            <w:r w:rsidRPr="00781D22">
              <w:rPr>
                <w:rFonts w:ascii="Times New Roman" w:eastAsia="Georgia" w:hAnsi="Times New Roman" w:cs="Times New Roman"/>
                <w:sz w:val="24"/>
                <w:szCs w:val="24"/>
              </w:rPr>
              <w:fldChar w:fldCharType="end"/>
            </w:r>
          </w:p>
        </w:tc>
      </w:tr>
      <w:tr w:rsidR="0077458B" w:rsidRPr="00781D22" w14:paraId="58FD7F49" w14:textId="77777777" w:rsidTr="0077458B">
        <w:trPr>
          <w:trHeight w:val="20"/>
        </w:trPr>
        <w:tc>
          <w:tcPr>
            <w:tcW w:w="3145" w:type="dxa"/>
            <w:tcMar>
              <w:top w:w="43" w:type="dxa"/>
              <w:left w:w="115" w:type="dxa"/>
              <w:bottom w:w="14" w:type="dxa"/>
              <w:right w:w="115" w:type="dxa"/>
            </w:tcMar>
          </w:tcPr>
          <w:p w14:paraId="5951CE92"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0–4 years</w:t>
            </w:r>
          </w:p>
        </w:tc>
        <w:tc>
          <w:tcPr>
            <w:tcW w:w="2993" w:type="dxa"/>
            <w:tcMar>
              <w:top w:w="43" w:type="dxa"/>
              <w:left w:w="115" w:type="dxa"/>
              <w:bottom w:w="14" w:type="dxa"/>
              <w:right w:w="115" w:type="dxa"/>
            </w:tcMar>
          </w:tcPr>
          <w:p w14:paraId="326EA004"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78.7</w:t>
            </w:r>
          </w:p>
        </w:tc>
      </w:tr>
      <w:tr w:rsidR="0077458B" w:rsidRPr="00781D22" w14:paraId="286D0DEE" w14:textId="77777777" w:rsidTr="0077458B">
        <w:trPr>
          <w:trHeight w:val="20"/>
        </w:trPr>
        <w:tc>
          <w:tcPr>
            <w:tcW w:w="3145" w:type="dxa"/>
            <w:tcMar>
              <w:top w:w="43" w:type="dxa"/>
              <w:left w:w="115" w:type="dxa"/>
              <w:bottom w:w="14" w:type="dxa"/>
              <w:right w:w="115" w:type="dxa"/>
            </w:tcMar>
          </w:tcPr>
          <w:p w14:paraId="1008F874"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5–14 years</w:t>
            </w:r>
          </w:p>
        </w:tc>
        <w:tc>
          <w:tcPr>
            <w:tcW w:w="2993" w:type="dxa"/>
            <w:tcMar>
              <w:top w:w="43" w:type="dxa"/>
              <w:left w:w="115" w:type="dxa"/>
              <w:bottom w:w="14" w:type="dxa"/>
              <w:right w:w="115" w:type="dxa"/>
            </w:tcMar>
          </w:tcPr>
          <w:p w14:paraId="433020F4"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72.0</w:t>
            </w:r>
          </w:p>
        </w:tc>
      </w:tr>
      <w:tr w:rsidR="0077458B" w:rsidRPr="00781D22" w14:paraId="4F95F167" w14:textId="77777777" w:rsidTr="0077458B">
        <w:trPr>
          <w:trHeight w:val="20"/>
        </w:trPr>
        <w:tc>
          <w:tcPr>
            <w:tcW w:w="3145" w:type="dxa"/>
            <w:tcMar>
              <w:top w:w="43" w:type="dxa"/>
              <w:left w:w="115" w:type="dxa"/>
              <w:bottom w:w="14" w:type="dxa"/>
              <w:right w:w="115" w:type="dxa"/>
            </w:tcMar>
          </w:tcPr>
          <w:p w14:paraId="7ABC1C67"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15–24 years</w:t>
            </w:r>
          </w:p>
        </w:tc>
        <w:tc>
          <w:tcPr>
            <w:tcW w:w="2993" w:type="dxa"/>
            <w:tcMar>
              <w:top w:w="43" w:type="dxa"/>
              <w:left w:w="115" w:type="dxa"/>
              <w:bottom w:w="14" w:type="dxa"/>
              <w:right w:w="115" w:type="dxa"/>
            </w:tcMar>
          </w:tcPr>
          <w:p w14:paraId="1D9A9D6C"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62.2</w:t>
            </w:r>
          </w:p>
        </w:tc>
      </w:tr>
      <w:tr w:rsidR="0077458B" w:rsidRPr="00781D22" w14:paraId="4DEAD591" w14:textId="77777777" w:rsidTr="0077458B">
        <w:trPr>
          <w:trHeight w:val="20"/>
        </w:trPr>
        <w:tc>
          <w:tcPr>
            <w:tcW w:w="3145" w:type="dxa"/>
            <w:tcMar>
              <w:top w:w="43" w:type="dxa"/>
              <w:left w:w="115" w:type="dxa"/>
              <w:bottom w:w="14" w:type="dxa"/>
              <w:right w:w="115" w:type="dxa"/>
            </w:tcMar>
          </w:tcPr>
          <w:p w14:paraId="465AECF6"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25–34 years </w:t>
            </w:r>
          </w:p>
        </w:tc>
        <w:tc>
          <w:tcPr>
            <w:tcW w:w="2993" w:type="dxa"/>
            <w:tcMar>
              <w:top w:w="43" w:type="dxa"/>
              <w:left w:w="115" w:type="dxa"/>
              <w:bottom w:w="14" w:type="dxa"/>
              <w:right w:w="115" w:type="dxa"/>
            </w:tcMar>
          </w:tcPr>
          <w:p w14:paraId="29416C77"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52.7</w:t>
            </w:r>
          </w:p>
        </w:tc>
      </w:tr>
      <w:tr w:rsidR="0077458B" w:rsidRPr="00781D22" w14:paraId="48B1F8C2" w14:textId="77777777" w:rsidTr="0077458B">
        <w:trPr>
          <w:trHeight w:val="20"/>
        </w:trPr>
        <w:tc>
          <w:tcPr>
            <w:tcW w:w="3145" w:type="dxa"/>
            <w:tcMar>
              <w:top w:w="43" w:type="dxa"/>
              <w:left w:w="115" w:type="dxa"/>
              <w:bottom w:w="14" w:type="dxa"/>
              <w:right w:w="115" w:type="dxa"/>
            </w:tcMar>
          </w:tcPr>
          <w:p w14:paraId="450FE854"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35–44 years</w:t>
            </w:r>
          </w:p>
        </w:tc>
        <w:tc>
          <w:tcPr>
            <w:tcW w:w="2993" w:type="dxa"/>
            <w:tcMar>
              <w:top w:w="43" w:type="dxa"/>
              <w:left w:w="115" w:type="dxa"/>
              <w:bottom w:w="14" w:type="dxa"/>
              <w:right w:w="115" w:type="dxa"/>
            </w:tcMar>
          </w:tcPr>
          <w:p w14:paraId="0E50B164"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43.4</w:t>
            </w:r>
          </w:p>
        </w:tc>
      </w:tr>
      <w:tr w:rsidR="0077458B" w:rsidRPr="00781D22" w14:paraId="22D930C0" w14:textId="77777777" w:rsidTr="0077458B">
        <w:trPr>
          <w:trHeight w:val="20"/>
        </w:trPr>
        <w:tc>
          <w:tcPr>
            <w:tcW w:w="3145" w:type="dxa"/>
            <w:tcMar>
              <w:top w:w="43" w:type="dxa"/>
              <w:left w:w="115" w:type="dxa"/>
              <w:bottom w:w="14" w:type="dxa"/>
              <w:right w:w="115" w:type="dxa"/>
            </w:tcMar>
          </w:tcPr>
          <w:p w14:paraId="6EA1037D"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45–54 years</w:t>
            </w:r>
          </w:p>
        </w:tc>
        <w:tc>
          <w:tcPr>
            <w:tcW w:w="2993" w:type="dxa"/>
            <w:tcMar>
              <w:top w:w="43" w:type="dxa"/>
              <w:left w:w="115" w:type="dxa"/>
              <w:bottom w:w="14" w:type="dxa"/>
              <w:right w:w="115" w:type="dxa"/>
            </w:tcMar>
          </w:tcPr>
          <w:p w14:paraId="320FCA85"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34.2</w:t>
            </w:r>
          </w:p>
        </w:tc>
      </w:tr>
      <w:tr w:rsidR="0077458B" w:rsidRPr="00781D22" w14:paraId="6E8DE039" w14:textId="77777777" w:rsidTr="0077458B">
        <w:trPr>
          <w:trHeight w:val="20"/>
        </w:trPr>
        <w:tc>
          <w:tcPr>
            <w:tcW w:w="3145" w:type="dxa"/>
            <w:tcMar>
              <w:top w:w="43" w:type="dxa"/>
              <w:left w:w="115" w:type="dxa"/>
              <w:bottom w:w="14" w:type="dxa"/>
              <w:right w:w="115" w:type="dxa"/>
            </w:tcMar>
          </w:tcPr>
          <w:p w14:paraId="013006D4"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55–64 years</w:t>
            </w:r>
          </w:p>
        </w:tc>
        <w:tc>
          <w:tcPr>
            <w:tcW w:w="2993" w:type="dxa"/>
            <w:tcMar>
              <w:top w:w="43" w:type="dxa"/>
              <w:left w:w="115" w:type="dxa"/>
              <w:bottom w:w="14" w:type="dxa"/>
              <w:right w:w="115" w:type="dxa"/>
            </w:tcMar>
          </w:tcPr>
          <w:p w14:paraId="2A8294A9"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25.7</w:t>
            </w:r>
          </w:p>
        </w:tc>
      </w:tr>
      <w:tr w:rsidR="0077458B" w:rsidRPr="00781D22" w14:paraId="3A69C207" w14:textId="77777777" w:rsidTr="0077458B">
        <w:trPr>
          <w:trHeight w:val="20"/>
        </w:trPr>
        <w:tc>
          <w:tcPr>
            <w:tcW w:w="3145" w:type="dxa"/>
            <w:tcMar>
              <w:top w:w="43" w:type="dxa"/>
              <w:left w:w="115" w:type="dxa"/>
              <w:bottom w:w="14" w:type="dxa"/>
              <w:right w:w="115" w:type="dxa"/>
            </w:tcMar>
          </w:tcPr>
          <w:p w14:paraId="53DFE554"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65–74 years</w:t>
            </w:r>
          </w:p>
        </w:tc>
        <w:tc>
          <w:tcPr>
            <w:tcW w:w="2993" w:type="dxa"/>
            <w:tcMar>
              <w:top w:w="43" w:type="dxa"/>
              <w:left w:w="115" w:type="dxa"/>
              <w:bottom w:w="14" w:type="dxa"/>
              <w:right w:w="115" w:type="dxa"/>
            </w:tcMar>
          </w:tcPr>
          <w:p w14:paraId="4F6D97EA"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18.0</w:t>
            </w:r>
          </w:p>
        </w:tc>
      </w:tr>
      <w:tr w:rsidR="0077458B" w:rsidRPr="00781D22" w14:paraId="3276A680" w14:textId="77777777" w:rsidTr="0077458B">
        <w:trPr>
          <w:trHeight w:val="20"/>
        </w:trPr>
        <w:tc>
          <w:tcPr>
            <w:tcW w:w="3145" w:type="dxa"/>
            <w:tcMar>
              <w:top w:w="43" w:type="dxa"/>
              <w:left w:w="115" w:type="dxa"/>
              <w:bottom w:w="14" w:type="dxa"/>
              <w:right w:w="115" w:type="dxa"/>
            </w:tcMar>
          </w:tcPr>
          <w:p w14:paraId="06454E1A"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75–84 years</w:t>
            </w:r>
          </w:p>
        </w:tc>
        <w:tc>
          <w:tcPr>
            <w:tcW w:w="2993" w:type="dxa"/>
            <w:tcMar>
              <w:top w:w="43" w:type="dxa"/>
              <w:left w:w="115" w:type="dxa"/>
              <w:bottom w:w="14" w:type="dxa"/>
              <w:right w:w="115" w:type="dxa"/>
            </w:tcMar>
          </w:tcPr>
          <w:p w14:paraId="2BD200D5"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11.3</w:t>
            </w:r>
          </w:p>
        </w:tc>
      </w:tr>
      <w:tr w:rsidR="0077458B" w:rsidRPr="00781D22" w14:paraId="01826290" w14:textId="77777777" w:rsidTr="0077458B">
        <w:trPr>
          <w:trHeight w:val="20"/>
        </w:trPr>
        <w:tc>
          <w:tcPr>
            <w:tcW w:w="3145" w:type="dxa"/>
            <w:tcMar>
              <w:top w:w="43" w:type="dxa"/>
              <w:left w:w="115" w:type="dxa"/>
              <w:bottom w:w="14" w:type="dxa"/>
              <w:right w:w="115" w:type="dxa"/>
            </w:tcMar>
          </w:tcPr>
          <w:p w14:paraId="0CDE3C0B"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85–94 years</w:t>
            </w:r>
          </w:p>
        </w:tc>
        <w:tc>
          <w:tcPr>
            <w:tcW w:w="2993" w:type="dxa"/>
            <w:tcMar>
              <w:top w:w="43" w:type="dxa"/>
              <w:left w:w="115" w:type="dxa"/>
              <w:bottom w:w="14" w:type="dxa"/>
              <w:right w:w="115" w:type="dxa"/>
            </w:tcMar>
          </w:tcPr>
          <w:p w14:paraId="44B226AC"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6.19</w:t>
            </w:r>
          </w:p>
        </w:tc>
      </w:tr>
      <w:tr w:rsidR="0077458B" w:rsidRPr="00781D22" w14:paraId="108616E4" w14:textId="77777777" w:rsidTr="0077458B">
        <w:trPr>
          <w:trHeight w:val="121"/>
        </w:trPr>
        <w:tc>
          <w:tcPr>
            <w:tcW w:w="3145" w:type="dxa"/>
            <w:tcMar>
              <w:top w:w="43" w:type="dxa"/>
              <w:left w:w="115" w:type="dxa"/>
              <w:bottom w:w="14" w:type="dxa"/>
              <w:right w:w="115" w:type="dxa"/>
            </w:tcMar>
          </w:tcPr>
          <w:p w14:paraId="020BEC22" w14:textId="77777777" w:rsidR="0077458B" w:rsidRPr="00781D22" w:rsidRDefault="0077458B" w:rsidP="0077458B">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95 years+</w:t>
            </w:r>
          </w:p>
        </w:tc>
        <w:tc>
          <w:tcPr>
            <w:tcW w:w="2993" w:type="dxa"/>
            <w:tcMar>
              <w:top w:w="43" w:type="dxa"/>
              <w:left w:w="115" w:type="dxa"/>
              <w:bottom w:w="14" w:type="dxa"/>
              <w:right w:w="115" w:type="dxa"/>
            </w:tcMar>
          </w:tcPr>
          <w:p w14:paraId="1E6E8236" w14:textId="77777777" w:rsidR="0077458B" w:rsidRPr="00781D22" w:rsidRDefault="0077458B"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3.18</w:t>
            </w:r>
          </w:p>
        </w:tc>
      </w:tr>
    </w:tbl>
    <w:p w14:paraId="55023389" w14:textId="156B73A4" w:rsidR="00702324" w:rsidRPr="00166E20" w:rsidRDefault="00702324" w:rsidP="00460444">
      <w:pPr>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t xml:space="preserve">TABLE </w:t>
      </w:r>
      <w:r w:rsidR="00D744B5" w:rsidRPr="00166E20">
        <w:rPr>
          <w:rFonts w:ascii="Times New Roman" w:eastAsia="Georgia" w:hAnsi="Times New Roman" w:cs="Times New Roman"/>
          <w:b/>
          <w:bCs/>
          <w:sz w:val="24"/>
          <w:szCs w:val="24"/>
        </w:rPr>
        <w:t>S1</w:t>
      </w:r>
      <w:r w:rsidRPr="00166E20">
        <w:rPr>
          <w:rFonts w:ascii="Times New Roman" w:eastAsia="Georgia" w:hAnsi="Times New Roman" w:cs="Times New Roman"/>
          <w:b/>
          <w:bCs/>
          <w:sz w:val="24"/>
          <w:szCs w:val="24"/>
        </w:rPr>
        <w:t>: Remaining life expectancy</w:t>
      </w:r>
      <w:r w:rsidR="00C613D4" w:rsidRPr="00166E20">
        <w:rPr>
          <w:rFonts w:ascii="Times New Roman" w:eastAsia="Georgia" w:hAnsi="Times New Roman" w:cs="Times New Roman"/>
          <w:b/>
          <w:bCs/>
          <w:sz w:val="24"/>
          <w:szCs w:val="24"/>
        </w:rPr>
        <w:t xml:space="preserve"> for the general population</w:t>
      </w:r>
      <w:r w:rsidRPr="00166E20">
        <w:rPr>
          <w:rFonts w:ascii="Times New Roman" w:eastAsia="Georgia" w:hAnsi="Times New Roman" w:cs="Times New Roman"/>
          <w:b/>
          <w:bCs/>
          <w:sz w:val="24"/>
          <w:szCs w:val="24"/>
        </w:rPr>
        <w:t xml:space="preserve"> by age</w:t>
      </w:r>
      <w:r w:rsidR="00EB52A7" w:rsidRPr="00166E20">
        <w:rPr>
          <w:rFonts w:ascii="Times New Roman" w:eastAsia="Georgia" w:hAnsi="Times New Roman" w:cs="Times New Roman"/>
          <w:b/>
          <w:bCs/>
          <w:sz w:val="24"/>
          <w:szCs w:val="24"/>
        </w:rPr>
        <w:t xml:space="preserve"> group,</w:t>
      </w:r>
      <w:r w:rsidRPr="00166E20">
        <w:rPr>
          <w:rFonts w:ascii="Times New Roman" w:eastAsia="Georgia" w:hAnsi="Times New Roman" w:cs="Times New Roman"/>
          <w:b/>
          <w:bCs/>
          <w:sz w:val="24"/>
          <w:szCs w:val="24"/>
        </w:rPr>
        <w:t>* for calculation of life-years and QALYs saved.</w:t>
      </w:r>
    </w:p>
    <w:p w14:paraId="656D03FC" w14:textId="77777777" w:rsidR="00702324" w:rsidRPr="00166E20" w:rsidRDefault="00702324" w:rsidP="00460444">
      <w:pPr>
        <w:spacing w:line="276" w:lineRule="auto"/>
        <w:rPr>
          <w:rFonts w:ascii="Times New Roman" w:eastAsia="Georgia" w:hAnsi="Times New Roman" w:cs="Times New Roman"/>
          <w:sz w:val="24"/>
          <w:szCs w:val="24"/>
        </w:rPr>
      </w:pPr>
    </w:p>
    <w:p w14:paraId="692005D3" w14:textId="77777777" w:rsidR="0077458B" w:rsidRPr="00166E20" w:rsidRDefault="0077458B" w:rsidP="00460444">
      <w:pPr>
        <w:spacing w:line="276" w:lineRule="auto"/>
        <w:rPr>
          <w:rFonts w:ascii="Times New Roman" w:eastAsia="Georgia" w:hAnsi="Times New Roman" w:cs="Times New Roman"/>
          <w:sz w:val="24"/>
          <w:szCs w:val="24"/>
        </w:rPr>
      </w:pPr>
    </w:p>
    <w:p w14:paraId="66951D82" w14:textId="77777777" w:rsidR="0077458B" w:rsidRPr="00166E20" w:rsidRDefault="0077458B" w:rsidP="00460444">
      <w:pPr>
        <w:spacing w:line="276" w:lineRule="auto"/>
        <w:rPr>
          <w:rFonts w:ascii="Times New Roman" w:eastAsia="Georgia" w:hAnsi="Times New Roman" w:cs="Times New Roman"/>
          <w:sz w:val="24"/>
          <w:szCs w:val="24"/>
        </w:rPr>
      </w:pPr>
    </w:p>
    <w:p w14:paraId="46B1909C" w14:textId="77777777" w:rsidR="0077458B" w:rsidRPr="00166E20" w:rsidRDefault="0077458B" w:rsidP="00460444">
      <w:pPr>
        <w:spacing w:line="276" w:lineRule="auto"/>
        <w:rPr>
          <w:rFonts w:ascii="Times New Roman" w:eastAsia="Georgia" w:hAnsi="Times New Roman" w:cs="Times New Roman"/>
          <w:sz w:val="24"/>
          <w:szCs w:val="24"/>
        </w:rPr>
      </w:pPr>
    </w:p>
    <w:p w14:paraId="5C515182" w14:textId="77777777" w:rsidR="0077458B" w:rsidRPr="00166E20" w:rsidRDefault="0077458B" w:rsidP="00460444">
      <w:pPr>
        <w:spacing w:line="276" w:lineRule="auto"/>
        <w:rPr>
          <w:rFonts w:ascii="Times New Roman" w:eastAsia="Georgia" w:hAnsi="Times New Roman" w:cs="Times New Roman"/>
          <w:sz w:val="24"/>
          <w:szCs w:val="24"/>
        </w:rPr>
      </w:pPr>
    </w:p>
    <w:p w14:paraId="179B389E" w14:textId="77777777" w:rsidR="0077458B" w:rsidRPr="00166E20" w:rsidRDefault="0077458B" w:rsidP="00460444">
      <w:pPr>
        <w:spacing w:line="276" w:lineRule="auto"/>
        <w:rPr>
          <w:rFonts w:ascii="Times New Roman" w:eastAsia="Georgia" w:hAnsi="Times New Roman" w:cs="Times New Roman"/>
          <w:sz w:val="24"/>
          <w:szCs w:val="24"/>
        </w:rPr>
      </w:pPr>
    </w:p>
    <w:p w14:paraId="4F9D1493" w14:textId="77777777" w:rsidR="0077458B" w:rsidRPr="00166E20" w:rsidRDefault="0077458B" w:rsidP="00460444">
      <w:pPr>
        <w:spacing w:line="276" w:lineRule="auto"/>
        <w:rPr>
          <w:rFonts w:ascii="Times New Roman" w:eastAsia="Georgia" w:hAnsi="Times New Roman" w:cs="Times New Roman"/>
          <w:sz w:val="24"/>
          <w:szCs w:val="24"/>
        </w:rPr>
      </w:pPr>
    </w:p>
    <w:p w14:paraId="2DC9BAD0" w14:textId="77777777" w:rsidR="0077458B" w:rsidRPr="00166E20" w:rsidRDefault="0077458B" w:rsidP="00460444">
      <w:pPr>
        <w:spacing w:line="276" w:lineRule="auto"/>
        <w:rPr>
          <w:rFonts w:ascii="Times New Roman" w:eastAsia="Georgia" w:hAnsi="Times New Roman" w:cs="Times New Roman"/>
          <w:sz w:val="24"/>
          <w:szCs w:val="24"/>
        </w:rPr>
      </w:pPr>
    </w:p>
    <w:p w14:paraId="607861EB" w14:textId="57F09F80" w:rsidR="0077458B" w:rsidRPr="00166E20" w:rsidRDefault="0077458B" w:rsidP="00460444">
      <w:pPr>
        <w:spacing w:line="276" w:lineRule="auto"/>
        <w:rPr>
          <w:rFonts w:ascii="Times New Roman" w:eastAsia="Georgia" w:hAnsi="Times New Roman" w:cs="Times New Roman"/>
          <w:iCs/>
          <w:color w:val="000000" w:themeColor="text1"/>
          <w:sz w:val="24"/>
          <w:szCs w:val="24"/>
        </w:rPr>
      </w:pPr>
      <w:r w:rsidRPr="00781D22">
        <w:rPr>
          <w:rFonts w:ascii="Times New Roman" w:eastAsia="Georgia" w:hAnsi="Times New Roman" w:cs="Times New Roman"/>
          <w:sz w:val="24"/>
          <w:szCs w:val="24"/>
        </w:rPr>
        <w:t>*The age-weighted average of life expectancies by 5-year age groups in 2018 was calculated to produce the 10-year age bands presented above.</w:t>
      </w:r>
      <w:r w:rsidR="00A35EB5" w:rsidRPr="00781D22">
        <w:rPr>
          <w:rFonts w:ascii="Times New Roman" w:eastAsia="Georgia" w:hAnsi="Times New Roman" w:cs="Times New Roman"/>
          <w:sz w:val="24"/>
          <w:szCs w:val="24"/>
        </w:rPr>
        <w:t xml:space="preserve"> </w:t>
      </w:r>
      <w:r w:rsidR="003F45C9" w:rsidRPr="00166E20">
        <w:rPr>
          <w:rFonts w:ascii="Times New Roman" w:eastAsia="Georgia" w:hAnsi="Times New Roman" w:cs="Times New Roman"/>
          <w:iCs/>
          <w:color w:val="000000" w:themeColor="text1"/>
          <w:sz w:val="24"/>
          <w:szCs w:val="24"/>
        </w:rPr>
        <w:t xml:space="preserve">In order to account for the reduced life expectancy associated with diabetes, we reduced life expectancy by </w:t>
      </w:r>
      <w:r w:rsidR="008877B6" w:rsidRPr="00166E20">
        <w:rPr>
          <w:rFonts w:ascii="Times New Roman" w:eastAsia="Georgia" w:hAnsi="Times New Roman" w:cs="Times New Roman"/>
          <w:iCs/>
          <w:color w:val="000000" w:themeColor="text1"/>
          <w:sz w:val="24"/>
          <w:szCs w:val="24"/>
        </w:rPr>
        <w:t>12%</w:t>
      </w:r>
      <w:r w:rsidR="003F45C9" w:rsidRPr="00166E20">
        <w:rPr>
          <w:rFonts w:ascii="Times New Roman" w:eastAsia="Georgia" w:hAnsi="Times New Roman" w:cs="Times New Roman"/>
          <w:iCs/>
          <w:color w:val="000000" w:themeColor="text1"/>
          <w:sz w:val="24"/>
          <w:szCs w:val="24"/>
        </w:rPr>
        <w:t xml:space="preserve"> for those with diabetes</w:t>
      </w:r>
      <w:r w:rsidR="00D421D1" w:rsidRPr="00166E20">
        <w:rPr>
          <w:rFonts w:ascii="Times New Roman" w:eastAsia="Georgia" w:hAnsi="Times New Roman" w:cs="Times New Roman"/>
          <w:iCs/>
          <w:color w:val="000000" w:themeColor="text1"/>
          <w:sz w:val="24"/>
          <w:szCs w:val="24"/>
        </w:rPr>
        <w:t xml:space="preserve"> </w:t>
      </w:r>
      <w:r w:rsidR="008877B6" w:rsidRPr="00166E20">
        <w:rPr>
          <w:rFonts w:ascii="Times New Roman" w:eastAsia="Georgia" w:hAnsi="Times New Roman" w:cs="Times New Roman"/>
          <w:iCs/>
          <w:color w:val="000000" w:themeColor="text1"/>
          <w:sz w:val="24"/>
          <w:szCs w:val="24"/>
        </w:rPr>
        <w:fldChar w:fldCharType="begin">
          <w:fldData xml:space="preserve">PEVuZE5vdGU+PENpdGU+PEF1dGhvcj5Ub21pYzwvQXV0aG9yPjxZZWFyPjIwMjI8L1llYXI+PFJl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</w:fldData>
        </w:fldChar>
      </w:r>
      <w:r w:rsidR="006A74F1">
        <w:rPr>
          <w:rFonts w:ascii="Times New Roman" w:eastAsia="Georgia" w:hAnsi="Times New Roman" w:cs="Times New Roman"/>
          <w:iCs/>
          <w:color w:val="000000" w:themeColor="text1"/>
          <w:sz w:val="24"/>
          <w:szCs w:val="24"/>
        </w:rPr>
        <w:instrText xml:space="preserve"> ADDIN EN.CITE </w:instrText>
      </w:r>
      <w:r w:rsidR="006A74F1">
        <w:rPr>
          <w:rFonts w:ascii="Times New Roman" w:eastAsia="Georgia" w:hAnsi="Times New Roman" w:cs="Times New Roman"/>
          <w:iCs/>
          <w:color w:val="000000" w:themeColor="text1"/>
          <w:sz w:val="24"/>
          <w:szCs w:val="24"/>
        </w:rPr>
        <w:fldChar w:fldCharType="begin">
          <w:fldData xml:space="preserve">PEVuZE5vdGU+PENpdGU+PEF1dGhvcj5Ub21pYzwvQXV0aG9yPjxZZWFyPjIwMjI8L1llYXI+PFJl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</w:fldData>
        </w:fldChar>
      </w:r>
      <w:r w:rsidR="006A74F1">
        <w:rPr>
          <w:rFonts w:ascii="Times New Roman" w:eastAsia="Georgia" w:hAnsi="Times New Roman" w:cs="Times New Roman"/>
          <w:iCs/>
          <w:color w:val="000000" w:themeColor="text1"/>
          <w:sz w:val="24"/>
          <w:szCs w:val="24"/>
        </w:rPr>
        <w:instrText xml:space="preserve"> ADDIN EN.CITE.DATA </w:instrText>
      </w:r>
      <w:r w:rsidR="006A74F1">
        <w:rPr>
          <w:rFonts w:ascii="Times New Roman" w:eastAsia="Georgia" w:hAnsi="Times New Roman" w:cs="Times New Roman"/>
          <w:iCs/>
          <w:color w:val="000000" w:themeColor="text1"/>
          <w:sz w:val="24"/>
          <w:szCs w:val="24"/>
        </w:rPr>
      </w:r>
      <w:r w:rsidR="006A74F1">
        <w:rPr>
          <w:rFonts w:ascii="Times New Roman" w:eastAsia="Georgia" w:hAnsi="Times New Roman" w:cs="Times New Roman"/>
          <w:iCs/>
          <w:color w:val="000000" w:themeColor="text1"/>
          <w:sz w:val="24"/>
          <w:szCs w:val="24"/>
        </w:rPr>
        <w:fldChar w:fldCharType="end"/>
      </w:r>
      <w:r w:rsidR="008877B6" w:rsidRPr="00166E20">
        <w:rPr>
          <w:rFonts w:ascii="Times New Roman" w:eastAsia="Georgia" w:hAnsi="Times New Roman" w:cs="Times New Roman"/>
          <w:iCs/>
          <w:color w:val="000000" w:themeColor="text1"/>
          <w:sz w:val="24"/>
          <w:szCs w:val="24"/>
        </w:rPr>
      </w:r>
      <w:r w:rsidR="008877B6" w:rsidRPr="00166E20">
        <w:rPr>
          <w:rFonts w:ascii="Times New Roman" w:eastAsia="Georgia" w:hAnsi="Times New Roman" w:cs="Times New Roman"/>
          <w:iCs/>
          <w:color w:val="000000" w:themeColor="text1"/>
          <w:sz w:val="24"/>
          <w:szCs w:val="24"/>
        </w:rPr>
        <w:fldChar w:fldCharType="separate"/>
      </w:r>
      <w:r w:rsidR="006A74F1" w:rsidRPr="006A74F1">
        <w:rPr>
          <w:rFonts w:ascii="Times New Roman" w:eastAsia="Georgia" w:hAnsi="Times New Roman" w:cs="Times New Roman"/>
          <w:iCs/>
          <w:noProof/>
          <w:color w:val="000000" w:themeColor="text1"/>
          <w:sz w:val="24"/>
          <w:szCs w:val="24"/>
          <w:vertAlign w:val="superscript"/>
        </w:rPr>
        <w:t>11</w:t>
      </w:r>
      <w:r w:rsidR="008877B6" w:rsidRPr="00166E20">
        <w:rPr>
          <w:rFonts w:ascii="Times New Roman" w:eastAsia="Georgia" w:hAnsi="Times New Roman" w:cs="Times New Roman"/>
          <w:iCs/>
          <w:color w:val="000000" w:themeColor="text1"/>
          <w:sz w:val="24"/>
          <w:szCs w:val="24"/>
        </w:rPr>
        <w:fldChar w:fldCharType="end"/>
      </w:r>
      <w:r w:rsidR="00D421D1" w:rsidRPr="00166E20">
        <w:rPr>
          <w:rFonts w:ascii="Times New Roman" w:eastAsia="Georgia" w:hAnsi="Times New Roman" w:cs="Times New Roman"/>
          <w:iCs/>
          <w:color w:val="000000" w:themeColor="text1"/>
          <w:sz w:val="24"/>
          <w:szCs w:val="24"/>
        </w:rPr>
        <w:t>.</w:t>
      </w:r>
      <w:r w:rsidR="003F45C9" w:rsidRPr="00166E20">
        <w:rPr>
          <w:rFonts w:ascii="Times New Roman" w:eastAsia="Georgia" w:hAnsi="Times New Roman" w:cs="Times New Roman"/>
          <w:iCs/>
          <w:color w:val="000000" w:themeColor="text1"/>
          <w:sz w:val="24"/>
          <w:szCs w:val="24"/>
        </w:rPr>
        <w:t xml:space="preserve"> </w:t>
      </w:r>
    </w:p>
    <w:p w14:paraId="1E31E538" w14:textId="77777777" w:rsidR="00E71D77" w:rsidRPr="00166E20" w:rsidRDefault="00E71D77" w:rsidP="00460444">
      <w:pPr>
        <w:spacing w:line="276" w:lineRule="auto"/>
        <w:rPr>
          <w:rFonts w:ascii="Times New Roman" w:eastAsia="Georgia" w:hAnsi="Times New Roman" w:cs="Times New Roman"/>
          <w:iCs/>
          <w:sz w:val="24"/>
          <w:szCs w:val="24"/>
        </w:rPr>
      </w:pPr>
    </w:p>
    <w:p w14:paraId="1D990558" w14:textId="77777777" w:rsidR="0077458B" w:rsidRPr="00166E20" w:rsidRDefault="0077458B" w:rsidP="0077458B">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sz w:val="24"/>
          <w:szCs w:val="24"/>
          <w:u w:val="single"/>
        </w:rPr>
        <w:t>QALYs saved</w:t>
      </w:r>
    </w:p>
    <w:p w14:paraId="126ED56B" w14:textId="74EEB36C" w:rsidR="0077458B" w:rsidRPr="00166E20" w:rsidRDefault="0077458B" w:rsidP="0077458B">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We calculated the total QALYs lost to TB for each scenario. These </w:t>
      </w:r>
      <w:r w:rsidR="00EB52A7"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calculated as the sum of:</w:t>
      </w:r>
    </w:p>
    <w:p w14:paraId="40FE122F" w14:textId="04662282" w:rsidR="0077458B" w:rsidRPr="00166E20" w:rsidRDefault="0077458B" w:rsidP="0077458B">
      <w:pPr>
        <w:pStyle w:val="ListParagraph"/>
        <w:numPr>
          <w:ilvl w:val="0"/>
          <w:numId w:val="2"/>
        </w:numPr>
        <w:spacing w:before="120" w:after="0" w:line="276" w:lineRule="auto"/>
        <w:ind w:left="720" w:hanging="450"/>
        <w:contextualSpacing w:val="0"/>
        <w:rPr>
          <w:rFonts w:ascii="Times New Roman" w:eastAsia="Georgia" w:hAnsi="Times New Roman" w:cs="Times New Roman"/>
          <w:sz w:val="24"/>
          <w:szCs w:val="24"/>
        </w:rPr>
      </w:pPr>
      <w:r w:rsidRPr="00166E20">
        <w:rPr>
          <w:rFonts w:ascii="Times New Roman" w:eastAsia="Georgia" w:hAnsi="Times New Roman" w:cs="Times New Roman"/>
          <w:i/>
          <w:iCs/>
          <w:sz w:val="24"/>
          <w:szCs w:val="24"/>
        </w:rPr>
        <w:t>QALYs lost due to TB death</w:t>
      </w:r>
      <w:r w:rsidRPr="00166E20">
        <w:rPr>
          <w:rFonts w:ascii="Times New Roman" w:eastAsia="Georgia" w:hAnsi="Times New Roman" w:cs="Times New Roman"/>
          <w:sz w:val="24"/>
          <w:szCs w:val="24"/>
        </w:rPr>
        <w:t xml:space="preserve">: these </w:t>
      </w:r>
      <w:r w:rsidR="00EB52A7" w:rsidRPr="00166E20">
        <w:rPr>
          <w:rFonts w:ascii="Times New Roman" w:eastAsia="Georgia" w:hAnsi="Times New Roman" w:cs="Times New Roman"/>
          <w:sz w:val="24"/>
          <w:szCs w:val="24"/>
        </w:rPr>
        <w:t xml:space="preserve">were considered </w:t>
      </w:r>
      <w:r w:rsidRPr="00166E20">
        <w:rPr>
          <w:rFonts w:ascii="Times New Roman" w:eastAsia="Georgia" w:hAnsi="Times New Roman" w:cs="Times New Roman"/>
          <w:sz w:val="24"/>
          <w:szCs w:val="24"/>
        </w:rPr>
        <w:t>equal to the total life-years lost from TB, as described above.</w:t>
      </w:r>
    </w:p>
    <w:p w14:paraId="6D7086BE" w14:textId="65FEDFBE" w:rsidR="00C109B7" w:rsidRPr="00166E20" w:rsidRDefault="0077458B" w:rsidP="0077458B">
      <w:pPr>
        <w:pStyle w:val="ListParagraph"/>
        <w:numPr>
          <w:ilvl w:val="0"/>
          <w:numId w:val="2"/>
        </w:numPr>
        <w:spacing w:before="120" w:after="0" w:line="276" w:lineRule="auto"/>
        <w:ind w:left="720" w:hanging="450"/>
        <w:contextualSpacing w:val="0"/>
        <w:rPr>
          <w:rFonts w:ascii="Times New Roman" w:eastAsia="Georgia" w:hAnsi="Times New Roman" w:cs="Times New Roman"/>
          <w:sz w:val="24"/>
          <w:szCs w:val="24"/>
          <w:u w:val="single"/>
        </w:rPr>
      </w:pPr>
      <w:r w:rsidRPr="00166E20">
        <w:rPr>
          <w:rFonts w:ascii="Times New Roman" w:eastAsia="Georgia" w:hAnsi="Times New Roman" w:cs="Times New Roman"/>
          <w:i/>
          <w:iCs/>
          <w:sz w:val="24"/>
          <w:szCs w:val="24"/>
        </w:rPr>
        <w:t xml:space="preserve">QALYs lost during TB disease and TB treatment: </w:t>
      </w:r>
      <w:r w:rsidRPr="00166E20">
        <w:rPr>
          <w:rFonts w:ascii="Times New Roman" w:eastAsia="Georgia" w:hAnsi="Times New Roman" w:cs="Times New Roman"/>
          <w:sz w:val="24"/>
          <w:szCs w:val="24"/>
        </w:rPr>
        <w:t xml:space="preserve">these </w:t>
      </w:r>
      <w:r w:rsidR="00EB52A7"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calculated as the product of total life-years lived with TB disease, including time spent on TB treatment, and the disutility of TB disease.</w:t>
      </w:r>
    </w:p>
    <w:p w14:paraId="6C6FAB0B" w14:textId="6E5B3EEE" w:rsidR="0077458B" w:rsidRPr="00166E20" w:rsidRDefault="0077458B" w:rsidP="00974C67">
      <w:pPr>
        <w:pStyle w:val="ListParagraph"/>
        <w:numPr>
          <w:ilvl w:val="0"/>
          <w:numId w:val="2"/>
        </w:numPr>
        <w:spacing w:before="120" w:after="0" w:line="276" w:lineRule="auto"/>
        <w:ind w:left="720" w:hanging="450"/>
        <w:contextualSpacing w:val="0"/>
        <w:rPr>
          <w:rFonts w:ascii="Times New Roman" w:eastAsia="Georgia" w:hAnsi="Times New Roman" w:cs="Times New Roman"/>
          <w:bCs/>
          <w:sz w:val="24"/>
          <w:szCs w:val="24"/>
        </w:rPr>
      </w:pPr>
      <w:r w:rsidRPr="00166E20">
        <w:rPr>
          <w:rFonts w:ascii="Times New Roman" w:eastAsia="Georgia" w:hAnsi="Times New Roman" w:cs="Times New Roman"/>
          <w:i/>
          <w:iCs/>
          <w:sz w:val="24"/>
          <w:szCs w:val="24"/>
        </w:rPr>
        <w:lastRenderedPageBreak/>
        <w:t xml:space="preserve">QALYs lost during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 </w:t>
      </w:r>
      <w:r w:rsidRPr="00166E20">
        <w:rPr>
          <w:rFonts w:ascii="Times New Roman" w:eastAsia="Georgia" w:hAnsi="Times New Roman" w:cs="Times New Roman"/>
          <w:i/>
          <w:iCs/>
          <w:sz w:val="24"/>
          <w:szCs w:val="24"/>
        </w:rPr>
        <w:t>treatment:</w:t>
      </w:r>
      <w:r w:rsidRPr="00166E20">
        <w:rPr>
          <w:rFonts w:ascii="Times New Roman" w:eastAsia="Georgia" w:hAnsi="Times New Roman" w:cs="Times New Roman"/>
          <w:sz w:val="24"/>
          <w:szCs w:val="24"/>
        </w:rPr>
        <w:t xml:space="preserve"> th</w:t>
      </w:r>
      <w:r w:rsidR="00EB52A7" w:rsidRPr="00166E20">
        <w:rPr>
          <w:rFonts w:ascii="Times New Roman" w:eastAsia="Georgia" w:hAnsi="Times New Roman" w:cs="Times New Roman"/>
          <w:sz w:val="24"/>
          <w:szCs w:val="24"/>
        </w:rPr>
        <w:t>e</w:t>
      </w:r>
      <w:r w:rsidRPr="00166E20">
        <w:rPr>
          <w:rFonts w:ascii="Times New Roman" w:eastAsia="Georgia" w:hAnsi="Times New Roman" w:cs="Times New Roman"/>
          <w:sz w:val="24"/>
          <w:szCs w:val="24"/>
        </w:rPr>
        <w:t>s</w:t>
      </w:r>
      <w:r w:rsidR="00EB52A7" w:rsidRPr="00166E20">
        <w:rPr>
          <w:rFonts w:ascii="Times New Roman" w:eastAsia="Georgia" w:hAnsi="Times New Roman" w:cs="Times New Roman"/>
          <w:sz w:val="24"/>
          <w:szCs w:val="24"/>
        </w:rPr>
        <w:t>e</w:t>
      </w:r>
      <w:r w:rsidRPr="00166E20">
        <w:rPr>
          <w:rFonts w:ascii="Times New Roman" w:eastAsia="Georgia" w:hAnsi="Times New Roman" w:cs="Times New Roman"/>
          <w:sz w:val="24"/>
          <w:szCs w:val="24"/>
        </w:rPr>
        <w:t xml:space="preserve"> </w:t>
      </w:r>
      <w:r w:rsidR="00EB52A7"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 xml:space="preserve">calculated as the product of total individuals initiating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 </w:t>
      </w:r>
      <w:r w:rsidRPr="00166E20">
        <w:rPr>
          <w:rFonts w:ascii="Times New Roman" w:eastAsia="Georgia" w:hAnsi="Times New Roman" w:cs="Times New Roman"/>
          <w:sz w:val="24"/>
          <w:szCs w:val="24"/>
        </w:rPr>
        <w:t xml:space="preserve">treatment, </w:t>
      </w:r>
      <w:r w:rsidR="00EB52A7" w:rsidRPr="00166E20">
        <w:rPr>
          <w:rFonts w:ascii="Times New Roman" w:eastAsia="Georgia" w:hAnsi="Times New Roman" w:cs="Times New Roman"/>
          <w:sz w:val="24"/>
          <w:szCs w:val="24"/>
        </w:rPr>
        <w:t xml:space="preserve">the </w:t>
      </w:r>
      <w:r w:rsidRPr="00166E20">
        <w:rPr>
          <w:rFonts w:ascii="Times New Roman" w:eastAsia="Georgia" w:hAnsi="Times New Roman" w:cs="Times New Roman"/>
          <w:sz w:val="24"/>
          <w:szCs w:val="24"/>
        </w:rPr>
        <w:t>probability of hepatoxicity for this group, and the estimated QALYs lost per episode of hepatoxicity.</w:t>
      </w:r>
      <w:r w:rsidR="002E1731" w:rsidRPr="00166E20">
        <w:rPr>
          <w:rFonts w:ascii="Times New Roman" w:eastAsia="Georgia" w:hAnsi="Times New Roman" w:cs="Times New Roman"/>
          <w:sz w:val="24"/>
          <w:szCs w:val="24"/>
        </w:rPr>
        <w:t xml:space="preserve"> Persons either initiated treatment with 3 months of weekly doses of 900 mg of isoniazid and 900</w:t>
      </w:r>
      <w:r w:rsidR="002E1731" w:rsidRPr="00166E20">
        <w:rPr>
          <w:rFonts w:ascii="Times New Roman" w:eastAsia="Georgia" w:hAnsi="Times New Roman" w:cs="Times New Roman"/>
          <w:bCs/>
          <w:sz w:val="24"/>
          <w:szCs w:val="24"/>
        </w:rPr>
        <w:t xml:space="preserve"> mg of rifapentine (3HP), </w:t>
      </w:r>
      <w:r w:rsidR="00A21D8D" w:rsidRPr="00166E20">
        <w:rPr>
          <w:rFonts w:ascii="Times New Roman" w:eastAsia="Georgia" w:hAnsi="Times New Roman" w:cs="Times New Roman"/>
          <w:bCs/>
          <w:sz w:val="24"/>
          <w:szCs w:val="24"/>
        </w:rPr>
        <w:t>3 months of daily doses of 300 mg of isoniazid and 600 mg of rifampin (3HR), or 4 months of daily doses of 600 mg of rifampin (4R)</w:t>
      </w:r>
      <w:r w:rsidR="00D27445" w:rsidRPr="00166E20">
        <w:rPr>
          <w:rFonts w:ascii="Times New Roman" w:eastAsia="Georgia" w:hAnsi="Times New Roman" w:cs="Times New Roman"/>
          <w:bCs/>
          <w:sz w:val="24"/>
          <w:szCs w:val="24"/>
        </w:rPr>
        <w:t xml:space="preserve">. </w:t>
      </w:r>
    </w:p>
    <w:p w14:paraId="1301A821" w14:textId="63133DBB" w:rsidR="0077458B" w:rsidRPr="00166E20" w:rsidRDefault="0077458B" w:rsidP="0077458B">
      <w:pPr>
        <w:spacing w:line="276" w:lineRule="auto"/>
        <w:rPr>
          <w:rFonts w:ascii="Times New Roman" w:eastAsia="Georgia" w:hAnsi="Times New Roman" w:cs="Times New Roman"/>
          <w:sz w:val="24"/>
          <w:szCs w:val="24"/>
        </w:rPr>
      </w:pPr>
      <w:r w:rsidRPr="00166E20">
        <w:rPr>
          <w:rFonts w:ascii="Times New Roman" w:hAnsi="Times New Roman" w:cs="Times New Roman"/>
          <w:sz w:val="24"/>
          <w:szCs w:val="24"/>
        </w:rPr>
        <w:t xml:space="preserve">Values and sources for QALY inputs are shown in Table </w:t>
      </w:r>
      <w:r w:rsidR="00D744B5" w:rsidRPr="00166E20">
        <w:rPr>
          <w:rFonts w:ascii="Times New Roman" w:hAnsi="Times New Roman" w:cs="Times New Roman"/>
          <w:sz w:val="24"/>
          <w:szCs w:val="24"/>
        </w:rPr>
        <w:t>S2</w:t>
      </w:r>
      <w:r w:rsidRPr="00166E20">
        <w:rPr>
          <w:rFonts w:ascii="Times New Roman" w:hAnsi="Times New Roman" w:cs="Times New Roman"/>
          <w:sz w:val="24"/>
          <w:szCs w:val="24"/>
        </w:rPr>
        <w:t xml:space="preserve">. </w:t>
      </w:r>
      <w:r w:rsidRPr="00166E20">
        <w:rPr>
          <w:rFonts w:ascii="Times New Roman" w:eastAsia="Georgia" w:hAnsi="Times New Roman" w:cs="Times New Roman"/>
          <w:sz w:val="24"/>
          <w:szCs w:val="24"/>
        </w:rPr>
        <w:t xml:space="preserve">Estimates of QALYs saved </w:t>
      </w:r>
      <w:r w:rsidR="0084623B"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 xml:space="preserve">calculated by subtracting the total QALYs lost to TB in </w:t>
      </w:r>
      <w:r w:rsidR="0084623B" w:rsidRPr="00166E20">
        <w:rPr>
          <w:rFonts w:ascii="Times New Roman" w:eastAsia="Georgia" w:hAnsi="Times New Roman" w:cs="Times New Roman"/>
          <w:sz w:val="24"/>
          <w:szCs w:val="24"/>
        </w:rPr>
        <w:t xml:space="preserve">the intervention </w:t>
      </w:r>
      <w:r w:rsidRPr="00166E20">
        <w:rPr>
          <w:rFonts w:ascii="Times New Roman" w:eastAsia="Georgia" w:hAnsi="Times New Roman" w:cs="Times New Roman"/>
          <w:sz w:val="24"/>
          <w:szCs w:val="24"/>
        </w:rPr>
        <w:t>scenario from the total QALYs lost to TB</w:t>
      </w:r>
      <w:r w:rsidR="0084623B" w:rsidRPr="00166E20">
        <w:rPr>
          <w:rFonts w:ascii="Times New Roman" w:eastAsia="Georgia" w:hAnsi="Times New Roman" w:cs="Times New Roman"/>
          <w:sz w:val="24"/>
          <w:szCs w:val="24"/>
        </w:rPr>
        <w:t xml:space="preserve"> under the ‘no treatment’ scenario</w:t>
      </w:r>
      <w:r w:rsidRPr="00166E20">
        <w:rPr>
          <w:rFonts w:ascii="Times New Roman" w:eastAsia="Georgia" w:hAnsi="Times New Roman" w:cs="Times New Roman"/>
          <w:sz w:val="24"/>
          <w:szCs w:val="24"/>
        </w:rPr>
        <w:t xml:space="preserve">. </w:t>
      </w:r>
    </w:p>
    <w:p w14:paraId="56875641" w14:textId="5662638A" w:rsidR="009A2047" w:rsidRPr="00166E20" w:rsidRDefault="0077458B" w:rsidP="00460444">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In</w:t>
      </w:r>
      <w:r w:rsidR="00465907" w:rsidRPr="00166E20">
        <w:rPr>
          <w:rFonts w:ascii="Times New Roman" w:eastAsia="Georgia" w:hAnsi="Times New Roman" w:cs="Times New Roman"/>
          <w:sz w:val="24"/>
          <w:szCs w:val="24"/>
        </w:rPr>
        <w:t xml:space="preserve"> order to account for the QALY reduction due </w:t>
      </w:r>
      <w:r w:rsidR="00224260" w:rsidRPr="00166E20">
        <w:rPr>
          <w:rFonts w:ascii="Times New Roman" w:eastAsia="Georgia" w:hAnsi="Times New Roman" w:cs="Times New Roman"/>
          <w:sz w:val="24"/>
          <w:szCs w:val="24"/>
        </w:rPr>
        <w:t xml:space="preserve">to diabetes, the estimates of QALYs lost due to TB </w:t>
      </w:r>
      <w:r w:rsidR="00545934" w:rsidRPr="00166E20">
        <w:rPr>
          <w:rFonts w:ascii="Times New Roman" w:eastAsia="Georgia" w:hAnsi="Times New Roman" w:cs="Times New Roman"/>
          <w:sz w:val="24"/>
          <w:szCs w:val="24"/>
        </w:rPr>
        <w:t xml:space="preserve">death </w:t>
      </w:r>
      <w:r w:rsidR="00BC4A0A" w:rsidRPr="00166E20">
        <w:rPr>
          <w:rFonts w:ascii="Times New Roman" w:eastAsia="Georgia" w:hAnsi="Times New Roman" w:cs="Times New Roman"/>
          <w:sz w:val="24"/>
          <w:szCs w:val="24"/>
        </w:rPr>
        <w:t>among the diabetic populations were scaled proportional to the reduced utility rate</w:t>
      </w:r>
      <w:r w:rsidR="00AD7A6B" w:rsidRPr="00166E20">
        <w:rPr>
          <w:rFonts w:ascii="Times New Roman" w:eastAsia="Georgia" w:hAnsi="Times New Roman" w:cs="Times New Roman"/>
          <w:sz w:val="24"/>
          <w:szCs w:val="24"/>
        </w:rPr>
        <w:t xml:space="preserve"> in Table </w:t>
      </w:r>
      <w:r w:rsidR="00D744B5" w:rsidRPr="00166E20">
        <w:rPr>
          <w:rFonts w:ascii="Times New Roman" w:eastAsia="Georgia" w:hAnsi="Times New Roman" w:cs="Times New Roman"/>
          <w:sz w:val="24"/>
          <w:szCs w:val="24"/>
        </w:rPr>
        <w:t>S2</w:t>
      </w:r>
      <w:r w:rsidR="00AD7A6B" w:rsidRPr="00166E20">
        <w:rPr>
          <w:rFonts w:ascii="Times New Roman" w:eastAsia="Georgia" w:hAnsi="Times New Roman" w:cs="Times New Roman"/>
          <w:sz w:val="24"/>
          <w:szCs w:val="24"/>
        </w:rPr>
        <w:t xml:space="preserve">. </w:t>
      </w:r>
      <w:r w:rsidR="00BC4A0A" w:rsidRPr="00166E20">
        <w:rPr>
          <w:rFonts w:ascii="Times New Roman" w:eastAsia="Georgia" w:hAnsi="Times New Roman" w:cs="Times New Roman"/>
          <w:sz w:val="24"/>
          <w:szCs w:val="24"/>
        </w:rPr>
        <w:t xml:space="preserve"> </w:t>
      </w:r>
    </w:p>
    <w:p w14:paraId="1D497FF4" w14:textId="77777777" w:rsidR="0084623B" w:rsidRPr="00166E20" w:rsidRDefault="0084623B" w:rsidP="00460444">
      <w:pPr>
        <w:keepNext/>
        <w:spacing w:line="276" w:lineRule="auto"/>
        <w:rPr>
          <w:rFonts w:ascii="Times New Roman" w:eastAsia="Georgia" w:hAnsi="Times New Roman" w:cs="Times New Roman"/>
          <w:b/>
          <w:bCs/>
          <w:sz w:val="24"/>
          <w:szCs w:val="24"/>
        </w:rPr>
      </w:pPr>
    </w:p>
    <w:p w14:paraId="66A86A73" w14:textId="7F6D4052" w:rsidR="00702324" w:rsidRPr="00166E20" w:rsidRDefault="00702324" w:rsidP="00460444">
      <w:pPr>
        <w:keepNext/>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t xml:space="preserve">TABLE </w:t>
      </w:r>
      <w:r w:rsidR="00D744B5" w:rsidRPr="00166E20">
        <w:rPr>
          <w:rFonts w:ascii="Times New Roman" w:eastAsia="Georgia" w:hAnsi="Times New Roman" w:cs="Times New Roman"/>
          <w:b/>
          <w:bCs/>
          <w:sz w:val="24"/>
          <w:szCs w:val="24"/>
        </w:rPr>
        <w:t>S2</w:t>
      </w:r>
      <w:r w:rsidRPr="00166E20">
        <w:rPr>
          <w:rFonts w:ascii="Times New Roman" w:eastAsia="Georgia" w:hAnsi="Times New Roman" w:cs="Times New Roman"/>
          <w:b/>
          <w:bCs/>
          <w:sz w:val="24"/>
          <w:szCs w:val="24"/>
        </w:rPr>
        <w:t>: Additional inputs for QALY calculation.</w:t>
      </w:r>
    </w:p>
    <w:tbl>
      <w:tblPr>
        <w:tblStyle w:val="TableGrid"/>
        <w:tblW w:w="0" w:type="auto"/>
        <w:tblLook w:val="04A0" w:firstRow="1" w:lastRow="0" w:firstColumn="1" w:lastColumn="0" w:noHBand="0" w:noVBand="1"/>
      </w:tblPr>
      <w:tblGrid>
        <w:gridCol w:w="3836"/>
        <w:gridCol w:w="2729"/>
        <w:gridCol w:w="2785"/>
      </w:tblGrid>
      <w:tr w:rsidR="00177D4C" w:rsidRPr="00781D22" w14:paraId="7D5F3CC1" w14:textId="7E16A1A5" w:rsidTr="00E71D77">
        <w:trPr>
          <w:trHeight w:val="144"/>
        </w:trPr>
        <w:tc>
          <w:tcPr>
            <w:tcW w:w="3836" w:type="dxa"/>
            <w:tcMar>
              <w:top w:w="43" w:type="dxa"/>
              <w:left w:w="115" w:type="dxa"/>
              <w:bottom w:w="14" w:type="dxa"/>
              <w:right w:w="115" w:type="dxa"/>
            </w:tcMar>
          </w:tcPr>
          <w:p w14:paraId="660899CA" w14:textId="77777777" w:rsidR="00177D4C" w:rsidRPr="00781D22" w:rsidRDefault="00177D4C" w:rsidP="00460444">
            <w:pPr>
              <w:keepNext/>
              <w:spacing w:before="0" w:after="0" w:line="276"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Input</w:t>
            </w:r>
          </w:p>
        </w:tc>
        <w:tc>
          <w:tcPr>
            <w:tcW w:w="2729" w:type="dxa"/>
            <w:tcMar>
              <w:top w:w="43" w:type="dxa"/>
              <w:left w:w="115" w:type="dxa"/>
              <w:bottom w:w="14" w:type="dxa"/>
              <w:right w:w="115" w:type="dxa"/>
            </w:tcMar>
          </w:tcPr>
          <w:p w14:paraId="7300B651" w14:textId="77777777" w:rsidR="00177D4C" w:rsidRPr="00781D22" w:rsidRDefault="00177D4C" w:rsidP="00974C67">
            <w:pPr>
              <w:keepNext/>
              <w:spacing w:before="0" w:after="0" w:line="276"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Value</w:t>
            </w:r>
          </w:p>
        </w:tc>
        <w:tc>
          <w:tcPr>
            <w:tcW w:w="2785" w:type="dxa"/>
          </w:tcPr>
          <w:p w14:paraId="45443CEA" w14:textId="0CF6A023" w:rsidR="00177D4C" w:rsidRPr="00781D22" w:rsidRDefault="00177D4C" w:rsidP="00974C67">
            <w:pPr>
              <w:keepNext/>
              <w:spacing w:before="0" w:after="0" w:line="276"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Source</w:t>
            </w:r>
          </w:p>
        </w:tc>
      </w:tr>
      <w:tr w:rsidR="00177D4C" w:rsidRPr="00781D22" w14:paraId="5E31A237" w14:textId="65E1BC8A" w:rsidTr="00E71D77">
        <w:trPr>
          <w:trHeight w:val="144"/>
        </w:trPr>
        <w:tc>
          <w:tcPr>
            <w:tcW w:w="3836" w:type="dxa"/>
            <w:tcMar>
              <w:top w:w="43" w:type="dxa"/>
              <w:left w:w="115" w:type="dxa"/>
              <w:bottom w:w="14" w:type="dxa"/>
              <w:right w:w="115" w:type="dxa"/>
            </w:tcMar>
          </w:tcPr>
          <w:p w14:paraId="49AAB7B7" w14:textId="472BED06" w:rsidR="00177D4C" w:rsidRPr="00781D22" w:rsidRDefault="00177D4C" w:rsidP="00460444">
            <w:pPr>
              <w:keepNext/>
              <w:spacing w:before="0" w:after="0" w:line="276" w:lineRule="auto"/>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Life expectancy at the time of TB death</w:t>
            </w:r>
          </w:p>
        </w:tc>
        <w:tc>
          <w:tcPr>
            <w:tcW w:w="2729" w:type="dxa"/>
            <w:tcMar>
              <w:top w:w="43" w:type="dxa"/>
              <w:left w:w="115" w:type="dxa"/>
              <w:bottom w:w="14" w:type="dxa"/>
              <w:right w:w="115" w:type="dxa"/>
            </w:tcMar>
          </w:tcPr>
          <w:p w14:paraId="3556CE35" w14:textId="1A3DC268" w:rsidR="00177D4C" w:rsidRPr="00781D22" w:rsidRDefault="00177D4C" w:rsidP="00974C67">
            <w:pPr>
              <w:keepNext/>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See Table </w:t>
            </w:r>
            <w:r w:rsidR="00D744B5" w:rsidRPr="00781D22">
              <w:rPr>
                <w:rFonts w:ascii="Times New Roman" w:eastAsia="Georgia" w:hAnsi="Times New Roman" w:cs="Times New Roman"/>
                <w:sz w:val="24"/>
                <w:szCs w:val="24"/>
              </w:rPr>
              <w:t>S1</w:t>
            </w:r>
          </w:p>
        </w:tc>
        <w:tc>
          <w:tcPr>
            <w:tcW w:w="2785" w:type="dxa"/>
          </w:tcPr>
          <w:p w14:paraId="200AEAAD" w14:textId="493E57CE" w:rsidR="00177D4C" w:rsidRPr="00781D22" w:rsidRDefault="00177D4C" w:rsidP="00974C67">
            <w:pPr>
              <w:keepNext/>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&lt;EndNote&gt;&lt;Cite&gt;&lt;Year&gt;2020&lt;/Year&gt;&lt;RecNum&gt;70&lt;/RecNum&gt;&lt;DisplayText&gt;&lt;style face="superscript"&gt;10&lt;/style&gt;&lt;/DisplayText&gt;&lt;record&gt;&lt;rec-number&gt;70&lt;/rec-number&gt;&lt;foreign-keys&gt;&lt;key app="EN" db-id="vs2efdddmz0txyeftdkx9t5pres5rdp9x2rw" timestamp="1706738965"&gt;70&lt;/key&gt;&lt;/foreign-keys&gt;&lt;ref-type name="Online Database"&gt;45&lt;/ref-type&gt;&lt;contributors&gt;&lt;/contributors&gt;&lt;titles&gt;&lt;title&gt;United States Mortality DataBase&lt;/title&gt;&lt;/titles&gt;&lt;dates&gt;&lt;year&gt;2020&lt;/year&gt;&lt;/dates&gt;&lt;pub-location&gt;Berkeley, CA (USA)&lt;/pub-location&gt;&lt;publisher&gt;University of California, Berkeley&lt;/publisher&gt;&lt;urls&gt;&lt;related-urls&gt;&lt;url&gt;usa.mortality.org&lt;/url&gt;&lt;/related-urls&gt;&lt;/urls&gt;&lt;/record&gt;&lt;/Cite&gt;&lt;/EndNote&gt;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10</w:t>
            </w:r>
            <w:r w:rsidRPr="00781D22">
              <w:rPr>
                <w:rFonts w:ascii="Times New Roman" w:eastAsia="Georgia" w:hAnsi="Times New Roman" w:cs="Times New Roman"/>
                <w:sz w:val="24"/>
                <w:szCs w:val="24"/>
              </w:rPr>
              <w:fldChar w:fldCharType="end"/>
            </w:r>
          </w:p>
        </w:tc>
      </w:tr>
      <w:tr w:rsidR="00177D4C" w:rsidRPr="00781D22" w14:paraId="0B40D41D" w14:textId="5DD9C1F1" w:rsidTr="00E71D77">
        <w:trPr>
          <w:trHeight w:val="144"/>
        </w:trPr>
        <w:tc>
          <w:tcPr>
            <w:tcW w:w="3836" w:type="dxa"/>
            <w:tcMar>
              <w:top w:w="43" w:type="dxa"/>
              <w:left w:w="115" w:type="dxa"/>
              <w:bottom w:w="14" w:type="dxa"/>
              <w:right w:w="115" w:type="dxa"/>
            </w:tcMar>
          </w:tcPr>
          <w:p w14:paraId="31290574" w14:textId="77777777" w:rsidR="00177D4C" w:rsidRPr="00781D22" w:rsidRDefault="00177D4C" w:rsidP="00460444">
            <w:pPr>
              <w:keepNext/>
              <w:spacing w:before="0" w:after="0" w:line="276" w:lineRule="auto"/>
              <w:rPr>
                <w:rFonts w:ascii="Times New Roman" w:eastAsia="Georgia" w:hAnsi="Times New Roman" w:cs="Times New Roman"/>
                <w:sz w:val="24"/>
                <w:szCs w:val="24"/>
              </w:rPr>
            </w:pPr>
            <w:r w:rsidRPr="00781D22">
              <w:rPr>
                <w:rFonts w:ascii="Times New Roman" w:eastAsia="Georgia" w:hAnsi="Times New Roman" w:cs="Times New Roman"/>
                <w:b/>
                <w:sz w:val="24"/>
                <w:szCs w:val="24"/>
              </w:rPr>
              <w:t xml:space="preserve">Utility weights </w:t>
            </w:r>
          </w:p>
        </w:tc>
        <w:tc>
          <w:tcPr>
            <w:tcW w:w="2729" w:type="dxa"/>
            <w:tcMar>
              <w:top w:w="43" w:type="dxa"/>
              <w:left w:w="115" w:type="dxa"/>
              <w:bottom w:w="14" w:type="dxa"/>
              <w:right w:w="115" w:type="dxa"/>
            </w:tcMar>
          </w:tcPr>
          <w:p w14:paraId="0DC2F515" w14:textId="77777777" w:rsidR="00177D4C" w:rsidRPr="00781D22" w:rsidRDefault="00177D4C" w:rsidP="00974C67">
            <w:pPr>
              <w:keepNext/>
              <w:spacing w:before="0" w:after="0" w:line="276" w:lineRule="auto"/>
              <w:jc w:val="center"/>
              <w:rPr>
                <w:rFonts w:ascii="Times New Roman" w:eastAsia="Georgia" w:hAnsi="Times New Roman" w:cs="Times New Roman"/>
                <w:sz w:val="24"/>
                <w:szCs w:val="24"/>
              </w:rPr>
            </w:pPr>
          </w:p>
        </w:tc>
        <w:tc>
          <w:tcPr>
            <w:tcW w:w="2785" w:type="dxa"/>
          </w:tcPr>
          <w:p w14:paraId="05F22541" w14:textId="77777777" w:rsidR="00177D4C" w:rsidRPr="00781D22" w:rsidRDefault="00177D4C" w:rsidP="00974C67">
            <w:pPr>
              <w:keepNext/>
              <w:spacing w:before="0" w:after="0" w:line="276" w:lineRule="auto"/>
              <w:jc w:val="center"/>
              <w:rPr>
                <w:rFonts w:ascii="Times New Roman" w:eastAsia="Georgia" w:hAnsi="Times New Roman" w:cs="Times New Roman"/>
                <w:sz w:val="24"/>
                <w:szCs w:val="24"/>
              </w:rPr>
            </w:pPr>
          </w:p>
        </w:tc>
      </w:tr>
      <w:tr w:rsidR="00177D4C" w:rsidRPr="00781D22" w14:paraId="393E85E8" w14:textId="358BD4E7" w:rsidTr="00E71D77">
        <w:trPr>
          <w:trHeight w:val="144"/>
        </w:trPr>
        <w:tc>
          <w:tcPr>
            <w:tcW w:w="3836" w:type="dxa"/>
            <w:tcMar>
              <w:top w:w="43" w:type="dxa"/>
              <w:left w:w="115" w:type="dxa"/>
              <w:bottom w:w="14" w:type="dxa"/>
              <w:right w:w="115" w:type="dxa"/>
            </w:tcMar>
          </w:tcPr>
          <w:p w14:paraId="511619D3" w14:textId="743417FB" w:rsidR="00177D4C" w:rsidRPr="00781D22" w:rsidRDefault="00A67001" w:rsidP="00460444">
            <w:pPr>
              <w:spacing w:before="0" w:after="0" w:line="276" w:lineRule="auto"/>
              <w:jc w:val="right"/>
              <w:rPr>
                <w:rFonts w:ascii="Times New Roman" w:eastAsia="Georgia" w:hAnsi="Times New Roman" w:cs="Times New Roman"/>
                <w:sz w:val="24"/>
                <w:szCs w:val="24"/>
              </w:rPr>
            </w:pPr>
            <w:r w:rsidRPr="00166E20">
              <w:rPr>
                <w:rFonts w:ascii="Times New Roman" w:eastAsiaTheme="majorEastAsia" w:hAnsi="Times New Roman" w:cs="Times New Roman"/>
                <w:i/>
                <w:iCs/>
                <w:color w:val="000000" w:themeColor="text1"/>
                <w:sz w:val="24"/>
                <w:szCs w:val="24"/>
              </w:rPr>
              <w:t>Mtb</w:t>
            </w:r>
            <w:r w:rsidRPr="00166E20">
              <w:rPr>
                <w:rFonts w:ascii="Times New Roman" w:eastAsiaTheme="majorEastAsia" w:hAnsi="Times New Roman" w:cs="Times New Roman"/>
                <w:color w:val="000000" w:themeColor="text1"/>
                <w:sz w:val="24"/>
                <w:szCs w:val="24"/>
              </w:rPr>
              <w:t xml:space="preserve"> infection </w:t>
            </w:r>
            <w:r w:rsidR="00177D4C" w:rsidRPr="00781D22">
              <w:rPr>
                <w:rFonts w:ascii="Times New Roman" w:eastAsia="Georgia" w:hAnsi="Times New Roman" w:cs="Times New Roman"/>
                <w:sz w:val="24"/>
                <w:szCs w:val="24"/>
              </w:rPr>
              <w:t>treatment with no toxicity</w:t>
            </w:r>
          </w:p>
        </w:tc>
        <w:tc>
          <w:tcPr>
            <w:tcW w:w="2729" w:type="dxa"/>
            <w:tcMar>
              <w:top w:w="43" w:type="dxa"/>
              <w:left w:w="115" w:type="dxa"/>
              <w:bottom w:w="14" w:type="dxa"/>
              <w:right w:w="115" w:type="dxa"/>
            </w:tcMar>
          </w:tcPr>
          <w:p w14:paraId="57E9A3D2" w14:textId="77777777" w:rsidR="00177D4C" w:rsidRPr="00781D22" w:rsidRDefault="00177D4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1</w:t>
            </w:r>
          </w:p>
        </w:tc>
        <w:tc>
          <w:tcPr>
            <w:tcW w:w="2785" w:type="dxa"/>
          </w:tcPr>
          <w:p w14:paraId="507374CA" w14:textId="0CF5291F" w:rsidR="00177D4C" w:rsidRPr="00781D22" w:rsidRDefault="00545934"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Assumed</w:t>
            </w:r>
          </w:p>
        </w:tc>
      </w:tr>
      <w:tr w:rsidR="00177D4C" w:rsidRPr="00781D22" w14:paraId="53E93886" w14:textId="78543F2C" w:rsidTr="00E71D77">
        <w:trPr>
          <w:trHeight w:val="144"/>
        </w:trPr>
        <w:tc>
          <w:tcPr>
            <w:tcW w:w="3836" w:type="dxa"/>
            <w:tcMar>
              <w:top w:w="43" w:type="dxa"/>
              <w:left w:w="115" w:type="dxa"/>
              <w:bottom w:w="14" w:type="dxa"/>
              <w:right w:w="115" w:type="dxa"/>
            </w:tcMar>
          </w:tcPr>
          <w:p w14:paraId="2EA3EE39" w14:textId="0D88EB5A" w:rsidR="00177D4C" w:rsidRPr="00781D22" w:rsidRDefault="00A67001" w:rsidP="00460444">
            <w:pPr>
              <w:spacing w:before="0" w:after="0" w:line="276" w:lineRule="auto"/>
              <w:jc w:val="right"/>
              <w:rPr>
                <w:rFonts w:ascii="Times New Roman" w:eastAsia="Georgia" w:hAnsi="Times New Roman" w:cs="Times New Roman"/>
                <w:sz w:val="24"/>
                <w:szCs w:val="24"/>
                <w:vertAlign w:val="superscript"/>
              </w:rPr>
            </w:pPr>
            <w:r w:rsidRPr="00166E20">
              <w:rPr>
                <w:rFonts w:ascii="Times New Roman" w:eastAsiaTheme="majorEastAsia" w:hAnsi="Times New Roman" w:cs="Times New Roman"/>
                <w:i/>
                <w:iCs/>
                <w:color w:val="000000" w:themeColor="text1"/>
                <w:sz w:val="24"/>
                <w:szCs w:val="24"/>
              </w:rPr>
              <w:t>Mtb</w:t>
            </w:r>
            <w:r w:rsidRPr="00166E20">
              <w:rPr>
                <w:rFonts w:ascii="Times New Roman" w:eastAsiaTheme="majorEastAsia" w:hAnsi="Times New Roman" w:cs="Times New Roman"/>
                <w:color w:val="000000" w:themeColor="text1"/>
                <w:sz w:val="24"/>
                <w:szCs w:val="24"/>
              </w:rPr>
              <w:t xml:space="preserve"> infection </w:t>
            </w:r>
            <w:r w:rsidR="00177D4C" w:rsidRPr="00781D22">
              <w:rPr>
                <w:rFonts w:ascii="Times New Roman" w:eastAsia="Georgia" w:hAnsi="Times New Roman" w:cs="Times New Roman"/>
                <w:sz w:val="24"/>
                <w:szCs w:val="24"/>
              </w:rPr>
              <w:t>treatment with toxicity</w:t>
            </w:r>
          </w:p>
        </w:tc>
        <w:tc>
          <w:tcPr>
            <w:tcW w:w="2729" w:type="dxa"/>
            <w:tcMar>
              <w:top w:w="43" w:type="dxa"/>
              <w:left w:w="115" w:type="dxa"/>
              <w:bottom w:w="14" w:type="dxa"/>
              <w:right w:w="115" w:type="dxa"/>
            </w:tcMar>
          </w:tcPr>
          <w:p w14:paraId="61F6CB7C" w14:textId="32C41C69" w:rsidR="00177D4C" w:rsidRPr="00781D22" w:rsidRDefault="00177D4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0.75</w:t>
            </w:r>
            <w:r w:rsidR="001B1262" w:rsidRPr="00781D22">
              <w:rPr>
                <w:rFonts w:ascii="Times New Roman" w:eastAsia="Georgia" w:hAnsi="Times New Roman" w:cs="Times New Roman"/>
                <w:sz w:val="24"/>
                <w:szCs w:val="24"/>
              </w:rPr>
              <w:t xml:space="preserve"> (0.56–0.94) </w:t>
            </w:r>
          </w:p>
        </w:tc>
        <w:tc>
          <w:tcPr>
            <w:tcW w:w="2785" w:type="dxa"/>
          </w:tcPr>
          <w:p w14:paraId="53087A5D" w14:textId="66BF4032" w:rsidR="00177D4C" w:rsidRPr="00781D22" w:rsidRDefault="0081037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&lt;EndNote&gt;&lt;Cite&gt;&lt;Author&gt;Guo&lt;/Author&gt;&lt;Year&gt;2008&lt;/Year&gt;&lt;RecNum&gt;64&lt;/RecNum&gt;&lt;DisplayText&gt;&lt;style face="superscript"&gt;12&lt;/style&gt;&lt;/DisplayText&gt;&lt;record&gt;&lt;rec-number&gt;64&lt;/rec-number&gt;&lt;foreign-keys&gt;&lt;key app="EN" db-id="vs2efdddmz0txyeftdkx9t5pres5rdp9x2rw" timestamp="1706737225"&gt;64&lt;/key&gt;&lt;/foreign-keys&gt;&lt;ref-type name="Journal Article"&gt;17&lt;/ref-type&gt;&lt;contributors&gt;&lt;authors&gt;&lt;author&gt;Guo, Na&lt;/author&gt;&lt;author&gt;Marra, Carlo A&lt;/author&gt;&lt;author&gt;Marra, Fawziah&lt;/author&gt;&lt;author&gt;Moadebi, Susanne&lt;/author&gt;&lt;author&gt;Elwood, R Kevin&lt;/author&gt;&lt;author&gt;FitzGerald, J Mark&lt;/author&gt;&lt;/authors&gt;&lt;/contributors&gt;&lt;titles&gt;&lt;title&gt;Health state utilities in latent and active tuberculosis&lt;/title&gt;&lt;secondary-title&gt;Value in health&lt;/secondary-title&gt;&lt;/titles&gt;&lt;periodical&gt;&lt;full-title&gt;Value in health&lt;/full-title&gt;&lt;/periodical&gt;&lt;pages&gt;1154-1161&lt;/pages&gt;&lt;volume&gt;11&lt;/volume&gt;&lt;number&gt;7&lt;/number&gt;&lt;dates&gt;&lt;year&gt;2008&lt;/year&gt;&lt;/dates&gt;&lt;isbn&gt;1098-3015&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12</w:t>
            </w:r>
            <w:r w:rsidRPr="00781D22">
              <w:rPr>
                <w:rFonts w:ascii="Times New Roman" w:eastAsia="Georgia" w:hAnsi="Times New Roman" w:cs="Times New Roman"/>
                <w:sz w:val="24"/>
                <w:szCs w:val="24"/>
              </w:rPr>
              <w:fldChar w:fldCharType="end"/>
            </w:r>
          </w:p>
        </w:tc>
      </w:tr>
      <w:tr w:rsidR="00177D4C" w:rsidRPr="00781D22" w14:paraId="7001F5D3" w14:textId="074B1389" w:rsidTr="00E71D77">
        <w:trPr>
          <w:trHeight w:val="144"/>
        </w:trPr>
        <w:tc>
          <w:tcPr>
            <w:tcW w:w="3836" w:type="dxa"/>
            <w:tcMar>
              <w:top w:w="43" w:type="dxa"/>
              <w:left w:w="115" w:type="dxa"/>
              <w:bottom w:w="14" w:type="dxa"/>
              <w:right w:w="115" w:type="dxa"/>
            </w:tcMar>
          </w:tcPr>
          <w:p w14:paraId="39A0E240" w14:textId="4E57CE7F" w:rsidR="00266F04" w:rsidRPr="00781D22" w:rsidRDefault="00177D4C" w:rsidP="00460444">
            <w:pPr>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TB disease </w:t>
            </w:r>
            <w:r w:rsidR="00266F04" w:rsidRPr="00781D22">
              <w:rPr>
                <w:rFonts w:ascii="Times New Roman" w:eastAsia="Georgia" w:hAnsi="Times New Roman" w:cs="Times New Roman"/>
                <w:sz w:val="24"/>
                <w:szCs w:val="24"/>
              </w:rPr>
              <w:t>pre-treatment,</w:t>
            </w:r>
          </w:p>
          <w:p w14:paraId="352A5CC6" w14:textId="7B75A311" w:rsidR="00177D4C" w:rsidRPr="00781D22" w:rsidRDefault="00266F04" w:rsidP="00460444">
            <w:pPr>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 TB treatment month 1</w:t>
            </w:r>
          </w:p>
        </w:tc>
        <w:tc>
          <w:tcPr>
            <w:tcW w:w="2729" w:type="dxa"/>
            <w:tcMar>
              <w:top w:w="43" w:type="dxa"/>
              <w:left w:w="115" w:type="dxa"/>
              <w:bottom w:w="14" w:type="dxa"/>
              <w:right w:w="115" w:type="dxa"/>
            </w:tcMar>
          </w:tcPr>
          <w:p w14:paraId="3535E794" w14:textId="648C9A4D" w:rsidR="00177D4C" w:rsidRPr="00781D22" w:rsidRDefault="00177D4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0.7</w:t>
            </w:r>
            <w:r w:rsidR="00266F04" w:rsidRPr="00781D22">
              <w:rPr>
                <w:rFonts w:ascii="Times New Roman" w:eastAsia="Georgia" w:hAnsi="Times New Roman" w:cs="Times New Roman"/>
                <w:sz w:val="24"/>
                <w:szCs w:val="24"/>
              </w:rPr>
              <w:t>5</w:t>
            </w:r>
            <w:r w:rsidR="00A253B6" w:rsidRPr="00781D22">
              <w:rPr>
                <w:rFonts w:ascii="Times New Roman" w:eastAsia="Georgia" w:hAnsi="Times New Roman" w:cs="Times New Roman"/>
                <w:sz w:val="24"/>
                <w:szCs w:val="24"/>
              </w:rPr>
              <w:t xml:space="preserve"> (0.</w:t>
            </w:r>
            <w:r w:rsidR="00266F04" w:rsidRPr="00781D22">
              <w:rPr>
                <w:rFonts w:ascii="Times New Roman" w:eastAsia="Georgia" w:hAnsi="Times New Roman" w:cs="Times New Roman"/>
                <w:sz w:val="24"/>
                <w:szCs w:val="24"/>
              </w:rPr>
              <w:t>64</w:t>
            </w:r>
            <w:r w:rsidR="00A253B6" w:rsidRPr="00781D22">
              <w:rPr>
                <w:rFonts w:ascii="Times New Roman" w:eastAsia="Georgia" w:hAnsi="Times New Roman" w:cs="Times New Roman"/>
                <w:sz w:val="24"/>
                <w:szCs w:val="24"/>
              </w:rPr>
              <w:t>–0.8</w:t>
            </w:r>
            <w:r w:rsidR="00266F04" w:rsidRPr="00781D22">
              <w:rPr>
                <w:rFonts w:ascii="Times New Roman" w:eastAsia="Georgia" w:hAnsi="Times New Roman" w:cs="Times New Roman"/>
                <w:sz w:val="24"/>
                <w:szCs w:val="24"/>
              </w:rPr>
              <w:t>3</w:t>
            </w:r>
            <w:r w:rsidR="00A253B6" w:rsidRPr="00781D22">
              <w:rPr>
                <w:rFonts w:ascii="Times New Roman" w:eastAsia="Georgia" w:hAnsi="Times New Roman" w:cs="Times New Roman"/>
                <w:sz w:val="24"/>
                <w:szCs w:val="24"/>
              </w:rPr>
              <w:t>)</w:t>
            </w:r>
          </w:p>
        </w:tc>
        <w:tc>
          <w:tcPr>
            <w:tcW w:w="2785" w:type="dxa"/>
          </w:tcPr>
          <w:p w14:paraId="663928C3" w14:textId="3A9EDC82" w:rsidR="00177D4C" w:rsidRPr="00781D22" w:rsidRDefault="00266F04"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&lt;EndNote&gt;&lt;Cite&gt;&lt;Author&gt;Bauer&lt;/Author&gt;&lt;Year&gt;2015&lt;/Year&gt;&lt;RecNum&gt;85&lt;/RecNum&gt;&lt;DisplayText&gt;&lt;style face="superscript"&gt;12,13&lt;/style&gt;&lt;/DisplayText&gt;&lt;record&gt;&lt;rec-number&gt;85&lt;/rec-number&gt;&lt;foreign-keys&gt;&lt;key app="EN" db-id="vs2efdddmz0txyeftdkx9t5pres5rdp9x2rw" timestamp="1718247805"&gt;85&lt;/key&gt;&lt;/foreign-keys&gt;&lt;ref-type name="Journal Article"&gt;17&lt;/ref-type&gt;&lt;contributors&gt;&lt;authors&gt;&lt;author&gt;Bauer, Melissa&lt;/author&gt;&lt;author&gt;Ahmed, Sara&lt;/author&gt;&lt;author&gt;Benedetti, Andrea&lt;/author&gt;&lt;author&gt;Greenaway, Christina&lt;/author&gt;&lt;author&gt;Lalli, Marek&lt;/author&gt;&lt;author&gt;Leavens, Allison&lt;/author&gt;&lt;author&gt;Menzies, Dick&lt;/author&gt;&lt;author&gt;Vadeboncoeur, Claudia&lt;/author&gt;&lt;author&gt;Vissandjée, Bilkis&lt;/author&gt;&lt;author&gt;Wynne, Ashley&lt;/author&gt;&lt;/authors&gt;&lt;/contributors&gt;&lt;titles&gt;&lt;title&gt;The impact of tuberculosis on health utility: a longitudinal cohort study&lt;/title&gt;&lt;secondary-title&gt;Quality of Life Research&lt;/secondary-title&gt;&lt;/titles&gt;&lt;periodical&gt;&lt;full-title&gt;Quality of Life Research&lt;/full-title&gt;&lt;/periodical&gt;&lt;pages&gt;1337-1349&lt;/pages&gt;&lt;volume&gt;24&lt;/volume&gt;&lt;dates&gt;&lt;year&gt;2015&lt;/year&gt;&lt;/dates&gt;&lt;isbn&gt;0962-9343&lt;/isbn&gt;&lt;urls&gt;&lt;related-urls&gt;&lt;url&gt;https://doi.org/10.1007/s11136-014-0858-6&lt;/url&gt;&lt;/related-urls&gt;&lt;/urls&gt;&lt;/record&gt;&lt;/Cite&gt;&lt;Cite&gt;&lt;Author&gt;Guo&lt;/Author&gt;&lt;Year&gt;2008&lt;/Year&gt;&lt;RecNum&gt;64&lt;/RecNum&gt;&lt;record&gt;&lt;rec-number&gt;64&lt;/rec-number&gt;&lt;foreign-keys&gt;&lt;key app="EN" db-id="vs2efdddmz0txyeftdkx9t5pres5rdp9x2rw" timestamp="1706737225"&gt;64&lt;/key&gt;&lt;/foreign-keys&gt;&lt;ref-type name="Journal Article"&gt;17&lt;/ref-type&gt;&lt;contributors&gt;&lt;authors&gt;&lt;author&gt;Guo, Na&lt;/author&gt;&lt;author&gt;Marra, Carlo A&lt;/author&gt;&lt;author&gt;Marra, Fawziah&lt;/author&gt;&lt;author&gt;Moadebi, Susanne&lt;/author&gt;&lt;author&gt;Elwood, R Kevin&lt;/author&gt;&lt;author&gt;FitzGerald, J Mark&lt;/author&gt;&lt;/authors&gt;&lt;/contributors&gt;&lt;titles&gt;&lt;title&gt;Health state utilities in latent and active tuberculosis&lt;/title&gt;&lt;secondary-title&gt;Value in health&lt;/secondary-title&gt;&lt;/titles&gt;&lt;periodical&gt;&lt;full-title&gt;Value in health&lt;/full-title&gt;&lt;/periodical&gt;&lt;pages&gt;1154-1161&lt;/pages&gt;&lt;volume&gt;11&lt;/volume&gt;&lt;number&gt;7&lt;/number&gt;&lt;dates&gt;&lt;year&gt;2008&lt;/year&gt;&lt;/dates&gt;&lt;isbn&gt;1098-3015&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12,13</w:t>
            </w:r>
            <w:r w:rsidRPr="00781D22">
              <w:rPr>
                <w:rFonts w:ascii="Times New Roman" w:eastAsia="Georgia" w:hAnsi="Times New Roman" w:cs="Times New Roman"/>
                <w:sz w:val="24"/>
                <w:szCs w:val="24"/>
              </w:rPr>
              <w:fldChar w:fldCharType="end"/>
            </w:r>
          </w:p>
        </w:tc>
      </w:tr>
      <w:tr w:rsidR="00266F04" w:rsidRPr="00781D22" w14:paraId="62BEFF6A" w14:textId="77777777" w:rsidTr="00E71D77">
        <w:trPr>
          <w:trHeight w:val="144"/>
        </w:trPr>
        <w:tc>
          <w:tcPr>
            <w:tcW w:w="3836" w:type="dxa"/>
            <w:tcMar>
              <w:top w:w="43" w:type="dxa"/>
              <w:left w:w="115" w:type="dxa"/>
              <w:bottom w:w="14" w:type="dxa"/>
              <w:right w:w="115" w:type="dxa"/>
            </w:tcMar>
          </w:tcPr>
          <w:p w14:paraId="3371B7C3" w14:textId="2DF46287" w:rsidR="00266F04" w:rsidRPr="00781D22" w:rsidRDefault="00266F04" w:rsidP="00266F04">
            <w:pPr>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TB treatment month 2 through completion</w:t>
            </w:r>
          </w:p>
        </w:tc>
        <w:tc>
          <w:tcPr>
            <w:tcW w:w="2729" w:type="dxa"/>
            <w:tcMar>
              <w:top w:w="43" w:type="dxa"/>
              <w:left w:w="115" w:type="dxa"/>
              <w:bottom w:w="14" w:type="dxa"/>
              <w:right w:w="115" w:type="dxa"/>
            </w:tcMar>
          </w:tcPr>
          <w:p w14:paraId="2CA37302" w14:textId="216086E1" w:rsidR="00266F04" w:rsidRPr="00781D22" w:rsidRDefault="00266F04"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0.89 (0.79-0.98)</w:t>
            </w:r>
          </w:p>
        </w:tc>
        <w:tc>
          <w:tcPr>
            <w:tcW w:w="2785" w:type="dxa"/>
          </w:tcPr>
          <w:p w14:paraId="157FCBED" w14:textId="5C18ADF2" w:rsidR="00266F04" w:rsidRPr="00781D22" w:rsidRDefault="00266F04"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&lt;EndNote&gt;&lt;Cite&gt;&lt;Author&gt;Bauer&lt;/Author&gt;&lt;Year&gt;2015&lt;/Year&gt;&lt;RecNum&gt;85&lt;/RecNum&gt;&lt;DisplayText&gt;&lt;style face="superscript"&gt;13&lt;/style&gt;&lt;/DisplayText&gt;&lt;record&gt;&lt;rec-number&gt;85&lt;/rec-number&gt;&lt;foreign-keys&gt;&lt;key app="EN" db-id="vs2efdddmz0txyeftdkx9t5pres5rdp9x2rw" timestamp="1718247805"&gt;85&lt;/key&gt;&lt;/foreign-keys&gt;&lt;ref-type name="Journal Article"&gt;17&lt;/ref-type&gt;&lt;contributors&gt;&lt;authors&gt;&lt;author&gt;Bauer, Melissa&lt;/author&gt;&lt;author&gt;Ahmed, Sara&lt;/author&gt;&lt;author&gt;Benedetti, Andrea&lt;/author&gt;&lt;author&gt;Greenaway, Christina&lt;/author&gt;&lt;author&gt;Lalli, Marek&lt;/author&gt;&lt;author&gt;Leavens, Allison&lt;/author&gt;&lt;author&gt;Menzies, Dick&lt;/author&gt;&lt;author&gt;Vadeboncoeur, Claudia&lt;/author&gt;&lt;author&gt;Vissandjée, Bilkis&lt;/author&gt;&lt;author&gt;Wynne, Ashley&lt;/author&gt;&lt;/authors&gt;&lt;/contributors&gt;&lt;titles&gt;&lt;title&gt;The impact of tuberculosis on health utility: a longitudinal cohort study&lt;/title&gt;&lt;secondary-title&gt;Quality of Life Research&lt;/secondary-title&gt;&lt;/titles&gt;&lt;periodical&gt;&lt;full-title&gt;Quality of Life Research&lt;/full-title&gt;&lt;/periodical&gt;&lt;pages&gt;1337-1349&lt;/pages&gt;&lt;volume&gt;24&lt;/volume&gt;&lt;dates&gt;&lt;year&gt;2015&lt;/year&gt;&lt;/dates&gt;&lt;isbn&gt;0962-9343&lt;/isbn&gt;&lt;urls&gt;&lt;related-urls&gt;&lt;url&gt;https://doi.org/10.1007/s11136-014-0858-6&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13</w:t>
            </w:r>
            <w:r w:rsidRPr="00781D22">
              <w:rPr>
                <w:rFonts w:ascii="Times New Roman" w:eastAsia="Georgia" w:hAnsi="Times New Roman" w:cs="Times New Roman"/>
                <w:sz w:val="24"/>
                <w:szCs w:val="24"/>
              </w:rPr>
              <w:fldChar w:fldCharType="end"/>
            </w:r>
          </w:p>
        </w:tc>
      </w:tr>
      <w:tr w:rsidR="00177D4C" w:rsidRPr="00781D22" w14:paraId="053B2062" w14:textId="39DDB14F" w:rsidTr="00E71D77">
        <w:trPr>
          <w:trHeight w:val="144"/>
        </w:trPr>
        <w:tc>
          <w:tcPr>
            <w:tcW w:w="3836" w:type="dxa"/>
            <w:tcMar>
              <w:top w:w="43" w:type="dxa"/>
              <w:left w:w="115" w:type="dxa"/>
              <w:bottom w:w="14" w:type="dxa"/>
              <w:right w:w="115" w:type="dxa"/>
            </w:tcMar>
          </w:tcPr>
          <w:p w14:paraId="5B014EB5" w14:textId="3E2902E3" w:rsidR="00177D4C" w:rsidRPr="00781D22" w:rsidRDefault="00177D4C" w:rsidP="00460444">
            <w:pPr>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Diabetes</w:t>
            </w:r>
            <w:r w:rsidR="00DA0F14" w:rsidRPr="00781D22">
              <w:rPr>
                <w:rFonts w:ascii="Times New Roman" w:eastAsia="Georgia" w:hAnsi="Times New Roman" w:cs="Times New Roman"/>
                <w:sz w:val="24"/>
                <w:szCs w:val="24"/>
              </w:rPr>
              <w:t xml:space="preserve"> without complication</w:t>
            </w:r>
            <w:r w:rsidR="00846F1F" w:rsidRPr="00781D22">
              <w:rPr>
                <w:rFonts w:ascii="Times New Roman" w:eastAsia="Georgia" w:hAnsi="Times New Roman" w:cs="Times New Roman"/>
                <w:sz w:val="24"/>
                <w:szCs w:val="24"/>
              </w:rPr>
              <w:t>s</w:t>
            </w:r>
          </w:p>
        </w:tc>
        <w:tc>
          <w:tcPr>
            <w:tcW w:w="2729" w:type="dxa"/>
            <w:tcMar>
              <w:top w:w="43" w:type="dxa"/>
              <w:left w:w="115" w:type="dxa"/>
              <w:bottom w:w="14" w:type="dxa"/>
              <w:right w:w="115" w:type="dxa"/>
            </w:tcMar>
          </w:tcPr>
          <w:p w14:paraId="5C355643" w14:textId="7FB03E09" w:rsidR="00177D4C" w:rsidRPr="00781D22" w:rsidRDefault="003F45C9"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0.79 (0.68–0.89)</w:t>
            </w:r>
          </w:p>
        </w:tc>
        <w:tc>
          <w:tcPr>
            <w:tcW w:w="2785" w:type="dxa"/>
          </w:tcPr>
          <w:p w14:paraId="08E7EFD4" w14:textId="513B9CE7" w:rsidR="00177D4C" w:rsidRPr="00781D22" w:rsidRDefault="003F45C9"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&lt;EndNote&gt;&lt;Cite&gt;&lt;Author&gt;Beaudet&lt;/Author&gt;&lt;Year&gt;2014&lt;/Year&gt;&lt;RecNum&gt;76&lt;/RecNum&gt;&lt;DisplayText&gt;&lt;style face="superscript"&gt;14&lt;/style&gt;&lt;/DisplayText&gt;&lt;record&gt;&lt;rec-number&gt;76&lt;/rec-number&gt;&lt;foreign-keys&gt;&lt;key app="EN" db-id="vs2efdddmz0txyeftdkx9t5pres5rdp9x2rw" timestamp="1706759212"&gt;76&lt;/key&gt;&lt;/foreign-keys&gt;&lt;ref-type name="Journal Article"&gt;17&lt;/ref-type&gt;&lt;contributors&gt;&lt;authors&gt;&lt;author&gt;Beaudet, Amélie&lt;/author&gt;&lt;author&gt;Clegg, John&lt;/author&gt;&lt;author&gt;Thuresson, Per-Olof&lt;/author&gt;&lt;author&gt;Lloyd, Adam&lt;/author&gt;&lt;author&gt;McEwan, Phil&lt;/author&gt;&lt;/authors&gt;&lt;/contributors&gt;&lt;titles&gt;&lt;title&gt;Review of Utility Values for Economic Modeling in Type 2 Diabetes&lt;/title&gt;&lt;secondary-title&gt;Value in Health&lt;/secondary-title&gt;&lt;/titles&gt;&lt;periodical&gt;&lt;full-title&gt;Value in health&lt;/full-title&gt;&lt;/periodical&gt;&lt;pages&gt;462-470&lt;/pages&gt;&lt;volume&gt;17&lt;/volume&gt;&lt;number&gt;4&lt;/number&gt;&lt;keywords&gt;&lt;keyword&gt;diabetes&lt;/keyword&gt;&lt;keyword&gt;EQ-5D&lt;/keyword&gt;&lt;keyword&gt;quality of life&lt;/keyword&gt;&lt;keyword&gt;systematic review&lt;/keyword&gt;&lt;keyword&gt;utility&lt;/keyword&gt;&lt;/keywords&gt;&lt;dates&gt;&lt;year&gt;2014&lt;/year&gt;&lt;pub-dates&gt;&lt;date&gt;2014/06/01/&lt;/date&gt;&lt;/pub-dates&gt;&lt;/dates&gt;&lt;isbn&gt;1098-3015&lt;/isbn&gt;&lt;urls&gt;&lt;related-urls&gt;&lt;url&gt;https://www.sciencedirect.com/science/article/pii/S1098301514000540&lt;/url&gt;&lt;/related-urls&gt;&lt;/urls&gt;&lt;electronic-resource-num&gt;https://doi.org/10.1016/j.jval.2014.03.003&lt;/electronic-resource-num&gt;&lt;research-notes&gt;0.785 0.681–0.889&lt;/research-notes&gt;&lt;/record&gt;&lt;/Cite&gt;&lt;/EndNote&gt;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14</w:t>
            </w:r>
            <w:r w:rsidRPr="00781D22">
              <w:rPr>
                <w:rFonts w:ascii="Times New Roman" w:eastAsia="Georgia" w:hAnsi="Times New Roman" w:cs="Times New Roman"/>
                <w:sz w:val="24"/>
                <w:szCs w:val="24"/>
              </w:rPr>
              <w:fldChar w:fldCharType="end"/>
            </w:r>
          </w:p>
        </w:tc>
      </w:tr>
      <w:tr w:rsidR="00177D4C" w:rsidRPr="00781D22" w14:paraId="53556937" w14:textId="44E86079" w:rsidTr="00E71D77">
        <w:trPr>
          <w:trHeight w:val="144"/>
        </w:trPr>
        <w:tc>
          <w:tcPr>
            <w:tcW w:w="3836" w:type="dxa"/>
            <w:tcMar>
              <w:top w:w="43" w:type="dxa"/>
              <w:left w:w="115" w:type="dxa"/>
              <w:bottom w:w="14" w:type="dxa"/>
              <w:right w:w="115" w:type="dxa"/>
            </w:tcMar>
          </w:tcPr>
          <w:p w14:paraId="1640906C" w14:textId="77777777" w:rsidR="00177D4C" w:rsidRPr="00781D22" w:rsidRDefault="00177D4C" w:rsidP="00460444">
            <w:pPr>
              <w:spacing w:before="0" w:after="0" w:line="276" w:lineRule="auto"/>
              <w:rPr>
                <w:rFonts w:ascii="Times New Roman" w:eastAsia="Georgia" w:hAnsi="Times New Roman" w:cs="Times New Roman"/>
                <w:sz w:val="24"/>
                <w:szCs w:val="24"/>
              </w:rPr>
            </w:pPr>
            <w:r w:rsidRPr="00781D22">
              <w:rPr>
                <w:rFonts w:ascii="Times New Roman" w:eastAsia="Georgia" w:hAnsi="Times New Roman" w:cs="Times New Roman"/>
                <w:b/>
                <w:sz w:val="24"/>
                <w:szCs w:val="24"/>
              </w:rPr>
              <w:t>Other parameters</w:t>
            </w:r>
          </w:p>
        </w:tc>
        <w:tc>
          <w:tcPr>
            <w:tcW w:w="2729" w:type="dxa"/>
            <w:tcMar>
              <w:top w:w="43" w:type="dxa"/>
              <w:left w:w="115" w:type="dxa"/>
              <w:bottom w:w="14" w:type="dxa"/>
              <w:right w:w="115" w:type="dxa"/>
            </w:tcMar>
          </w:tcPr>
          <w:p w14:paraId="45F140F2" w14:textId="77777777" w:rsidR="00177D4C" w:rsidRPr="00781D22" w:rsidRDefault="00177D4C" w:rsidP="00974C67">
            <w:pPr>
              <w:spacing w:before="0" w:after="0" w:line="276" w:lineRule="auto"/>
              <w:jc w:val="center"/>
              <w:rPr>
                <w:rFonts w:ascii="Times New Roman" w:eastAsia="Georgia" w:hAnsi="Times New Roman" w:cs="Times New Roman"/>
                <w:sz w:val="24"/>
                <w:szCs w:val="24"/>
              </w:rPr>
            </w:pPr>
          </w:p>
        </w:tc>
        <w:tc>
          <w:tcPr>
            <w:tcW w:w="2785" w:type="dxa"/>
          </w:tcPr>
          <w:p w14:paraId="21C9CE3C" w14:textId="77777777" w:rsidR="00177D4C" w:rsidRPr="00781D22" w:rsidRDefault="00177D4C" w:rsidP="00974C67">
            <w:pPr>
              <w:spacing w:before="0" w:after="0" w:line="276" w:lineRule="auto"/>
              <w:jc w:val="center"/>
              <w:rPr>
                <w:rFonts w:ascii="Times New Roman" w:eastAsia="Georgia" w:hAnsi="Times New Roman" w:cs="Times New Roman"/>
                <w:sz w:val="24"/>
                <w:szCs w:val="24"/>
              </w:rPr>
            </w:pPr>
          </w:p>
        </w:tc>
      </w:tr>
      <w:tr w:rsidR="00BF031B" w:rsidRPr="00781D22" w14:paraId="7ADB192C" w14:textId="77777777" w:rsidTr="00E71D77">
        <w:trPr>
          <w:trHeight w:val="144"/>
        </w:trPr>
        <w:tc>
          <w:tcPr>
            <w:tcW w:w="3836" w:type="dxa"/>
            <w:tcMar>
              <w:top w:w="43" w:type="dxa"/>
              <w:left w:w="115" w:type="dxa"/>
              <w:bottom w:w="14" w:type="dxa"/>
              <w:right w:w="115" w:type="dxa"/>
            </w:tcMar>
          </w:tcPr>
          <w:p w14:paraId="2CF58962" w14:textId="58B99637" w:rsidR="00BF031B" w:rsidRPr="00781D22" w:rsidRDefault="00BF031B" w:rsidP="00460444">
            <w:pPr>
              <w:tabs>
                <w:tab w:val="left" w:pos="3579"/>
              </w:tabs>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Duration of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 </w:t>
            </w:r>
            <w:r w:rsidR="002D78E9" w:rsidRPr="00781D22">
              <w:rPr>
                <w:rFonts w:ascii="Times New Roman" w:eastAsia="Georgia" w:hAnsi="Times New Roman" w:cs="Times New Roman"/>
                <w:sz w:val="24"/>
                <w:szCs w:val="24"/>
              </w:rPr>
              <w:t>treatment toxicity</w:t>
            </w:r>
          </w:p>
        </w:tc>
        <w:tc>
          <w:tcPr>
            <w:tcW w:w="2729" w:type="dxa"/>
            <w:tcMar>
              <w:top w:w="43" w:type="dxa"/>
              <w:left w:w="115" w:type="dxa"/>
              <w:bottom w:w="14" w:type="dxa"/>
              <w:right w:w="115" w:type="dxa"/>
            </w:tcMar>
          </w:tcPr>
          <w:p w14:paraId="62A450FD" w14:textId="62C4907F" w:rsidR="00BF031B" w:rsidRPr="00781D22" w:rsidRDefault="002D78E9"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14 </w:t>
            </w:r>
            <w:r w:rsidR="00AC483D" w:rsidRPr="00781D22">
              <w:rPr>
                <w:rFonts w:ascii="Times New Roman" w:eastAsia="Georgia" w:hAnsi="Times New Roman" w:cs="Times New Roman"/>
                <w:sz w:val="24"/>
                <w:szCs w:val="24"/>
              </w:rPr>
              <w:t>(10.5</w:t>
            </w:r>
            <w:r w:rsidR="00A25854" w:rsidRPr="00781D22">
              <w:rPr>
                <w:rFonts w:ascii="Times New Roman" w:eastAsia="Georgia" w:hAnsi="Times New Roman" w:cs="Times New Roman"/>
                <w:sz w:val="24"/>
                <w:szCs w:val="24"/>
              </w:rPr>
              <w:t>0–17.50) days</w:t>
            </w:r>
          </w:p>
        </w:tc>
        <w:tc>
          <w:tcPr>
            <w:tcW w:w="2785" w:type="dxa"/>
          </w:tcPr>
          <w:p w14:paraId="54C3E954" w14:textId="1C795918" w:rsidR="00BF031B" w:rsidRPr="00781D22" w:rsidRDefault="002D78E9" w:rsidP="00974C67">
            <w:pPr>
              <w:spacing w:before="0" w:after="0" w:line="276"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tc>
      </w:tr>
      <w:tr w:rsidR="00177D4C" w:rsidRPr="00781D22" w14:paraId="72C5C764" w14:textId="55F9AA30" w:rsidTr="00E71D77">
        <w:trPr>
          <w:trHeight w:val="144"/>
        </w:trPr>
        <w:tc>
          <w:tcPr>
            <w:tcW w:w="3836" w:type="dxa"/>
            <w:tcMar>
              <w:top w:w="43" w:type="dxa"/>
              <w:left w:w="115" w:type="dxa"/>
              <w:bottom w:w="14" w:type="dxa"/>
              <w:right w:w="115" w:type="dxa"/>
            </w:tcMar>
          </w:tcPr>
          <w:p w14:paraId="0EB25300" w14:textId="77777777" w:rsidR="00177D4C" w:rsidRPr="00781D22" w:rsidRDefault="00177D4C" w:rsidP="00460444">
            <w:pPr>
              <w:tabs>
                <w:tab w:val="left" w:pos="3579"/>
              </w:tabs>
              <w:spacing w:before="0" w:after="0" w:line="276" w:lineRule="auto"/>
              <w:jc w:val="right"/>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Duration of TB disease prior to TB treatment</w:t>
            </w:r>
          </w:p>
        </w:tc>
        <w:tc>
          <w:tcPr>
            <w:tcW w:w="2729" w:type="dxa"/>
            <w:tcMar>
              <w:top w:w="43" w:type="dxa"/>
              <w:left w:w="115" w:type="dxa"/>
              <w:bottom w:w="14" w:type="dxa"/>
              <w:right w:w="115" w:type="dxa"/>
            </w:tcMar>
          </w:tcPr>
          <w:p w14:paraId="6A26EFAE" w14:textId="29E85425" w:rsidR="00177D4C" w:rsidRPr="00781D22" w:rsidRDefault="001D2FB3"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3</w:t>
            </w:r>
            <w:r w:rsidR="003E595A" w:rsidRPr="00781D22">
              <w:rPr>
                <w:rFonts w:ascii="Times New Roman" w:eastAsia="Georgia" w:hAnsi="Times New Roman" w:cs="Times New Roman"/>
                <w:sz w:val="24"/>
                <w:szCs w:val="24"/>
              </w:rPr>
              <w:t xml:space="preserve"> (2.25–4.75)</w:t>
            </w:r>
            <w:r w:rsidR="001B1262" w:rsidRPr="00781D22">
              <w:rPr>
                <w:rFonts w:ascii="Times New Roman" w:eastAsia="Georgia" w:hAnsi="Times New Roman" w:cs="Times New Roman"/>
                <w:sz w:val="24"/>
                <w:szCs w:val="24"/>
              </w:rPr>
              <w:t xml:space="preserve"> </w:t>
            </w:r>
            <w:r w:rsidRPr="00781D22">
              <w:rPr>
                <w:rFonts w:ascii="Times New Roman" w:eastAsia="Georgia" w:hAnsi="Times New Roman" w:cs="Times New Roman"/>
                <w:sz w:val="24"/>
                <w:szCs w:val="24"/>
              </w:rPr>
              <w:t>months</w:t>
            </w:r>
            <w:r w:rsidR="00A25854" w:rsidRPr="00781D22">
              <w:rPr>
                <w:rFonts w:ascii="Times New Roman" w:eastAsia="Georgia" w:hAnsi="Times New Roman" w:cs="Times New Roman"/>
                <w:sz w:val="24"/>
                <w:szCs w:val="24"/>
              </w:rPr>
              <w:t xml:space="preserve"> </w:t>
            </w:r>
            <w:r w:rsidR="00A25854" w:rsidRPr="00781D22">
              <w:rPr>
                <w:rFonts w:ascii="Times New Roman" w:eastAsia="Georgia" w:hAnsi="Times New Roman" w:cs="Times New Roman"/>
                <w:sz w:val="24"/>
                <w:szCs w:val="24"/>
              </w:rPr>
              <w:br/>
            </w:r>
          </w:p>
        </w:tc>
        <w:tc>
          <w:tcPr>
            <w:tcW w:w="2785" w:type="dxa"/>
          </w:tcPr>
          <w:p w14:paraId="6602DDD5" w14:textId="3CC76513" w:rsidR="00177D4C" w:rsidRPr="00781D22" w:rsidRDefault="001D2FB3"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Assumed</w:t>
            </w:r>
          </w:p>
        </w:tc>
      </w:tr>
      <w:tr w:rsidR="00177D4C" w:rsidRPr="00781D22" w14:paraId="3C01D7BA" w14:textId="170531E3" w:rsidTr="00E71D77">
        <w:trPr>
          <w:trHeight w:val="144"/>
        </w:trPr>
        <w:tc>
          <w:tcPr>
            <w:tcW w:w="3836" w:type="dxa"/>
            <w:tcMar>
              <w:top w:w="43" w:type="dxa"/>
              <w:left w:w="115" w:type="dxa"/>
              <w:bottom w:w="14" w:type="dxa"/>
              <w:right w:w="115" w:type="dxa"/>
            </w:tcMar>
          </w:tcPr>
          <w:p w14:paraId="287F37B9" w14:textId="77777777" w:rsidR="00177D4C" w:rsidRPr="00781D22" w:rsidRDefault="00177D4C" w:rsidP="00460444">
            <w:pPr>
              <w:tabs>
                <w:tab w:val="left" w:pos="3579"/>
              </w:tabs>
              <w:spacing w:before="0" w:after="0" w:line="276"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Duration of TB treatment</w:t>
            </w:r>
          </w:p>
        </w:tc>
        <w:tc>
          <w:tcPr>
            <w:tcW w:w="2729" w:type="dxa"/>
            <w:tcMar>
              <w:top w:w="43" w:type="dxa"/>
              <w:left w:w="115" w:type="dxa"/>
              <w:bottom w:w="14" w:type="dxa"/>
              <w:right w:w="115" w:type="dxa"/>
            </w:tcMar>
          </w:tcPr>
          <w:p w14:paraId="3389795E" w14:textId="314A8074" w:rsidR="00177D4C" w:rsidRPr="00781D22" w:rsidRDefault="00177D4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9 </w:t>
            </w:r>
            <w:r w:rsidR="003E595A" w:rsidRPr="00781D22">
              <w:rPr>
                <w:rFonts w:ascii="Times New Roman" w:eastAsia="Georgia" w:hAnsi="Times New Roman" w:cs="Times New Roman"/>
                <w:sz w:val="24"/>
                <w:szCs w:val="24"/>
              </w:rPr>
              <w:t>(</w:t>
            </w:r>
            <w:r w:rsidR="00C242B3" w:rsidRPr="00781D22">
              <w:rPr>
                <w:rFonts w:ascii="Times New Roman" w:eastAsia="Georgia" w:hAnsi="Times New Roman" w:cs="Times New Roman"/>
                <w:sz w:val="24"/>
                <w:szCs w:val="24"/>
              </w:rPr>
              <w:t>6.75–11.25)</w:t>
            </w:r>
            <w:r w:rsidR="00545934" w:rsidRPr="00781D22">
              <w:rPr>
                <w:rFonts w:ascii="Times New Roman" w:eastAsia="Georgia" w:hAnsi="Times New Roman" w:cs="Times New Roman"/>
                <w:sz w:val="24"/>
                <w:szCs w:val="24"/>
              </w:rPr>
              <w:t xml:space="preserve"> </w:t>
            </w:r>
            <w:r w:rsidRPr="00781D22">
              <w:rPr>
                <w:rFonts w:ascii="Times New Roman" w:eastAsia="Georgia" w:hAnsi="Times New Roman" w:cs="Times New Roman"/>
                <w:sz w:val="24"/>
                <w:szCs w:val="24"/>
              </w:rPr>
              <w:t>months*</w:t>
            </w:r>
          </w:p>
        </w:tc>
        <w:tc>
          <w:tcPr>
            <w:tcW w:w="2785" w:type="dxa"/>
          </w:tcPr>
          <w:p w14:paraId="3D578E75" w14:textId="4EC5EDDA" w:rsidR="00177D4C" w:rsidRPr="00781D22" w:rsidRDefault="001E5052"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&lt;EndNote&gt;&lt;Cite&gt;&lt;Author&gt;Centers for Disease Control and Prevention&lt;/Author&gt;&lt;Year&gt;2023&lt;/Year&gt;&lt;RecNum&gt;7&lt;/RecNum&gt;&lt;DisplayText&gt;&lt;style face="superscript"&gt;16&lt;/style&gt;&lt;/DisplayText&gt;&lt;record&gt;&lt;rec-number&gt;7&lt;/rec-number&gt;&lt;foreign-keys&gt;&lt;key app="EN" db-id="vs2efdddmz0txyeftdkx9t5pres5rdp9x2rw" timestamp="1688663852"&gt;7&lt;/key&gt;&lt;/foreign-keys&gt;&lt;ref-type name="Web Page"&gt;12&lt;/ref-type&gt;&lt;contributors&gt;&lt;authors&gt;&lt;author&gt;Centers for Disease Control and Prevention,&lt;/author&gt;&lt;/authors&gt;&lt;/contributors&gt;&lt;titles&gt;&lt;title&gt;Reported TB in the US 2022&lt;/title&gt;&lt;/titles&gt;&lt;volume&gt;2024&lt;/volume&gt;&lt;number&gt;January 13&lt;/number&gt;&lt;dates&gt;&lt;year&gt;2023&lt;/year&gt;&lt;/dates&gt;&lt;pub-location&gt;Atlanta, GA&lt;/pub-location&gt;&lt;publisher&gt;US Department of Health and Human Services&lt;/publisher&gt;&lt;urls&gt;&lt;related-urls&gt;&lt;url&gt;https://www.cdc.gov/tb/statistics/reports/2022/default.htm&lt;/url&gt;&lt;/related-urls&gt;&lt;/urls&gt;&lt;/record&gt;&lt;/Cite&gt;&lt;/EndNote&gt;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16</w:t>
            </w:r>
            <w:r w:rsidRPr="00781D22">
              <w:rPr>
                <w:rFonts w:ascii="Times New Roman" w:eastAsia="Georgia" w:hAnsi="Times New Roman" w:cs="Times New Roman"/>
                <w:sz w:val="24"/>
                <w:szCs w:val="24"/>
              </w:rPr>
              <w:fldChar w:fldCharType="end"/>
            </w:r>
          </w:p>
        </w:tc>
      </w:tr>
      <w:tr w:rsidR="00177D4C" w:rsidRPr="00781D22" w14:paraId="4DDFE8A7" w14:textId="6300F2CC" w:rsidTr="00E71D77">
        <w:trPr>
          <w:trHeight w:val="144"/>
        </w:trPr>
        <w:tc>
          <w:tcPr>
            <w:tcW w:w="3836" w:type="dxa"/>
            <w:tcMar>
              <w:top w:w="43" w:type="dxa"/>
              <w:left w:w="115" w:type="dxa"/>
              <w:bottom w:w="14" w:type="dxa"/>
              <w:right w:w="115" w:type="dxa"/>
            </w:tcMar>
          </w:tcPr>
          <w:p w14:paraId="2DBDC679" w14:textId="50F0DA85" w:rsidR="00177D4C" w:rsidRPr="00781D22" w:rsidRDefault="00177D4C" w:rsidP="00460444">
            <w:pPr>
              <w:tabs>
                <w:tab w:val="left" w:pos="3579"/>
              </w:tabs>
              <w:spacing w:before="0" w:after="0" w:line="276" w:lineRule="auto"/>
              <w:jc w:val="right"/>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 xml:space="preserve">Probability of toxicity during </w:t>
            </w:r>
            <w:r w:rsidR="00A67001" w:rsidRPr="00166E20">
              <w:rPr>
                <w:rFonts w:ascii="Times New Roman" w:eastAsiaTheme="majorEastAsia" w:hAnsi="Times New Roman" w:cs="Times New Roman"/>
                <w:i/>
                <w:iCs/>
                <w:color w:val="000000" w:themeColor="text1"/>
                <w:sz w:val="24"/>
                <w:szCs w:val="24"/>
              </w:rPr>
              <w:t>Mtb</w:t>
            </w:r>
            <w:r w:rsidR="00A67001" w:rsidRPr="00166E20">
              <w:rPr>
                <w:rFonts w:ascii="Times New Roman" w:eastAsiaTheme="majorEastAsia" w:hAnsi="Times New Roman" w:cs="Times New Roman"/>
                <w:color w:val="000000" w:themeColor="text1"/>
                <w:sz w:val="24"/>
                <w:szCs w:val="24"/>
              </w:rPr>
              <w:t xml:space="preserve"> infection </w:t>
            </w:r>
            <w:r w:rsidRPr="00781D22">
              <w:rPr>
                <w:rFonts w:ascii="Times New Roman" w:eastAsia="Georgia" w:hAnsi="Times New Roman" w:cs="Times New Roman"/>
                <w:sz w:val="24"/>
                <w:szCs w:val="24"/>
              </w:rPr>
              <w:t>treatment</w:t>
            </w:r>
          </w:p>
        </w:tc>
        <w:tc>
          <w:tcPr>
            <w:tcW w:w="2729" w:type="dxa"/>
            <w:tcMar>
              <w:top w:w="43" w:type="dxa"/>
              <w:left w:w="115" w:type="dxa"/>
              <w:bottom w:w="14" w:type="dxa"/>
              <w:right w:w="115" w:type="dxa"/>
            </w:tcMar>
          </w:tcPr>
          <w:p w14:paraId="6473E9DE" w14:textId="5A374865" w:rsidR="00177D4C" w:rsidRPr="00781D22" w:rsidRDefault="00177D4C"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0.003</w:t>
            </w:r>
            <w:r w:rsidR="00291E3D" w:rsidRPr="00781D22">
              <w:rPr>
                <w:rFonts w:ascii="Times New Roman" w:eastAsia="Georgia" w:hAnsi="Times New Roman" w:cs="Times New Roman"/>
                <w:sz w:val="24"/>
                <w:szCs w:val="24"/>
              </w:rPr>
              <w:t>**</w:t>
            </w:r>
            <w:r w:rsidR="001B1262" w:rsidRPr="00781D22">
              <w:rPr>
                <w:rFonts w:ascii="Times New Roman" w:eastAsia="Georgia" w:hAnsi="Times New Roman" w:cs="Times New Roman"/>
                <w:sz w:val="24"/>
                <w:szCs w:val="24"/>
              </w:rPr>
              <w:t xml:space="preserve"> </w:t>
            </w:r>
          </w:p>
        </w:tc>
        <w:tc>
          <w:tcPr>
            <w:tcW w:w="2785" w:type="dxa"/>
          </w:tcPr>
          <w:p w14:paraId="366F6336" w14:textId="53EA859B" w:rsidR="00177D4C" w:rsidRPr="00781D22" w:rsidRDefault="00A253B6" w:rsidP="00974C67">
            <w:pPr>
              <w:spacing w:before="0" w:after="0" w:line="276"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&lt;EndNote&gt;&lt;Cite&gt;&lt;Author&gt;Sterling&lt;/Author&gt;&lt;Year&gt;2011&lt;/Year&gt;&lt;RecNum&gt;72&lt;/RecNum&gt;&lt;DisplayText&gt;&lt;style face="superscript"&gt;17&lt;/style&gt;&lt;/DisplayText&gt;&lt;record&gt;&lt;rec-number&gt;72&lt;/rec-number&gt;&lt;foreign-keys&gt;&lt;key app="EN" db-id="vs2efdddmz0txyeftdkx9t5pres5rdp9x2rw" timestamp="1706739598"&gt;72&lt;/key&gt;&lt;/foreign-keys&gt;&lt;ref-type name="Journal Article"&gt;17&lt;/ref-type&gt;&lt;contributors&gt;&lt;authors&gt;&lt;author&gt;Sterling, Timothy R&lt;/author&gt;&lt;author&gt;Villarino, M Elsa&lt;/author&gt;&lt;author&gt;Borisov, Andrey S&lt;/author&gt;&lt;author&gt;Shang, Nong&lt;/author&gt;&lt;author&gt;Gordin, Fred&lt;/author&gt;&lt;author&gt;Bliven-Sizemore, Erin&lt;/author&gt;&lt;author&gt;Hackman, Judith&lt;/author&gt;&lt;author&gt;Hamilton, Carol Dukes&lt;/author&gt;&lt;author&gt;Menzies, Dick&lt;/author&gt;&lt;author&gt;Kerrigan, Amy&lt;/author&gt;&lt;/authors&gt;&lt;/contributors&gt;&lt;titles&gt;&lt;title&gt;Three months of rifapentine and isoniazid for latent tuberculosis infection&lt;/title&gt;&lt;secondary-title&gt;New England Journal of Medicine&lt;/secondary-title&gt;&lt;/titles&gt;&lt;periodical&gt;&lt;full-title&gt;New England Journal of Medicine&lt;/full-title&gt;&lt;/periodical&gt;&lt;pages&gt;2155-2166&lt;/pages&gt;&lt;volume&gt;365&lt;/volume&gt;&lt;number&gt;23&lt;/number&gt;&lt;dates&gt;&lt;year&gt;2011&lt;/year&gt;&lt;/dates&gt;&lt;isbn&gt;0028-4793&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17</w:t>
            </w:r>
            <w:r w:rsidRPr="00781D22">
              <w:rPr>
                <w:rFonts w:ascii="Times New Roman" w:eastAsia="Georgia" w:hAnsi="Times New Roman" w:cs="Times New Roman"/>
                <w:sz w:val="24"/>
                <w:szCs w:val="24"/>
              </w:rPr>
              <w:fldChar w:fldCharType="end"/>
            </w:r>
          </w:p>
        </w:tc>
      </w:tr>
    </w:tbl>
    <w:p w14:paraId="587EF09E" w14:textId="77777777" w:rsidR="003E0947" w:rsidRPr="00781D22" w:rsidRDefault="00702324" w:rsidP="00974C67">
      <w:pPr>
        <w:spacing w:before="120" w:after="0" w:line="276"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Notes: </w:t>
      </w:r>
    </w:p>
    <w:p w14:paraId="46065C40" w14:textId="42FBFA4E" w:rsidR="003E0947" w:rsidRPr="00781D22" w:rsidRDefault="00702324" w:rsidP="00974C67">
      <w:pPr>
        <w:spacing w:before="120" w:after="0" w:line="276" w:lineRule="auto"/>
        <w:rPr>
          <w:rFonts w:ascii="Times New Roman" w:eastAsia="Georgia" w:hAnsi="Times New Roman" w:cs="Times New Roman"/>
          <w:iCs/>
          <w:sz w:val="24"/>
          <w:szCs w:val="24"/>
        </w:rPr>
      </w:pPr>
      <w:r w:rsidRPr="00781D22">
        <w:rPr>
          <w:rFonts w:ascii="Times New Roman" w:eastAsia="Georgia" w:hAnsi="Times New Roman" w:cs="Times New Roman"/>
          <w:sz w:val="24"/>
          <w:szCs w:val="24"/>
        </w:rPr>
        <w:lastRenderedPageBreak/>
        <w:t>*</w:t>
      </w:r>
      <w:r w:rsidR="0084623B" w:rsidRPr="00781D22">
        <w:rPr>
          <w:rFonts w:ascii="Times New Roman" w:eastAsia="Georgia" w:hAnsi="Times New Roman" w:cs="Times New Roman"/>
          <w:sz w:val="24"/>
          <w:szCs w:val="24"/>
        </w:rPr>
        <w:t>We assumed that a</w:t>
      </w:r>
      <w:r w:rsidRPr="00781D22">
        <w:rPr>
          <w:rFonts w:ascii="Times New Roman" w:eastAsia="Georgia" w:hAnsi="Times New Roman" w:cs="Times New Roman"/>
          <w:sz w:val="24"/>
          <w:szCs w:val="24"/>
        </w:rPr>
        <w:t xml:space="preserve"> 6-month TB treatment regimen </w:t>
      </w:r>
      <w:proofErr w:type="gramStart"/>
      <w:r w:rsidRPr="00781D22">
        <w:rPr>
          <w:rFonts w:ascii="Times New Roman" w:eastAsia="Georgia" w:hAnsi="Times New Roman" w:cs="Times New Roman"/>
          <w:sz w:val="24"/>
          <w:szCs w:val="24"/>
        </w:rPr>
        <w:t>takes,</w:t>
      </w:r>
      <w:proofErr w:type="gramEnd"/>
      <w:r w:rsidRPr="00781D22">
        <w:rPr>
          <w:rFonts w:ascii="Times New Roman" w:eastAsia="Georgia" w:hAnsi="Times New Roman" w:cs="Times New Roman"/>
          <w:sz w:val="24"/>
          <w:szCs w:val="24"/>
        </w:rPr>
        <w:t xml:space="preserve"> on average, 9 months to complete due to interruptions in care. </w:t>
      </w:r>
    </w:p>
    <w:p w14:paraId="5BE562A4" w14:textId="38986412" w:rsidR="00AD7A6B" w:rsidRPr="00781D22" w:rsidRDefault="003E0947" w:rsidP="00974C67">
      <w:pPr>
        <w:spacing w:before="120" w:after="0" w:line="276" w:lineRule="auto"/>
        <w:rPr>
          <w:rFonts w:ascii="Times New Roman" w:eastAsia="Georgia" w:hAnsi="Times New Roman" w:cs="Times New Roman"/>
          <w:iCs/>
          <w:sz w:val="24"/>
          <w:szCs w:val="24"/>
        </w:rPr>
      </w:pPr>
      <w:r w:rsidRPr="00781D22">
        <w:rPr>
          <w:rFonts w:ascii="Times New Roman" w:eastAsia="Georgia" w:hAnsi="Times New Roman" w:cs="Times New Roman"/>
          <w:iCs/>
          <w:sz w:val="24"/>
          <w:szCs w:val="24"/>
        </w:rPr>
        <w:t>** We assume</w:t>
      </w:r>
      <w:r w:rsidR="0084623B" w:rsidRPr="00781D22">
        <w:rPr>
          <w:rFonts w:ascii="Times New Roman" w:eastAsia="Georgia" w:hAnsi="Times New Roman" w:cs="Times New Roman"/>
          <w:iCs/>
          <w:sz w:val="24"/>
          <w:szCs w:val="24"/>
        </w:rPr>
        <w:t>d</w:t>
      </w:r>
      <w:r w:rsidRPr="00781D22">
        <w:rPr>
          <w:rFonts w:ascii="Times New Roman" w:eastAsia="Georgia" w:hAnsi="Times New Roman" w:cs="Times New Roman"/>
          <w:iCs/>
          <w:sz w:val="24"/>
          <w:szCs w:val="24"/>
        </w:rPr>
        <w:t xml:space="preserve"> a common cost of adverse effects for both isoniazid-containing regimens (3HP and 3HR). This cost is based on hepatoxicity due to the use of isoniazid as evidenced with consideration of 3HP in Sterling et al.</w:t>
      </w:r>
      <w:r w:rsidRPr="00781D22">
        <w:rPr>
          <w:rFonts w:ascii="Times New Roman" w:eastAsia="Georgia" w:hAnsi="Times New Roman" w:cs="Times New Roman"/>
          <w:iCs/>
          <w:sz w:val="24"/>
          <w:szCs w:val="24"/>
        </w:rPr>
        <w:fldChar w:fldCharType="begin"/>
      </w:r>
      <w:r w:rsidR="006A74F1">
        <w:rPr>
          <w:rFonts w:ascii="Times New Roman" w:eastAsia="Georgia" w:hAnsi="Times New Roman" w:cs="Times New Roman"/>
          <w:iCs/>
          <w:sz w:val="24"/>
          <w:szCs w:val="24"/>
        </w:rPr>
        <w:instrText xml:space="preserve"> ADDIN EN.CITE &lt;EndNote&gt;&lt;Cite&gt;&lt;Author&gt;Sterling&lt;/Author&gt;&lt;Year&gt;2011&lt;/Year&gt;&lt;RecNum&gt;72&lt;/RecNum&gt;&lt;DisplayText&gt;&lt;style face="superscript"&gt;17&lt;/style&gt;&lt;/DisplayText&gt;&lt;record&gt;&lt;rec-number&gt;72&lt;/rec-number&gt;&lt;foreign-keys&gt;&lt;key app="EN" db-id="vs2efdddmz0txyeftdkx9t5pres5rdp9x2rw" timestamp="1706739598"&gt;72&lt;/key&gt;&lt;/foreign-keys&gt;&lt;ref-type name="Journal Article"&gt;17&lt;/ref-type&gt;&lt;contributors&gt;&lt;authors&gt;&lt;author&gt;Sterling, Timothy R&lt;/author&gt;&lt;author&gt;Villarino, M Elsa&lt;/author&gt;&lt;author&gt;Borisov, Andrey S&lt;/author&gt;&lt;author&gt;Shang, Nong&lt;/author&gt;&lt;author&gt;Gordin, Fred&lt;/author&gt;&lt;author&gt;Bliven-Sizemore, Erin&lt;/author&gt;&lt;author&gt;Hackman, Judith&lt;/author&gt;&lt;author&gt;Hamilton, Carol Dukes&lt;/author&gt;&lt;author&gt;Menzies, Dick&lt;/author&gt;&lt;author&gt;Kerrigan, Amy&lt;/author&gt;&lt;/authors&gt;&lt;/contributors&gt;&lt;titles&gt;&lt;title&gt;Three months of rifapentine and isoniazid for latent tuberculosis infection&lt;/title&gt;&lt;secondary-title&gt;New England Journal of Medicine&lt;/secondary-title&gt;&lt;/titles&gt;&lt;periodical&gt;&lt;full-title&gt;New England Journal of Medicine&lt;/full-title&gt;&lt;/periodical&gt;&lt;pages&gt;2155-2166&lt;/pages&gt;&lt;volume&gt;365&lt;/volume&gt;&lt;number&gt;23&lt;/number&gt;&lt;dates&gt;&lt;year&gt;2011&lt;/year&gt;&lt;/dates&gt;&lt;isbn&gt;0028-4793&lt;/isbn&gt;&lt;urls&gt;&lt;/urls&gt;&lt;/record&gt;&lt;/Cite&gt;&lt;/EndNote&gt;</w:instrText>
      </w:r>
      <w:r w:rsidRPr="00781D22">
        <w:rPr>
          <w:rFonts w:ascii="Times New Roman" w:eastAsia="Georgia" w:hAnsi="Times New Roman" w:cs="Times New Roman"/>
          <w:iCs/>
          <w:sz w:val="24"/>
          <w:szCs w:val="24"/>
        </w:rPr>
        <w:fldChar w:fldCharType="separate"/>
      </w:r>
      <w:r w:rsidR="006A74F1" w:rsidRPr="006A74F1">
        <w:rPr>
          <w:rFonts w:ascii="Times New Roman" w:eastAsia="Georgia" w:hAnsi="Times New Roman" w:cs="Times New Roman"/>
          <w:iCs/>
          <w:noProof/>
          <w:sz w:val="24"/>
          <w:szCs w:val="24"/>
          <w:vertAlign w:val="superscript"/>
        </w:rPr>
        <w:t>17</w:t>
      </w:r>
      <w:r w:rsidRPr="00781D22">
        <w:rPr>
          <w:rFonts w:ascii="Times New Roman" w:eastAsia="Georgia" w:hAnsi="Times New Roman" w:cs="Times New Roman"/>
          <w:iCs/>
          <w:sz w:val="24"/>
          <w:szCs w:val="24"/>
        </w:rPr>
        <w:fldChar w:fldCharType="end"/>
      </w:r>
      <w:r w:rsidRPr="00781D22">
        <w:rPr>
          <w:rFonts w:ascii="Times New Roman" w:eastAsia="Georgia" w:hAnsi="Times New Roman" w:cs="Times New Roman"/>
          <w:iCs/>
          <w:sz w:val="24"/>
          <w:szCs w:val="24"/>
        </w:rPr>
        <w:t xml:space="preserve"> Given a lack of differential toxicity between the regimens, we assume</w:t>
      </w:r>
      <w:r w:rsidR="0084623B" w:rsidRPr="00781D22">
        <w:rPr>
          <w:rFonts w:ascii="Times New Roman" w:eastAsia="Georgia" w:hAnsi="Times New Roman" w:cs="Times New Roman"/>
          <w:iCs/>
          <w:sz w:val="24"/>
          <w:szCs w:val="24"/>
        </w:rPr>
        <w:t>d</w:t>
      </w:r>
      <w:r w:rsidRPr="00781D22">
        <w:rPr>
          <w:rFonts w:ascii="Times New Roman" w:eastAsia="Georgia" w:hAnsi="Times New Roman" w:cs="Times New Roman"/>
          <w:iCs/>
          <w:sz w:val="24"/>
          <w:szCs w:val="24"/>
        </w:rPr>
        <w:t xml:space="preserve"> common proportion of toxicity in 3HR and 3HP. We assume</w:t>
      </w:r>
      <w:r w:rsidR="0084623B" w:rsidRPr="00781D22">
        <w:rPr>
          <w:rFonts w:ascii="Times New Roman" w:eastAsia="Georgia" w:hAnsi="Times New Roman" w:cs="Times New Roman"/>
          <w:iCs/>
          <w:sz w:val="24"/>
          <w:szCs w:val="24"/>
        </w:rPr>
        <w:t>d</w:t>
      </w:r>
      <w:r w:rsidRPr="00781D22">
        <w:rPr>
          <w:rFonts w:ascii="Times New Roman" w:eastAsia="Georgia" w:hAnsi="Times New Roman" w:cs="Times New Roman"/>
          <w:iCs/>
          <w:sz w:val="24"/>
          <w:szCs w:val="24"/>
        </w:rPr>
        <w:t xml:space="preserve"> no toxicity from the 4R regimen, as it does not use isoniazid. </w:t>
      </w:r>
    </w:p>
    <w:p w14:paraId="0DD92B41" w14:textId="77777777" w:rsidR="00AD7A6B" w:rsidRPr="00166E20" w:rsidRDefault="00AD7A6B" w:rsidP="00460444">
      <w:pPr>
        <w:spacing w:line="276" w:lineRule="auto"/>
        <w:rPr>
          <w:rFonts w:ascii="Times New Roman" w:eastAsia="Georgia" w:hAnsi="Times New Roman" w:cs="Times New Roman"/>
          <w:b/>
          <w:sz w:val="24"/>
          <w:szCs w:val="24"/>
        </w:rPr>
      </w:pPr>
    </w:p>
    <w:p w14:paraId="0C28199E" w14:textId="57BE61F1" w:rsidR="00702324" w:rsidRPr="00166E20" w:rsidRDefault="00213AE0" w:rsidP="00460444">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b/>
          <w:sz w:val="24"/>
          <w:szCs w:val="24"/>
        </w:rPr>
        <w:t>B</w:t>
      </w:r>
      <w:r w:rsidR="00981C04" w:rsidRPr="00166E20">
        <w:rPr>
          <w:rFonts w:ascii="Times New Roman" w:eastAsia="Georgia" w:hAnsi="Times New Roman" w:cs="Times New Roman"/>
          <w:b/>
          <w:sz w:val="24"/>
          <w:szCs w:val="24"/>
        </w:rPr>
        <w:t xml:space="preserve">. </w:t>
      </w:r>
      <w:r w:rsidR="00702324" w:rsidRPr="00166E20">
        <w:rPr>
          <w:rFonts w:ascii="Times New Roman" w:eastAsia="Georgia" w:hAnsi="Times New Roman" w:cs="Times New Roman"/>
          <w:b/>
          <w:sz w:val="24"/>
          <w:szCs w:val="24"/>
        </w:rPr>
        <w:t xml:space="preserve">Health services costs </w:t>
      </w:r>
    </w:p>
    <w:p w14:paraId="2B2B5D53" w14:textId="1618FECA" w:rsidR="00702324" w:rsidRPr="00166E20" w:rsidRDefault="00702324" w:rsidP="00460444">
      <w:pPr>
        <w:spacing w:line="276" w:lineRule="auto"/>
        <w:rPr>
          <w:rFonts w:ascii="Times New Roman" w:eastAsia="Georgia" w:hAnsi="Times New Roman" w:cs="Times New Roman"/>
          <w:sz w:val="24"/>
          <w:szCs w:val="24"/>
        </w:rPr>
      </w:pPr>
      <w:r w:rsidRPr="00166E20">
        <w:rPr>
          <w:rFonts w:ascii="Times New Roman" w:eastAsia="Georgia" w:hAnsi="Times New Roman" w:cs="Times New Roman"/>
          <w:bCs/>
          <w:sz w:val="24"/>
          <w:szCs w:val="24"/>
        </w:rPr>
        <w:t xml:space="preserve">For each scenario </w:t>
      </w:r>
      <w:r w:rsidR="00AE0CF8" w:rsidRPr="00166E20">
        <w:rPr>
          <w:rFonts w:ascii="Times New Roman" w:eastAsia="Georgia" w:hAnsi="Times New Roman" w:cs="Times New Roman"/>
          <w:bCs/>
          <w:sz w:val="24"/>
          <w:szCs w:val="24"/>
        </w:rPr>
        <w:t>we estimated</w:t>
      </w:r>
      <w:r w:rsidRPr="00166E20">
        <w:rPr>
          <w:rFonts w:ascii="Times New Roman" w:eastAsia="Georgia" w:hAnsi="Times New Roman" w:cs="Times New Roman"/>
          <w:bCs/>
          <w:sz w:val="24"/>
          <w:szCs w:val="24"/>
        </w:rPr>
        <w:t xml:space="preserve"> health services costs related to treatment of </w:t>
      </w:r>
      <w:r w:rsidR="00A67001" w:rsidRPr="00166E20">
        <w:rPr>
          <w:rFonts w:ascii="Times New Roman" w:eastAsiaTheme="majorEastAsia" w:hAnsi="Times New Roman" w:cs="Times New Roman"/>
          <w:bCs/>
          <w:i/>
          <w:iCs/>
          <w:color w:val="000000" w:themeColor="text1"/>
          <w:sz w:val="24"/>
          <w:szCs w:val="24"/>
        </w:rPr>
        <w:t>Mtb</w:t>
      </w:r>
      <w:r w:rsidR="00A67001" w:rsidRPr="00166E20">
        <w:rPr>
          <w:rFonts w:ascii="Times New Roman" w:eastAsiaTheme="majorEastAsia" w:hAnsi="Times New Roman" w:cs="Times New Roman"/>
          <w:bCs/>
          <w:color w:val="000000" w:themeColor="text1"/>
          <w:sz w:val="24"/>
          <w:szCs w:val="24"/>
        </w:rPr>
        <w:t xml:space="preserve"> infection</w:t>
      </w:r>
      <w:r w:rsidR="00A67001" w:rsidRPr="00166E20">
        <w:rPr>
          <w:rFonts w:ascii="Times New Roman" w:eastAsiaTheme="majorEastAsia" w:hAnsi="Times New Roman" w:cs="Times New Roman"/>
          <w:b/>
          <w:bCs/>
          <w:color w:val="000000" w:themeColor="text1"/>
          <w:sz w:val="24"/>
          <w:szCs w:val="24"/>
        </w:rPr>
        <w:t xml:space="preserve"> </w:t>
      </w:r>
      <w:r w:rsidRPr="00166E20">
        <w:rPr>
          <w:rFonts w:ascii="Times New Roman" w:eastAsia="Georgia" w:hAnsi="Times New Roman" w:cs="Times New Roman"/>
          <w:bCs/>
          <w:sz w:val="24"/>
          <w:szCs w:val="24"/>
        </w:rPr>
        <w:t xml:space="preserve">and TB disease. These </w:t>
      </w:r>
      <w:r w:rsidR="0084623B" w:rsidRPr="00166E20">
        <w:rPr>
          <w:rFonts w:ascii="Times New Roman" w:eastAsia="Georgia" w:hAnsi="Times New Roman" w:cs="Times New Roman"/>
          <w:bCs/>
          <w:sz w:val="24"/>
          <w:szCs w:val="24"/>
        </w:rPr>
        <w:t xml:space="preserve">were </w:t>
      </w:r>
      <w:r w:rsidRPr="00166E20">
        <w:rPr>
          <w:rFonts w:ascii="Times New Roman" w:eastAsia="Georgia" w:hAnsi="Times New Roman" w:cs="Times New Roman"/>
          <w:bCs/>
          <w:sz w:val="24"/>
          <w:szCs w:val="24"/>
        </w:rPr>
        <w:t xml:space="preserve">calculated from incremental differences in health service provision estimated by the MITUS transmission dynamic model cumulated over </w:t>
      </w:r>
      <w:r w:rsidR="00AD7A6B" w:rsidRPr="00166E20">
        <w:rPr>
          <w:rFonts w:ascii="Times New Roman" w:eastAsia="Georgia" w:hAnsi="Times New Roman" w:cs="Times New Roman"/>
          <w:bCs/>
          <w:sz w:val="24"/>
          <w:szCs w:val="24"/>
        </w:rPr>
        <w:t xml:space="preserve">the study’s </w:t>
      </w:r>
      <w:r w:rsidRPr="00166E20">
        <w:rPr>
          <w:rFonts w:ascii="Times New Roman" w:eastAsia="Georgia" w:hAnsi="Times New Roman" w:cs="Times New Roman"/>
          <w:bCs/>
          <w:sz w:val="24"/>
          <w:szCs w:val="24"/>
        </w:rPr>
        <w:t>analytic horizon and unit costs estimated for each of these services</w:t>
      </w:r>
      <w:r w:rsidR="001D2B67" w:rsidRPr="00166E20">
        <w:rPr>
          <w:rFonts w:ascii="Times New Roman" w:eastAsia="Georgia" w:hAnsi="Times New Roman" w:cs="Times New Roman"/>
          <w:bCs/>
          <w:sz w:val="24"/>
          <w:szCs w:val="24"/>
        </w:rPr>
        <w:t xml:space="preserve">, adjusted for future healthcare spending. </w:t>
      </w:r>
      <w:r w:rsidRPr="00166E20">
        <w:rPr>
          <w:rFonts w:ascii="Times New Roman" w:eastAsia="Georgia" w:hAnsi="Times New Roman" w:cs="Times New Roman"/>
          <w:bCs/>
          <w:sz w:val="24"/>
          <w:szCs w:val="24"/>
        </w:rPr>
        <w:t xml:space="preserve"> Details on the calculation of each cost outcomes are shown below</w:t>
      </w:r>
      <w:r w:rsidR="00AD7A6B" w:rsidRPr="00166E20">
        <w:rPr>
          <w:rFonts w:ascii="Times New Roman" w:eastAsia="Georgia" w:hAnsi="Times New Roman" w:cs="Times New Roman"/>
          <w:sz w:val="24"/>
          <w:szCs w:val="24"/>
        </w:rPr>
        <w:t>.</w:t>
      </w:r>
    </w:p>
    <w:p w14:paraId="39A7FC37" w14:textId="57F35017" w:rsidR="00702324" w:rsidRPr="00166E20" w:rsidRDefault="00702324" w:rsidP="00460444">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sz w:val="24"/>
          <w:szCs w:val="24"/>
          <w:u w:val="single"/>
        </w:rPr>
        <w:t xml:space="preserve">Health service costs of </w:t>
      </w:r>
      <w:r w:rsidR="00A67001" w:rsidRPr="00166E20">
        <w:rPr>
          <w:rFonts w:ascii="Times New Roman" w:eastAsiaTheme="majorEastAsia" w:hAnsi="Times New Roman" w:cs="Times New Roman"/>
          <w:bCs/>
          <w:i/>
          <w:iCs/>
          <w:color w:val="000000" w:themeColor="text1"/>
          <w:sz w:val="24"/>
          <w:szCs w:val="24"/>
          <w:u w:val="single"/>
        </w:rPr>
        <w:t>Mtb</w:t>
      </w:r>
      <w:r w:rsidR="00A67001" w:rsidRPr="00166E20">
        <w:rPr>
          <w:rFonts w:ascii="Times New Roman" w:eastAsiaTheme="majorEastAsia" w:hAnsi="Times New Roman" w:cs="Times New Roman"/>
          <w:bCs/>
          <w:color w:val="000000" w:themeColor="text1"/>
          <w:sz w:val="24"/>
          <w:szCs w:val="24"/>
          <w:u w:val="single"/>
        </w:rPr>
        <w:t xml:space="preserve"> infection</w:t>
      </w:r>
      <w:r w:rsidR="00A67001" w:rsidRPr="00166E20">
        <w:rPr>
          <w:rFonts w:ascii="Times New Roman" w:eastAsiaTheme="majorEastAsia" w:hAnsi="Times New Roman" w:cs="Times New Roman"/>
          <w:b/>
          <w:bCs/>
          <w:color w:val="000000" w:themeColor="text1"/>
          <w:sz w:val="24"/>
          <w:szCs w:val="24"/>
          <w:u w:val="single"/>
        </w:rPr>
        <w:t xml:space="preserve"> </w:t>
      </w:r>
      <w:r w:rsidRPr="00166E20">
        <w:rPr>
          <w:rFonts w:ascii="Times New Roman" w:eastAsia="Georgia" w:hAnsi="Times New Roman" w:cs="Times New Roman"/>
          <w:sz w:val="24"/>
          <w:szCs w:val="24"/>
          <w:u w:val="single"/>
        </w:rPr>
        <w:t>testing and treatment</w:t>
      </w:r>
    </w:p>
    <w:p w14:paraId="7C839342" w14:textId="3EA07676" w:rsidR="00702324" w:rsidRPr="00166E20" w:rsidRDefault="00ED668C" w:rsidP="00460444">
      <w:pPr>
        <w:spacing w:line="276" w:lineRule="auto"/>
        <w:rPr>
          <w:rFonts w:ascii="Times New Roman" w:eastAsia="Georgia" w:hAnsi="Times New Roman" w:cs="Times New Roman"/>
          <w:sz w:val="24"/>
          <w:szCs w:val="24"/>
        </w:rPr>
      </w:pPr>
      <w:r w:rsidRPr="00166E20">
        <w:rPr>
          <w:rFonts w:ascii="Times New Roman" w:eastAsiaTheme="majorEastAsia" w:hAnsi="Times New Roman" w:cs="Times New Roman"/>
          <w:bCs/>
          <w:i/>
          <w:iCs/>
          <w:color w:val="000000" w:themeColor="text1"/>
          <w:sz w:val="24"/>
          <w:szCs w:val="24"/>
        </w:rPr>
        <w:t>Mtb</w:t>
      </w:r>
      <w:r w:rsidRPr="00166E20">
        <w:rPr>
          <w:rFonts w:ascii="Times New Roman" w:eastAsiaTheme="majorEastAsia" w:hAnsi="Times New Roman" w:cs="Times New Roman"/>
          <w:bCs/>
          <w:color w:val="000000" w:themeColor="text1"/>
          <w:sz w:val="24"/>
          <w:szCs w:val="24"/>
        </w:rPr>
        <w:t xml:space="preserve"> infection</w:t>
      </w:r>
      <w:r w:rsidRPr="00166E20">
        <w:rPr>
          <w:rFonts w:ascii="Times New Roman" w:eastAsiaTheme="majorEastAsia" w:hAnsi="Times New Roman" w:cs="Times New Roman"/>
          <w:b/>
          <w:bCs/>
          <w:color w:val="000000" w:themeColor="text1"/>
          <w:sz w:val="24"/>
          <w:szCs w:val="24"/>
        </w:rPr>
        <w:t xml:space="preserve"> </w:t>
      </w:r>
      <w:r w:rsidR="00702324" w:rsidRPr="00166E20">
        <w:rPr>
          <w:rFonts w:ascii="Times New Roman" w:eastAsia="Georgia" w:hAnsi="Times New Roman" w:cs="Times New Roman"/>
          <w:sz w:val="24"/>
          <w:szCs w:val="24"/>
        </w:rPr>
        <w:t xml:space="preserve">testing and treatment costs </w:t>
      </w:r>
      <w:r w:rsidR="0084623B" w:rsidRPr="00166E20">
        <w:rPr>
          <w:rFonts w:ascii="Times New Roman" w:eastAsia="Georgia" w:hAnsi="Times New Roman" w:cs="Times New Roman"/>
          <w:sz w:val="24"/>
          <w:szCs w:val="24"/>
        </w:rPr>
        <w:t xml:space="preserve">were </w:t>
      </w:r>
      <w:r w:rsidR="00702324" w:rsidRPr="00166E20">
        <w:rPr>
          <w:rFonts w:ascii="Times New Roman" w:eastAsia="Georgia" w:hAnsi="Times New Roman" w:cs="Times New Roman"/>
          <w:sz w:val="24"/>
          <w:szCs w:val="24"/>
        </w:rPr>
        <w:t>calculated as the sum of the costs associated with:</w:t>
      </w:r>
    </w:p>
    <w:p w14:paraId="6A06CCFE" w14:textId="102724E6" w:rsidR="00702324" w:rsidRPr="00166E20" w:rsidRDefault="0084623B" w:rsidP="00460444">
      <w:pPr>
        <w:pStyle w:val="ListParagraph"/>
        <w:numPr>
          <w:ilvl w:val="0"/>
          <w:numId w:val="3"/>
        </w:numPr>
        <w:spacing w:before="120" w:after="0" w:line="276" w:lineRule="auto"/>
        <w:ind w:left="720" w:hanging="450"/>
        <w:contextualSpacing w:val="0"/>
        <w:rPr>
          <w:rFonts w:ascii="Times New Roman" w:eastAsia="Georgia" w:hAnsi="Times New Roman" w:cs="Times New Roman"/>
          <w:sz w:val="24"/>
          <w:szCs w:val="24"/>
        </w:rPr>
      </w:pPr>
      <w:r w:rsidRPr="00166E20">
        <w:rPr>
          <w:rFonts w:ascii="Times New Roman" w:eastAsia="Georgia" w:hAnsi="Times New Roman" w:cs="Times New Roman"/>
          <w:i/>
          <w:iCs/>
          <w:sz w:val="24"/>
          <w:szCs w:val="24"/>
        </w:rPr>
        <w:t xml:space="preserve">Mtb infection </w:t>
      </w:r>
      <w:r w:rsidR="00702324" w:rsidRPr="00166E20">
        <w:rPr>
          <w:rFonts w:ascii="Times New Roman" w:eastAsia="Georgia" w:hAnsi="Times New Roman" w:cs="Times New Roman"/>
          <w:i/>
          <w:iCs/>
          <w:sz w:val="24"/>
          <w:szCs w:val="24"/>
        </w:rPr>
        <w:t>testing</w:t>
      </w:r>
      <w:r w:rsidR="00702324" w:rsidRPr="00166E20">
        <w:rPr>
          <w:rFonts w:ascii="Times New Roman" w:eastAsia="Georgia" w:hAnsi="Times New Roman" w:cs="Times New Roman"/>
          <w:sz w:val="24"/>
          <w:szCs w:val="24"/>
        </w:rPr>
        <w:t xml:space="preserve">: total individuals tested multiplied by a unit cost of </w:t>
      </w:r>
      <w:r w:rsidRPr="00166E20">
        <w:rPr>
          <w:rFonts w:ascii="Times New Roman" w:eastAsia="Georgia" w:hAnsi="Times New Roman" w:cs="Times New Roman"/>
          <w:sz w:val="24"/>
          <w:szCs w:val="24"/>
        </w:rPr>
        <w:t>testing</w:t>
      </w:r>
      <w:r w:rsidR="00702324" w:rsidRPr="00166E20">
        <w:rPr>
          <w:rFonts w:ascii="Times New Roman" w:eastAsia="Georgia" w:hAnsi="Times New Roman" w:cs="Times New Roman"/>
          <w:sz w:val="24"/>
          <w:szCs w:val="24"/>
        </w:rPr>
        <w:t xml:space="preserve">. </w:t>
      </w:r>
      <w:r w:rsidR="00A53A0B" w:rsidRPr="00166E20">
        <w:rPr>
          <w:rFonts w:ascii="Times New Roman" w:eastAsia="Georgia" w:hAnsi="Times New Roman" w:cs="Times New Roman"/>
          <w:sz w:val="24"/>
          <w:szCs w:val="24"/>
        </w:rPr>
        <w:t xml:space="preserve">All </w:t>
      </w:r>
      <w:r w:rsidRPr="00166E20">
        <w:rPr>
          <w:rFonts w:ascii="Times New Roman" w:eastAsia="Georgia" w:hAnsi="Times New Roman" w:cs="Times New Roman"/>
          <w:i/>
          <w:iCs/>
          <w:sz w:val="24"/>
          <w:szCs w:val="24"/>
        </w:rPr>
        <w:t>Mtb</w:t>
      </w:r>
      <w:r w:rsidRPr="00166E20">
        <w:rPr>
          <w:rFonts w:ascii="Times New Roman" w:eastAsia="Georgia" w:hAnsi="Times New Roman" w:cs="Times New Roman"/>
          <w:sz w:val="24"/>
          <w:szCs w:val="24"/>
        </w:rPr>
        <w:t xml:space="preserve"> infection </w:t>
      </w:r>
      <w:r w:rsidR="00A53A0B" w:rsidRPr="00166E20">
        <w:rPr>
          <w:rFonts w:ascii="Times New Roman" w:eastAsia="Georgia" w:hAnsi="Times New Roman" w:cs="Times New Roman"/>
          <w:sz w:val="24"/>
          <w:szCs w:val="24"/>
        </w:rPr>
        <w:t xml:space="preserve">testing </w:t>
      </w:r>
      <w:r w:rsidRPr="00166E20">
        <w:rPr>
          <w:rFonts w:ascii="Times New Roman" w:eastAsia="Georgia" w:hAnsi="Times New Roman" w:cs="Times New Roman"/>
          <w:sz w:val="24"/>
          <w:szCs w:val="24"/>
        </w:rPr>
        <w:t xml:space="preserve">was assumed to be </w:t>
      </w:r>
      <w:r w:rsidR="00A53A0B" w:rsidRPr="00166E20">
        <w:rPr>
          <w:rFonts w:ascii="Times New Roman" w:eastAsia="Georgia" w:hAnsi="Times New Roman" w:cs="Times New Roman"/>
          <w:sz w:val="24"/>
          <w:szCs w:val="24"/>
        </w:rPr>
        <w:t xml:space="preserve">performed with IGRA. </w:t>
      </w:r>
    </w:p>
    <w:p w14:paraId="21F321C3" w14:textId="6F1242D9" w:rsidR="00702324" w:rsidRPr="00166E20" w:rsidRDefault="00702324" w:rsidP="00460444">
      <w:pPr>
        <w:pStyle w:val="ListParagraph"/>
        <w:numPr>
          <w:ilvl w:val="0"/>
          <w:numId w:val="3"/>
        </w:numPr>
        <w:spacing w:before="120" w:after="0" w:line="276" w:lineRule="auto"/>
        <w:ind w:left="720" w:hanging="450"/>
        <w:contextualSpacing w:val="0"/>
        <w:rPr>
          <w:rFonts w:ascii="Times New Roman" w:eastAsia="Georgia" w:hAnsi="Times New Roman" w:cs="Times New Roman"/>
          <w:sz w:val="24"/>
          <w:szCs w:val="24"/>
        </w:rPr>
      </w:pPr>
      <w:r w:rsidRPr="00166E20">
        <w:rPr>
          <w:rFonts w:ascii="Times New Roman" w:eastAsia="Georgia" w:hAnsi="Times New Roman" w:cs="Times New Roman"/>
          <w:i/>
          <w:iCs/>
          <w:sz w:val="24"/>
          <w:szCs w:val="24"/>
        </w:rPr>
        <w:t>Ruling out TB disease</w:t>
      </w:r>
      <w:r w:rsidRPr="00166E20">
        <w:rPr>
          <w:rFonts w:ascii="Times New Roman" w:eastAsia="Georgia" w:hAnsi="Times New Roman" w:cs="Times New Roman"/>
          <w:sz w:val="24"/>
          <w:szCs w:val="24"/>
        </w:rPr>
        <w:t xml:space="preserve">: total individuals testing positive for </w:t>
      </w:r>
      <w:r w:rsidR="0084623B" w:rsidRPr="00166E20">
        <w:rPr>
          <w:rFonts w:ascii="Times New Roman" w:eastAsia="Georgia" w:hAnsi="Times New Roman" w:cs="Times New Roman"/>
          <w:i/>
          <w:iCs/>
          <w:sz w:val="24"/>
          <w:szCs w:val="24"/>
        </w:rPr>
        <w:t>Mtb</w:t>
      </w:r>
      <w:r w:rsidR="0084623B" w:rsidRPr="00166E20">
        <w:rPr>
          <w:rFonts w:ascii="Times New Roman" w:eastAsia="Georgia" w:hAnsi="Times New Roman" w:cs="Times New Roman"/>
          <w:sz w:val="24"/>
          <w:szCs w:val="24"/>
        </w:rPr>
        <w:t xml:space="preserve"> infection</w:t>
      </w:r>
      <w:r w:rsidRPr="00166E20">
        <w:rPr>
          <w:rFonts w:ascii="Times New Roman" w:eastAsia="Georgia" w:hAnsi="Times New Roman" w:cs="Times New Roman"/>
          <w:sz w:val="24"/>
          <w:szCs w:val="24"/>
        </w:rPr>
        <w:t>, multiplied by the costs of TB disease screening (estimated as the cost of two chest x-rays).</w:t>
      </w:r>
    </w:p>
    <w:p w14:paraId="7D49644B" w14:textId="47DBD2BB" w:rsidR="00702324" w:rsidRPr="00166E20" w:rsidRDefault="0084623B" w:rsidP="00E71D77">
      <w:pPr>
        <w:pStyle w:val="ListParagraph"/>
        <w:numPr>
          <w:ilvl w:val="0"/>
          <w:numId w:val="3"/>
        </w:numPr>
        <w:spacing w:before="120" w:after="0" w:line="276" w:lineRule="auto"/>
        <w:ind w:left="720" w:hanging="450"/>
        <w:contextualSpacing w:val="0"/>
        <w:rPr>
          <w:rFonts w:ascii="Times New Roman" w:eastAsia="Georgia" w:hAnsi="Times New Roman" w:cs="Times New Roman"/>
          <w:sz w:val="24"/>
          <w:szCs w:val="24"/>
        </w:rPr>
      </w:pPr>
      <w:r w:rsidRPr="00166E20">
        <w:rPr>
          <w:rFonts w:ascii="Times New Roman" w:eastAsia="Georgia" w:hAnsi="Times New Roman" w:cs="Times New Roman"/>
          <w:i/>
          <w:iCs/>
          <w:sz w:val="24"/>
          <w:szCs w:val="24"/>
        </w:rPr>
        <w:t xml:space="preserve">Mtb infection </w:t>
      </w:r>
      <w:r w:rsidR="00702324" w:rsidRPr="00166E20">
        <w:rPr>
          <w:rFonts w:ascii="Times New Roman" w:eastAsia="Georgia" w:hAnsi="Times New Roman" w:cs="Times New Roman"/>
          <w:i/>
          <w:iCs/>
          <w:sz w:val="24"/>
          <w:szCs w:val="24"/>
        </w:rPr>
        <w:t>treatment</w:t>
      </w:r>
      <w:r w:rsidR="00702324" w:rsidRPr="00166E20">
        <w:rPr>
          <w:rFonts w:ascii="Times New Roman" w:eastAsia="Georgia" w:hAnsi="Times New Roman" w:cs="Times New Roman"/>
          <w:sz w:val="24"/>
          <w:szCs w:val="24"/>
        </w:rPr>
        <w:t xml:space="preserve">: total individuals initiating </w:t>
      </w:r>
      <w:r w:rsidRPr="00166E20">
        <w:rPr>
          <w:rFonts w:ascii="Times New Roman" w:eastAsia="Georgia" w:hAnsi="Times New Roman" w:cs="Times New Roman"/>
          <w:i/>
          <w:iCs/>
          <w:sz w:val="24"/>
          <w:szCs w:val="24"/>
        </w:rPr>
        <w:t>Mtb</w:t>
      </w:r>
      <w:r w:rsidRPr="00166E20">
        <w:rPr>
          <w:rFonts w:ascii="Times New Roman" w:eastAsia="Georgia" w:hAnsi="Times New Roman" w:cs="Times New Roman"/>
          <w:sz w:val="24"/>
          <w:szCs w:val="24"/>
        </w:rPr>
        <w:t xml:space="preserve"> infection </w:t>
      </w:r>
      <w:r w:rsidR="00702324" w:rsidRPr="00166E20">
        <w:rPr>
          <w:rFonts w:ascii="Times New Roman" w:eastAsia="Georgia" w:hAnsi="Times New Roman" w:cs="Times New Roman"/>
          <w:sz w:val="24"/>
          <w:szCs w:val="24"/>
        </w:rPr>
        <w:t xml:space="preserve">treatment multiplied by a unit cost of </w:t>
      </w:r>
      <w:r w:rsidRPr="00166E20">
        <w:rPr>
          <w:rFonts w:ascii="Times New Roman" w:eastAsia="Georgia" w:hAnsi="Times New Roman" w:cs="Times New Roman"/>
          <w:i/>
          <w:iCs/>
          <w:sz w:val="24"/>
          <w:szCs w:val="24"/>
        </w:rPr>
        <w:t>Mtb</w:t>
      </w:r>
      <w:r w:rsidRPr="00166E20">
        <w:rPr>
          <w:rFonts w:ascii="Times New Roman" w:eastAsia="Georgia" w:hAnsi="Times New Roman" w:cs="Times New Roman"/>
          <w:sz w:val="24"/>
          <w:szCs w:val="24"/>
        </w:rPr>
        <w:t xml:space="preserve"> infection </w:t>
      </w:r>
      <w:r w:rsidR="00702324" w:rsidRPr="00166E20">
        <w:rPr>
          <w:rFonts w:ascii="Times New Roman" w:eastAsia="Georgia" w:hAnsi="Times New Roman" w:cs="Times New Roman"/>
          <w:sz w:val="24"/>
          <w:szCs w:val="24"/>
        </w:rPr>
        <w:t>treatment. This unit cost was calculated as the average cost of 3HP, 4R, and 3HR regimens, weighted by the distribution of regimens</w:t>
      </w:r>
      <w:r w:rsidR="00CA4002" w:rsidRPr="00166E20">
        <w:rPr>
          <w:rFonts w:ascii="Times New Roman" w:eastAsia="Georgia" w:hAnsi="Times New Roman" w:cs="Times New Roman"/>
          <w:sz w:val="24"/>
          <w:szCs w:val="24"/>
        </w:rPr>
        <w:t xml:space="preserve"> used. </w:t>
      </w:r>
    </w:p>
    <w:p w14:paraId="03999CFE" w14:textId="7D92EDC3" w:rsidR="00702324" w:rsidRPr="00166E20" w:rsidRDefault="00702324" w:rsidP="00460444">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Values for these inputs are shown in Table </w:t>
      </w:r>
      <w:r w:rsidR="00D744B5" w:rsidRPr="00166E20">
        <w:rPr>
          <w:rFonts w:ascii="Times New Roman" w:eastAsia="Georgia" w:hAnsi="Times New Roman" w:cs="Times New Roman"/>
          <w:sz w:val="24"/>
          <w:szCs w:val="24"/>
        </w:rPr>
        <w:t>S3</w:t>
      </w:r>
      <w:r w:rsidRPr="00166E20">
        <w:rPr>
          <w:rFonts w:ascii="Times New Roman" w:eastAsia="Georgia" w:hAnsi="Times New Roman" w:cs="Times New Roman"/>
          <w:sz w:val="24"/>
          <w:szCs w:val="24"/>
        </w:rPr>
        <w:t xml:space="preserve">. All health cost estimates taken from published sources were updated to </w:t>
      </w:r>
      <w:r w:rsidR="00A6387F" w:rsidRPr="00166E20">
        <w:rPr>
          <w:rFonts w:ascii="Times New Roman" w:eastAsia="Georgia" w:hAnsi="Times New Roman" w:cs="Times New Roman"/>
          <w:sz w:val="24"/>
          <w:szCs w:val="24"/>
        </w:rPr>
        <w:t>2022</w:t>
      </w:r>
      <w:r w:rsidRPr="00166E20">
        <w:rPr>
          <w:rFonts w:ascii="Times New Roman" w:eastAsia="Georgia" w:hAnsi="Times New Roman" w:cs="Times New Roman"/>
          <w:sz w:val="24"/>
          <w:szCs w:val="24"/>
        </w:rPr>
        <w:t xml:space="preserve"> US dollar values using Bureau of Economic Analysis Personal Consumption Expenditures (PCE) indices for outpatient healthcare services.</w:t>
      </w:r>
    </w:p>
    <w:p w14:paraId="3728669C" w14:textId="77777777" w:rsidR="00702324" w:rsidRPr="00166E20" w:rsidRDefault="00702324" w:rsidP="00460444">
      <w:pPr>
        <w:spacing w:line="276" w:lineRule="auto"/>
        <w:rPr>
          <w:rFonts w:ascii="Times New Roman" w:eastAsia="Georgia" w:hAnsi="Times New Roman" w:cs="Times New Roman"/>
          <w:sz w:val="24"/>
          <w:szCs w:val="24"/>
        </w:rPr>
      </w:pPr>
    </w:p>
    <w:p w14:paraId="23F53A34" w14:textId="57302C2B" w:rsidR="00702324" w:rsidRPr="00166E20" w:rsidRDefault="00327606" w:rsidP="00460444">
      <w:pPr>
        <w:keepNext/>
        <w:tabs>
          <w:tab w:val="left" w:pos="6810"/>
        </w:tabs>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br w:type="column"/>
      </w:r>
      <w:r w:rsidR="00702324" w:rsidRPr="00166E20">
        <w:rPr>
          <w:rFonts w:ascii="Times New Roman" w:eastAsia="Georgia" w:hAnsi="Times New Roman" w:cs="Times New Roman"/>
          <w:b/>
          <w:bCs/>
          <w:sz w:val="24"/>
          <w:szCs w:val="24"/>
        </w:rPr>
        <w:lastRenderedPageBreak/>
        <w:t xml:space="preserve">TABLE </w:t>
      </w:r>
      <w:r w:rsidR="00D744B5" w:rsidRPr="00166E20">
        <w:rPr>
          <w:rFonts w:ascii="Times New Roman" w:eastAsia="Georgia" w:hAnsi="Times New Roman" w:cs="Times New Roman"/>
          <w:b/>
          <w:bCs/>
          <w:sz w:val="24"/>
          <w:szCs w:val="24"/>
        </w:rPr>
        <w:t>S3</w:t>
      </w:r>
      <w:r w:rsidR="00702324" w:rsidRPr="00166E20">
        <w:rPr>
          <w:rFonts w:ascii="Times New Roman" w:eastAsia="Georgia" w:hAnsi="Times New Roman" w:cs="Times New Roman"/>
          <w:b/>
          <w:bCs/>
          <w:sz w:val="24"/>
          <w:szCs w:val="24"/>
        </w:rPr>
        <w:t xml:space="preserve">: Inputs for </w:t>
      </w:r>
      <w:r w:rsidR="00A67001" w:rsidRPr="00166E20">
        <w:rPr>
          <w:rFonts w:ascii="Times New Roman" w:eastAsiaTheme="majorEastAsia" w:hAnsi="Times New Roman" w:cs="Times New Roman"/>
          <w:b/>
          <w:bCs/>
          <w:i/>
          <w:iCs/>
          <w:color w:val="000000" w:themeColor="text1"/>
          <w:sz w:val="24"/>
          <w:szCs w:val="24"/>
        </w:rPr>
        <w:t>Mtb</w:t>
      </w:r>
      <w:r w:rsidR="00A67001" w:rsidRPr="00166E20">
        <w:rPr>
          <w:rFonts w:ascii="Times New Roman" w:eastAsiaTheme="majorEastAsia" w:hAnsi="Times New Roman" w:cs="Times New Roman"/>
          <w:b/>
          <w:bCs/>
          <w:color w:val="000000" w:themeColor="text1"/>
          <w:sz w:val="24"/>
          <w:szCs w:val="24"/>
        </w:rPr>
        <w:t xml:space="preserve"> infection </w:t>
      </w:r>
      <w:r w:rsidR="00702324" w:rsidRPr="00166E20">
        <w:rPr>
          <w:rFonts w:ascii="Times New Roman" w:eastAsia="Georgia" w:hAnsi="Times New Roman" w:cs="Times New Roman"/>
          <w:b/>
          <w:bCs/>
          <w:sz w:val="24"/>
          <w:szCs w:val="24"/>
        </w:rPr>
        <w:t>testing and treatment costs in USD 202</w:t>
      </w:r>
      <w:r w:rsidR="00C21919" w:rsidRPr="00166E20">
        <w:rPr>
          <w:rFonts w:ascii="Times New Roman" w:eastAsia="Georgia" w:hAnsi="Times New Roman" w:cs="Times New Roman"/>
          <w:b/>
          <w:bCs/>
          <w:sz w:val="24"/>
          <w:szCs w:val="24"/>
        </w:rPr>
        <w:t>2</w:t>
      </w:r>
      <w:r w:rsidR="00702324" w:rsidRPr="00166E20">
        <w:rPr>
          <w:rFonts w:ascii="Times New Roman" w:eastAsia="Georgia" w:hAnsi="Times New Roman" w:cs="Times New Roman"/>
          <w:b/>
          <w:bCs/>
          <w:sz w:val="24"/>
          <w:szCs w:val="24"/>
        </w:rPr>
        <w:t>.</w:t>
      </w:r>
    </w:p>
    <w:tbl>
      <w:tblPr>
        <w:tblStyle w:val="TableGrid"/>
        <w:tblW w:w="9265" w:type="dxa"/>
        <w:tblLook w:val="04A0" w:firstRow="1" w:lastRow="0" w:firstColumn="1" w:lastColumn="0" w:noHBand="0" w:noVBand="1"/>
      </w:tblPr>
      <w:tblGrid>
        <w:gridCol w:w="4765"/>
        <w:gridCol w:w="1390"/>
        <w:gridCol w:w="3110"/>
      </w:tblGrid>
      <w:tr w:rsidR="00A53A0B" w:rsidRPr="00781D22" w14:paraId="506E5F27" w14:textId="77777777" w:rsidTr="00E71D77">
        <w:trPr>
          <w:trHeight w:val="20"/>
        </w:trPr>
        <w:tc>
          <w:tcPr>
            <w:tcW w:w="4765" w:type="dxa"/>
            <w:tcMar>
              <w:top w:w="43" w:type="dxa"/>
              <w:left w:w="115" w:type="dxa"/>
              <w:bottom w:w="14" w:type="dxa"/>
              <w:right w:w="115" w:type="dxa"/>
            </w:tcMar>
          </w:tcPr>
          <w:p w14:paraId="11C693F7" w14:textId="77777777" w:rsidR="00A53A0B" w:rsidRPr="00781D22" w:rsidRDefault="00A53A0B" w:rsidP="00974C67">
            <w:pPr>
              <w:spacing w:before="0" w:after="0" w:line="240"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Input</w:t>
            </w:r>
          </w:p>
        </w:tc>
        <w:tc>
          <w:tcPr>
            <w:tcW w:w="1390" w:type="dxa"/>
            <w:tcMar>
              <w:top w:w="43" w:type="dxa"/>
              <w:left w:w="115" w:type="dxa"/>
              <w:bottom w:w="14" w:type="dxa"/>
              <w:right w:w="115" w:type="dxa"/>
            </w:tcMar>
          </w:tcPr>
          <w:p w14:paraId="0A27319E" w14:textId="1C934065" w:rsidR="00A53A0B" w:rsidRPr="00781D22" w:rsidRDefault="00A53A0B"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Value</w:t>
            </w:r>
          </w:p>
        </w:tc>
        <w:tc>
          <w:tcPr>
            <w:tcW w:w="3110" w:type="dxa"/>
            <w:tcMar>
              <w:top w:w="43" w:type="dxa"/>
              <w:left w:w="115" w:type="dxa"/>
              <w:bottom w:w="14" w:type="dxa"/>
              <w:right w:w="115" w:type="dxa"/>
            </w:tcMar>
          </w:tcPr>
          <w:p w14:paraId="53A0872B" w14:textId="77777777" w:rsidR="00A53A0B" w:rsidRPr="00781D22" w:rsidRDefault="00A53A0B"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Comment/source</w:t>
            </w:r>
          </w:p>
        </w:tc>
      </w:tr>
      <w:tr w:rsidR="00A53A0B" w:rsidRPr="00781D22" w14:paraId="4392E71B" w14:textId="77777777" w:rsidTr="00E71D77">
        <w:trPr>
          <w:trHeight w:val="20"/>
        </w:trPr>
        <w:tc>
          <w:tcPr>
            <w:tcW w:w="4765" w:type="dxa"/>
            <w:tcMar>
              <w:top w:w="43" w:type="dxa"/>
              <w:left w:w="115" w:type="dxa"/>
              <w:bottom w:w="14" w:type="dxa"/>
              <w:right w:w="115" w:type="dxa"/>
            </w:tcMar>
          </w:tcPr>
          <w:p w14:paraId="0ADCE644" w14:textId="77777777" w:rsidR="00A53A0B" w:rsidRPr="00781D22" w:rsidRDefault="00A53A0B"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Cost of IGRA</w:t>
            </w:r>
          </w:p>
        </w:tc>
        <w:tc>
          <w:tcPr>
            <w:tcW w:w="1390" w:type="dxa"/>
            <w:tcMar>
              <w:top w:w="43" w:type="dxa"/>
              <w:left w:w="115" w:type="dxa"/>
              <w:bottom w:w="14" w:type="dxa"/>
              <w:right w:w="115" w:type="dxa"/>
            </w:tcMar>
          </w:tcPr>
          <w:p w14:paraId="577A65F7" w14:textId="581A1A49" w:rsidR="00A53A0B" w:rsidRPr="00781D22" w:rsidRDefault="00A53A0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$61.98</w:t>
            </w:r>
          </w:p>
        </w:tc>
        <w:tc>
          <w:tcPr>
            <w:tcW w:w="3110" w:type="dxa"/>
            <w:tcMar>
              <w:top w:w="43" w:type="dxa"/>
              <w:left w:w="115" w:type="dxa"/>
              <w:bottom w:w="14" w:type="dxa"/>
              <w:right w:w="115" w:type="dxa"/>
            </w:tcMar>
          </w:tcPr>
          <w:p w14:paraId="26639425" w14:textId="74CF20A9" w:rsidR="00AD7A6B" w:rsidRPr="00781D22" w:rsidRDefault="007D4EC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fldChar w:fldCharType="begin"/>
            </w:r>
            <w:r w:rsidR="006A74F1">
              <w:rPr>
                <w:rFonts w:ascii="Times New Roman" w:hAnsi="Times New Roman" w:cs="Times New Roman"/>
                <w:color w:val="000000" w:themeColor="text1"/>
                <w:sz w:val="24"/>
                <w:szCs w:val="24"/>
              </w:rPr>
              <w:instrText xml:space="preserve"> ADDIN EN.CITE &lt;EndNote&gt;&lt;Cite&gt;&lt;Author&gt;U.S. Centers for Medicare &amp;amp; Medicaid Services&lt;/Author&gt;&lt;Year&gt;2022&lt;/Year&gt;&lt;RecNum&gt;80&lt;/RecNum&gt;&lt;DisplayText&gt;&lt;style face="superscript"&gt;18&lt;/style&gt;&lt;/DisplayText&gt;&lt;record&gt;&lt;rec-number&gt;80&lt;/rec-number&gt;&lt;foreign-keys&gt;&lt;key app="EN" db-id="vs2efdddmz0txyeftdkx9t5pres5rdp9x2rw" timestamp="1706765533"&gt;80&lt;/key&gt;&lt;/foreign-keys&gt;&lt;ref-type name="Web Page"&gt;12&lt;/ref-type&gt;&lt;contributors&gt;&lt;authors&gt;&lt;author&gt;U.S. Centers for Medicare &amp;amp; Medicaid Services,&lt;/author&gt;&lt;/authors&gt;&lt;/contributors&gt;&lt;titles&gt;&lt;title&gt;Clinical laboratory fee schedule - 2022 Q4 Release&lt;/title&gt;&lt;/titles&gt;&lt;volume&gt;2024&lt;/volume&gt;&lt;number&gt;1 June 2024&lt;/number&gt;&lt;dates&gt;&lt;year&gt;2022&lt;/year&gt;&lt;/dates&gt;&lt;urls&gt;&lt;related-urls&gt;&lt;url&gt;https://www.cms.gov/medicaremedicare-fee-service-paymentclinicallabfeeschedclinical-laboratory-fee-schedule-files/22clabq4&lt;/url&gt;&lt;/related-urls&gt;&lt;/urls&gt;&lt;access-date&gt;1 June 2024&lt;/access-date&gt;&lt;/record&gt;&lt;/Cite&gt;&lt;/EndNote&gt;</w:instrText>
            </w:r>
            <w:r w:rsidRPr="00781D22">
              <w:rPr>
                <w:rFonts w:ascii="Times New Roman" w:hAnsi="Times New Roman" w:cs="Times New Roman"/>
                <w:color w:val="000000" w:themeColor="text1"/>
                <w:sz w:val="24"/>
                <w:szCs w:val="24"/>
              </w:rPr>
              <w:fldChar w:fldCharType="separate"/>
            </w:r>
            <w:r w:rsidR="006A74F1" w:rsidRPr="006A74F1">
              <w:rPr>
                <w:rFonts w:ascii="Times New Roman" w:hAnsi="Times New Roman" w:cs="Times New Roman"/>
                <w:noProof/>
                <w:color w:val="000000" w:themeColor="text1"/>
                <w:sz w:val="24"/>
                <w:szCs w:val="24"/>
                <w:vertAlign w:val="superscript"/>
              </w:rPr>
              <w:t>18</w:t>
            </w:r>
            <w:r w:rsidRPr="00781D22">
              <w:rPr>
                <w:rFonts w:ascii="Times New Roman" w:hAnsi="Times New Roman" w:cs="Times New Roman"/>
                <w:color w:val="000000" w:themeColor="text1"/>
                <w:sz w:val="24"/>
                <w:szCs w:val="24"/>
              </w:rPr>
              <w:fldChar w:fldCharType="end"/>
            </w:r>
          </w:p>
          <w:p w14:paraId="5F185572" w14:textId="6E1B5E76" w:rsidR="00A53A0B" w:rsidRPr="00781D22" w:rsidRDefault="002C4CD5"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 xml:space="preserve">Current Procedural Terminology (CPT) </w:t>
            </w:r>
            <w:r w:rsidR="00A53A0B" w:rsidRPr="00781D22">
              <w:rPr>
                <w:rFonts w:ascii="Times New Roman" w:hAnsi="Times New Roman" w:cs="Times New Roman"/>
                <w:color w:val="000000" w:themeColor="text1"/>
                <w:sz w:val="24"/>
                <w:szCs w:val="24"/>
              </w:rPr>
              <w:t>86480</w:t>
            </w:r>
          </w:p>
        </w:tc>
      </w:tr>
      <w:tr w:rsidR="00AA7690" w:rsidRPr="00781D22" w14:paraId="5CBD8147" w14:textId="77777777" w:rsidTr="00E71D77">
        <w:trPr>
          <w:trHeight w:val="20"/>
        </w:trPr>
        <w:tc>
          <w:tcPr>
            <w:tcW w:w="4765" w:type="dxa"/>
            <w:tcMar>
              <w:top w:w="43" w:type="dxa"/>
              <w:left w:w="115" w:type="dxa"/>
              <w:bottom w:w="14" w:type="dxa"/>
              <w:right w:w="115" w:type="dxa"/>
            </w:tcMar>
          </w:tcPr>
          <w:p w14:paraId="367A7DDA" w14:textId="5BF9908E" w:rsidR="00AA7690" w:rsidRPr="00781D22" w:rsidRDefault="00AA7690" w:rsidP="00974C67">
            <w:pPr>
              <w:spacing w:before="0" w:after="0" w:line="240" w:lineRule="auto"/>
              <w:rPr>
                <w:rFonts w:ascii="Times New Roman" w:eastAsia="Georgia" w:hAnsi="Times New Roman" w:cs="Times New Roman"/>
                <w:bCs/>
                <w:color w:val="000000" w:themeColor="text1"/>
                <w:sz w:val="24"/>
                <w:szCs w:val="24"/>
              </w:rPr>
            </w:pPr>
            <w:r w:rsidRPr="00781D22">
              <w:rPr>
                <w:rFonts w:ascii="Times New Roman" w:eastAsia="Georgia" w:hAnsi="Times New Roman" w:cs="Times New Roman"/>
                <w:bCs/>
                <w:color w:val="000000" w:themeColor="text1"/>
                <w:sz w:val="24"/>
                <w:szCs w:val="24"/>
              </w:rPr>
              <w:t xml:space="preserve">Cost of ruling out TB disease before treatment initiation </w:t>
            </w:r>
            <w:r w:rsidR="00A02498" w:rsidRPr="00781D22">
              <w:rPr>
                <w:rFonts w:ascii="Times New Roman" w:eastAsia="Georgia" w:hAnsi="Times New Roman" w:cs="Times New Roman"/>
                <w:bCs/>
                <w:color w:val="000000" w:themeColor="text1"/>
                <w:sz w:val="24"/>
                <w:szCs w:val="24"/>
              </w:rPr>
              <w:t xml:space="preserve"> </w:t>
            </w:r>
            <w:r w:rsidR="00A02498" w:rsidRPr="00781D22">
              <w:rPr>
                <w:rFonts w:ascii="Times New Roman" w:hAnsi="Times New Roman" w:cs="Times New Roman"/>
                <w:bCs/>
                <w:color w:val="000000" w:themeColor="text1"/>
                <w:sz w:val="24"/>
                <w:szCs w:val="24"/>
              </w:rPr>
              <w:t>via c</w:t>
            </w:r>
            <w:r w:rsidRPr="00781D22">
              <w:rPr>
                <w:rFonts w:ascii="Times New Roman" w:hAnsi="Times New Roman" w:cs="Times New Roman"/>
                <w:bCs/>
                <w:color w:val="000000" w:themeColor="text1"/>
                <w:sz w:val="24"/>
                <w:szCs w:val="24"/>
              </w:rPr>
              <w:t>hest x-ray (2 view)</w:t>
            </w:r>
          </w:p>
        </w:tc>
        <w:tc>
          <w:tcPr>
            <w:tcW w:w="1390" w:type="dxa"/>
            <w:tcMar>
              <w:top w:w="43" w:type="dxa"/>
              <w:left w:w="115" w:type="dxa"/>
              <w:bottom w:w="14" w:type="dxa"/>
              <w:right w:w="115" w:type="dxa"/>
            </w:tcMar>
          </w:tcPr>
          <w:p w14:paraId="143AF0CF" w14:textId="7C6F5A2D"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$34.61</w:t>
            </w:r>
          </w:p>
        </w:tc>
        <w:tc>
          <w:tcPr>
            <w:tcW w:w="3110" w:type="dxa"/>
            <w:tcMar>
              <w:top w:w="43" w:type="dxa"/>
              <w:left w:w="115" w:type="dxa"/>
              <w:bottom w:w="14" w:type="dxa"/>
              <w:right w:w="115" w:type="dxa"/>
            </w:tcMar>
          </w:tcPr>
          <w:p w14:paraId="460AF574" w14:textId="7D5468D3" w:rsidR="00AA7690" w:rsidRPr="00781D22" w:rsidRDefault="00AA7690" w:rsidP="00AA7690">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fldChar w:fldCharType="begin"/>
            </w:r>
            <w:r w:rsidR="006A74F1">
              <w:rPr>
                <w:rFonts w:ascii="Times New Roman" w:hAnsi="Times New Roman" w:cs="Times New Roman"/>
                <w:color w:val="000000" w:themeColor="text1"/>
                <w:sz w:val="24"/>
                <w:szCs w:val="24"/>
              </w:rPr>
              <w:instrText xml:space="preserve"> ADDIN EN.CITE &lt;EndNote&gt;&lt;Cite&gt;&lt;Author&gt;U.S. Centers for Medicare &amp;amp; Medicaid Services&lt;/Author&gt;&lt;Year&gt;2022&lt;/Year&gt;&lt;RecNum&gt;81&lt;/RecNum&gt;&lt;DisplayText&gt;&lt;style face="superscript"&gt;19&lt;/style&gt;&lt;/DisplayText&gt;&lt;record&gt;&lt;rec-number&gt;81&lt;/rec-number&gt;&lt;foreign-keys&gt;&lt;key app="EN" db-id="vs2efdddmz0txyeftdkx9t5pres5rdp9x2rw" timestamp="1706766246"&gt;81&lt;/key&gt;&lt;/foreign-keys&gt;&lt;ref-type name="Web Page"&gt;12&lt;/ref-type&gt;&lt;contributors&gt;&lt;authors&gt;&lt;author&gt;U.S. Centers for Medicare &amp;amp; Medicaid Services,&lt;/author&gt;&lt;/authors&gt;&lt;/contributors&gt;&lt;titles&gt;&lt;title&gt;Physicans fee schedule&lt;/title&gt;&lt;/titles&gt;&lt;volume&gt;2024&lt;/volume&gt;&lt;number&gt;1 June 2024&lt;/number&gt;&lt;dates&gt;&lt;year&gt;2022&lt;/year&gt;&lt;/dates&gt;&lt;urls&gt;&lt;related-urls&gt;&lt;url&gt;https://www.cms.gov/medicare/physician-fee-schedule/search&lt;/url&gt;&lt;/related-urls&gt;&lt;/urls&gt;&lt;/record&gt;&lt;/Cite&gt;&lt;/EndNote&gt;</w:instrText>
            </w:r>
            <w:r w:rsidRPr="00781D22">
              <w:rPr>
                <w:rFonts w:ascii="Times New Roman" w:hAnsi="Times New Roman" w:cs="Times New Roman"/>
                <w:color w:val="000000" w:themeColor="text1"/>
                <w:sz w:val="24"/>
                <w:szCs w:val="24"/>
              </w:rPr>
              <w:fldChar w:fldCharType="separate"/>
            </w:r>
            <w:r w:rsidR="006A74F1" w:rsidRPr="006A74F1">
              <w:rPr>
                <w:rFonts w:ascii="Times New Roman" w:hAnsi="Times New Roman" w:cs="Times New Roman"/>
                <w:noProof/>
                <w:color w:val="000000" w:themeColor="text1"/>
                <w:sz w:val="24"/>
                <w:szCs w:val="24"/>
                <w:vertAlign w:val="superscript"/>
              </w:rPr>
              <w:t>19</w:t>
            </w:r>
            <w:r w:rsidRPr="00781D22">
              <w:rPr>
                <w:rFonts w:ascii="Times New Roman" w:hAnsi="Times New Roman" w:cs="Times New Roman"/>
                <w:color w:val="000000" w:themeColor="text1"/>
                <w:sz w:val="24"/>
                <w:szCs w:val="24"/>
              </w:rPr>
              <w:fldChar w:fldCharType="end"/>
            </w:r>
          </w:p>
          <w:p w14:paraId="6FBA64E4" w14:textId="2D7732B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CPT 71046</w:t>
            </w:r>
          </w:p>
        </w:tc>
      </w:tr>
      <w:tr w:rsidR="00AA7690" w:rsidRPr="00781D22" w14:paraId="144D0FE8" w14:textId="77777777" w:rsidTr="00E71D77">
        <w:trPr>
          <w:trHeight w:val="20"/>
        </w:trPr>
        <w:tc>
          <w:tcPr>
            <w:tcW w:w="4765" w:type="dxa"/>
            <w:tcMar>
              <w:top w:w="43" w:type="dxa"/>
              <w:left w:w="115" w:type="dxa"/>
              <w:bottom w:w="14" w:type="dxa"/>
              <w:right w:w="115" w:type="dxa"/>
            </w:tcMar>
          </w:tcPr>
          <w:p w14:paraId="4F7917CF" w14:textId="77777777" w:rsidR="00AA7690" w:rsidRPr="00781D22" w:rsidRDefault="00AA7690" w:rsidP="00974C67">
            <w:pPr>
              <w:spacing w:before="0" w:after="0" w:line="240" w:lineRule="auto"/>
              <w:rPr>
                <w:rFonts w:ascii="Times New Roman" w:eastAsia="Georgia" w:hAnsi="Times New Roman" w:cs="Times New Roman"/>
                <w:b/>
                <w:color w:val="000000" w:themeColor="text1"/>
                <w:sz w:val="24"/>
                <w:szCs w:val="24"/>
              </w:rPr>
            </w:pPr>
            <w:r w:rsidRPr="00781D22">
              <w:rPr>
                <w:rFonts w:ascii="Times New Roman" w:eastAsia="Georgia" w:hAnsi="Times New Roman" w:cs="Times New Roman"/>
                <w:b/>
                <w:color w:val="000000" w:themeColor="text1"/>
                <w:sz w:val="24"/>
                <w:szCs w:val="24"/>
              </w:rPr>
              <w:t xml:space="preserve">Total cost of treatment with 3HP </w:t>
            </w:r>
          </w:p>
          <w:p w14:paraId="029A14EA" w14:textId="35576B0D" w:rsidR="00AA7690" w:rsidRPr="00781D22" w:rsidRDefault="00AA7690" w:rsidP="00974C67">
            <w:pPr>
              <w:spacing w:before="0" w:after="0" w:line="240" w:lineRule="auto"/>
              <w:rPr>
                <w:rFonts w:ascii="Times New Roman" w:eastAsia="Georgia" w:hAnsi="Times New Roman" w:cs="Times New Roman"/>
                <w:b/>
                <w:bCs/>
                <w:color w:val="000000" w:themeColor="text1"/>
                <w:sz w:val="24"/>
                <w:szCs w:val="24"/>
              </w:rPr>
            </w:pPr>
            <w:r w:rsidRPr="00781D22">
              <w:rPr>
                <w:rFonts w:ascii="Times New Roman" w:eastAsia="Georgia" w:hAnsi="Times New Roman" w:cs="Times New Roman"/>
                <w:b/>
                <w:bCs/>
                <w:color w:val="000000" w:themeColor="text1"/>
                <w:sz w:val="24"/>
                <w:szCs w:val="24"/>
              </w:rPr>
              <w:t xml:space="preserve">by self-administered treatment (SAT) </w:t>
            </w:r>
          </w:p>
        </w:tc>
        <w:tc>
          <w:tcPr>
            <w:tcW w:w="1390" w:type="dxa"/>
            <w:tcMar>
              <w:top w:w="43" w:type="dxa"/>
              <w:left w:w="115" w:type="dxa"/>
              <w:bottom w:w="14" w:type="dxa"/>
              <w:right w:w="115" w:type="dxa"/>
            </w:tcMar>
          </w:tcPr>
          <w:p w14:paraId="6C210350" w14:textId="6108F32C"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$557.26</w:t>
            </w:r>
          </w:p>
        </w:tc>
        <w:tc>
          <w:tcPr>
            <w:tcW w:w="3110" w:type="dxa"/>
            <w:tcMar>
              <w:top w:w="43" w:type="dxa"/>
              <w:left w:w="115" w:type="dxa"/>
              <w:bottom w:w="14" w:type="dxa"/>
              <w:right w:w="115" w:type="dxa"/>
            </w:tcMar>
          </w:tcPr>
          <w:p w14:paraId="26914EC8" w14:textId="7777777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p w14:paraId="2F882054" w14:textId="56E3739F"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tc>
      </w:tr>
      <w:tr w:rsidR="00AA7690" w:rsidRPr="00781D22" w14:paraId="3571C5B4" w14:textId="77777777" w:rsidTr="00E71D77">
        <w:trPr>
          <w:trHeight w:val="20"/>
        </w:trPr>
        <w:tc>
          <w:tcPr>
            <w:tcW w:w="4765" w:type="dxa"/>
            <w:tcMar>
              <w:top w:w="43" w:type="dxa"/>
              <w:left w:w="115" w:type="dxa"/>
              <w:bottom w:w="14" w:type="dxa"/>
              <w:right w:w="115" w:type="dxa"/>
            </w:tcMar>
          </w:tcPr>
          <w:p w14:paraId="6B680581" w14:textId="74F28D3E"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Medication costs </w:t>
            </w:r>
          </w:p>
        </w:tc>
        <w:tc>
          <w:tcPr>
            <w:tcW w:w="1390" w:type="dxa"/>
            <w:tcMar>
              <w:top w:w="43" w:type="dxa"/>
              <w:left w:w="115" w:type="dxa"/>
              <w:bottom w:w="14" w:type="dxa"/>
              <w:right w:w="115" w:type="dxa"/>
            </w:tcMar>
          </w:tcPr>
          <w:p w14:paraId="10A817FB" w14:textId="51721104"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$278.57</w:t>
            </w:r>
          </w:p>
        </w:tc>
        <w:tc>
          <w:tcPr>
            <w:tcW w:w="3110" w:type="dxa"/>
            <w:tcMar>
              <w:top w:w="43" w:type="dxa"/>
              <w:left w:w="115" w:type="dxa"/>
              <w:bottom w:w="14" w:type="dxa"/>
              <w:right w:w="115" w:type="dxa"/>
            </w:tcMar>
          </w:tcPr>
          <w:p w14:paraId="7D514E57" w14:textId="581D9321"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&lt;EndNote&gt;&lt;Cite&gt;&lt;Author&gt;U.S. Department of Veterans Affairs&lt;/Author&gt;&lt;RecNum&gt;73&lt;/RecNum&gt;&lt;DisplayText&gt;&lt;style face="superscript"&gt;20&lt;/style&gt;&lt;/DisplayText&gt;&lt;record&gt;&lt;rec-number&gt;73&lt;/rec-number&gt;&lt;foreign-keys&gt;&lt;key app="EN" db-id="vs2efdddmz0txyeftdkx9t5pres5rdp9x2rw" timestamp="1706751369"&gt;73&lt;/key&gt;&lt;/foreign-keys&gt;&lt;ref-type name="Web Page"&gt;12&lt;/ref-type&gt;&lt;contributors&gt;&lt;authors&gt;&lt;author&gt;U.S. Department of Veterans Affairs,&lt;/author&gt;&lt;/authors&gt;&lt;/contributors&gt;&lt;titles&gt;&lt;title&gt;National Acquisition Center&lt;/title&gt;&lt;/titles&gt;&lt;volume&gt;2024&lt;/volume&gt;&lt;number&gt;30 January 2024&lt;/number&gt;&lt;dates&gt;&lt;/dates&gt;&lt;urls&gt;&lt;related-urls&gt;&lt;url&gt; https://www.vendorportal.ecms.va.gov/nac/Pharma/List&lt;/url&gt;&lt;/related-urls&gt;&lt;/urls&gt;&lt;access-date&gt;30 January 2024&lt;/access-date&gt;&lt;/record&gt;&lt;/Cite&gt;&lt;/EndNote&gt;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20</w:t>
            </w:r>
            <w:r w:rsidRPr="00781D22">
              <w:rPr>
                <w:rFonts w:ascii="Times New Roman" w:eastAsia="Georgia" w:hAnsi="Times New Roman" w:cs="Times New Roman"/>
                <w:color w:val="000000" w:themeColor="text1"/>
                <w:sz w:val="24"/>
                <w:szCs w:val="24"/>
              </w:rPr>
              <w:fldChar w:fldCharType="end"/>
            </w:r>
          </w:p>
          <w:p w14:paraId="7CD45B26" w14:textId="1A7B0A92"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Isoniazid</w:t>
            </w:r>
            <w:r w:rsidRPr="00781D22">
              <w:rPr>
                <w:rFonts w:ascii="Times New Roman" w:eastAsia="Georgia" w:hAnsi="Times New Roman" w:cs="Times New Roman"/>
                <w:color w:val="000000" w:themeColor="text1"/>
                <w:sz w:val="24"/>
                <w:szCs w:val="24"/>
              </w:rPr>
              <w:br/>
              <w:t>NDC 00555-0071-02</w:t>
            </w:r>
          </w:p>
          <w:p w14:paraId="19C8E04D" w14:textId="284942FF"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Rifapentine</w:t>
            </w:r>
          </w:p>
          <w:p w14:paraId="4DF119A6" w14:textId="0013FFFC"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NDC 00088-2102-24</w:t>
            </w:r>
          </w:p>
        </w:tc>
      </w:tr>
      <w:tr w:rsidR="00AA7690" w:rsidRPr="00781D22" w14:paraId="79A8F80B" w14:textId="77777777" w:rsidTr="00E71D77">
        <w:trPr>
          <w:trHeight w:val="20"/>
        </w:trPr>
        <w:tc>
          <w:tcPr>
            <w:tcW w:w="4765" w:type="dxa"/>
            <w:tcMar>
              <w:top w:w="43" w:type="dxa"/>
              <w:left w:w="115" w:type="dxa"/>
              <w:bottom w:w="14" w:type="dxa"/>
              <w:right w:w="115" w:type="dxa"/>
            </w:tcMar>
          </w:tcPr>
          <w:p w14:paraId="68BA6068" w14:textId="3F7B414D"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Cost of clinic visits</w:t>
            </w:r>
          </w:p>
        </w:tc>
        <w:tc>
          <w:tcPr>
            <w:tcW w:w="1390" w:type="dxa"/>
            <w:tcMar>
              <w:top w:w="43" w:type="dxa"/>
              <w:left w:w="115" w:type="dxa"/>
              <w:bottom w:w="14" w:type="dxa"/>
              <w:right w:w="115" w:type="dxa"/>
            </w:tcMar>
          </w:tcPr>
          <w:p w14:paraId="511163B3" w14:textId="2F65C7A9"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$230.00</w:t>
            </w:r>
          </w:p>
        </w:tc>
        <w:tc>
          <w:tcPr>
            <w:tcW w:w="3110" w:type="dxa"/>
            <w:tcMar>
              <w:top w:w="43" w:type="dxa"/>
              <w:left w:w="115" w:type="dxa"/>
              <w:bottom w:w="14" w:type="dxa"/>
              <w:right w:w="115" w:type="dxa"/>
            </w:tcMar>
          </w:tcPr>
          <w:p w14:paraId="100360E8" w14:textId="31DA05A4"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p w14:paraId="388C4E6A" w14:textId="2A36B67B"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See note below*</w:t>
            </w:r>
            <w:r w:rsidRPr="00781D22">
              <w:rPr>
                <w:rFonts w:ascii="Times New Roman" w:eastAsia="Georgia" w:hAnsi="Times New Roman" w:cs="Times New Roman"/>
                <w:color w:val="000000" w:themeColor="text1"/>
                <w:sz w:val="24"/>
                <w:szCs w:val="24"/>
                <w:vertAlign w:val="superscript"/>
              </w:rPr>
              <w:t>,</w:t>
            </w:r>
            <w:r w:rsidRPr="00781D22">
              <w:rPr>
                <w:rFonts w:ascii="Times New Roman" w:eastAsia="Georgia" w:hAnsi="Times New Roman" w:cs="Times New Roman"/>
                <w:color w:val="000000" w:themeColor="text1"/>
                <w:sz w:val="24"/>
                <w:szCs w:val="24"/>
              </w:rPr>
              <w:t xml:space="preserve"> **</w:t>
            </w:r>
          </w:p>
        </w:tc>
      </w:tr>
      <w:tr w:rsidR="00AA7690" w:rsidRPr="00781D22" w14:paraId="78EFE170" w14:textId="77777777" w:rsidTr="00E71D77">
        <w:trPr>
          <w:trHeight w:val="20"/>
        </w:trPr>
        <w:tc>
          <w:tcPr>
            <w:tcW w:w="4765" w:type="dxa"/>
            <w:tcMar>
              <w:top w:w="43" w:type="dxa"/>
              <w:left w:w="115" w:type="dxa"/>
              <w:bottom w:w="14" w:type="dxa"/>
              <w:right w:w="115" w:type="dxa"/>
            </w:tcMar>
          </w:tcPr>
          <w:p w14:paraId="6240BF65" w14:textId="7280C294"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Adverse events of 3HP (medical)</w:t>
            </w:r>
          </w:p>
        </w:tc>
        <w:tc>
          <w:tcPr>
            <w:tcW w:w="1390" w:type="dxa"/>
            <w:tcMar>
              <w:top w:w="43" w:type="dxa"/>
              <w:left w:w="115" w:type="dxa"/>
              <w:bottom w:w="14" w:type="dxa"/>
              <w:right w:w="115" w:type="dxa"/>
            </w:tcMar>
          </w:tcPr>
          <w:p w14:paraId="68FB7A34" w14:textId="750957E4"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$48.69</w:t>
            </w:r>
          </w:p>
        </w:tc>
        <w:tc>
          <w:tcPr>
            <w:tcW w:w="3110" w:type="dxa"/>
            <w:tcMar>
              <w:top w:w="43" w:type="dxa"/>
              <w:left w:w="115" w:type="dxa"/>
              <w:bottom w:w="14" w:type="dxa"/>
              <w:right w:w="115" w:type="dxa"/>
            </w:tcMar>
          </w:tcPr>
          <w:p w14:paraId="4F194FC5" w14:textId="409B83A6"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p w14:paraId="211D37BC" w14:textId="46F8BA8B"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See note below***</w:t>
            </w:r>
          </w:p>
        </w:tc>
      </w:tr>
      <w:tr w:rsidR="00AA7690" w:rsidRPr="00781D22" w14:paraId="1F807930" w14:textId="77777777" w:rsidTr="00E71D77">
        <w:trPr>
          <w:trHeight w:val="20"/>
        </w:trPr>
        <w:tc>
          <w:tcPr>
            <w:tcW w:w="4765" w:type="dxa"/>
            <w:tcMar>
              <w:top w:w="43" w:type="dxa"/>
              <w:left w:w="115" w:type="dxa"/>
              <w:bottom w:w="14" w:type="dxa"/>
              <w:right w:w="115" w:type="dxa"/>
            </w:tcMar>
          </w:tcPr>
          <w:p w14:paraId="25A88418" w14:textId="77777777" w:rsidR="00AA7690" w:rsidRPr="00781D22" w:rsidRDefault="00AA7690" w:rsidP="00974C67">
            <w:pPr>
              <w:spacing w:before="0" w:after="0" w:line="240" w:lineRule="auto"/>
              <w:rPr>
                <w:rFonts w:ascii="Times New Roman" w:eastAsia="Georgia" w:hAnsi="Times New Roman" w:cs="Times New Roman"/>
                <w:b/>
                <w:color w:val="000000" w:themeColor="text1"/>
                <w:sz w:val="24"/>
                <w:szCs w:val="24"/>
              </w:rPr>
            </w:pPr>
            <w:r w:rsidRPr="00781D22">
              <w:rPr>
                <w:rFonts w:ascii="Times New Roman" w:eastAsia="Georgia" w:hAnsi="Times New Roman" w:cs="Times New Roman"/>
                <w:b/>
                <w:color w:val="000000" w:themeColor="text1"/>
                <w:sz w:val="24"/>
                <w:szCs w:val="24"/>
              </w:rPr>
              <w:t>Total cost of treatment with 3HR by SAT</w:t>
            </w:r>
          </w:p>
        </w:tc>
        <w:tc>
          <w:tcPr>
            <w:tcW w:w="1390" w:type="dxa"/>
            <w:tcMar>
              <w:top w:w="43" w:type="dxa"/>
              <w:left w:w="115" w:type="dxa"/>
              <w:bottom w:w="14" w:type="dxa"/>
              <w:right w:w="115" w:type="dxa"/>
            </w:tcMar>
          </w:tcPr>
          <w:p w14:paraId="4CE050AE" w14:textId="027DB7F3"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$1054.27</w:t>
            </w:r>
          </w:p>
        </w:tc>
        <w:tc>
          <w:tcPr>
            <w:tcW w:w="3110" w:type="dxa"/>
            <w:tcMar>
              <w:top w:w="43" w:type="dxa"/>
              <w:left w:w="115" w:type="dxa"/>
              <w:bottom w:w="14" w:type="dxa"/>
              <w:right w:w="115" w:type="dxa"/>
            </w:tcMar>
          </w:tcPr>
          <w:p w14:paraId="651CDE13" w14:textId="7777777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tc>
      </w:tr>
      <w:tr w:rsidR="00AA7690" w:rsidRPr="00781D22" w14:paraId="4C74CF64" w14:textId="77777777" w:rsidTr="00E71D77">
        <w:trPr>
          <w:trHeight w:val="20"/>
        </w:trPr>
        <w:tc>
          <w:tcPr>
            <w:tcW w:w="4765" w:type="dxa"/>
            <w:tcMar>
              <w:top w:w="43" w:type="dxa"/>
              <w:left w:w="115" w:type="dxa"/>
              <w:bottom w:w="14" w:type="dxa"/>
              <w:right w:w="115" w:type="dxa"/>
            </w:tcMar>
          </w:tcPr>
          <w:p w14:paraId="1EB5EAB3" w14:textId="2623F9D5"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vertAlign w:val="superscript"/>
              </w:rPr>
            </w:pPr>
            <w:r w:rsidRPr="00781D22">
              <w:rPr>
                <w:rFonts w:ascii="Times New Roman" w:eastAsia="Georgia" w:hAnsi="Times New Roman" w:cs="Times New Roman"/>
                <w:color w:val="000000" w:themeColor="text1"/>
                <w:sz w:val="24"/>
                <w:szCs w:val="24"/>
              </w:rPr>
              <w:t>Medication costs</w:t>
            </w:r>
          </w:p>
        </w:tc>
        <w:tc>
          <w:tcPr>
            <w:tcW w:w="1390" w:type="dxa"/>
            <w:tcMar>
              <w:top w:w="43" w:type="dxa"/>
              <w:left w:w="115" w:type="dxa"/>
              <w:bottom w:w="14" w:type="dxa"/>
              <w:right w:w="115" w:type="dxa"/>
            </w:tcMar>
          </w:tcPr>
          <w:p w14:paraId="43F99AB6" w14:textId="0EBB165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$775.58</w:t>
            </w:r>
          </w:p>
        </w:tc>
        <w:tc>
          <w:tcPr>
            <w:tcW w:w="3110" w:type="dxa"/>
            <w:tcMar>
              <w:top w:w="43" w:type="dxa"/>
              <w:left w:w="115" w:type="dxa"/>
              <w:bottom w:w="14" w:type="dxa"/>
              <w:right w:w="115" w:type="dxa"/>
            </w:tcMar>
          </w:tcPr>
          <w:p w14:paraId="7FE3742B" w14:textId="6AD70C4A"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&lt;EndNote&gt;&lt;Cite&gt;&lt;Author&gt;U.S. Department of Veterans Affairs&lt;/Author&gt;&lt;RecNum&gt;73&lt;/RecNum&gt;&lt;DisplayText&gt;&lt;style face="superscript"&gt;20&lt;/style&gt;&lt;/DisplayText&gt;&lt;record&gt;&lt;rec-number&gt;73&lt;/rec-number&gt;&lt;foreign-keys&gt;&lt;key app="EN" db-id="vs2efdddmz0txyeftdkx9t5pres5rdp9x2rw" timestamp="1706751369"&gt;73&lt;/key&gt;&lt;/foreign-keys&gt;&lt;ref-type name="Web Page"&gt;12&lt;/ref-type&gt;&lt;contributors&gt;&lt;authors&gt;&lt;author&gt;U.S. Department of Veterans Affairs,&lt;/author&gt;&lt;/authors&gt;&lt;/contributors&gt;&lt;titles&gt;&lt;title&gt;National Acquisition Center&lt;/title&gt;&lt;/titles&gt;&lt;volume&gt;2024&lt;/volume&gt;&lt;number&gt;30 January 2024&lt;/number&gt;&lt;dates&gt;&lt;/dates&gt;&lt;urls&gt;&lt;related-urls&gt;&lt;url&gt; https://www.vendorportal.ecms.va.gov/nac/Pharma/List&lt;/url&gt;&lt;/related-urls&gt;&lt;/urls&gt;&lt;access-date&gt;30 January 2024&lt;/access-date&gt;&lt;/record&gt;&lt;/Cite&gt;&lt;/EndNote&gt;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20</w:t>
            </w:r>
            <w:r w:rsidRPr="00781D22">
              <w:rPr>
                <w:rFonts w:ascii="Times New Roman" w:eastAsia="Georgia" w:hAnsi="Times New Roman" w:cs="Times New Roman"/>
                <w:color w:val="000000" w:themeColor="text1"/>
                <w:sz w:val="24"/>
                <w:szCs w:val="24"/>
              </w:rPr>
              <w:fldChar w:fldCharType="end"/>
            </w:r>
          </w:p>
          <w:p w14:paraId="2BBDE6A2" w14:textId="0D1BD5BD"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Isoniazid</w:t>
            </w:r>
            <w:r w:rsidRPr="00781D22">
              <w:rPr>
                <w:rFonts w:ascii="Times New Roman" w:eastAsia="Georgia" w:hAnsi="Times New Roman" w:cs="Times New Roman"/>
                <w:color w:val="000000" w:themeColor="text1"/>
                <w:sz w:val="24"/>
                <w:szCs w:val="24"/>
              </w:rPr>
              <w:br/>
              <w:t>NDC 00555-0071-02</w:t>
            </w:r>
          </w:p>
          <w:p w14:paraId="789D7A96" w14:textId="0E1A8DC8"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Rifampin </w:t>
            </w:r>
            <w:r w:rsidRPr="00781D22">
              <w:rPr>
                <w:rFonts w:ascii="Times New Roman" w:eastAsia="Georgia" w:hAnsi="Times New Roman" w:cs="Times New Roman"/>
                <w:color w:val="000000" w:themeColor="text1"/>
                <w:sz w:val="24"/>
                <w:szCs w:val="24"/>
              </w:rPr>
              <w:br/>
              <w:t>NDC 24658-0802-60</w:t>
            </w:r>
          </w:p>
        </w:tc>
      </w:tr>
      <w:tr w:rsidR="00AA7690" w:rsidRPr="00781D22" w14:paraId="73CE6DCB" w14:textId="77777777" w:rsidTr="00E71D77">
        <w:trPr>
          <w:trHeight w:val="20"/>
        </w:trPr>
        <w:tc>
          <w:tcPr>
            <w:tcW w:w="4765" w:type="dxa"/>
            <w:tcMar>
              <w:top w:w="43" w:type="dxa"/>
              <w:left w:w="115" w:type="dxa"/>
              <w:bottom w:w="14" w:type="dxa"/>
              <w:right w:w="115" w:type="dxa"/>
            </w:tcMar>
          </w:tcPr>
          <w:p w14:paraId="384515C2" w14:textId="60EFD24E"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Cost of clinic visits</w:t>
            </w:r>
          </w:p>
        </w:tc>
        <w:tc>
          <w:tcPr>
            <w:tcW w:w="1390" w:type="dxa"/>
            <w:tcMar>
              <w:top w:w="43" w:type="dxa"/>
              <w:left w:w="115" w:type="dxa"/>
              <w:bottom w:w="14" w:type="dxa"/>
              <w:right w:w="115" w:type="dxa"/>
            </w:tcMar>
          </w:tcPr>
          <w:p w14:paraId="4D607291" w14:textId="2C068AF8"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$230.00</w:t>
            </w:r>
          </w:p>
        </w:tc>
        <w:tc>
          <w:tcPr>
            <w:tcW w:w="3110" w:type="dxa"/>
            <w:tcMar>
              <w:top w:w="43" w:type="dxa"/>
              <w:left w:w="115" w:type="dxa"/>
              <w:bottom w:w="14" w:type="dxa"/>
              <w:right w:w="115" w:type="dxa"/>
            </w:tcMar>
          </w:tcPr>
          <w:p w14:paraId="53CA5DD2" w14:textId="411485E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p w14:paraId="1B35A382" w14:textId="609874EC"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See note below*</w:t>
            </w:r>
            <w:r w:rsidRPr="00781D22">
              <w:rPr>
                <w:rFonts w:ascii="Times New Roman" w:eastAsia="Georgia" w:hAnsi="Times New Roman" w:cs="Times New Roman"/>
                <w:color w:val="000000" w:themeColor="text1"/>
                <w:sz w:val="24"/>
                <w:szCs w:val="24"/>
                <w:vertAlign w:val="superscript"/>
              </w:rPr>
              <w:t>,</w:t>
            </w:r>
            <w:r w:rsidRPr="00781D22">
              <w:rPr>
                <w:rFonts w:ascii="Times New Roman" w:eastAsia="Georgia" w:hAnsi="Times New Roman" w:cs="Times New Roman"/>
                <w:color w:val="000000" w:themeColor="text1"/>
                <w:sz w:val="24"/>
                <w:szCs w:val="24"/>
              </w:rPr>
              <w:t xml:space="preserve"> **</w:t>
            </w:r>
          </w:p>
        </w:tc>
      </w:tr>
      <w:tr w:rsidR="00AA7690" w:rsidRPr="00781D22" w14:paraId="0C3526F4" w14:textId="77777777" w:rsidTr="00E71D77">
        <w:trPr>
          <w:trHeight w:val="20"/>
        </w:trPr>
        <w:tc>
          <w:tcPr>
            <w:tcW w:w="4765" w:type="dxa"/>
            <w:tcMar>
              <w:top w:w="43" w:type="dxa"/>
              <w:left w:w="115" w:type="dxa"/>
              <w:bottom w:w="14" w:type="dxa"/>
              <w:right w:w="115" w:type="dxa"/>
            </w:tcMar>
          </w:tcPr>
          <w:p w14:paraId="5156EE18" w14:textId="632F3BB7"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Adverse events of 3HR (medical)</w:t>
            </w:r>
          </w:p>
        </w:tc>
        <w:tc>
          <w:tcPr>
            <w:tcW w:w="1390" w:type="dxa"/>
            <w:tcMar>
              <w:top w:w="43" w:type="dxa"/>
              <w:left w:w="115" w:type="dxa"/>
              <w:bottom w:w="14" w:type="dxa"/>
              <w:right w:w="115" w:type="dxa"/>
            </w:tcMar>
          </w:tcPr>
          <w:p w14:paraId="0EF8F78C" w14:textId="120E0D96"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$48.69</w:t>
            </w:r>
          </w:p>
        </w:tc>
        <w:tc>
          <w:tcPr>
            <w:tcW w:w="3110" w:type="dxa"/>
            <w:tcMar>
              <w:top w:w="43" w:type="dxa"/>
              <w:left w:w="115" w:type="dxa"/>
              <w:bottom w:w="14" w:type="dxa"/>
              <w:right w:w="115" w:type="dxa"/>
            </w:tcMar>
          </w:tcPr>
          <w:p w14:paraId="7428EC10" w14:textId="4298637B"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p w14:paraId="4FA87248" w14:textId="6E70B050"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See note below***</w:t>
            </w:r>
          </w:p>
        </w:tc>
      </w:tr>
      <w:tr w:rsidR="00AA7690" w:rsidRPr="00781D22" w14:paraId="6549706C" w14:textId="77777777" w:rsidTr="00E71D77">
        <w:trPr>
          <w:trHeight w:val="20"/>
        </w:trPr>
        <w:tc>
          <w:tcPr>
            <w:tcW w:w="4765" w:type="dxa"/>
            <w:tcMar>
              <w:top w:w="43" w:type="dxa"/>
              <w:left w:w="115" w:type="dxa"/>
              <w:bottom w:w="14" w:type="dxa"/>
              <w:right w:w="115" w:type="dxa"/>
            </w:tcMar>
          </w:tcPr>
          <w:p w14:paraId="6E2404A0" w14:textId="77777777" w:rsidR="00AA7690" w:rsidRPr="00781D22" w:rsidRDefault="00AA7690" w:rsidP="00974C67">
            <w:pPr>
              <w:spacing w:before="0" w:after="0" w:line="240" w:lineRule="auto"/>
              <w:rPr>
                <w:rFonts w:ascii="Times New Roman" w:eastAsia="Georgia" w:hAnsi="Times New Roman" w:cs="Times New Roman"/>
                <w:b/>
                <w:color w:val="000000" w:themeColor="text1"/>
                <w:sz w:val="24"/>
                <w:szCs w:val="24"/>
              </w:rPr>
            </w:pPr>
            <w:r w:rsidRPr="00781D22">
              <w:rPr>
                <w:rFonts w:ascii="Times New Roman" w:eastAsia="Georgia" w:hAnsi="Times New Roman" w:cs="Times New Roman"/>
                <w:b/>
                <w:color w:val="000000" w:themeColor="text1"/>
                <w:sz w:val="24"/>
                <w:szCs w:val="24"/>
              </w:rPr>
              <w:t>Total cost of treatment with 4R by SAT</w:t>
            </w:r>
            <w:r w:rsidRPr="00781D22">
              <w:rPr>
                <w:rFonts w:ascii="Times New Roman" w:eastAsia="Georgia" w:hAnsi="Times New Roman" w:cs="Times New Roman"/>
                <w:color w:val="000000" w:themeColor="text1"/>
                <w:sz w:val="24"/>
                <w:szCs w:val="24"/>
              </w:rPr>
              <w:t>***</w:t>
            </w:r>
          </w:p>
        </w:tc>
        <w:tc>
          <w:tcPr>
            <w:tcW w:w="1390" w:type="dxa"/>
            <w:tcMar>
              <w:top w:w="43" w:type="dxa"/>
              <w:left w:w="115" w:type="dxa"/>
              <w:bottom w:w="14" w:type="dxa"/>
              <w:right w:w="115" w:type="dxa"/>
            </w:tcMar>
          </w:tcPr>
          <w:p w14:paraId="76D271D9" w14:textId="402BF488"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$1275.91</w:t>
            </w:r>
          </w:p>
        </w:tc>
        <w:tc>
          <w:tcPr>
            <w:tcW w:w="3110" w:type="dxa"/>
            <w:tcMar>
              <w:top w:w="43" w:type="dxa"/>
              <w:left w:w="115" w:type="dxa"/>
              <w:bottom w:w="14" w:type="dxa"/>
              <w:right w:w="115" w:type="dxa"/>
            </w:tcMar>
          </w:tcPr>
          <w:p w14:paraId="30206181" w14:textId="7777777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tc>
      </w:tr>
      <w:tr w:rsidR="00AA7690" w:rsidRPr="00781D22" w14:paraId="39D1981C" w14:textId="77777777" w:rsidTr="00E71D77">
        <w:trPr>
          <w:trHeight w:val="20"/>
        </w:trPr>
        <w:tc>
          <w:tcPr>
            <w:tcW w:w="4765" w:type="dxa"/>
            <w:tcMar>
              <w:top w:w="43" w:type="dxa"/>
              <w:left w:w="115" w:type="dxa"/>
              <w:bottom w:w="14" w:type="dxa"/>
              <w:right w:w="115" w:type="dxa"/>
            </w:tcMar>
          </w:tcPr>
          <w:p w14:paraId="4D6AD8EB" w14:textId="4A0FD588"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Medication costs</w:t>
            </w:r>
          </w:p>
        </w:tc>
        <w:tc>
          <w:tcPr>
            <w:tcW w:w="1390" w:type="dxa"/>
            <w:tcMar>
              <w:top w:w="43" w:type="dxa"/>
              <w:left w:w="115" w:type="dxa"/>
              <w:bottom w:w="14" w:type="dxa"/>
              <w:right w:w="115" w:type="dxa"/>
            </w:tcMar>
          </w:tcPr>
          <w:p w14:paraId="1710889D" w14:textId="01149CE0"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$1,010.88</w:t>
            </w:r>
          </w:p>
        </w:tc>
        <w:tc>
          <w:tcPr>
            <w:tcW w:w="3110" w:type="dxa"/>
            <w:tcMar>
              <w:top w:w="43" w:type="dxa"/>
              <w:left w:w="115" w:type="dxa"/>
              <w:bottom w:w="14" w:type="dxa"/>
              <w:right w:w="115" w:type="dxa"/>
            </w:tcMar>
          </w:tcPr>
          <w:p w14:paraId="6C7505A7" w14:textId="61618581"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&lt;EndNote&gt;&lt;Cite&gt;&lt;Author&gt;U.S. Department of Veterans Affairs&lt;/Author&gt;&lt;RecNum&gt;73&lt;/RecNum&gt;&lt;DisplayText&gt;&lt;style face="superscript"&gt;20&lt;/style&gt;&lt;/DisplayText&gt;&lt;record&gt;&lt;rec-number&gt;73&lt;/rec-number&gt;&lt;foreign-keys&gt;&lt;key app="EN" db-id="vs2efdddmz0txyeftdkx9t5pres5rdp9x2rw" timestamp="1706751369"&gt;73&lt;/key&gt;&lt;/foreign-keys&gt;&lt;ref-type name="Web Page"&gt;12&lt;/ref-type&gt;&lt;contributors&gt;&lt;authors&gt;&lt;author&gt;U.S. Department of Veterans Affairs,&lt;/author&gt;&lt;/authors&gt;&lt;/contributors&gt;&lt;titles&gt;&lt;title&gt;National Acquisition Center&lt;/title&gt;&lt;/titles&gt;&lt;volume&gt;2024&lt;/volume&gt;&lt;number&gt;30 January 2024&lt;/number&gt;&lt;dates&gt;&lt;/dates&gt;&lt;urls&gt;&lt;related-urls&gt;&lt;url&gt; https://www.vendorportal.ecms.va.gov/nac/Pharma/List&lt;/url&gt;&lt;/related-urls&gt;&lt;/urls&gt;&lt;access-date&gt;30 January 2024&lt;/access-date&gt;&lt;/record&gt;&lt;/Cite&gt;&lt;/EndNote&gt;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20</w:t>
            </w:r>
            <w:r w:rsidRPr="00781D22">
              <w:rPr>
                <w:rFonts w:ascii="Times New Roman" w:eastAsia="Georgia" w:hAnsi="Times New Roman" w:cs="Times New Roman"/>
                <w:color w:val="000000" w:themeColor="text1"/>
                <w:sz w:val="24"/>
                <w:szCs w:val="24"/>
              </w:rPr>
              <w:fldChar w:fldCharType="end"/>
            </w:r>
          </w:p>
          <w:p w14:paraId="2233D726" w14:textId="21D1108F"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Rifampin </w:t>
            </w:r>
            <w:r w:rsidRPr="00781D22">
              <w:rPr>
                <w:rFonts w:ascii="Times New Roman" w:eastAsia="Georgia" w:hAnsi="Times New Roman" w:cs="Times New Roman"/>
                <w:color w:val="000000" w:themeColor="text1"/>
                <w:sz w:val="24"/>
                <w:szCs w:val="24"/>
              </w:rPr>
              <w:br/>
              <w:t>NDC 24658-0802-60</w:t>
            </w:r>
          </w:p>
        </w:tc>
      </w:tr>
      <w:tr w:rsidR="00AA7690" w:rsidRPr="00781D22" w14:paraId="267BC24C" w14:textId="77777777" w:rsidTr="00E71D77">
        <w:trPr>
          <w:trHeight w:val="20"/>
        </w:trPr>
        <w:tc>
          <w:tcPr>
            <w:tcW w:w="4765" w:type="dxa"/>
            <w:tcMar>
              <w:top w:w="43" w:type="dxa"/>
              <w:left w:w="115" w:type="dxa"/>
              <w:bottom w:w="14" w:type="dxa"/>
              <w:right w:w="115" w:type="dxa"/>
            </w:tcMar>
          </w:tcPr>
          <w:p w14:paraId="38C532B4" w14:textId="4981B76C"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Cost of clinic visits</w:t>
            </w:r>
          </w:p>
        </w:tc>
        <w:tc>
          <w:tcPr>
            <w:tcW w:w="1390" w:type="dxa"/>
            <w:tcMar>
              <w:top w:w="43" w:type="dxa"/>
              <w:left w:w="115" w:type="dxa"/>
              <w:bottom w:w="14" w:type="dxa"/>
              <w:right w:w="115" w:type="dxa"/>
            </w:tcMar>
          </w:tcPr>
          <w:p w14:paraId="0036F6A4" w14:textId="44A2DBCD"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$265.03</w:t>
            </w:r>
          </w:p>
        </w:tc>
        <w:tc>
          <w:tcPr>
            <w:tcW w:w="3110" w:type="dxa"/>
            <w:tcMar>
              <w:top w:w="43" w:type="dxa"/>
              <w:left w:w="115" w:type="dxa"/>
              <w:bottom w:w="14" w:type="dxa"/>
              <w:right w:w="115" w:type="dxa"/>
            </w:tcMar>
          </w:tcPr>
          <w:p w14:paraId="69045A14" w14:textId="180C5F18"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p>
          <w:p w14:paraId="47C688D2" w14:textId="6ED77D9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See note below *</w:t>
            </w:r>
            <w:r w:rsidRPr="00781D22">
              <w:rPr>
                <w:rFonts w:ascii="Times New Roman" w:eastAsia="Georgia" w:hAnsi="Times New Roman" w:cs="Times New Roman"/>
                <w:color w:val="000000" w:themeColor="text1"/>
                <w:sz w:val="24"/>
                <w:szCs w:val="24"/>
                <w:vertAlign w:val="superscript"/>
              </w:rPr>
              <w:t>,</w:t>
            </w:r>
            <w:r w:rsidRPr="00781D22">
              <w:rPr>
                <w:rFonts w:ascii="Times New Roman" w:eastAsia="Georgia" w:hAnsi="Times New Roman" w:cs="Times New Roman"/>
                <w:color w:val="000000" w:themeColor="text1"/>
                <w:sz w:val="24"/>
                <w:szCs w:val="24"/>
              </w:rPr>
              <w:t xml:space="preserve"> **</w:t>
            </w:r>
          </w:p>
        </w:tc>
      </w:tr>
      <w:tr w:rsidR="00AA7690" w:rsidRPr="00781D22" w14:paraId="6E1CD223" w14:textId="77777777" w:rsidTr="00E71D77">
        <w:trPr>
          <w:trHeight w:val="20"/>
        </w:trPr>
        <w:tc>
          <w:tcPr>
            <w:tcW w:w="4765" w:type="dxa"/>
            <w:tcMar>
              <w:top w:w="43" w:type="dxa"/>
              <w:left w:w="115" w:type="dxa"/>
              <w:bottom w:w="14" w:type="dxa"/>
              <w:right w:w="115" w:type="dxa"/>
            </w:tcMar>
          </w:tcPr>
          <w:p w14:paraId="74D9A790" w14:textId="2B03C3D6" w:rsidR="00AA7690" w:rsidRPr="00781D22" w:rsidRDefault="00AA7690" w:rsidP="00974C67">
            <w:pPr>
              <w:spacing w:before="0" w:after="0" w:line="240" w:lineRule="auto"/>
              <w:rPr>
                <w:rFonts w:ascii="Times New Roman" w:eastAsia="Georgia" w:hAnsi="Times New Roman" w:cs="Times New Roman"/>
                <w:b/>
                <w:bCs/>
                <w:color w:val="000000" w:themeColor="text1"/>
                <w:sz w:val="24"/>
                <w:szCs w:val="24"/>
              </w:rPr>
            </w:pPr>
            <w:r w:rsidRPr="00781D22">
              <w:rPr>
                <w:rFonts w:ascii="Times New Roman" w:eastAsia="Georgia" w:hAnsi="Times New Roman" w:cs="Times New Roman"/>
                <w:b/>
                <w:bCs/>
                <w:color w:val="000000" w:themeColor="text1"/>
                <w:sz w:val="24"/>
                <w:szCs w:val="24"/>
              </w:rPr>
              <w:t xml:space="preserve">Distribution of treatment of </w:t>
            </w:r>
            <w:r w:rsidR="00A67001" w:rsidRPr="00781D22">
              <w:rPr>
                <w:rFonts w:ascii="Times New Roman" w:eastAsia="Georgia" w:hAnsi="Times New Roman" w:cs="Times New Roman"/>
                <w:b/>
                <w:bCs/>
                <w:color w:val="000000" w:themeColor="text1"/>
                <w:sz w:val="24"/>
                <w:szCs w:val="24"/>
              </w:rPr>
              <w:t xml:space="preserve">Mtb infection </w:t>
            </w:r>
            <w:r w:rsidRPr="00781D22">
              <w:rPr>
                <w:rFonts w:ascii="Times New Roman" w:eastAsia="Georgia" w:hAnsi="Times New Roman" w:cs="Times New Roman"/>
                <w:b/>
                <w:bCs/>
                <w:color w:val="000000" w:themeColor="text1"/>
                <w:sz w:val="24"/>
                <w:szCs w:val="24"/>
              </w:rPr>
              <w:t>regimens</w:t>
            </w:r>
          </w:p>
        </w:tc>
        <w:tc>
          <w:tcPr>
            <w:tcW w:w="1390" w:type="dxa"/>
            <w:tcMar>
              <w:top w:w="43" w:type="dxa"/>
              <w:left w:w="115" w:type="dxa"/>
              <w:bottom w:w="14" w:type="dxa"/>
              <w:right w:w="115" w:type="dxa"/>
            </w:tcMar>
          </w:tcPr>
          <w:p w14:paraId="5CFE23DD" w14:textId="7777777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tc>
        <w:tc>
          <w:tcPr>
            <w:tcW w:w="3110" w:type="dxa"/>
            <w:tcMar>
              <w:top w:w="43" w:type="dxa"/>
              <w:left w:w="115" w:type="dxa"/>
              <w:bottom w:w="14" w:type="dxa"/>
              <w:right w:w="115" w:type="dxa"/>
            </w:tcMar>
          </w:tcPr>
          <w:p w14:paraId="125BFD9B" w14:textId="77777777"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p>
        </w:tc>
      </w:tr>
      <w:tr w:rsidR="00AA7690" w:rsidRPr="00781D22" w14:paraId="78A434E2" w14:textId="77777777" w:rsidTr="00E71D77">
        <w:trPr>
          <w:trHeight w:val="20"/>
        </w:trPr>
        <w:tc>
          <w:tcPr>
            <w:tcW w:w="4765" w:type="dxa"/>
            <w:tcMar>
              <w:top w:w="43" w:type="dxa"/>
              <w:left w:w="115" w:type="dxa"/>
              <w:bottom w:w="14" w:type="dxa"/>
              <w:right w:w="115" w:type="dxa"/>
            </w:tcMar>
          </w:tcPr>
          <w:p w14:paraId="62B676B5" w14:textId="77777777"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Fraction treated receiving 3HP</w:t>
            </w:r>
          </w:p>
        </w:tc>
        <w:tc>
          <w:tcPr>
            <w:tcW w:w="1390" w:type="dxa"/>
            <w:tcMar>
              <w:top w:w="43" w:type="dxa"/>
              <w:left w:w="115" w:type="dxa"/>
              <w:bottom w:w="14" w:type="dxa"/>
              <w:right w:w="115" w:type="dxa"/>
            </w:tcMar>
          </w:tcPr>
          <w:p w14:paraId="0CF4F079" w14:textId="6CB54E0D"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0.25</w:t>
            </w:r>
          </w:p>
        </w:tc>
        <w:tc>
          <w:tcPr>
            <w:tcW w:w="3110" w:type="dxa"/>
            <w:tcMar>
              <w:top w:w="43" w:type="dxa"/>
              <w:left w:w="115" w:type="dxa"/>
              <w:bottom w:w="14" w:type="dxa"/>
              <w:right w:w="115" w:type="dxa"/>
            </w:tcMar>
          </w:tcPr>
          <w:p w14:paraId="1AF65EEC" w14:textId="69C3FCF7" w:rsidR="00AA7690" w:rsidRPr="00781D22" w:rsidRDefault="00EB4A5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&lt;EndNote&gt;&lt;Cite&gt;&lt;Author&gt;Holzman&lt;/Author&gt;&lt;Year&gt;2022&lt;/Year&gt;&lt;RecNum&gt;107&lt;/RecNum&gt;&lt;DisplayText&gt;&lt;style face="superscript"&gt;21&lt;/style&gt;&lt;/DisplayText&gt;&lt;record&gt;&lt;rec-number&gt;107&lt;/rec-number&gt;&lt;foreign-keys&gt;&lt;key app="EN" db-id="vs2efdddmz0txyeftdkx9t5pres5rdp9x2rw" timestamp="1724171126"&gt;107&lt;/key&gt;&lt;/foreign-keys&gt;&lt;ref-type name="Journal Article"&gt;17&lt;/ref-type&gt;&lt;contributors&gt;&lt;authors&gt;&lt;author&gt;Holzman, Samuel B&lt;/author&gt;&lt;author&gt;Perry, Allison&lt;/author&gt;&lt;author&gt;Saleeb, Paul&lt;/author&gt;&lt;author&gt;Pyan, Alexandra&lt;/author&gt;&lt;author&gt;Keh, Chris&lt;/author&gt;&lt;author&gt;Salcedo, Katya&lt;/author&gt;&lt;author&gt;Narita, Masahiro&lt;/author&gt;&lt;author&gt;Ahmed, Amina&lt;/author&gt;&lt;author&gt;Miller, Thaddeus L&lt;/author&gt;&lt;author&gt;Pettit, April C&lt;/author&gt;&lt;/authors&gt;&lt;/contributors&gt;&lt;titles&gt;&lt;title&gt;Evaluation of the latent tuberculosis care cascade among public health clinics in the United States&lt;/title&gt;&lt;secondary-title&gt;Clinical Infectious Diseases&lt;/secondary-title&gt;&lt;/titles&gt;&lt;periodical&gt;&lt;full-title&gt;Clinical Infectious Diseases&lt;/full-title&gt;&lt;/periodical&gt;&lt;pages&gt;1792-1799&lt;/pages&gt;&lt;volume&gt;75&lt;/volume&gt;&lt;number&gt;10&lt;/number&gt;&lt;dates&gt;&lt;year&gt;2022&lt;/year&gt;&lt;/dates&gt;&lt;isbn&gt;1058-4838&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21</w:t>
            </w:r>
            <w:r w:rsidRPr="00781D22">
              <w:rPr>
                <w:rFonts w:ascii="Times New Roman" w:eastAsia="Georgia" w:hAnsi="Times New Roman" w:cs="Times New Roman"/>
                <w:color w:val="000000" w:themeColor="text1"/>
                <w:sz w:val="24"/>
                <w:szCs w:val="24"/>
              </w:rPr>
              <w:fldChar w:fldCharType="end"/>
            </w:r>
          </w:p>
        </w:tc>
      </w:tr>
      <w:tr w:rsidR="00AA7690" w:rsidRPr="00781D22" w14:paraId="218CF01A" w14:textId="77777777" w:rsidTr="00E71D77">
        <w:trPr>
          <w:trHeight w:val="20"/>
        </w:trPr>
        <w:tc>
          <w:tcPr>
            <w:tcW w:w="4765" w:type="dxa"/>
            <w:tcMar>
              <w:top w:w="43" w:type="dxa"/>
              <w:left w:w="115" w:type="dxa"/>
              <w:bottom w:w="14" w:type="dxa"/>
              <w:right w:w="115" w:type="dxa"/>
            </w:tcMar>
          </w:tcPr>
          <w:p w14:paraId="4E8DC84C" w14:textId="77777777"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Fraction treated receiving 3HR</w:t>
            </w:r>
          </w:p>
        </w:tc>
        <w:tc>
          <w:tcPr>
            <w:tcW w:w="1390" w:type="dxa"/>
            <w:tcMar>
              <w:top w:w="43" w:type="dxa"/>
              <w:left w:w="115" w:type="dxa"/>
              <w:bottom w:w="14" w:type="dxa"/>
              <w:right w:w="115" w:type="dxa"/>
            </w:tcMar>
          </w:tcPr>
          <w:p w14:paraId="3049F1BD" w14:textId="028031B4"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0.07</w:t>
            </w:r>
          </w:p>
        </w:tc>
        <w:tc>
          <w:tcPr>
            <w:tcW w:w="3110" w:type="dxa"/>
            <w:tcMar>
              <w:top w:w="43" w:type="dxa"/>
              <w:left w:w="115" w:type="dxa"/>
              <w:bottom w:w="14" w:type="dxa"/>
              <w:right w:w="115" w:type="dxa"/>
            </w:tcMar>
          </w:tcPr>
          <w:p w14:paraId="6328713C" w14:textId="6085B5AB" w:rsidR="00AA7690" w:rsidRPr="00781D22" w:rsidRDefault="00EB4A5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&lt;EndNote&gt;&lt;Cite&gt;&lt;Author&gt;Holzman&lt;/Author&gt;&lt;Year&gt;2022&lt;/Year&gt;&lt;RecNum&gt;107&lt;/RecNum&gt;&lt;DisplayText&gt;&lt;style face="superscript"&gt;21&lt;/style&gt;&lt;/DisplayText&gt;&lt;record&gt;&lt;rec-number&gt;107&lt;/rec-number&gt;&lt;foreign-keys&gt;&lt;key app="EN" db-id="vs2efdddmz0txyeftdkx9t5pres5rdp9x2rw" timestamp="1724171126"&gt;107&lt;/key&gt;&lt;/foreign-keys&gt;&lt;ref-type name="Journal Article"&gt;17&lt;/ref-type&gt;&lt;contributors&gt;&lt;authors&gt;&lt;author&gt;Holzman, Samuel B&lt;/author&gt;&lt;author&gt;Perry, Allison&lt;/author&gt;&lt;author&gt;Saleeb, Paul&lt;/author&gt;&lt;author&gt;Pyan, Alexandra&lt;/author&gt;&lt;author&gt;Keh, Chris&lt;/author&gt;&lt;author&gt;Salcedo, Katya&lt;/author&gt;&lt;author&gt;Narita, Masahiro&lt;/author&gt;&lt;author&gt;Ahmed, Amina&lt;/author&gt;&lt;author&gt;Miller, Thaddeus L&lt;/author&gt;&lt;author&gt;Pettit, April C&lt;/author&gt;&lt;/authors&gt;&lt;/contributors&gt;&lt;titles&gt;&lt;title&gt;Evaluation of the latent tuberculosis care cascade among public health clinics in the United States&lt;/title&gt;&lt;secondary-title&gt;Clinical Infectious Diseases&lt;/secondary-title&gt;&lt;/titles&gt;&lt;periodical&gt;&lt;full-title&gt;Clinical Infectious Diseases&lt;/full-title&gt;&lt;/periodical&gt;&lt;pages&gt;1792-1799&lt;/pages&gt;&lt;volume&gt;75&lt;/volume&gt;&lt;number&gt;10&lt;/number&gt;&lt;dates&gt;&lt;year&gt;2022&lt;/year&gt;&lt;/dates&gt;&lt;isbn&gt;1058-4838&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21</w:t>
            </w:r>
            <w:r w:rsidRPr="00781D22">
              <w:rPr>
                <w:rFonts w:ascii="Times New Roman" w:eastAsia="Georgia" w:hAnsi="Times New Roman" w:cs="Times New Roman"/>
                <w:color w:val="000000" w:themeColor="text1"/>
                <w:sz w:val="24"/>
                <w:szCs w:val="24"/>
              </w:rPr>
              <w:fldChar w:fldCharType="end"/>
            </w:r>
          </w:p>
        </w:tc>
      </w:tr>
      <w:tr w:rsidR="00AA7690" w:rsidRPr="00781D22" w14:paraId="739B5097" w14:textId="77777777" w:rsidTr="00E71D77">
        <w:trPr>
          <w:trHeight w:val="20"/>
        </w:trPr>
        <w:tc>
          <w:tcPr>
            <w:tcW w:w="4765" w:type="dxa"/>
            <w:tcMar>
              <w:top w:w="43" w:type="dxa"/>
              <w:left w:w="115" w:type="dxa"/>
              <w:bottom w:w="14" w:type="dxa"/>
              <w:right w:w="115" w:type="dxa"/>
            </w:tcMar>
          </w:tcPr>
          <w:p w14:paraId="36E3DF1A" w14:textId="77777777" w:rsidR="00AA7690" w:rsidRPr="00781D22" w:rsidRDefault="00AA7690"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Fraction treated receiving 4R</w:t>
            </w:r>
          </w:p>
        </w:tc>
        <w:tc>
          <w:tcPr>
            <w:tcW w:w="1390" w:type="dxa"/>
            <w:tcMar>
              <w:top w:w="43" w:type="dxa"/>
              <w:left w:w="115" w:type="dxa"/>
              <w:bottom w:w="14" w:type="dxa"/>
              <w:right w:w="115" w:type="dxa"/>
            </w:tcMar>
          </w:tcPr>
          <w:p w14:paraId="5EF2B120" w14:textId="0AFF65F0" w:rsidR="00AA7690" w:rsidRPr="00781D22" w:rsidRDefault="00AA7690"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0.68</w:t>
            </w:r>
          </w:p>
        </w:tc>
        <w:tc>
          <w:tcPr>
            <w:tcW w:w="3110" w:type="dxa"/>
            <w:tcMar>
              <w:top w:w="43" w:type="dxa"/>
              <w:left w:w="115" w:type="dxa"/>
              <w:bottom w:w="14" w:type="dxa"/>
              <w:right w:w="115" w:type="dxa"/>
            </w:tcMar>
          </w:tcPr>
          <w:p w14:paraId="5859443A" w14:textId="14B3F597" w:rsidR="00AA7690" w:rsidRPr="00781D22" w:rsidRDefault="00EB4A5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&lt;EndNote&gt;&lt;Cite&gt;&lt;Author&gt;Holzman&lt;/Author&gt;&lt;Year&gt;2022&lt;/Year&gt;&lt;RecNum&gt;107&lt;/RecNum&gt;&lt;DisplayText&gt;&lt;style face="superscript"&gt;21&lt;/style&gt;&lt;/DisplayText&gt;&lt;record&gt;&lt;rec-number&gt;107&lt;/rec-number&gt;&lt;foreign-keys&gt;&lt;key app="EN" db-id="vs2efdddmz0txyeftdkx9t5pres5rdp9x2rw" timestamp="1724171126"&gt;107&lt;/key&gt;&lt;/foreign-keys&gt;&lt;ref-type name="Journal Article"&gt;17&lt;/ref-type&gt;&lt;contributors&gt;&lt;authors&gt;&lt;author&gt;Holzman, Samuel B&lt;/author&gt;&lt;author&gt;Perry, Allison&lt;/author&gt;&lt;author&gt;Saleeb, Paul&lt;/author&gt;&lt;author&gt;Pyan, Alexandra&lt;/author&gt;&lt;author&gt;Keh, Chris&lt;/author&gt;&lt;author&gt;Salcedo, Katya&lt;/author&gt;&lt;author&gt;Narita, Masahiro&lt;/author&gt;&lt;author&gt;Ahmed, Amina&lt;/author&gt;&lt;author&gt;Miller, Thaddeus L&lt;/author&gt;&lt;author&gt;Pettit, April C&lt;/author&gt;&lt;/authors&gt;&lt;/contributors&gt;&lt;titles&gt;&lt;title&gt;Evaluation of the latent tuberculosis care cascade among public health clinics in the United States&lt;/title&gt;&lt;secondary-title&gt;Clinical Infectious Diseases&lt;/secondary-title&gt;&lt;/titles&gt;&lt;periodical&gt;&lt;full-title&gt;Clinical Infectious Diseases&lt;/full-title&gt;&lt;/periodical&gt;&lt;pages&gt;1792-1799&lt;/pages&gt;&lt;volume&gt;75&lt;/volume&gt;&lt;number&gt;10&lt;/number&gt;&lt;dates&gt;&lt;year&gt;2022&lt;/year&gt;&lt;/dates&gt;&lt;isbn&gt;1058-4838&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21</w:t>
            </w:r>
            <w:r w:rsidRPr="00781D22">
              <w:rPr>
                <w:rFonts w:ascii="Times New Roman" w:eastAsia="Georgia" w:hAnsi="Times New Roman" w:cs="Times New Roman"/>
                <w:color w:val="000000" w:themeColor="text1"/>
                <w:sz w:val="24"/>
                <w:szCs w:val="24"/>
              </w:rPr>
              <w:fldChar w:fldCharType="end"/>
            </w:r>
          </w:p>
        </w:tc>
      </w:tr>
    </w:tbl>
    <w:p w14:paraId="5463AB8E" w14:textId="0ED1970C" w:rsidR="003E3D52" w:rsidRPr="00781D22" w:rsidRDefault="00702324" w:rsidP="00974C67">
      <w:pPr>
        <w:spacing w:before="120" w:after="0" w:line="240" w:lineRule="auto"/>
        <w:rPr>
          <w:rFonts w:ascii="Times New Roman" w:eastAsia="Georgia" w:hAnsi="Times New Roman" w:cs="Times New Roman"/>
          <w:iCs/>
          <w:sz w:val="24"/>
          <w:szCs w:val="24"/>
        </w:rPr>
      </w:pPr>
      <w:r w:rsidRPr="00781D22">
        <w:rPr>
          <w:rFonts w:ascii="Times New Roman" w:eastAsia="Georgia" w:hAnsi="Times New Roman" w:cs="Times New Roman"/>
          <w:iCs/>
          <w:sz w:val="24"/>
          <w:szCs w:val="24"/>
        </w:rPr>
        <w:t>*  Values were converted from 2010 to 202</w:t>
      </w:r>
      <w:r w:rsidR="0012538D" w:rsidRPr="00781D22">
        <w:rPr>
          <w:rFonts w:ascii="Times New Roman" w:eastAsia="Georgia" w:hAnsi="Times New Roman" w:cs="Times New Roman"/>
          <w:iCs/>
          <w:sz w:val="24"/>
          <w:szCs w:val="24"/>
        </w:rPr>
        <w:t>2</w:t>
      </w:r>
      <w:r w:rsidRPr="00781D22">
        <w:rPr>
          <w:rFonts w:ascii="Times New Roman" w:eastAsia="Georgia" w:hAnsi="Times New Roman" w:cs="Times New Roman"/>
          <w:iCs/>
          <w:sz w:val="24"/>
          <w:szCs w:val="24"/>
        </w:rPr>
        <w:t xml:space="preserve"> dollars using the ratio of PCE separate indices for outpatient </w:t>
      </w:r>
      <w:r w:rsidR="008751A7" w:rsidRPr="00781D22">
        <w:rPr>
          <w:rFonts w:ascii="Times New Roman" w:eastAsia="Georgia" w:hAnsi="Times New Roman" w:cs="Times New Roman"/>
          <w:iCs/>
          <w:sz w:val="24"/>
          <w:szCs w:val="24"/>
        </w:rPr>
        <w:t xml:space="preserve">healthcare </w:t>
      </w:r>
      <w:r w:rsidRPr="00781D22">
        <w:rPr>
          <w:rFonts w:ascii="Times New Roman" w:eastAsia="Georgia" w:hAnsi="Times New Roman" w:cs="Times New Roman"/>
          <w:iCs/>
          <w:sz w:val="24"/>
          <w:szCs w:val="24"/>
        </w:rPr>
        <w:t>services for each of these years (1.</w:t>
      </w:r>
      <w:r w:rsidR="0012538D" w:rsidRPr="00781D22">
        <w:rPr>
          <w:rFonts w:ascii="Times New Roman" w:eastAsia="Georgia" w:hAnsi="Times New Roman" w:cs="Times New Roman"/>
          <w:iCs/>
          <w:sz w:val="24"/>
          <w:szCs w:val="24"/>
        </w:rPr>
        <w:t>4</w:t>
      </w:r>
      <w:r w:rsidR="003E3D52" w:rsidRPr="00781D22">
        <w:rPr>
          <w:rFonts w:ascii="Times New Roman" w:eastAsia="Georgia" w:hAnsi="Times New Roman" w:cs="Times New Roman"/>
          <w:iCs/>
          <w:sz w:val="24"/>
          <w:szCs w:val="24"/>
        </w:rPr>
        <w:t>4</w:t>
      </w:r>
      <w:r w:rsidRPr="00781D22">
        <w:rPr>
          <w:rFonts w:ascii="Times New Roman" w:eastAsia="Georgia" w:hAnsi="Times New Roman" w:cs="Times New Roman"/>
          <w:iCs/>
          <w:sz w:val="24"/>
          <w:szCs w:val="24"/>
        </w:rPr>
        <w:t>)</w:t>
      </w:r>
      <w:r w:rsidR="00D421D1" w:rsidRPr="00781D22">
        <w:rPr>
          <w:rFonts w:ascii="Times New Roman" w:eastAsia="Georgia" w:hAnsi="Times New Roman" w:cs="Times New Roman"/>
          <w:iCs/>
          <w:sz w:val="24"/>
          <w:szCs w:val="24"/>
        </w:rPr>
        <w:t xml:space="preserve"> </w:t>
      </w:r>
      <w:r w:rsidR="009C5838" w:rsidRPr="00781D22">
        <w:rPr>
          <w:rFonts w:ascii="Times New Roman" w:eastAsia="Georgia" w:hAnsi="Times New Roman" w:cs="Times New Roman"/>
          <w:iCs/>
          <w:sz w:val="24"/>
          <w:szCs w:val="24"/>
        </w:rPr>
        <w:fldChar w:fldCharType="begin"/>
      </w:r>
      <w:r w:rsidR="006A74F1">
        <w:rPr>
          <w:rFonts w:ascii="Times New Roman" w:eastAsia="Georgia" w:hAnsi="Times New Roman" w:cs="Times New Roman"/>
          <w:iCs/>
          <w:sz w:val="24"/>
          <w:szCs w:val="24"/>
        </w:rPr>
        <w:instrText xml:space="preserve"> ADDIN EN.CITE &lt;EndNote&gt;&lt;Cite&gt;&lt;Author&gt;U.S. Bureau of Economic Analysis&lt;/Author&gt;&lt;RecNum&gt;74&lt;/RecNum&gt;&lt;DisplayText&gt;&lt;style face="superscript"&gt;22&lt;/style&gt;&lt;/DisplayText&gt;&lt;record&gt;&lt;rec-number&gt;74&lt;/rec-number&gt;&lt;foreign-keys&gt;&lt;key app="EN" db-id="vs2efdddmz0txyeftdkx9t5pres5rdp9x2rw" timestamp="1706756658"&gt;74&lt;/key&gt;&lt;/foreign-keys&gt;&lt;ref-type name="Dataset"&gt;59&lt;/ref-type&gt;&lt;contributors&gt;&lt;authors&gt;&lt;author&gt;U.S. Bureau of Economic Analysis,&lt;/author&gt;&lt;/authors&gt;&lt;/contributors&gt;&lt;titles&gt;&lt;title&gt;Table 2.4.5. Personal Consumption Expenditures by Type of Product&lt;/title&gt;&lt;/titles&gt;&lt;dates&gt;&lt;/dates&gt;&lt;urls&gt;&lt;/urls&gt;&lt;access-date&gt;30 January 2024&lt;/access-date&gt;&lt;/record&gt;&lt;/Cite&gt;&lt;/EndNote&gt;</w:instrText>
      </w:r>
      <w:r w:rsidR="009C5838" w:rsidRPr="00781D22">
        <w:rPr>
          <w:rFonts w:ascii="Times New Roman" w:eastAsia="Georgia" w:hAnsi="Times New Roman" w:cs="Times New Roman"/>
          <w:iCs/>
          <w:sz w:val="24"/>
          <w:szCs w:val="24"/>
        </w:rPr>
        <w:fldChar w:fldCharType="separate"/>
      </w:r>
      <w:r w:rsidR="006A74F1" w:rsidRPr="006A74F1">
        <w:rPr>
          <w:rFonts w:ascii="Times New Roman" w:eastAsia="Georgia" w:hAnsi="Times New Roman" w:cs="Times New Roman"/>
          <w:iCs/>
          <w:noProof/>
          <w:sz w:val="24"/>
          <w:szCs w:val="24"/>
          <w:vertAlign w:val="superscript"/>
        </w:rPr>
        <w:t>22</w:t>
      </w:r>
      <w:r w:rsidR="009C5838" w:rsidRPr="00781D22">
        <w:rPr>
          <w:rFonts w:ascii="Times New Roman" w:eastAsia="Georgia" w:hAnsi="Times New Roman" w:cs="Times New Roman"/>
          <w:iCs/>
          <w:sz w:val="24"/>
          <w:szCs w:val="24"/>
        </w:rPr>
        <w:fldChar w:fldCharType="end"/>
      </w:r>
      <w:r w:rsidR="00D421D1" w:rsidRPr="00781D22">
        <w:rPr>
          <w:rFonts w:ascii="Times New Roman" w:eastAsia="Georgia" w:hAnsi="Times New Roman" w:cs="Times New Roman"/>
          <w:iCs/>
          <w:sz w:val="24"/>
          <w:szCs w:val="24"/>
        </w:rPr>
        <w:t>.</w:t>
      </w:r>
      <w:r w:rsidRPr="00781D22">
        <w:rPr>
          <w:rFonts w:ascii="Times New Roman" w:eastAsia="Georgia" w:hAnsi="Times New Roman" w:cs="Times New Roman"/>
          <w:iCs/>
          <w:sz w:val="24"/>
          <w:szCs w:val="24"/>
        </w:rPr>
        <w:t xml:space="preserve"> </w:t>
      </w:r>
    </w:p>
    <w:p w14:paraId="5DEB9529" w14:textId="333A51BA" w:rsidR="00702324" w:rsidRPr="00781D22" w:rsidRDefault="00702324" w:rsidP="00974C67">
      <w:pPr>
        <w:spacing w:before="120" w:after="0" w:line="240" w:lineRule="auto"/>
        <w:rPr>
          <w:rFonts w:ascii="Times New Roman" w:eastAsia="Georgia" w:hAnsi="Times New Roman" w:cs="Times New Roman"/>
          <w:iCs/>
          <w:sz w:val="24"/>
          <w:szCs w:val="24"/>
        </w:rPr>
      </w:pPr>
      <w:r w:rsidRPr="00781D22">
        <w:rPr>
          <w:rFonts w:ascii="Times New Roman" w:eastAsia="Georgia" w:hAnsi="Times New Roman" w:cs="Times New Roman"/>
          <w:iCs/>
          <w:sz w:val="24"/>
          <w:szCs w:val="24"/>
        </w:rPr>
        <w:lastRenderedPageBreak/>
        <w:t xml:space="preserve">** Cost of clinic visit </w:t>
      </w:r>
      <w:r w:rsidR="00327606" w:rsidRPr="00781D22">
        <w:rPr>
          <w:rFonts w:ascii="Times New Roman" w:eastAsia="Georgia" w:hAnsi="Times New Roman" w:cs="Times New Roman"/>
          <w:iCs/>
          <w:sz w:val="24"/>
          <w:szCs w:val="24"/>
        </w:rPr>
        <w:t xml:space="preserve">is assumed to be </w:t>
      </w:r>
      <w:r w:rsidRPr="00781D22">
        <w:rPr>
          <w:rFonts w:ascii="Times New Roman" w:eastAsia="Georgia" w:hAnsi="Times New Roman" w:cs="Times New Roman"/>
          <w:iCs/>
          <w:sz w:val="24"/>
          <w:szCs w:val="24"/>
        </w:rPr>
        <w:t>inclusive of supplies for the associated visits.</w:t>
      </w:r>
    </w:p>
    <w:p w14:paraId="31C62DBF" w14:textId="1CD6591F" w:rsidR="00702324" w:rsidRPr="00781D22" w:rsidRDefault="00702324" w:rsidP="00974C67">
      <w:pPr>
        <w:spacing w:before="120" w:after="0" w:line="240" w:lineRule="auto"/>
        <w:rPr>
          <w:rFonts w:ascii="Times New Roman" w:eastAsia="Georgia" w:hAnsi="Times New Roman" w:cs="Times New Roman"/>
          <w:iCs/>
          <w:sz w:val="24"/>
          <w:szCs w:val="24"/>
        </w:rPr>
      </w:pPr>
      <w:r w:rsidRPr="00781D22">
        <w:rPr>
          <w:rFonts w:ascii="Times New Roman" w:eastAsia="Georgia" w:hAnsi="Times New Roman" w:cs="Times New Roman"/>
          <w:iCs/>
          <w:sz w:val="24"/>
          <w:szCs w:val="24"/>
        </w:rPr>
        <w:t>*** We assume</w:t>
      </w:r>
      <w:r w:rsidR="00327606" w:rsidRPr="00781D22">
        <w:rPr>
          <w:rFonts w:ascii="Times New Roman" w:eastAsia="Georgia" w:hAnsi="Times New Roman" w:cs="Times New Roman"/>
          <w:iCs/>
          <w:sz w:val="24"/>
          <w:szCs w:val="24"/>
        </w:rPr>
        <w:t>d</w:t>
      </w:r>
      <w:r w:rsidRPr="00781D22">
        <w:rPr>
          <w:rFonts w:ascii="Times New Roman" w:eastAsia="Georgia" w:hAnsi="Times New Roman" w:cs="Times New Roman"/>
          <w:iCs/>
          <w:sz w:val="24"/>
          <w:szCs w:val="24"/>
        </w:rPr>
        <w:t xml:space="preserve"> a common cost of adverse effects for both isoniazid-containing regimens (3HP and 3HR). This cost </w:t>
      </w:r>
      <w:r w:rsidR="00327606" w:rsidRPr="00781D22">
        <w:rPr>
          <w:rFonts w:ascii="Times New Roman" w:eastAsia="Georgia" w:hAnsi="Times New Roman" w:cs="Times New Roman"/>
          <w:iCs/>
          <w:sz w:val="24"/>
          <w:szCs w:val="24"/>
        </w:rPr>
        <w:t xml:space="preserve">was </w:t>
      </w:r>
      <w:r w:rsidRPr="00781D22">
        <w:rPr>
          <w:rFonts w:ascii="Times New Roman" w:eastAsia="Georgia" w:hAnsi="Times New Roman" w:cs="Times New Roman"/>
          <w:iCs/>
          <w:sz w:val="24"/>
          <w:szCs w:val="24"/>
        </w:rPr>
        <w:t>based on hepatoxicity due to the use of isoniazid as evidenced with consideration of 3HP in Sterling et al</w:t>
      </w:r>
      <w:r w:rsidR="00D421D1" w:rsidRPr="00781D22">
        <w:rPr>
          <w:rFonts w:ascii="Times New Roman" w:eastAsia="Georgia" w:hAnsi="Times New Roman" w:cs="Times New Roman"/>
          <w:iCs/>
          <w:sz w:val="24"/>
          <w:szCs w:val="24"/>
        </w:rPr>
        <w:t xml:space="preserve"> </w:t>
      </w:r>
      <w:r w:rsidR="00DE330F" w:rsidRPr="00781D22">
        <w:rPr>
          <w:rFonts w:ascii="Times New Roman" w:eastAsia="Georgia" w:hAnsi="Times New Roman" w:cs="Times New Roman"/>
          <w:iCs/>
          <w:sz w:val="24"/>
          <w:szCs w:val="24"/>
        </w:rPr>
        <w:fldChar w:fldCharType="begin"/>
      </w:r>
      <w:r w:rsidR="006A74F1">
        <w:rPr>
          <w:rFonts w:ascii="Times New Roman" w:eastAsia="Georgia" w:hAnsi="Times New Roman" w:cs="Times New Roman"/>
          <w:iCs/>
          <w:sz w:val="24"/>
          <w:szCs w:val="24"/>
        </w:rPr>
        <w:instrText xml:space="preserve"> ADDIN EN.CITE &lt;EndNote&gt;&lt;Cite&gt;&lt;Author&gt;Sterling&lt;/Author&gt;&lt;Year&gt;2011&lt;/Year&gt;&lt;RecNum&gt;72&lt;/RecNum&gt;&lt;DisplayText&gt;&lt;style face="superscript"&gt;17&lt;/style&gt;&lt;/DisplayText&gt;&lt;record&gt;&lt;rec-number&gt;72&lt;/rec-number&gt;&lt;foreign-keys&gt;&lt;key app="EN" db-id="vs2efdddmz0txyeftdkx9t5pres5rdp9x2rw" timestamp="1706739598"&gt;72&lt;/key&gt;&lt;/foreign-keys&gt;&lt;ref-type name="Journal Article"&gt;17&lt;/ref-type&gt;&lt;contributors&gt;&lt;authors&gt;&lt;author&gt;Sterling, Timothy R&lt;/author&gt;&lt;author&gt;Villarino, M Elsa&lt;/author&gt;&lt;author&gt;Borisov, Andrey S&lt;/author&gt;&lt;author&gt;Shang, Nong&lt;/author&gt;&lt;author&gt;Gordin, Fred&lt;/author&gt;&lt;author&gt;Bliven-Sizemore, Erin&lt;/author&gt;&lt;author&gt;Hackman, Judith&lt;/author&gt;&lt;author&gt;Hamilton, Carol Dukes&lt;/author&gt;&lt;author&gt;Menzies, Dick&lt;/author&gt;&lt;author&gt;Kerrigan, Amy&lt;/author&gt;&lt;/authors&gt;&lt;/contributors&gt;&lt;titles&gt;&lt;title&gt;Three months of rifapentine and isoniazid for latent tuberculosis infection&lt;/title&gt;&lt;secondary-title&gt;New England Journal of Medicine&lt;/secondary-title&gt;&lt;/titles&gt;&lt;periodical&gt;&lt;full-title&gt;New England Journal of Medicine&lt;/full-title&gt;&lt;/periodical&gt;&lt;pages&gt;2155-2166&lt;/pages&gt;&lt;volume&gt;365&lt;/volume&gt;&lt;number&gt;23&lt;/number&gt;&lt;dates&gt;&lt;year&gt;2011&lt;/year&gt;&lt;/dates&gt;&lt;isbn&gt;0028-4793&lt;/isbn&gt;&lt;urls&gt;&lt;/urls&gt;&lt;/record&gt;&lt;/Cite&gt;&lt;/EndNote&gt;</w:instrText>
      </w:r>
      <w:r w:rsidR="00DE330F" w:rsidRPr="00781D22">
        <w:rPr>
          <w:rFonts w:ascii="Times New Roman" w:eastAsia="Georgia" w:hAnsi="Times New Roman" w:cs="Times New Roman"/>
          <w:iCs/>
          <w:sz w:val="24"/>
          <w:szCs w:val="24"/>
        </w:rPr>
        <w:fldChar w:fldCharType="separate"/>
      </w:r>
      <w:r w:rsidR="006A74F1" w:rsidRPr="006A74F1">
        <w:rPr>
          <w:rFonts w:ascii="Times New Roman" w:eastAsia="Georgia" w:hAnsi="Times New Roman" w:cs="Times New Roman"/>
          <w:iCs/>
          <w:noProof/>
          <w:sz w:val="24"/>
          <w:szCs w:val="24"/>
          <w:vertAlign w:val="superscript"/>
        </w:rPr>
        <w:t>17</w:t>
      </w:r>
      <w:r w:rsidR="00DE330F" w:rsidRPr="00781D22">
        <w:rPr>
          <w:rFonts w:ascii="Times New Roman" w:eastAsia="Georgia" w:hAnsi="Times New Roman" w:cs="Times New Roman"/>
          <w:iCs/>
          <w:sz w:val="24"/>
          <w:szCs w:val="24"/>
        </w:rPr>
        <w:fldChar w:fldCharType="end"/>
      </w:r>
      <w:r w:rsidR="00D421D1" w:rsidRPr="00781D22">
        <w:rPr>
          <w:rFonts w:ascii="Times New Roman" w:eastAsia="Georgia" w:hAnsi="Times New Roman" w:cs="Times New Roman"/>
          <w:iCs/>
          <w:sz w:val="24"/>
          <w:szCs w:val="24"/>
        </w:rPr>
        <w:t>.</w:t>
      </w:r>
      <w:r w:rsidRPr="00781D22">
        <w:rPr>
          <w:rFonts w:ascii="Times New Roman" w:eastAsia="Georgia" w:hAnsi="Times New Roman" w:cs="Times New Roman"/>
          <w:iCs/>
          <w:sz w:val="24"/>
          <w:szCs w:val="24"/>
        </w:rPr>
        <w:t xml:space="preserve"> Given a lack of differential toxicity between the regimens, we assume</w:t>
      </w:r>
      <w:r w:rsidR="00327606" w:rsidRPr="00781D22">
        <w:rPr>
          <w:rFonts w:ascii="Times New Roman" w:eastAsia="Georgia" w:hAnsi="Times New Roman" w:cs="Times New Roman"/>
          <w:iCs/>
          <w:sz w:val="24"/>
          <w:szCs w:val="24"/>
        </w:rPr>
        <w:t>d</w:t>
      </w:r>
      <w:r w:rsidRPr="00781D22">
        <w:rPr>
          <w:rFonts w:ascii="Times New Roman" w:eastAsia="Georgia" w:hAnsi="Times New Roman" w:cs="Times New Roman"/>
          <w:iCs/>
          <w:sz w:val="24"/>
          <w:szCs w:val="24"/>
        </w:rPr>
        <w:t xml:space="preserve"> </w:t>
      </w:r>
      <w:r w:rsidR="00327606" w:rsidRPr="00781D22">
        <w:rPr>
          <w:rFonts w:ascii="Times New Roman" w:eastAsia="Georgia" w:hAnsi="Times New Roman" w:cs="Times New Roman"/>
          <w:iCs/>
          <w:sz w:val="24"/>
          <w:szCs w:val="24"/>
        </w:rPr>
        <w:t xml:space="preserve">a </w:t>
      </w:r>
      <w:r w:rsidRPr="00781D22">
        <w:rPr>
          <w:rFonts w:ascii="Times New Roman" w:eastAsia="Georgia" w:hAnsi="Times New Roman" w:cs="Times New Roman"/>
          <w:iCs/>
          <w:sz w:val="24"/>
          <w:szCs w:val="24"/>
        </w:rPr>
        <w:t xml:space="preserve">common proportion </w:t>
      </w:r>
      <w:r w:rsidR="00327606" w:rsidRPr="00781D22">
        <w:rPr>
          <w:rFonts w:ascii="Times New Roman" w:eastAsia="Georgia" w:hAnsi="Times New Roman" w:cs="Times New Roman"/>
          <w:iCs/>
          <w:sz w:val="24"/>
          <w:szCs w:val="24"/>
        </w:rPr>
        <w:t xml:space="preserve">of patients experiencing </w:t>
      </w:r>
      <w:r w:rsidRPr="00781D22">
        <w:rPr>
          <w:rFonts w:ascii="Times New Roman" w:eastAsia="Georgia" w:hAnsi="Times New Roman" w:cs="Times New Roman"/>
          <w:iCs/>
          <w:sz w:val="24"/>
          <w:szCs w:val="24"/>
        </w:rPr>
        <w:t xml:space="preserve">toxicity </w:t>
      </w:r>
      <w:r w:rsidR="00327606" w:rsidRPr="00781D22">
        <w:rPr>
          <w:rFonts w:ascii="Times New Roman" w:eastAsia="Georgia" w:hAnsi="Times New Roman" w:cs="Times New Roman"/>
          <w:iCs/>
          <w:sz w:val="24"/>
          <w:szCs w:val="24"/>
        </w:rPr>
        <w:t xml:space="preserve">with </w:t>
      </w:r>
      <w:r w:rsidRPr="00781D22">
        <w:rPr>
          <w:rFonts w:ascii="Times New Roman" w:eastAsia="Georgia" w:hAnsi="Times New Roman" w:cs="Times New Roman"/>
          <w:iCs/>
          <w:sz w:val="24"/>
          <w:szCs w:val="24"/>
        </w:rPr>
        <w:t xml:space="preserve">3HR and 3HP. We assume no toxicity from the 4R regimen, as it does not use isoniazid. </w:t>
      </w:r>
    </w:p>
    <w:p w14:paraId="16849D0A" w14:textId="77777777" w:rsidR="00702324" w:rsidRPr="00166E20" w:rsidRDefault="00702324" w:rsidP="00460444">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u w:val="single"/>
        </w:rPr>
        <w:t>Health service cost of TB disease treatment</w:t>
      </w:r>
    </w:p>
    <w:p w14:paraId="4508EB46" w14:textId="1D0BD3E0" w:rsidR="00291E3D" w:rsidRPr="00166E20" w:rsidRDefault="00702324" w:rsidP="00AD7A6B">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 xml:space="preserve">TB treatment costs </w:t>
      </w:r>
      <w:r w:rsidR="00327606" w:rsidRPr="00166E20">
        <w:rPr>
          <w:rFonts w:ascii="Times New Roman" w:eastAsia="Georgia" w:hAnsi="Times New Roman" w:cs="Times New Roman"/>
          <w:sz w:val="24"/>
          <w:szCs w:val="24"/>
        </w:rPr>
        <w:t xml:space="preserve">were </w:t>
      </w:r>
      <w:r w:rsidRPr="00166E20">
        <w:rPr>
          <w:rFonts w:ascii="Times New Roman" w:eastAsia="Georgia" w:hAnsi="Times New Roman" w:cs="Times New Roman"/>
          <w:sz w:val="24"/>
          <w:szCs w:val="24"/>
        </w:rPr>
        <w:t>calculated as the number of individuals receiving TB treatment multiplied by a fixed unit cost</w:t>
      </w:r>
      <w:r w:rsidR="00CE6B60" w:rsidRPr="00166E20">
        <w:rPr>
          <w:rFonts w:ascii="Times New Roman" w:eastAsia="Georgia" w:hAnsi="Times New Roman" w:cs="Times New Roman"/>
          <w:sz w:val="24"/>
          <w:szCs w:val="24"/>
        </w:rPr>
        <w:t xml:space="preserve"> </w:t>
      </w:r>
      <w:r w:rsidR="00CE6B60" w:rsidRPr="00166E20">
        <w:rPr>
          <w:rFonts w:ascii="Times New Roman" w:eastAsia="Georgia" w:hAnsi="Times New Roman" w:cs="Times New Roman"/>
          <w:color w:val="000000" w:themeColor="text1"/>
          <w:sz w:val="24"/>
          <w:szCs w:val="24"/>
        </w:rPr>
        <w:t>of $</w:t>
      </w:r>
      <w:r w:rsidR="00291E3D" w:rsidRPr="00166E20">
        <w:rPr>
          <w:rFonts w:ascii="Times New Roman" w:eastAsia="Georgia" w:hAnsi="Times New Roman" w:cs="Times New Roman"/>
          <w:color w:val="000000" w:themeColor="text1"/>
          <w:sz w:val="24"/>
          <w:szCs w:val="24"/>
        </w:rPr>
        <w:t>25,285</w:t>
      </w:r>
      <w:r w:rsidR="00D421D1" w:rsidRPr="00166E20">
        <w:rPr>
          <w:rFonts w:ascii="Times New Roman" w:eastAsia="Georgia" w:hAnsi="Times New Roman" w:cs="Times New Roman"/>
          <w:color w:val="000000" w:themeColor="text1"/>
          <w:sz w:val="24"/>
          <w:szCs w:val="24"/>
        </w:rPr>
        <w:t xml:space="preserve"> </w:t>
      </w:r>
      <w:r w:rsidR="0076144C" w:rsidRPr="00166E20">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&lt;EndNote&gt;&lt;Cite&gt;&lt;Author&gt;Winston&lt;/Author&gt;&lt;Year&gt;2023&lt;/Year&gt;&lt;RecNum&gt;67&lt;/RecNum&gt;&lt;DisplayText&gt;&lt;style face="superscript"&gt;23&lt;/style&gt;&lt;/DisplayText&gt;&lt;record&gt;&lt;rec-number&gt;67&lt;/rec-number&gt;&lt;foreign-keys&gt;&lt;key app="EN" db-id="vs2efdddmz0txyeftdkx9t5pres5rdp9x2rw" timestamp="1706737283"&gt;67&lt;/key&gt;&lt;/foreign-keys&gt;&lt;ref-type name="Journal Article"&gt;17&lt;/ref-type&gt;&lt;contributors&gt;&lt;authors&gt;&lt;author&gt;Winston, Carla A&lt;/author&gt;&lt;author&gt;Marks, Suzanne M&lt;/author&gt;&lt;author&gt;Carr, Wendy&lt;/author&gt;&lt;/authors&gt;&lt;/contributors&gt;&lt;titles&gt;&lt;title&gt;Estimated Costs of 4-Month Pulmonary Tuberculosis Treatment Regimen, United States&lt;/title&gt;&lt;secondary-title&gt;Emerging Infectious Diseases&lt;/secondary-title&gt;&lt;/titles&gt;&lt;periodical&gt;&lt;full-title&gt;Emerging Infectious Diseases&lt;/full-title&gt;&lt;/periodical&gt;&lt;pages&gt;2102-2104&lt;/pages&gt;&lt;volume&gt;29&lt;/volume&gt;&lt;number&gt;10&lt;/number&gt;&lt;dates&gt;&lt;year&gt;2023&lt;/year&gt;&lt;/dates&gt;&lt;isbn&gt;1080-6040&lt;/isbn&gt;&lt;urls&gt;&lt;/urls&gt;&lt;/record&gt;&lt;/Cite&gt;&lt;/EndNote&gt;</w:instrText>
      </w:r>
      <w:r w:rsidR="0076144C" w:rsidRPr="00166E20">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23</w:t>
      </w:r>
      <w:r w:rsidR="0076144C" w:rsidRPr="00166E20">
        <w:rPr>
          <w:rFonts w:ascii="Times New Roman" w:eastAsia="Georgia" w:hAnsi="Times New Roman" w:cs="Times New Roman"/>
          <w:color w:val="000000" w:themeColor="text1"/>
          <w:sz w:val="24"/>
          <w:szCs w:val="24"/>
        </w:rPr>
        <w:fldChar w:fldCharType="end"/>
      </w:r>
      <w:r w:rsidR="00D421D1" w:rsidRPr="00166E20">
        <w:rPr>
          <w:rFonts w:ascii="Times New Roman" w:eastAsia="Georgia" w:hAnsi="Times New Roman" w:cs="Times New Roman"/>
          <w:color w:val="000000" w:themeColor="text1"/>
          <w:sz w:val="24"/>
          <w:szCs w:val="24"/>
        </w:rPr>
        <w:t>.</w:t>
      </w:r>
      <w:r w:rsidR="00CE6B60" w:rsidRPr="00166E20">
        <w:rPr>
          <w:rFonts w:ascii="Times New Roman" w:eastAsia="Georgia" w:hAnsi="Times New Roman" w:cs="Times New Roman"/>
          <w:color w:val="000000" w:themeColor="text1"/>
          <w:sz w:val="24"/>
          <w:szCs w:val="24"/>
        </w:rPr>
        <w:t xml:space="preserve"> </w:t>
      </w:r>
      <w:r w:rsidRPr="00166E20">
        <w:rPr>
          <w:rFonts w:ascii="Times New Roman" w:eastAsia="Georgia" w:hAnsi="Times New Roman" w:cs="Times New Roman"/>
          <w:sz w:val="24"/>
          <w:szCs w:val="24"/>
        </w:rPr>
        <w:t xml:space="preserve">Of note, the transmission model does not stratify cases by drug resistance and therefore assumes a single unit cost for TB treatment. For this reason, the disease cost averted which is associated with TB cases averted by </w:t>
      </w:r>
      <w:r w:rsidR="00ED668C" w:rsidRPr="00166E20">
        <w:rPr>
          <w:rFonts w:ascii="Times New Roman" w:eastAsiaTheme="majorEastAsia" w:hAnsi="Times New Roman" w:cs="Times New Roman"/>
          <w:bCs/>
          <w:i/>
          <w:iCs/>
          <w:color w:val="000000" w:themeColor="text1"/>
          <w:sz w:val="24"/>
          <w:szCs w:val="24"/>
        </w:rPr>
        <w:t>Mtb</w:t>
      </w:r>
      <w:r w:rsidR="00ED668C" w:rsidRPr="00166E20">
        <w:rPr>
          <w:rFonts w:ascii="Times New Roman" w:eastAsiaTheme="majorEastAsia" w:hAnsi="Times New Roman" w:cs="Times New Roman"/>
          <w:bCs/>
          <w:color w:val="000000" w:themeColor="text1"/>
          <w:sz w:val="24"/>
          <w:szCs w:val="24"/>
        </w:rPr>
        <w:t xml:space="preserve"> infection</w:t>
      </w:r>
      <w:r w:rsidR="00ED668C" w:rsidRPr="00166E20">
        <w:rPr>
          <w:rFonts w:ascii="Times New Roman" w:eastAsiaTheme="majorEastAsia" w:hAnsi="Times New Roman" w:cs="Times New Roman"/>
          <w:b/>
          <w:bCs/>
          <w:color w:val="000000" w:themeColor="text1"/>
          <w:sz w:val="24"/>
          <w:szCs w:val="24"/>
        </w:rPr>
        <w:t xml:space="preserve"> </w:t>
      </w:r>
      <w:r w:rsidRPr="00166E20">
        <w:rPr>
          <w:rFonts w:ascii="Times New Roman" w:eastAsia="Georgia" w:hAnsi="Times New Roman" w:cs="Times New Roman"/>
          <w:sz w:val="24"/>
          <w:szCs w:val="24"/>
        </w:rPr>
        <w:t xml:space="preserve">treatment may be overestimated by 10–15%. This is because the averted cases </w:t>
      </w:r>
      <w:r w:rsidR="001B1262" w:rsidRPr="00166E20">
        <w:rPr>
          <w:rFonts w:ascii="Times New Roman" w:eastAsia="Georgia" w:hAnsi="Times New Roman" w:cs="Times New Roman"/>
          <w:sz w:val="24"/>
          <w:szCs w:val="24"/>
        </w:rPr>
        <w:t>did not</w:t>
      </w:r>
      <w:r w:rsidRPr="00166E20">
        <w:rPr>
          <w:rFonts w:ascii="Times New Roman" w:eastAsia="Georgia" w:hAnsi="Times New Roman" w:cs="Times New Roman"/>
          <w:sz w:val="24"/>
          <w:szCs w:val="24"/>
        </w:rPr>
        <w:t xml:space="preserve"> include M</w:t>
      </w:r>
      <w:r w:rsidR="005F6CBC" w:rsidRPr="00166E20">
        <w:rPr>
          <w:rFonts w:ascii="Times New Roman" w:eastAsia="Georgia" w:hAnsi="Times New Roman" w:cs="Times New Roman"/>
          <w:sz w:val="24"/>
          <w:szCs w:val="24"/>
        </w:rPr>
        <w:t>ultidrug-resistant TB</w:t>
      </w:r>
      <w:r w:rsidR="000772B0" w:rsidRPr="00166E20">
        <w:rPr>
          <w:rFonts w:ascii="Times New Roman" w:eastAsia="Georgia" w:hAnsi="Times New Roman" w:cs="Times New Roman"/>
          <w:sz w:val="24"/>
          <w:szCs w:val="24"/>
        </w:rPr>
        <w:t xml:space="preserve"> (MDR-TB)</w:t>
      </w:r>
      <w:r w:rsidRPr="00166E20">
        <w:rPr>
          <w:rFonts w:ascii="Times New Roman" w:eastAsia="Georgia" w:hAnsi="Times New Roman" w:cs="Times New Roman"/>
          <w:sz w:val="24"/>
          <w:szCs w:val="24"/>
        </w:rPr>
        <w:t>, even though the unit cost is calculated as a weighted average that include</w:t>
      </w:r>
      <w:r w:rsidR="001B1262" w:rsidRPr="00166E20">
        <w:rPr>
          <w:rFonts w:ascii="Times New Roman" w:eastAsia="Georgia" w:hAnsi="Times New Roman" w:cs="Times New Roman"/>
          <w:sz w:val="24"/>
          <w:szCs w:val="24"/>
        </w:rPr>
        <w:t>d</w:t>
      </w:r>
      <w:r w:rsidRPr="00166E20">
        <w:rPr>
          <w:rFonts w:ascii="Times New Roman" w:eastAsia="Georgia" w:hAnsi="Times New Roman" w:cs="Times New Roman"/>
          <w:sz w:val="24"/>
          <w:szCs w:val="24"/>
        </w:rPr>
        <w:t xml:space="preserve"> MDR-TB. The average cost of TB treatment include</w:t>
      </w:r>
      <w:r w:rsidR="001B1262" w:rsidRPr="00166E20">
        <w:rPr>
          <w:rFonts w:ascii="Times New Roman" w:eastAsia="Georgia" w:hAnsi="Times New Roman" w:cs="Times New Roman"/>
          <w:sz w:val="24"/>
          <w:szCs w:val="24"/>
        </w:rPr>
        <w:t>d</w:t>
      </w:r>
      <w:r w:rsidRPr="00166E20">
        <w:rPr>
          <w:rFonts w:ascii="Times New Roman" w:eastAsia="Georgia" w:hAnsi="Times New Roman" w:cs="Times New Roman"/>
          <w:sz w:val="24"/>
          <w:szCs w:val="24"/>
        </w:rPr>
        <w:t xml:space="preserve"> the cost of diagnosing TB disease.</w:t>
      </w:r>
      <w:r w:rsidR="00CE6B60" w:rsidRPr="00166E20">
        <w:rPr>
          <w:rFonts w:ascii="Times New Roman" w:eastAsia="Georgia" w:hAnsi="Times New Roman" w:cs="Times New Roman"/>
          <w:sz w:val="24"/>
          <w:szCs w:val="24"/>
        </w:rPr>
        <w:t xml:space="preserve"> </w:t>
      </w:r>
    </w:p>
    <w:p w14:paraId="68F9E3D2" w14:textId="0639ACBE" w:rsidR="00AD7A6B" w:rsidRPr="00166E20" w:rsidRDefault="00AD7A6B" w:rsidP="00AD7A6B">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sz w:val="24"/>
          <w:szCs w:val="24"/>
          <w:u w:val="single"/>
        </w:rPr>
        <w:t xml:space="preserve">Non-TB </w:t>
      </w:r>
      <w:r w:rsidR="00CE6B60" w:rsidRPr="00166E20">
        <w:rPr>
          <w:rFonts w:ascii="Times New Roman" w:eastAsia="Georgia" w:hAnsi="Times New Roman" w:cs="Times New Roman"/>
          <w:sz w:val="24"/>
          <w:szCs w:val="24"/>
          <w:u w:val="single"/>
        </w:rPr>
        <w:t>f</w:t>
      </w:r>
      <w:r w:rsidRPr="00166E20">
        <w:rPr>
          <w:rFonts w:ascii="Times New Roman" w:eastAsia="Georgia" w:hAnsi="Times New Roman" w:cs="Times New Roman"/>
          <w:sz w:val="24"/>
          <w:szCs w:val="24"/>
          <w:u w:val="single"/>
        </w:rPr>
        <w:t xml:space="preserve">uture </w:t>
      </w:r>
      <w:r w:rsidR="00CE6B60" w:rsidRPr="00166E20">
        <w:rPr>
          <w:rFonts w:ascii="Times New Roman" w:eastAsia="Georgia" w:hAnsi="Times New Roman" w:cs="Times New Roman"/>
          <w:sz w:val="24"/>
          <w:szCs w:val="24"/>
          <w:u w:val="single"/>
        </w:rPr>
        <w:t>h</w:t>
      </w:r>
      <w:r w:rsidRPr="00166E20">
        <w:rPr>
          <w:rFonts w:ascii="Times New Roman" w:eastAsia="Georgia" w:hAnsi="Times New Roman" w:cs="Times New Roman"/>
          <w:sz w:val="24"/>
          <w:szCs w:val="24"/>
          <w:u w:val="single"/>
        </w:rPr>
        <w:t>ealthcare costs</w:t>
      </w:r>
      <w:r w:rsidR="00327606" w:rsidRPr="00166E20">
        <w:rPr>
          <w:rFonts w:ascii="Times New Roman" w:eastAsia="Georgia" w:hAnsi="Times New Roman" w:cs="Times New Roman"/>
          <w:sz w:val="24"/>
          <w:szCs w:val="24"/>
          <w:u w:val="single"/>
        </w:rPr>
        <w:t xml:space="preserve"> (included under health services and societal perspectives)</w:t>
      </w:r>
    </w:p>
    <w:p w14:paraId="72CDC4B7" w14:textId="12187429" w:rsidR="00AD7A6B" w:rsidRPr="00166E20" w:rsidRDefault="00AD7A6B" w:rsidP="00AD7A6B">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We calculated future healthcare costs for those persons surviving the TB episode. These persons incur</w:t>
      </w:r>
      <w:r w:rsidR="001B1262" w:rsidRPr="00166E20">
        <w:rPr>
          <w:rFonts w:ascii="Times New Roman" w:eastAsia="Georgia" w:hAnsi="Times New Roman" w:cs="Times New Roman"/>
          <w:sz w:val="24"/>
          <w:szCs w:val="24"/>
        </w:rPr>
        <w:t>red</w:t>
      </w:r>
      <w:r w:rsidRPr="00166E20">
        <w:rPr>
          <w:rFonts w:ascii="Times New Roman" w:eastAsia="Georgia" w:hAnsi="Times New Roman" w:cs="Times New Roman"/>
          <w:sz w:val="24"/>
          <w:szCs w:val="24"/>
        </w:rPr>
        <w:t xml:space="preserve"> costs that they would not have if they had not survived the episode</w:t>
      </w:r>
      <w:r w:rsidR="002D380F" w:rsidRPr="00166E20">
        <w:rPr>
          <w:rFonts w:ascii="Times New Roman" w:eastAsia="Georgia" w:hAnsi="Times New Roman" w:cs="Times New Roman"/>
          <w:sz w:val="24"/>
          <w:szCs w:val="24"/>
        </w:rPr>
        <w:t>.</w:t>
      </w:r>
      <w:r w:rsidRPr="00166E20">
        <w:rPr>
          <w:rFonts w:ascii="Times New Roman" w:eastAsia="Georgia" w:hAnsi="Times New Roman" w:cs="Times New Roman"/>
          <w:sz w:val="24"/>
          <w:szCs w:val="24"/>
        </w:rPr>
        <w:t xml:space="preserve"> These costs are calculated by multiplying the deaths averted under a scenario by an estimated lifetime annual healthcare spending.</w:t>
      </w:r>
      <w:r w:rsidR="00A4622E" w:rsidRPr="00166E20">
        <w:rPr>
          <w:rFonts w:ascii="Times New Roman" w:eastAsia="Georgia" w:hAnsi="Times New Roman" w:cs="Times New Roman"/>
          <w:sz w:val="24"/>
          <w:szCs w:val="24"/>
        </w:rPr>
        <w:t xml:space="preserve"> </w:t>
      </w:r>
      <w:r w:rsidR="000A53F7" w:rsidRPr="00166E20">
        <w:rPr>
          <w:rFonts w:ascii="Times New Roman" w:eastAsia="Georgia" w:hAnsi="Times New Roman" w:cs="Times New Roman"/>
          <w:sz w:val="24"/>
          <w:szCs w:val="24"/>
        </w:rPr>
        <w:t>A</w:t>
      </w:r>
      <w:r w:rsidR="00A4622E" w:rsidRPr="00166E20">
        <w:rPr>
          <w:rFonts w:ascii="Times New Roman" w:eastAsia="Georgia" w:hAnsi="Times New Roman" w:cs="Times New Roman"/>
          <w:sz w:val="24"/>
          <w:szCs w:val="24"/>
        </w:rPr>
        <w:t xml:space="preserve">nnual healthcare spending </w:t>
      </w:r>
      <w:r w:rsidRPr="00166E20">
        <w:rPr>
          <w:rFonts w:ascii="Times New Roman" w:eastAsia="Georgia" w:hAnsi="Times New Roman" w:cs="Times New Roman"/>
          <w:sz w:val="24"/>
          <w:szCs w:val="24"/>
        </w:rPr>
        <w:t>var</w:t>
      </w:r>
      <w:r w:rsidR="000A53F7" w:rsidRPr="00166E20">
        <w:rPr>
          <w:rFonts w:ascii="Times New Roman" w:eastAsia="Georgia" w:hAnsi="Times New Roman" w:cs="Times New Roman"/>
          <w:sz w:val="24"/>
          <w:szCs w:val="24"/>
        </w:rPr>
        <w:t>ie</w:t>
      </w:r>
      <w:r w:rsidR="00545934" w:rsidRPr="00166E20">
        <w:rPr>
          <w:rFonts w:ascii="Times New Roman" w:eastAsia="Georgia" w:hAnsi="Times New Roman" w:cs="Times New Roman"/>
          <w:sz w:val="24"/>
          <w:szCs w:val="24"/>
        </w:rPr>
        <w:t>d</w:t>
      </w:r>
      <w:r w:rsidRPr="00166E20">
        <w:rPr>
          <w:rFonts w:ascii="Times New Roman" w:eastAsia="Georgia" w:hAnsi="Times New Roman" w:cs="Times New Roman"/>
          <w:sz w:val="24"/>
          <w:szCs w:val="24"/>
        </w:rPr>
        <w:t xml:space="preserve"> by </w:t>
      </w:r>
      <w:r w:rsidR="000C2A99" w:rsidRPr="00166E20">
        <w:rPr>
          <w:rFonts w:ascii="Times New Roman" w:eastAsia="Georgia" w:hAnsi="Times New Roman" w:cs="Times New Roman"/>
          <w:sz w:val="24"/>
          <w:szCs w:val="24"/>
        </w:rPr>
        <w:t>age group</w:t>
      </w:r>
      <w:r w:rsidRPr="00166E20">
        <w:rPr>
          <w:rFonts w:ascii="Times New Roman" w:eastAsia="Georgia" w:hAnsi="Times New Roman" w:cs="Times New Roman"/>
          <w:sz w:val="24"/>
          <w:szCs w:val="24"/>
        </w:rPr>
        <w:t xml:space="preserve"> and range from </w:t>
      </w:r>
      <w:r w:rsidR="008813BE" w:rsidRPr="00166E20">
        <w:rPr>
          <w:rFonts w:ascii="Times New Roman" w:eastAsia="Georgia" w:hAnsi="Times New Roman" w:cs="Times New Roman"/>
          <w:sz w:val="24"/>
          <w:szCs w:val="24"/>
        </w:rPr>
        <w:t>$</w:t>
      </w:r>
      <w:r w:rsidR="006D28F2" w:rsidRPr="00166E20">
        <w:rPr>
          <w:rFonts w:ascii="Times New Roman" w:eastAsia="Georgia" w:hAnsi="Times New Roman" w:cs="Times New Roman"/>
          <w:sz w:val="24"/>
          <w:szCs w:val="24"/>
        </w:rPr>
        <w:t>2,397–30,106</w:t>
      </w:r>
      <w:r w:rsidR="00327606" w:rsidRPr="00166E20">
        <w:rPr>
          <w:rFonts w:ascii="Times New Roman" w:eastAsia="Georgia" w:hAnsi="Times New Roman" w:cs="Times New Roman"/>
          <w:sz w:val="24"/>
          <w:szCs w:val="24"/>
        </w:rPr>
        <w:t xml:space="preserve"> </w:t>
      </w:r>
      <w:r w:rsidRPr="00166E20">
        <w:rPr>
          <w:rFonts w:ascii="Times New Roman" w:eastAsia="Georgia" w:hAnsi="Times New Roman" w:cs="Times New Roman"/>
          <w:sz w:val="24"/>
          <w:szCs w:val="24"/>
        </w:rPr>
        <w:t>(</w:t>
      </w:r>
      <w:r w:rsidR="008813BE" w:rsidRPr="00166E20">
        <w:rPr>
          <w:rFonts w:ascii="Times New Roman" w:eastAsia="Georgia" w:hAnsi="Times New Roman" w:cs="Times New Roman"/>
          <w:sz w:val="24"/>
          <w:szCs w:val="24"/>
        </w:rPr>
        <w:t>$</w:t>
      </w:r>
      <w:r w:rsidR="006D28F2" w:rsidRPr="00166E20">
        <w:rPr>
          <w:rFonts w:ascii="Times New Roman" w:eastAsia="Georgia" w:hAnsi="Times New Roman" w:cs="Times New Roman"/>
          <w:sz w:val="24"/>
          <w:szCs w:val="24"/>
        </w:rPr>
        <w:t>599</w:t>
      </w:r>
      <w:r w:rsidRPr="00166E20">
        <w:rPr>
          <w:rFonts w:ascii="Times New Roman" w:eastAsia="Georgia" w:hAnsi="Times New Roman" w:cs="Times New Roman"/>
          <w:sz w:val="24"/>
          <w:szCs w:val="24"/>
        </w:rPr>
        <w:t>–</w:t>
      </w:r>
      <w:r w:rsidR="006D28F2" w:rsidRPr="00166E20">
        <w:rPr>
          <w:rFonts w:ascii="Times New Roman" w:eastAsia="Georgia" w:hAnsi="Times New Roman" w:cs="Times New Roman"/>
          <w:sz w:val="24"/>
          <w:szCs w:val="24"/>
        </w:rPr>
        <w:t>37,633</w:t>
      </w:r>
      <w:r w:rsidRPr="00166E20">
        <w:rPr>
          <w:rFonts w:ascii="Times New Roman" w:eastAsia="Georgia" w:hAnsi="Times New Roman" w:cs="Times New Roman"/>
          <w:sz w:val="24"/>
          <w:szCs w:val="24"/>
        </w:rPr>
        <w:t>)</w:t>
      </w:r>
      <w:r w:rsidR="002D380F" w:rsidRPr="00166E20">
        <w:rPr>
          <w:rFonts w:ascii="Times New Roman" w:eastAsia="Georgia" w:hAnsi="Times New Roman" w:cs="Times New Roman"/>
          <w:sz w:val="24"/>
          <w:szCs w:val="24"/>
        </w:rPr>
        <w:t xml:space="preserve"> for the general population and </w:t>
      </w:r>
      <w:r w:rsidR="008813BE" w:rsidRPr="00166E20">
        <w:rPr>
          <w:rFonts w:ascii="Times New Roman" w:eastAsia="Georgia" w:hAnsi="Times New Roman" w:cs="Times New Roman"/>
          <w:sz w:val="24"/>
          <w:szCs w:val="24"/>
        </w:rPr>
        <w:t>$</w:t>
      </w:r>
      <w:r w:rsidR="00C70672" w:rsidRPr="00166E20">
        <w:rPr>
          <w:rFonts w:ascii="Times New Roman" w:eastAsia="Georgia" w:hAnsi="Times New Roman" w:cs="Times New Roman"/>
          <w:sz w:val="24"/>
          <w:szCs w:val="24"/>
        </w:rPr>
        <w:t xml:space="preserve">3,388–55,713 </w:t>
      </w:r>
      <w:r w:rsidR="008813BE" w:rsidRPr="00166E20">
        <w:rPr>
          <w:rFonts w:ascii="Times New Roman" w:eastAsia="Georgia" w:hAnsi="Times New Roman" w:cs="Times New Roman"/>
          <w:sz w:val="24"/>
          <w:szCs w:val="24"/>
        </w:rPr>
        <w:t>($</w:t>
      </w:r>
      <w:r w:rsidR="00C70672" w:rsidRPr="00166E20">
        <w:rPr>
          <w:rFonts w:ascii="Times New Roman" w:eastAsia="Georgia" w:hAnsi="Times New Roman" w:cs="Times New Roman"/>
          <w:sz w:val="24"/>
          <w:szCs w:val="24"/>
        </w:rPr>
        <w:t>2,541</w:t>
      </w:r>
      <w:r w:rsidR="008813BE" w:rsidRPr="00166E20">
        <w:rPr>
          <w:rFonts w:ascii="Times New Roman" w:eastAsia="Georgia" w:hAnsi="Times New Roman" w:cs="Times New Roman"/>
          <w:sz w:val="24"/>
          <w:szCs w:val="24"/>
        </w:rPr>
        <w:t>–</w:t>
      </w:r>
      <w:r w:rsidR="00C70672" w:rsidRPr="00166E20">
        <w:rPr>
          <w:rFonts w:ascii="Times New Roman" w:eastAsia="Georgia" w:hAnsi="Times New Roman" w:cs="Times New Roman"/>
          <w:sz w:val="24"/>
          <w:szCs w:val="24"/>
        </w:rPr>
        <w:t>69,642</w:t>
      </w:r>
      <w:r w:rsidR="008813BE" w:rsidRPr="00166E20">
        <w:rPr>
          <w:rFonts w:ascii="Times New Roman" w:eastAsia="Georgia" w:hAnsi="Times New Roman" w:cs="Times New Roman"/>
          <w:sz w:val="24"/>
          <w:szCs w:val="24"/>
        </w:rPr>
        <w:t>) for the population with diabetes</w:t>
      </w:r>
      <w:r w:rsidR="00327606" w:rsidRPr="00166E20">
        <w:rPr>
          <w:rFonts w:ascii="Times New Roman" w:eastAsia="Georgia" w:hAnsi="Times New Roman" w:cs="Times New Roman"/>
          <w:sz w:val="24"/>
          <w:szCs w:val="24"/>
        </w:rPr>
        <w:t xml:space="preserve"> </w:t>
      </w:r>
      <w:r w:rsidR="001D2B67" w:rsidRPr="00166E20">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&lt;EndNote&gt;&lt;Cite&gt;&lt;Author&gt;Jiao&lt;/Author&gt;&lt;Year&gt;2021&lt;/Year&gt;&lt;RecNum&gt;12&lt;/RecNum&gt;&lt;DisplayText&gt;&lt;style face="superscript"&gt;24&lt;/style&gt;&lt;/DisplayText&gt;&lt;record&gt;&lt;rec-number&gt;12&lt;/rec-number&gt;&lt;foreign-keys&gt;&lt;key app="EN" db-id="vs2efdddmz0txyeftdkx9t5pres5rdp9x2rw" timestamp="1688663852"&gt;12&lt;/key&gt;&lt;/foreign-keys&gt;&lt;ref-type name="Web Page"&gt;12&lt;/ref-type&gt;&lt;contributors&gt;&lt;authors&gt;&lt;author&gt;Boshen Jiao &lt;/author&gt;&lt;author&gt;Anirban Basu&lt;/author&gt;&lt;/authors&gt;&lt;/contributors&gt;&lt;titles&gt;&lt;title&gt;U.S. Catalogue of Age- and Medical-Condition-Specific Healthcare Costs&lt;/title&gt;&lt;/titles&gt;&lt;volume&gt;2024&lt;/volume&gt;&lt;number&gt;1 June 2024&lt;/number&gt;&lt;dates&gt;&lt;year&gt;2021&lt;/year&gt;&lt;/dates&gt;&lt;urls&gt;&lt;related-urls&gt;&lt;url&gt;https://uwchoice.shinyapps.io/futuremedicalcosts/&lt;/url&gt;&lt;/related-urls&gt;&lt;/urls&gt;&lt;/record&gt;&lt;/Cite&gt;&lt;/EndNote&gt;</w:instrText>
      </w:r>
      <w:r w:rsidR="001D2B67" w:rsidRPr="00166E20">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24</w:t>
      </w:r>
      <w:r w:rsidR="001D2B67" w:rsidRPr="00166E20">
        <w:rPr>
          <w:rFonts w:ascii="Times New Roman" w:eastAsia="Georgia" w:hAnsi="Times New Roman" w:cs="Times New Roman"/>
          <w:sz w:val="24"/>
          <w:szCs w:val="24"/>
        </w:rPr>
        <w:fldChar w:fldCharType="end"/>
      </w:r>
      <w:r w:rsidR="00D421D1" w:rsidRPr="00166E20">
        <w:rPr>
          <w:rFonts w:ascii="Times New Roman" w:eastAsia="Georgia" w:hAnsi="Times New Roman" w:cs="Times New Roman"/>
          <w:sz w:val="24"/>
          <w:szCs w:val="24"/>
        </w:rPr>
        <w:t>.</w:t>
      </w:r>
      <w:r w:rsidR="008813BE" w:rsidRPr="00166E20">
        <w:rPr>
          <w:rFonts w:ascii="Times New Roman" w:eastAsia="Georgia" w:hAnsi="Times New Roman" w:cs="Times New Roman"/>
          <w:sz w:val="24"/>
          <w:szCs w:val="24"/>
        </w:rPr>
        <w:t xml:space="preserve"> </w:t>
      </w:r>
      <w:r w:rsidR="00A4622E" w:rsidRPr="00166E20">
        <w:rPr>
          <w:rFonts w:ascii="Times New Roman" w:eastAsia="Georgia" w:hAnsi="Times New Roman" w:cs="Times New Roman"/>
          <w:sz w:val="24"/>
          <w:szCs w:val="24"/>
        </w:rPr>
        <w:t xml:space="preserve">These costs were converted from 2019 USD to 2022 USD using </w:t>
      </w:r>
      <w:r w:rsidR="00A4622E" w:rsidRPr="00166E20">
        <w:rPr>
          <w:rFonts w:ascii="Times New Roman" w:eastAsia="Georgia" w:hAnsi="Times New Roman" w:cs="Times New Roman"/>
          <w:iCs/>
          <w:sz w:val="24"/>
          <w:szCs w:val="24"/>
        </w:rPr>
        <w:t>the ratio of PCE separate indices for total healthcare services for each of these years (1.39)</w:t>
      </w:r>
      <w:r w:rsidR="00327606" w:rsidRPr="00166E20">
        <w:rPr>
          <w:rFonts w:ascii="Times New Roman" w:eastAsia="Georgia" w:hAnsi="Times New Roman" w:cs="Times New Roman"/>
          <w:iCs/>
          <w:sz w:val="24"/>
          <w:szCs w:val="24"/>
        </w:rPr>
        <w:t xml:space="preserve"> </w:t>
      </w:r>
      <w:r w:rsidR="00A4622E" w:rsidRPr="00166E20">
        <w:rPr>
          <w:rFonts w:ascii="Times New Roman" w:eastAsia="Georgia" w:hAnsi="Times New Roman" w:cs="Times New Roman"/>
          <w:iCs/>
          <w:sz w:val="24"/>
          <w:szCs w:val="24"/>
        </w:rPr>
        <w:fldChar w:fldCharType="begin"/>
      </w:r>
      <w:r w:rsidR="006A74F1">
        <w:rPr>
          <w:rFonts w:ascii="Times New Roman" w:eastAsia="Georgia" w:hAnsi="Times New Roman" w:cs="Times New Roman"/>
          <w:iCs/>
          <w:sz w:val="24"/>
          <w:szCs w:val="24"/>
        </w:rPr>
        <w:instrText xml:space="preserve"> ADDIN EN.CITE &lt;EndNote&gt;&lt;Cite&gt;&lt;Author&gt;U.S. Bureau of Economic Analysis&lt;/Author&gt;&lt;RecNum&gt;74&lt;/RecNum&gt;&lt;DisplayText&gt;&lt;style face="superscript"&gt;22&lt;/style&gt;&lt;/DisplayText&gt;&lt;record&gt;&lt;rec-number&gt;74&lt;/rec-number&gt;&lt;foreign-keys&gt;&lt;key app="EN" db-id="vs2efdddmz0txyeftdkx9t5pres5rdp9x2rw" timestamp="1706756658"&gt;74&lt;/key&gt;&lt;/foreign-keys&gt;&lt;ref-type name="Dataset"&gt;59&lt;/ref-type&gt;&lt;contributors&gt;&lt;authors&gt;&lt;author&gt;U.S. Bureau of Economic Analysis,&lt;/author&gt;&lt;/authors&gt;&lt;/contributors&gt;&lt;titles&gt;&lt;title&gt;Table 2.4.5. Personal Consumption Expenditures by Type of Product&lt;/title&gt;&lt;/titles&gt;&lt;dates&gt;&lt;/dates&gt;&lt;urls&gt;&lt;/urls&gt;&lt;access-date&gt;30 January 2024&lt;/access-date&gt;&lt;/record&gt;&lt;/Cite&gt;&lt;/EndNote&gt;</w:instrText>
      </w:r>
      <w:r w:rsidR="00A4622E" w:rsidRPr="00166E20">
        <w:rPr>
          <w:rFonts w:ascii="Times New Roman" w:eastAsia="Georgia" w:hAnsi="Times New Roman" w:cs="Times New Roman"/>
          <w:iCs/>
          <w:sz w:val="24"/>
          <w:szCs w:val="24"/>
        </w:rPr>
        <w:fldChar w:fldCharType="separate"/>
      </w:r>
      <w:r w:rsidR="006A74F1" w:rsidRPr="006A74F1">
        <w:rPr>
          <w:rFonts w:ascii="Times New Roman" w:eastAsia="Georgia" w:hAnsi="Times New Roman" w:cs="Times New Roman"/>
          <w:iCs/>
          <w:noProof/>
          <w:sz w:val="24"/>
          <w:szCs w:val="24"/>
          <w:vertAlign w:val="superscript"/>
        </w:rPr>
        <w:t>22</w:t>
      </w:r>
      <w:r w:rsidR="00A4622E" w:rsidRPr="00166E20">
        <w:rPr>
          <w:rFonts w:ascii="Times New Roman" w:eastAsia="Georgia" w:hAnsi="Times New Roman" w:cs="Times New Roman"/>
          <w:iCs/>
          <w:sz w:val="24"/>
          <w:szCs w:val="24"/>
        </w:rPr>
        <w:fldChar w:fldCharType="end"/>
      </w:r>
      <w:r w:rsidR="00D421D1" w:rsidRPr="00166E20">
        <w:rPr>
          <w:rFonts w:ascii="Times New Roman" w:eastAsia="Georgia" w:hAnsi="Times New Roman" w:cs="Times New Roman"/>
          <w:iCs/>
          <w:sz w:val="24"/>
          <w:szCs w:val="24"/>
        </w:rPr>
        <w:t>.</w:t>
      </w:r>
    </w:p>
    <w:p w14:paraId="7E8B9A02" w14:textId="77777777" w:rsidR="00FE3B5A" w:rsidRPr="00166E20" w:rsidRDefault="00FE3B5A" w:rsidP="00460444">
      <w:pPr>
        <w:spacing w:line="276" w:lineRule="auto"/>
        <w:rPr>
          <w:rFonts w:ascii="Times New Roman" w:eastAsia="Georgia" w:hAnsi="Times New Roman" w:cs="Times New Roman"/>
          <w:b/>
          <w:bCs/>
          <w:sz w:val="24"/>
          <w:szCs w:val="24"/>
        </w:rPr>
      </w:pPr>
    </w:p>
    <w:p w14:paraId="5892CD4B" w14:textId="2686B909" w:rsidR="00702324" w:rsidRPr="00166E20" w:rsidRDefault="00213AE0" w:rsidP="00460444">
      <w:pPr>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t>C</w:t>
      </w:r>
      <w:r w:rsidR="00981C04" w:rsidRPr="00166E20">
        <w:rPr>
          <w:rFonts w:ascii="Times New Roman" w:eastAsia="Georgia" w:hAnsi="Times New Roman" w:cs="Times New Roman"/>
          <w:b/>
          <w:bCs/>
          <w:sz w:val="24"/>
          <w:szCs w:val="24"/>
        </w:rPr>
        <w:t xml:space="preserve">. </w:t>
      </w:r>
      <w:r w:rsidR="00702324" w:rsidRPr="00166E20">
        <w:rPr>
          <w:rFonts w:ascii="Times New Roman" w:eastAsia="Georgia" w:hAnsi="Times New Roman" w:cs="Times New Roman"/>
          <w:b/>
          <w:bCs/>
          <w:sz w:val="24"/>
          <w:szCs w:val="24"/>
        </w:rPr>
        <w:t>Productivity costs</w:t>
      </w:r>
      <w:r w:rsidR="00327606" w:rsidRPr="00166E20">
        <w:rPr>
          <w:rFonts w:ascii="Times New Roman" w:eastAsia="Georgia" w:hAnsi="Times New Roman" w:cs="Times New Roman"/>
          <w:b/>
          <w:bCs/>
          <w:sz w:val="24"/>
          <w:szCs w:val="24"/>
        </w:rPr>
        <w:t xml:space="preserve"> (included under societal perspective)</w:t>
      </w:r>
    </w:p>
    <w:p w14:paraId="3A353E6E" w14:textId="3D1F4558" w:rsidR="00E71D77" w:rsidRPr="00166E20" w:rsidRDefault="00702324" w:rsidP="00460444">
      <w:pPr>
        <w:spacing w:line="276" w:lineRule="auto"/>
        <w:rPr>
          <w:rFonts w:ascii="Times New Roman" w:eastAsia="Georgia" w:hAnsi="Times New Roman" w:cs="Times New Roman"/>
          <w:bCs/>
          <w:sz w:val="24"/>
          <w:szCs w:val="24"/>
        </w:rPr>
      </w:pPr>
      <w:r w:rsidRPr="00166E20">
        <w:rPr>
          <w:rFonts w:ascii="Times New Roman" w:eastAsia="Georgia" w:hAnsi="Times New Roman" w:cs="Times New Roman"/>
          <w:sz w:val="24"/>
          <w:szCs w:val="24"/>
        </w:rPr>
        <w:t xml:space="preserve">In addition to health services costs, </w:t>
      </w:r>
      <w:r w:rsidR="00A53A0B" w:rsidRPr="00166E20">
        <w:rPr>
          <w:rFonts w:ascii="Times New Roman" w:eastAsia="Georgia" w:hAnsi="Times New Roman" w:cs="Times New Roman"/>
          <w:sz w:val="24"/>
          <w:szCs w:val="24"/>
        </w:rPr>
        <w:t>we calculated</w:t>
      </w:r>
      <w:r w:rsidRPr="00166E20">
        <w:rPr>
          <w:rFonts w:ascii="Times New Roman" w:eastAsia="Georgia" w:hAnsi="Times New Roman" w:cs="Times New Roman"/>
          <w:sz w:val="24"/>
          <w:szCs w:val="24"/>
        </w:rPr>
        <w:t xml:space="preserve"> the loss in economic productivity associated with morbidity and mortality</w:t>
      </w:r>
      <w:r w:rsidR="00327606" w:rsidRPr="00166E20">
        <w:rPr>
          <w:rFonts w:ascii="Times New Roman" w:eastAsia="Georgia" w:hAnsi="Times New Roman" w:cs="Times New Roman"/>
          <w:sz w:val="24"/>
          <w:szCs w:val="24"/>
        </w:rPr>
        <w:t xml:space="preserve"> related to the intervention and to TB disease</w:t>
      </w:r>
      <w:r w:rsidRPr="00166E20">
        <w:rPr>
          <w:rFonts w:ascii="Times New Roman" w:eastAsia="Georgia" w:hAnsi="Times New Roman" w:cs="Times New Roman"/>
          <w:sz w:val="24"/>
          <w:szCs w:val="24"/>
        </w:rPr>
        <w:t xml:space="preserve">. </w:t>
      </w:r>
      <w:r w:rsidRPr="00166E20">
        <w:rPr>
          <w:rFonts w:ascii="Times New Roman" w:eastAsia="Georgia" w:hAnsi="Times New Roman" w:cs="Times New Roman"/>
          <w:bCs/>
          <w:sz w:val="24"/>
          <w:szCs w:val="24"/>
        </w:rPr>
        <w:t xml:space="preserve">These are calculated from incremental differences in health outcomes and health services estimated by the transmission dynamic model, and age-stratified estimates of economic productivity loss. Details on the calculation of these outcomes are shown below. </w:t>
      </w:r>
    </w:p>
    <w:p w14:paraId="420507BB" w14:textId="77777777" w:rsidR="00E71D77" w:rsidRPr="00166E20" w:rsidRDefault="00E71D77" w:rsidP="00460444">
      <w:pPr>
        <w:spacing w:line="276" w:lineRule="auto"/>
        <w:rPr>
          <w:rFonts w:ascii="Times New Roman" w:eastAsia="Georgia" w:hAnsi="Times New Roman" w:cs="Times New Roman"/>
          <w:bCs/>
          <w:sz w:val="24"/>
          <w:szCs w:val="24"/>
        </w:rPr>
      </w:pPr>
    </w:p>
    <w:p w14:paraId="3EC1D603" w14:textId="73B4279E" w:rsidR="00702324" w:rsidRPr="00166E20" w:rsidRDefault="00702324" w:rsidP="00460444">
      <w:pPr>
        <w:spacing w:line="276" w:lineRule="auto"/>
        <w:rPr>
          <w:rFonts w:ascii="Times New Roman" w:eastAsia="Georgia" w:hAnsi="Times New Roman" w:cs="Times New Roman"/>
          <w:sz w:val="24"/>
          <w:szCs w:val="24"/>
          <w:u w:val="single"/>
        </w:rPr>
      </w:pPr>
      <w:r w:rsidRPr="00166E20">
        <w:rPr>
          <w:rFonts w:ascii="Times New Roman" w:eastAsia="Georgia" w:hAnsi="Times New Roman" w:cs="Times New Roman"/>
          <w:sz w:val="24"/>
          <w:szCs w:val="24"/>
          <w:u w:val="single"/>
        </w:rPr>
        <w:t xml:space="preserve">Productivity costs of </w:t>
      </w:r>
      <w:r w:rsidR="00A67001" w:rsidRPr="00166E20">
        <w:rPr>
          <w:rFonts w:ascii="Times New Roman" w:eastAsiaTheme="majorEastAsia" w:hAnsi="Times New Roman" w:cs="Times New Roman"/>
          <w:bCs/>
          <w:i/>
          <w:iCs/>
          <w:color w:val="000000" w:themeColor="text1"/>
          <w:sz w:val="24"/>
          <w:szCs w:val="24"/>
          <w:u w:val="single"/>
        </w:rPr>
        <w:t>Mtb</w:t>
      </w:r>
      <w:r w:rsidR="00A67001" w:rsidRPr="00166E20">
        <w:rPr>
          <w:rFonts w:ascii="Times New Roman" w:eastAsiaTheme="majorEastAsia" w:hAnsi="Times New Roman" w:cs="Times New Roman"/>
          <w:bCs/>
          <w:color w:val="000000" w:themeColor="text1"/>
          <w:sz w:val="24"/>
          <w:szCs w:val="24"/>
          <w:u w:val="single"/>
        </w:rPr>
        <w:t xml:space="preserve"> infection</w:t>
      </w:r>
      <w:r w:rsidR="00A67001" w:rsidRPr="00166E20">
        <w:rPr>
          <w:rFonts w:ascii="Times New Roman" w:eastAsiaTheme="majorEastAsia" w:hAnsi="Times New Roman" w:cs="Times New Roman"/>
          <w:b/>
          <w:bCs/>
          <w:color w:val="000000" w:themeColor="text1"/>
          <w:sz w:val="24"/>
          <w:szCs w:val="24"/>
          <w:u w:val="single"/>
        </w:rPr>
        <w:t xml:space="preserve"> </w:t>
      </w:r>
      <w:r w:rsidRPr="00166E20">
        <w:rPr>
          <w:rFonts w:ascii="Times New Roman" w:eastAsia="Georgia" w:hAnsi="Times New Roman" w:cs="Times New Roman"/>
          <w:sz w:val="24"/>
          <w:szCs w:val="24"/>
          <w:u w:val="single"/>
        </w:rPr>
        <w:t>treatment</w:t>
      </w:r>
    </w:p>
    <w:p w14:paraId="723A2C9D" w14:textId="24E3240D" w:rsidR="00702324" w:rsidRPr="00166E20" w:rsidRDefault="00702324" w:rsidP="00E71D77">
      <w:pPr>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sz w:val="24"/>
          <w:szCs w:val="24"/>
        </w:rPr>
        <w:t xml:space="preserve">For each scenario, the productivity costs associated with treatment </w:t>
      </w:r>
      <w:r w:rsidR="001B1262" w:rsidRPr="00166E20">
        <w:rPr>
          <w:rFonts w:ascii="Times New Roman" w:eastAsia="Georgia" w:hAnsi="Times New Roman" w:cs="Times New Roman"/>
          <w:sz w:val="24"/>
          <w:szCs w:val="24"/>
        </w:rPr>
        <w:t xml:space="preserve">of Mtb infection </w:t>
      </w:r>
      <w:r w:rsidRPr="00166E20">
        <w:rPr>
          <w:rFonts w:ascii="Times New Roman" w:eastAsia="Georgia" w:hAnsi="Times New Roman" w:cs="Times New Roman"/>
          <w:sz w:val="24"/>
          <w:szCs w:val="24"/>
        </w:rPr>
        <w:t xml:space="preserve">are calculated from the cost inputs shown in Table </w:t>
      </w:r>
      <w:r w:rsidR="00D744B5" w:rsidRPr="00166E20">
        <w:rPr>
          <w:rFonts w:ascii="Times New Roman" w:eastAsia="Georgia" w:hAnsi="Times New Roman" w:cs="Times New Roman"/>
          <w:sz w:val="24"/>
          <w:szCs w:val="24"/>
        </w:rPr>
        <w:t>S4</w:t>
      </w:r>
      <w:r w:rsidRPr="00166E20">
        <w:rPr>
          <w:rFonts w:ascii="Times New Roman" w:eastAsia="Georgia" w:hAnsi="Times New Roman" w:cs="Times New Roman"/>
          <w:sz w:val="24"/>
          <w:szCs w:val="24"/>
        </w:rPr>
        <w:t xml:space="preserve">. </w:t>
      </w:r>
      <w:r w:rsidR="008E39F4" w:rsidRPr="00166E20">
        <w:rPr>
          <w:rFonts w:ascii="Times New Roman" w:eastAsia="Georgia" w:hAnsi="Times New Roman" w:cs="Times New Roman"/>
          <w:sz w:val="24"/>
          <w:szCs w:val="24"/>
        </w:rPr>
        <w:t>Adverse</w:t>
      </w:r>
      <w:r w:rsidRPr="00166E20">
        <w:rPr>
          <w:rFonts w:ascii="Times New Roman" w:eastAsia="Georgia" w:hAnsi="Times New Roman" w:cs="Times New Roman"/>
          <w:sz w:val="24"/>
          <w:szCs w:val="24"/>
        </w:rPr>
        <w:t xml:space="preserve"> </w:t>
      </w:r>
      <w:r w:rsidR="001644A2" w:rsidRPr="00166E20">
        <w:rPr>
          <w:rFonts w:ascii="Times New Roman" w:eastAsia="Georgia" w:hAnsi="Times New Roman" w:cs="Times New Roman"/>
          <w:sz w:val="24"/>
          <w:szCs w:val="24"/>
        </w:rPr>
        <w:t>event costs associated with treatment</w:t>
      </w:r>
      <w:r w:rsidR="00283AC0" w:rsidRPr="00166E20">
        <w:rPr>
          <w:rFonts w:ascii="Times New Roman" w:eastAsia="Georgia" w:hAnsi="Times New Roman" w:cs="Times New Roman"/>
          <w:sz w:val="24"/>
          <w:szCs w:val="24"/>
        </w:rPr>
        <w:t xml:space="preserve"> of Mtb infection</w:t>
      </w:r>
      <w:r w:rsidR="001644A2" w:rsidRPr="00166E20">
        <w:rPr>
          <w:rFonts w:ascii="Times New Roman" w:eastAsia="Georgia" w:hAnsi="Times New Roman" w:cs="Times New Roman"/>
          <w:sz w:val="24"/>
          <w:szCs w:val="24"/>
        </w:rPr>
        <w:t xml:space="preserve"> </w:t>
      </w:r>
      <w:r w:rsidRPr="00166E20">
        <w:rPr>
          <w:rFonts w:ascii="Times New Roman" w:eastAsia="Georgia" w:hAnsi="Times New Roman" w:cs="Times New Roman"/>
          <w:sz w:val="24"/>
          <w:szCs w:val="24"/>
        </w:rPr>
        <w:t xml:space="preserve">are estimated </w:t>
      </w:r>
      <w:r w:rsidR="002B3366" w:rsidRPr="00166E20">
        <w:rPr>
          <w:rFonts w:ascii="Times New Roman" w:eastAsia="Georgia" w:hAnsi="Times New Roman" w:cs="Times New Roman"/>
          <w:sz w:val="24"/>
          <w:szCs w:val="24"/>
        </w:rPr>
        <w:t xml:space="preserve">for </w:t>
      </w:r>
      <w:r w:rsidR="00373CAF" w:rsidRPr="00166E20">
        <w:rPr>
          <w:rFonts w:ascii="Times New Roman" w:eastAsia="Georgia" w:hAnsi="Times New Roman" w:cs="Times New Roman"/>
          <w:sz w:val="24"/>
          <w:szCs w:val="24"/>
        </w:rPr>
        <w:t>isoniazid-containing regimens</w:t>
      </w:r>
      <w:r w:rsidR="006A0526" w:rsidRPr="00166E20">
        <w:rPr>
          <w:rFonts w:ascii="Times New Roman" w:eastAsia="Georgia" w:hAnsi="Times New Roman" w:cs="Times New Roman"/>
          <w:sz w:val="24"/>
          <w:szCs w:val="24"/>
        </w:rPr>
        <w:t xml:space="preserve">; the probability of toxicity was 0.003 </w:t>
      </w:r>
      <w:r w:rsidR="006A0526"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&lt;EndNote&gt;&lt;Cite&gt;&lt;Author&gt;Sterling&lt;/Author&gt;&lt;Year&gt;2011&lt;/Year&gt;&lt;RecNum&gt;72&lt;/RecNum&gt;&lt;DisplayText&gt;&lt;style face="superscript"&gt;17&lt;/style&gt;&lt;/DisplayText&gt;&lt;record&gt;&lt;rec-number&gt;72&lt;/rec-number&gt;&lt;foreign-keys&gt;&lt;key app="EN" db-id="vs2efdddmz0txyeftdkx9t5pres5rdp9x2rw" timestamp="1706739598"&gt;72&lt;/key&gt;&lt;/foreign-keys&gt;&lt;ref-type name="Journal Article"&gt;17&lt;/ref-type&gt;&lt;contributors&gt;&lt;authors&gt;&lt;author&gt;Sterling, Timothy R&lt;/author&gt;&lt;author&gt;Villarino, M Elsa&lt;/author&gt;&lt;author&gt;Borisov, Andrey S&lt;/author&gt;&lt;author&gt;Shang, Nong&lt;/author&gt;&lt;author&gt;Gordin, Fred&lt;/author&gt;&lt;author&gt;Bliven-Sizemore, Erin&lt;/author&gt;&lt;author&gt;Hackman, Judith&lt;/author&gt;&lt;author&gt;Hamilton, Carol Dukes&lt;/author&gt;&lt;author&gt;Menzies, Dick&lt;/author&gt;&lt;author&gt;Kerrigan, Amy&lt;/author&gt;&lt;/authors&gt;&lt;/contributors&gt;&lt;titles&gt;&lt;title&gt;Three months of rifapentine and isoniazid for latent tuberculosis infection&lt;/title&gt;&lt;secondary-title&gt;New England Journal of Medicine&lt;/secondary-title&gt;&lt;/titles&gt;&lt;periodical&gt;&lt;full-title&gt;New England Journal of Medicine&lt;/full-title&gt;&lt;/periodical&gt;&lt;pages&gt;2155-2166&lt;/pages&gt;&lt;volume&gt;365&lt;/volume&gt;&lt;number&gt;23&lt;/number&gt;&lt;dates&gt;&lt;year&gt;2011&lt;/year&gt;&lt;/dates&gt;&lt;isbn&gt;0028-4793&lt;/isbn&gt;&lt;urls&gt;&lt;/urls&gt;&lt;/record&gt;&lt;/Cite&gt;&lt;/EndNote&gt;</w:instrText>
      </w:r>
      <w:r w:rsidR="006A0526"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17</w:t>
      </w:r>
      <w:r w:rsidR="006A0526" w:rsidRPr="00781D22">
        <w:rPr>
          <w:rFonts w:ascii="Times New Roman" w:eastAsia="Georgia" w:hAnsi="Times New Roman" w:cs="Times New Roman"/>
          <w:sz w:val="24"/>
          <w:szCs w:val="24"/>
        </w:rPr>
        <w:fldChar w:fldCharType="end"/>
      </w:r>
      <w:r w:rsidR="006A0526" w:rsidRPr="00166E20">
        <w:rPr>
          <w:rFonts w:ascii="Times New Roman" w:eastAsia="Georgia" w:hAnsi="Times New Roman" w:cs="Times New Roman"/>
          <w:sz w:val="24"/>
          <w:szCs w:val="24"/>
        </w:rPr>
        <w:t>.</w:t>
      </w:r>
    </w:p>
    <w:p w14:paraId="3CCE83FD" w14:textId="4D078831" w:rsidR="00702324" w:rsidRPr="00166E20" w:rsidRDefault="00327606" w:rsidP="00460444">
      <w:pPr>
        <w:tabs>
          <w:tab w:val="left" w:pos="6810"/>
        </w:tabs>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br w:type="column"/>
      </w:r>
      <w:r w:rsidR="00702324" w:rsidRPr="00166E20">
        <w:rPr>
          <w:rFonts w:ascii="Times New Roman" w:eastAsia="Georgia" w:hAnsi="Times New Roman" w:cs="Times New Roman"/>
          <w:b/>
          <w:bCs/>
          <w:sz w:val="24"/>
          <w:szCs w:val="24"/>
        </w:rPr>
        <w:lastRenderedPageBreak/>
        <w:t xml:space="preserve">TABLE </w:t>
      </w:r>
      <w:r w:rsidR="00D744B5" w:rsidRPr="00166E20">
        <w:rPr>
          <w:rFonts w:ascii="Times New Roman" w:eastAsia="Georgia" w:hAnsi="Times New Roman" w:cs="Times New Roman"/>
          <w:b/>
          <w:bCs/>
          <w:sz w:val="24"/>
          <w:szCs w:val="24"/>
        </w:rPr>
        <w:t>S4</w:t>
      </w:r>
      <w:r w:rsidR="00702324" w:rsidRPr="00166E20">
        <w:rPr>
          <w:rFonts w:ascii="Times New Roman" w:eastAsia="Georgia" w:hAnsi="Times New Roman" w:cs="Times New Roman"/>
          <w:b/>
          <w:bCs/>
          <w:sz w:val="24"/>
          <w:szCs w:val="24"/>
        </w:rPr>
        <w:t xml:space="preserve">: Inputs for productivity </w:t>
      </w:r>
      <w:r w:rsidRPr="00166E20">
        <w:rPr>
          <w:rFonts w:ascii="Times New Roman" w:eastAsia="Georgia" w:hAnsi="Times New Roman" w:cs="Times New Roman"/>
          <w:b/>
          <w:bCs/>
          <w:sz w:val="24"/>
          <w:szCs w:val="24"/>
        </w:rPr>
        <w:t xml:space="preserve">losses </w:t>
      </w:r>
      <w:r w:rsidR="00702324" w:rsidRPr="00166E20">
        <w:rPr>
          <w:rFonts w:ascii="Times New Roman" w:eastAsia="Georgia" w:hAnsi="Times New Roman" w:cs="Times New Roman"/>
          <w:b/>
          <w:bCs/>
          <w:sz w:val="24"/>
          <w:szCs w:val="24"/>
        </w:rPr>
        <w:t xml:space="preserve">associated with </w:t>
      </w:r>
      <w:r w:rsidR="00A67001" w:rsidRPr="00781D22">
        <w:rPr>
          <w:rFonts w:ascii="Times New Roman" w:eastAsia="Georgia" w:hAnsi="Times New Roman" w:cs="Times New Roman"/>
          <w:b/>
          <w:bCs/>
          <w:i/>
          <w:iCs/>
          <w:sz w:val="24"/>
          <w:szCs w:val="24"/>
        </w:rPr>
        <w:t>Mtb</w:t>
      </w:r>
      <w:r w:rsidR="00A67001" w:rsidRPr="00166E20">
        <w:rPr>
          <w:rFonts w:ascii="Times New Roman" w:eastAsia="Georgia" w:hAnsi="Times New Roman" w:cs="Times New Roman"/>
          <w:b/>
          <w:bCs/>
          <w:sz w:val="24"/>
          <w:szCs w:val="24"/>
        </w:rPr>
        <w:t xml:space="preserve"> infection </w:t>
      </w:r>
      <w:r w:rsidR="00702324" w:rsidRPr="00166E20">
        <w:rPr>
          <w:rFonts w:ascii="Times New Roman" w:eastAsia="Georgia" w:hAnsi="Times New Roman" w:cs="Times New Roman"/>
          <w:b/>
          <w:bCs/>
          <w:sz w:val="24"/>
          <w:szCs w:val="24"/>
        </w:rPr>
        <w:t>treatment in USD 202</w:t>
      </w:r>
      <w:r w:rsidR="00846760" w:rsidRPr="00166E20">
        <w:rPr>
          <w:rFonts w:ascii="Times New Roman" w:eastAsia="Georgia" w:hAnsi="Times New Roman" w:cs="Times New Roman"/>
          <w:b/>
          <w:bCs/>
          <w:sz w:val="24"/>
          <w:szCs w:val="24"/>
        </w:rPr>
        <w:t>2</w:t>
      </w:r>
      <w:r w:rsidR="00702324" w:rsidRPr="00166E20">
        <w:rPr>
          <w:rFonts w:ascii="Times New Roman" w:eastAsia="Georgia" w:hAnsi="Times New Roman" w:cs="Times New Roman"/>
          <w:b/>
          <w:bCs/>
          <w:sz w:val="24"/>
          <w:szCs w:val="24"/>
        </w:rPr>
        <w:t>.</w:t>
      </w:r>
    </w:p>
    <w:tbl>
      <w:tblPr>
        <w:tblStyle w:val="TableGrid"/>
        <w:tblW w:w="9445" w:type="dxa"/>
        <w:tblLook w:val="04A0" w:firstRow="1" w:lastRow="0" w:firstColumn="1" w:lastColumn="0" w:noHBand="0" w:noVBand="1"/>
      </w:tblPr>
      <w:tblGrid>
        <w:gridCol w:w="3325"/>
        <w:gridCol w:w="2520"/>
        <w:gridCol w:w="3600"/>
      </w:tblGrid>
      <w:tr w:rsidR="00702324" w:rsidRPr="00781D22" w14:paraId="5F6FB877" w14:textId="77777777" w:rsidTr="00E71D77">
        <w:trPr>
          <w:trHeight w:val="20"/>
        </w:trPr>
        <w:tc>
          <w:tcPr>
            <w:tcW w:w="3325" w:type="dxa"/>
            <w:tcMar>
              <w:top w:w="43" w:type="dxa"/>
              <w:left w:w="115" w:type="dxa"/>
              <w:bottom w:w="14" w:type="dxa"/>
              <w:right w:w="115" w:type="dxa"/>
            </w:tcMar>
          </w:tcPr>
          <w:p w14:paraId="59AA4B9D" w14:textId="77777777" w:rsidR="00702324" w:rsidRPr="00781D22" w:rsidRDefault="00702324" w:rsidP="00460444">
            <w:pPr>
              <w:spacing w:before="0" w:after="0" w:line="276"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Input</w:t>
            </w:r>
          </w:p>
        </w:tc>
        <w:tc>
          <w:tcPr>
            <w:tcW w:w="2520" w:type="dxa"/>
            <w:tcMar>
              <w:top w:w="43" w:type="dxa"/>
              <w:left w:w="115" w:type="dxa"/>
              <w:bottom w:w="14" w:type="dxa"/>
              <w:right w:w="115" w:type="dxa"/>
            </w:tcMar>
          </w:tcPr>
          <w:p w14:paraId="7523A38B" w14:textId="6F98B9BE" w:rsidR="00702324" w:rsidRPr="00781D22" w:rsidRDefault="00702324" w:rsidP="00974C67">
            <w:pPr>
              <w:spacing w:before="0" w:after="0" w:line="276"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Value (202</w:t>
            </w:r>
            <w:r w:rsidR="00846760" w:rsidRPr="00781D22">
              <w:rPr>
                <w:rFonts w:ascii="Times New Roman" w:eastAsia="Georgia" w:hAnsi="Times New Roman" w:cs="Times New Roman"/>
                <w:b/>
                <w:bCs/>
                <w:sz w:val="24"/>
                <w:szCs w:val="24"/>
              </w:rPr>
              <w:t>2</w:t>
            </w:r>
            <w:r w:rsidRPr="00781D22">
              <w:rPr>
                <w:rFonts w:ascii="Times New Roman" w:eastAsia="Georgia" w:hAnsi="Times New Roman" w:cs="Times New Roman"/>
                <w:b/>
                <w:bCs/>
                <w:sz w:val="24"/>
                <w:szCs w:val="24"/>
              </w:rPr>
              <w:t xml:space="preserve"> USD)</w:t>
            </w:r>
          </w:p>
        </w:tc>
        <w:tc>
          <w:tcPr>
            <w:tcW w:w="3600" w:type="dxa"/>
            <w:tcMar>
              <w:top w:w="43" w:type="dxa"/>
              <w:left w:w="115" w:type="dxa"/>
              <w:bottom w:w="14" w:type="dxa"/>
              <w:right w:w="115" w:type="dxa"/>
            </w:tcMar>
          </w:tcPr>
          <w:p w14:paraId="7345FFB5" w14:textId="2F1E65A0" w:rsidR="00702324" w:rsidRPr="00781D22" w:rsidRDefault="00702324" w:rsidP="00974C67">
            <w:pPr>
              <w:spacing w:before="0" w:after="0" w:line="276"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Comment</w:t>
            </w:r>
            <w:r w:rsidR="0076144C" w:rsidRPr="00781D22">
              <w:rPr>
                <w:rFonts w:ascii="Times New Roman" w:eastAsia="Georgia" w:hAnsi="Times New Roman" w:cs="Times New Roman"/>
                <w:b/>
                <w:bCs/>
                <w:sz w:val="24"/>
                <w:szCs w:val="24"/>
              </w:rPr>
              <w:t xml:space="preserve"> / Source</w:t>
            </w:r>
          </w:p>
        </w:tc>
      </w:tr>
      <w:tr w:rsidR="00702324" w:rsidRPr="00781D22" w14:paraId="36799443" w14:textId="77777777" w:rsidTr="00E71D77">
        <w:trPr>
          <w:trHeight w:val="20"/>
        </w:trPr>
        <w:tc>
          <w:tcPr>
            <w:tcW w:w="3325" w:type="dxa"/>
            <w:tcMar>
              <w:top w:w="43" w:type="dxa"/>
              <w:left w:w="115" w:type="dxa"/>
              <w:bottom w:w="14" w:type="dxa"/>
              <w:right w:w="115" w:type="dxa"/>
            </w:tcMar>
          </w:tcPr>
          <w:p w14:paraId="5C0494DB" w14:textId="04469550" w:rsidR="00702324" w:rsidRPr="00781D22" w:rsidRDefault="00702324" w:rsidP="00460444">
            <w:pPr>
              <w:spacing w:before="0" w:after="0" w:line="276" w:lineRule="auto"/>
              <w:rPr>
                <w:rFonts w:ascii="Times New Roman" w:eastAsia="Georgia" w:hAnsi="Times New Roman" w:cs="Times New Roman"/>
                <w:color w:val="000000" w:themeColor="text1"/>
                <w:sz w:val="24"/>
                <w:szCs w:val="24"/>
                <w:vertAlign w:val="superscript"/>
              </w:rPr>
            </w:pPr>
            <w:r w:rsidRPr="00781D22">
              <w:rPr>
                <w:rFonts w:ascii="Times New Roman" w:eastAsia="Georgia" w:hAnsi="Times New Roman" w:cs="Times New Roman"/>
                <w:color w:val="000000" w:themeColor="text1"/>
                <w:sz w:val="24"/>
                <w:szCs w:val="24"/>
              </w:rPr>
              <w:t>Initial clinic visit</w:t>
            </w:r>
          </w:p>
        </w:tc>
        <w:tc>
          <w:tcPr>
            <w:tcW w:w="2520" w:type="dxa"/>
            <w:tcMar>
              <w:top w:w="43" w:type="dxa"/>
              <w:left w:w="115" w:type="dxa"/>
              <w:bottom w:w="14" w:type="dxa"/>
              <w:right w:w="115" w:type="dxa"/>
            </w:tcMar>
          </w:tcPr>
          <w:p w14:paraId="36CF776A" w14:textId="511A98A5" w:rsidR="00702324" w:rsidRPr="00781D22" w:rsidRDefault="00702324" w:rsidP="00974C67">
            <w:pPr>
              <w:spacing w:before="0" w:after="0" w:line="276"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846760" w:rsidRPr="00781D22">
              <w:rPr>
                <w:rFonts w:ascii="Times New Roman" w:hAnsi="Times New Roman" w:cs="Times New Roman"/>
                <w:color w:val="000000" w:themeColor="text1"/>
                <w:sz w:val="24"/>
                <w:szCs w:val="24"/>
              </w:rPr>
              <w:t>53.73</w:t>
            </w:r>
          </w:p>
        </w:tc>
        <w:tc>
          <w:tcPr>
            <w:tcW w:w="3600" w:type="dxa"/>
            <w:tcMar>
              <w:top w:w="43" w:type="dxa"/>
              <w:left w:w="115" w:type="dxa"/>
              <w:bottom w:w="14" w:type="dxa"/>
              <w:right w:w="115" w:type="dxa"/>
            </w:tcMar>
          </w:tcPr>
          <w:p w14:paraId="5024FFE3" w14:textId="06760F5E" w:rsidR="00702324" w:rsidRPr="00781D22" w:rsidRDefault="00DC1DB4" w:rsidP="00974C67">
            <w:pPr>
              <w:spacing w:before="0" w:after="0" w:line="276"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r w:rsidRPr="00781D22">
              <w:rPr>
                <w:rFonts w:ascii="Times New Roman" w:eastAsia="Georgia" w:hAnsi="Times New Roman" w:cs="Times New Roman"/>
                <w:color w:val="000000" w:themeColor="text1"/>
                <w:sz w:val="24"/>
                <w:szCs w:val="24"/>
              </w:rPr>
              <w:t xml:space="preserve"> </w:t>
            </w:r>
            <w:r w:rsidR="00702324" w:rsidRPr="00781D22">
              <w:rPr>
                <w:rFonts w:ascii="Times New Roman" w:eastAsia="Georgia" w:hAnsi="Times New Roman" w:cs="Times New Roman"/>
                <w:color w:val="000000" w:themeColor="text1"/>
                <w:sz w:val="24"/>
                <w:szCs w:val="24"/>
              </w:rPr>
              <w:t>See note below*</w:t>
            </w:r>
          </w:p>
        </w:tc>
      </w:tr>
      <w:tr w:rsidR="00702324" w:rsidRPr="00781D22" w14:paraId="2A47D97A" w14:textId="77777777" w:rsidTr="00E71D77">
        <w:trPr>
          <w:trHeight w:val="20"/>
        </w:trPr>
        <w:tc>
          <w:tcPr>
            <w:tcW w:w="3325" w:type="dxa"/>
            <w:tcMar>
              <w:top w:w="43" w:type="dxa"/>
              <w:left w:w="115" w:type="dxa"/>
              <w:bottom w:w="14" w:type="dxa"/>
              <w:right w:w="115" w:type="dxa"/>
            </w:tcMar>
          </w:tcPr>
          <w:p w14:paraId="71399E49" w14:textId="7052FE0C" w:rsidR="00702324" w:rsidRPr="00781D22" w:rsidRDefault="00702324" w:rsidP="00460444">
            <w:pPr>
              <w:spacing w:before="0" w:after="0" w:line="276" w:lineRule="auto"/>
              <w:rPr>
                <w:rFonts w:ascii="Times New Roman" w:eastAsia="Georgia" w:hAnsi="Times New Roman" w:cs="Times New Roman"/>
                <w:color w:val="000000" w:themeColor="text1"/>
                <w:sz w:val="24"/>
                <w:szCs w:val="24"/>
                <w:vertAlign w:val="superscript"/>
              </w:rPr>
            </w:pPr>
            <w:r w:rsidRPr="00781D22">
              <w:rPr>
                <w:rFonts w:ascii="Times New Roman" w:eastAsia="Georgia" w:hAnsi="Times New Roman" w:cs="Times New Roman"/>
                <w:color w:val="000000" w:themeColor="text1"/>
                <w:sz w:val="24"/>
                <w:szCs w:val="24"/>
              </w:rPr>
              <w:t>Follow-up clinic visit</w:t>
            </w:r>
          </w:p>
        </w:tc>
        <w:tc>
          <w:tcPr>
            <w:tcW w:w="2520" w:type="dxa"/>
            <w:tcMar>
              <w:top w:w="43" w:type="dxa"/>
              <w:left w:w="115" w:type="dxa"/>
              <w:bottom w:w="14" w:type="dxa"/>
              <w:right w:w="115" w:type="dxa"/>
            </w:tcMar>
          </w:tcPr>
          <w:p w14:paraId="4A7A4F74" w14:textId="045EDE11" w:rsidR="00702324" w:rsidRPr="00781D22" w:rsidRDefault="00702324" w:rsidP="00974C67">
            <w:pPr>
              <w:spacing w:before="0" w:after="0" w:line="276"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846760" w:rsidRPr="00781D22">
              <w:rPr>
                <w:rFonts w:ascii="Times New Roman" w:hAnsi="Times New Roman" w:cs="Times New Roman"/>
                <w:color w:val="000000" w:themeColor="text1"/>
                <w:sz w:val="24"/>
                <w:szCs w:val="24"/>
              </w:rPr>
              <w:t>31.50</w:t>
            </w:r>
          </w:p>
        </w:tc>
        <w:tc>
          <w:tcPr>
            <w:tcW w:w="3600" w:type="dxa"/>
            <w:tcMar>
              <w:top w:w="43" w:type="dxa"/>
              <w:left w:w="115" w:type="dxa"/>
              <w:bottom w:w="14" w:type="dxa"/>
              <w:right w:w="115" w:type="dxa"/>
            </w:tcMar>
          </w:tcPr>
          <w:p w14:paraId="5146F593" w14:textId="3F553695" w:rsidR="00702324" w:rsidRPr="00781D22" w:rsidRDefault="00DC1DB4" w:rsidP="00974C67">
            <w:pPr>
              <w:spacing w:before="0" w:after="0" w:line="276" w:lineRule="auto"/>
              <w:jc w:val="center"/>
              <w:rPr>
                <w:rFonts w:ascii="Times New Roman"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r w:rsidRPr="00781D22">
              <w:rPr>
                <w:rFonts w:ascii="Times New Roman" w:eastAsia="Georgia" w:hAnsi="Times New Roman" w:cs="Times New Roman"/>
                <w:color w:val="000000" w:themeColor="text1"/>
                <w:sz w:val="24"/>
                <w:szCs w:val="24"/>
              </w:rPr>
              <w:t xml:space="preserve"> </w:t>
            </w:r>
            <w:r w:rsidR="00702324" w:rsidRPr="00781D22">
              <w:rPr>
                <w:rFonts w:ascii="Times New Roman" w:eastAsia="Georgia" w:hAnsi="Times New Roman" w:cs="Times New Roman"/>
                <w:color w:val="000000" w:themeColor="text1"/>
                <w:sz w:val="24"/>
                <w:szCs w:val="24"/>
              </w:rPr>
              <w:t>See note below*</w:t>
            </w:r>
          </w:p>
        </w:tc>
      </w:tr>
      <w:tr w:rsidR="00702324" w:rsidRPr="00781D22" w14:paraId="40488725" w14:textId="77777777" w:rsidTr="00E71D77">
        <w:trPr>
          <w:trHeight w:val="20"/>
        </w:trPr>
        <w:tc>
          <w:tcPr>
            <w:tcW w:w="3325" w:type="dxa"/>
            <w:tcMar>
              <w:top w:w="43" w:type="dxa"/>
              <w:left w:w="115" w:type="dxa"/>
              <w:bottom w:w="14" w:type="dxa"/>
              <w:right w:w="115" w:type="dxa"/>
            </w:tcMar>
          </w:tcPr>
          <w:p w14:paraId="216EE554" w14:textId="350095F8" w:rsidR="00702324" w:rsidRPr="00781D22" w:rsidRDefault="00702324" w:rsidP="00460444">
            <w:pPr>
              <w:spacing w:before="0" w:after="0" w:line="276" w:lineRule="auto"/>
              <w:rPr>
                <w:rFonts w:ascii="Times New Roman" w:eastAsia="Georgia" w:hAnsi="Times New Roman" w:cs="Times New Roman"/>
                <w:color w:val="000000" w:themeColor="text1"/>
                <w:sz w:val="24"/>
                <w:szCs w:val="24"/>
                <w:vertAlign w:val="superscript"/>
              </w:rPr>
            </w:pPr>
            <w:r w:rsidRPr="00781D22">
              <w:rPr>
                <w:rFonts w:ascii="Times New Roman" w:eastAsia="Georgia" w:hAnsi="Times New Roman" w:cs="Times New Roman"/>
                <w:color w:val="000000" w:themeColor="text1"/>
                <w:sz w:val="24"/>
                <w:szCs w:val="24"/>
              </w:rPr>
              <w:t xml:space="preserve">Adverse events of </w:t>
            </w:r>
            <w:r w:rsidR="00ED668C" w:rsidRPr="00781D22">
              <w:rPr>
                <w:rFonts w:ascii="Times New Roman" w:eastAsiaTheme="majorEastAsia" w:hAnsi="Times New Roman" w:cs="Times New Roman"/>
                <w:bCs/>
                <w:i/>
                <w:iCs/>
                <w:color w:val="000000" w:themeColor="text1"/>
                <w:sz w:val="24"/>
                <w:szCs w:val="24"/>
              </w:rPr>
              <w:t>Mtb</w:t>
            </w:r>
            <w:r w:rsidR="00ED668C" w:rsidRPr="00781D22">
              <w:rPr>
                <w:rFonts w:ascii="Times New Roman" w:eastAsiaTheme="majorEastAsia" w:hAnsi="Times New Roman" w:cs="Times New Roman"/>
                <w:bCs/>
                <w:color w:val="000000" w:themeColor="text1"/>
                <w:sz w:val="24"/>
                <w:szCs w:val="24"/>
              </w:rPr>
              <w:t xml:space="preserve"> infection</w:t>
            </w:r>
            <w:r w:rsidR="00ED668C"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color w:val="000000" w:themeColor="text1"/>
                <w:sz w:val="24"/>
                <w:szCs w:val="24"/>
              </w:rPr>
              <w:t>treatment with 3HP or 3HR</w:t>
            </w:r>
          </w:p>
        </w:tc>
        <w:tc>
          <w:tcPr>
            <w:tcW w:w="2520" w:type="dxa"/>
            <w:tcMar>
              <w:top w:w="43" w:type="dxa"/>
              <w:left w:w="115" w:type="dxa"/>
              <w:bottom w:w="14" w:type="dxa"/>
              <w:right w:w="115" w:type="dxa"/>
            </w:tcMar>
          </w:tcPr>
          <w:p w14:paraId="36609059" w14:textId="4679E9C6" w:rsidR="00702324" w:rsidRPr="00781D22" w:rsidRDefault="00702324" w:rsidP="00974C67">
            <w:pPr>
              <w:spacing w:before="0" w:after="0" w:line="276"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846760" w:rsidRPr="00781D22">
              <w:rPr>
                <w:rFonts w:ascii="Times New Roman" w:hAnsi="Times New Roman" w:cs="Times New Roman"/>
                <w:color w:val="000000" w:themeColor="text1"/>
                <w:sz w:val="24"/>
                <w:szCs w:val="24"/>
              </w:rPr>
              <w:t>6.48</w:t>
            </w:r>
          </w:p>
        </w:tc>
        <w:tc>
          <w:tcPr>
            <w:tcW w:w="3600" w:type="dxa"/>
            <w:tcMar>
              <w:top w:w="43" w:type="dxa"/>
              <w:left w:w="115" w:type="dxa"/>
              <w:bottom w:w="14" w:type="dxa"/>
              <w:right w:w="115" w:type="dxa"/>
            </w:tcMar>
          </w:tcPr>
          <w:p w14:paraId="318E6F17" w14:textId="0914929A" w:rsidR="00702324" w:rsidRPr="00781D22" w:rsidRDefault="00DC1DB4" w:rsidP="00974C67">
            <w:pPr>
              <w:spacing w:before="0" w:after="0" w:line="276" w:lineRule="auto"/>
              <w:jc w:val="center"/>
              <w:rPr>
                <w:rFonts w:ascii="Times New Roman"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15</w:t>
            </w:r>
            <w:r w:rsidRPr="00781D22">
              <w:rPr>
                <w:rFonts w:ascii="Times New Roman" w:eastAsia="Georgia" w:hAnsi="Times New Roman" w:cs="Times New Roman"/>
                <w:color w:val="000000" w:themeColor="text1"/>
                <w:sz w:val="24"/>
                <w:szCs w:val="24"/>
              </w:rPr>
              <w:fldChar w:fldCharType="end"/>
            </w:r>
            <w:r w:rsidRPr="00781D22">
              <w:rPr>
                <w:rFonts w:ascii="Times New Roman" w:eastAsia="Georgia" w:hAnsi="Times New Roman" w:cs="Times New Roman"/>
                <w:color w:val="000000" w:themeColor="text1"/>
                <w:sz w:val="24"/>
                <w:szCs w:val="24"/>
              </w:rPr>
              <w:t xml:space="preserve"> </w:t>
            </w:r>
            <w:r w:rsidR="00702324" w:rsidRPr="00781D22">
              <w:rPr>
                <w:rFonts w:ascii="Times New Roman" w:eastAsia="Georgia" w:hAnsi="Times New Roman" w:cs="Times New Roman"/>
                <w:color w:val="000000" w:themeColor="text1"/>
                <w:sz w:val="24"/>
                <w:szCs w:val="24"/>
              </w:rPr>
              <w:t>See notes below*</w:t>
            </w:r>
            <w:r w:rsidR="00702324" w:rsidRPr="00781D22">
              <w:rPr>
                <w:rFonts w:ascii="Times New Roman" w:eastAsia="Georgia" w:hAnsi="Times New Roman" w:cs="Times New Roman"/>
                <w:color w:val="000000" w:themeColor="text1"/>
                <w:sz w:val="24"/>
                <w:szCs w:val="24"/>
                <w:vertAlign w:val="superscript"/>
              </w:rPr>
              <w:t>,</w:t>
            </w:r>
            <w:r w:rsidR="00702324" w:rsidRPr="00781D22">
              <w:rPr>
                <w:rFonts w:ascii="Times New Roman" w:eastAsia="Georgia" w:hAnsi="Times New Roman" w:cs="Times New Roman"/>
                <w:color w:val="000000" w:themeColor="text1"/>
                <w:sz w:val="24"/>
                <w:szCs w:val="24"/>
              </w:rPr>
              <w:t>**</w:t>
            </w:r>
          </w:p>
        </w:tc>
      </w:tr>
      <w:tr w:rsidR="00702324" w:rsidRPr="00781D22" w14:paraId="333D5712" w14:textId="77777777" w:rsidTr="00E71D77">
        <w:trPr>
          <w:trHeight w:val="20"/>
        </w:trPr>
        <w:tc>
          <w:tcPr>
            <w:tcW w:w="3325" w:type="dxa"/>
            <w:tcMar>
              <w:top w:w="43" w:type="dxa"/>
              <w:left w:w="115" w:type="dxa"/>
              <w:bottom w:w="14" w:type="dxa"/>
              <w:right w:w="115" w:type="dxa"/>
            </w:tcMar>
          </w:tcPr>
          <w:p w14:paraId="39755C5A" w14:textId="1E9CFE00" w:rsidR="00702324" w:rsidRPr="00781D22" w:rsidRDefault="00702324" w:rsidP="00460444">
            <w:pPr>
              <w:spacing w:before="0" w:after="0" w:line="276"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Adverse events of </w:t>
            </w:r>
            <w:r w:rsidR="00ED668C" w:rsidRPr="00781D22">
              <w:rPr>
                <w:rFonts w:ascii="Times New Roman" w:eastAsiaTheme="majorEastAsia" w:hAnsi="Times New Roman" w:cs="Times New Roman"/>
                <w:bCs/>
                <w:i/>
                <w:iCs/>
                <w:color w:val="000000" w:themeColor="text1"/>
                <w:sz w:val="24"/>
                <w:szCs w:val="24"/>
              </w:rPr>
              <w:t>Mtb</w:t>
            </w:r>
            <w:r w:rsidR="00ED668C" w:rsidRPr="00781D22">
              <w:rPr>
                <w:rFonts w:ascii="Times New Roman" w:eastAsiaTheme="majorEastAsia" w:hAnsi="Times New Roman" w:cs="Times New Roman"/>
                <w:bCs/>
                <w:color w:val="000000" w:themeColor="text1"/>
                <w:sz w:val="24"/>
                <w:szCs w:val="24"/>
              </w:rPr>
              <w:t xml:space="preserve"> infection</w:t>
            </w:r>
            <w:r w:rsidR="00ED668C"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sz w:val="24"/>
                <w:szCs w:val="24"/>
              </w:rPr>
              <w:t>treatment with 4R</w:t>
            </w:r>
          </w:p>
        </w:tc>
        <w:tc>
          <w:tcPr>
            <w:tcW w:w="2520" w:type="dxa"/>
            <w:tcMar>
              <w:top w:w="43" w:type="dxa"/>
              <w:left w:w="115" w:type="dxa"/>
              <w:bottom w:w="14" w:type="dxa"/>
              <w:right w:w="115" w:type="dxa"/>
            </w:tcMar>
          </w:tcPr>
          <w:p w14:paraId="6664AE3A" w14:textId="77777777" w:rsidR="00702324" w:rsidRPr="00781D22" w:rsidRDefault="00702324" w:rsidP="00974C67">
            <w:pPr>
              <w:spacing w:before="0" w:after="0" w:line="276"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$0</w:t>
            </w:r>
          </w:p>
        </w:tc>
        <w:tc>
          <w:tcPr>
            <w:tcW w:w="3600" w:type="dxa"/>
            <w:tcMar>
              <w:top w:w="43" w:type="dxa"/>
              <w:left w:w="115" w:type="dxa"/>
              <w:bottom w:w="14" w:type="dxa"/>
              <w:right w:w="115" w:type="dxa"/>
            </w:tcMar>
          </w:tcPr>
          <w:p w14:paraId="3F7CD67D" w14:textId="77777777" w:rsidR="00702324" w:rsidRPr="00781D22" w:rsidRDefault="00702324" w:rsidP="00974C67">
            <w:pPr>
              <w:spacing w:before="0" w:after="0" w:line="276" w:lineRule="auto"/>
              <w:jc w:val="center"/>
              <w:rPr>
                <w:rFonts w:ascii="Times New Roman" w:hAnsi="Times New Roman" w:cs="Times New Roman"/>
                <w:color w:val="000000"/>
                <w:sz w:val="24"/>
                <w:szCs w:val="24"/>
              </w:rPr>
            </w:pPr>
            <w:r w:rsidRPr="00781D22">
              <w:rPr>
                <w:rFonts w:ascii="Times New Roman" w:eastAsia="Georgia" w:hAnsi="Times New Roman" w:cs="Times New Roman"/>
                <w:sz w:val="24"/>
                <w:szCs w:val="24"/>
              </w:rPr>
              <w:t>See note below ***</w:t>
            </w:r>
          </w:p>
        </w:tc>
      </w:tr>
    </w:tbl>
    <w:p w14:paraId="53422953" w14:textId="5AB3C6A8" w:rsidR="00702324" w:rsidRPr="00781D22" w:rsidRDefault="00702324" w:rsidP="00974C67">
      <w:pPr>
        <w:pStyle w:val="ListParagraph"/>
        <w:snapToGrid w:val="0"/>
        <w:spacing w:before="120" w:after="0" w:line="276" w:lineRule="auto"/>
        <w:ind w:left="0"/>
        <w:contextualSpacing w:val="0"/>
        <w:rPr>
          <w:rFonts w:ascii="Times New Roman" w:eastAsia="Georgia" w:hAnsi="Times New Roman" w:cs="Times New Roman"/>
          <w:sz w:val="24"/>
          <w:szCs w:val="24"/>
        </w:rPr>
      </w:pPr>
      <w:r w:rsidRPr="00781D22">
        <w:rPr>
          <w:rFonts w:ascii="Times New Roman" w:eastAsia="Georgia" w:hAnsi="Times New Roman" w:cs="Times New Roman"/>
          <w:sz w:val="24"/>
          <w:szCs w:val="24"/>
        </w:rPr>
        <w:t>*  These values were converted from 2010 dollars to 202</w:t>
      </w:r>
      <w:r w:rsidR="00846760" w:rsidRPr="00781D22">
        <w:rPr>
          <w:rFonts w:ascii="Times New Roman" w:eastAsia="Georgia" w:hAnsi="Times New Roman" w:cs="Times New Roman"/>
          <w:sz w:val="24"/>
          <w:szCs w:val="24"/>
        </w:rPr>
        <w:t>2</w:t>
      </w:r>
      <w:r w:rsidRPr="00781D22">
        <w:rPr>
          <w:rFonts w:ascii="Times New Roman" w:eastAsia="Georgia" w:hAnsi="Times New Roman" w:cs="Times New Roman"/>
          <w:sz w:val="24"/>
          <w:szCs w:val="24"/>
        </w:rPr>
        <w:t xml:space="preserve"> dollars using the ratio of Bureau of Labor Statistics Average Hourly Earnings of Production and Nonsupervisory Employees index for patient productivity (1.</w:t>
      </w:r>
      <w:r w:rsidR="00045D9F" w:rsidRPr="00781D22">
        <w:rPr>
          <w:rFonts w:ascii="Times New Roman" w:eastAsia="Georgia" w:hAnsi="Times New Roman" w:cs="Times New Roman"/>
          <w:sz w:val="24"/>
          <w:szCs w:val="24"/>
        </w:rPr>
        <w:t>45</w:t>
      </w:r>
      <w:r w:rsidRPr="00781D22">
        <w:rPr>
          <w:rFonts w:ascii="Times New Roman" w:eastAsia="Georgia" w:hAnsi="Times New Roman" w:cs="Times New Roman"/>
          <w:sz w:val="24"/>
          <w:szCs w:val="24"/>
        </w:rPr>
        <w:t>)</w:t>
      </w:r>
      <w:r w:rsidR="00327606" w:rsidRPr="00781D22">
        <w:rPr>
          <w:rFonts w:ascii="Times New Roman" w:eastAsia="Georgia" w:hAnsi="Times New Roman" w:cs="Times New Roman"/>
          <w:sz w:val="24"/>
          <w:szCs w:val="24"/>
        </w:rPr>
        <w:t xml:space="preserve"> </w:t>
      </w:r>
      <w:r w:rsidR="004E2B05"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&lt;EndNote&gt;&lt;Cite&gt;&lt;Author&gt;U.S. Bureau of Labor Statistics&lt;/Author&gt;&lt;RecNum&gt;75&lt;/RecNum&gt;&lt;DisplayText&gt;&lt;style face="superscript"&gt;25&lt;/style&gt;&lt;/DisplayText&gt;&lt;record&gt;&lt;rec-number&gt;75&lt;/rec-number&gt;&lt;foreign-keys&gt;&lt;key app="EN" db-id="vs2efdddmz0txyeftdkx9t5pres5rdp9x2rw" timestamp="1706756784"&gt;75&lt;/key&gt;&lt;/foreign-keys&gt;&lt;ref-type name="Dataset"&gt;59&lt;/ref-type&gt;&lt;contributors&gt;&lt;authors&gt;&lt;author&gt;U.S. Bureau of Labor Statistics,&lt;/author&gt;&lt;/authors&gt;&lt;/contributors&gt;&lt;titles&gt;&lt;title&gt;Series CEU0500000008. Average hourly earnings of production and nonsupervisory employees, total private, not seasonally adjusted. &lt;/title&gt;&lt;/titles&gt;&lt;dates&gt;&lt;/dates&gt;&lt;urls&gt;&lt;related-urls&gt;&lt;url&gt;https://data.bls.gov/cgi-bin/srgateexternal icon&lt;/url&gt;&lt;/related-urls&gt;&lt;/urls&gt;&lt;access-date&gt;30 January 2024&lt;/access-date&gt;&lt;/record&gt;&lt;/Cite&gt;&lt;/EndNote&gt;</w:instrText>
      </w:r>
      <w:r w:rsidR="004E2B05"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25</w:t>
      </w:r>
      <w:r w:rsidR="004E2B05" w:rsidRPr="00781D22">
        <w:rPr>
          <w:rFonts w:ascii="Times New Roman" w:eastAsia="Georgia" w:hAnsi="Times New Roman" w:cs="Times New Roman"/>
          <w:sz w:val="24"/>
          <w:szCs w:val="24"/>
        </w:rPr>
        <w:fldChar w:fldCharType="end"/>
      </w:r>
      <w:r w:rsidR="00D421D1" w:rsidRPr="00781D22">
        <w:rPr>
          <w:rFonts w:ascii="Times New Roman" w:eastAsia="Georgia" w:hAnsi="Times New Roman" w:cs="Times New Roman"/>
          <w:sz w:val="24"/>
          <w:szCs w:val="24"/>
        </w:rPr>
        <w:t>.</w:t>
      </w:r>
      <w:r w:rsidRPr="00781D22">
        <w:rPr>
          <w:rFonts w:ascii="Times New Roman" w:eastAsia="Georgia" w:hAnsi="Times New Roman" w:cs="Times New Roman"/>
          <w:sz w:val="24"/>
          <w:szCs w:val="24"/>
        </w:rPr>
        <w:t xml:space="preserve"> </w:t>
      </w:r>
    </w:p>
    <w:p w14:paraId="2C38428D" w14:textId="3FAFF8DC" w:rsidR="00702324" w:rsidRPr="00781D22" w:rsidRDefault="00702324" w:rsidP="00974C67">
      <w:pPr>
        <w:pStyle w:val="ListParagraph"/>
        <w:snapToGrid w:val="0"/>
        <w:spacing w:before="120" w:after="0" w:line="276" w:lineRule="auto"/>
        <w:ind w:left="0"/>
        <w:contextualSpacing w:val="0"/>
        <w:rPr>
          <w:rFonts w:ascii="Times New Roman" w:eastAsia="Georgia" w:hAnsi="Times New Roman" w:cs="Times New Roman"/>
          <w:sz w:val="24"/>
          <w:szCs w:val="24"/>
        </w:rPr>
      </w:pPr>
      <w:r w:rsidRPr="00781D22">
        <w:rPr>
          <w:rFonts w:ascii="Times New Roman" w:eastAsia="Georgia" w:hAnsi="Times New Roman" w:cs="Times New Roman"/>
          <w:sz w:val="24"/>
          <w:szCs w:val="24"/>
        </w:rPr>
        <w:t>** We assume</w:t>
      </w:r>
      <w:r w:rsidR="006A0526" w:rsidRPr="00781D22">
        <w:rPr>
          <w:rFonts w:ascii="Times New Roman" w:eastAsia="Georgia" w:hAnsi="Times New Roman" w:cs="Times New Roman"/>
          <w:sz w:val="24"/>
          <w:szCs w:val="24"/>
        </w:rPr>
        <w:t>d</w:t>
      </w:r>
      <w:r w:rsidRPr="00781D22">
        <w:rPr>
          <w:rFonts w:ascii="Times New Roman" w:eastAsia="Georgia" w:hAnsi="Times New Roman" w:cs="Times New Roman"/>
          <w:sz w:val="24"/>
          <w:szCs w:val="24"/>
        </w:rPr>
        <w:t xml:space="preserve"> the patient productivity per day is $220 (2016 USD) and average hospitalization stay is 7 days. The average cost of adverse events with 3HP can be calculated as the product of these values and the probability of hospitalization with 3HP toxicity. This value was then converted to 202</w:t>
      </w:r>
      <w:r w:rsidR="00A6387F" w:rsidRPr="00781D22">
        <w:rPr>
          <w:rFonts w:ascii="Times New Roman" w:eastAsia="Georgia" w:hAnsi="Times New Roman" w:cs="Times New Roman"/>
          <w:sz w:val="24"/>
          <w:szCs w:val="24"/>
        </w:rPr>
        <w:t>2</w:t>
      </w:r>
      <w:r w:rsidRPr="00781D22">
        <w:rPr>
          <w:rFonts w:ascii="Times New Roman" w:eastAsia="Georgia" w:hAnsi="Times New Roman" w:cs="Times New Roman"/>
          <w:sz w:val="24"/>
          <w:szCs w:val="24"/>
        </w:rPr>
        <w:t xml:space="preserve"> dollars using the ratio of Bureau of Labor Statistics Average Hourly Earnings of Production and Nonsupervisory Employees index for patient productivity for each of these years (1.</w:t>
      </w:r>
      <w:r w:rsidR="00DC1DB4" w:rsidRPr="00781D22">
        <w:rPr>
          <w:rFonts w:ascii="Times New Roman" w:eastAsia="Georgia" w:hAnsi="Times New Roman" w:cs="Times New Roman"/>
          <w:sz w:val="24"/>
          <w:szCs w:val="24"/>
        </w:rPr>
        <w:t>203</w:t>
      </w:r>
      <w:r w:rsidRPr="00781D22">
        <w:rPr>
          <w:rFonts w:ascii="Times New Roman" w:eastAsia="Georgia" w:hAnsi="Times New Roman" w:cs="Times New Roman"/>
          <w:sz w:val="24"/>
          <w:szCs w:val="24"/>
        </w:rPr>
        <w:t>)</w:t>
      </w:r>
      <w:r w:rsidR="00D421D1" w:rsidRPr="00781D22">
        <w:rPr>
          <w:rFonts w:ascii="Times New Roman" w:eastAsia="Georgia" w:hAnsi="Times New Roman" w:cs="Times New Roman"/>
          <w:sz w:val="24"/>
          <w:szCs w:val="24"/>
        </w:rPr>
        <w:t xml:space="preserve"> </w:t>
      </w:r>
      <w:r w:rsidR="004E2B05"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&lt;EndNote&gt;&lt;Cite&gt;&lt;Author&gt;U.S. Bureau of Labor Statistics&lt;/Author&gt;&lt;RecNum&gt;75&lt;/RecNum&gt;&lt;DisplayText&gt;&lt;style face="superscript"&gt;25&lt;/style&gt;&lt;/DisplayText&gt;&lt;record&gt;&lt;rec-number&gt;75&lt;/rec-number&gt;&lt;foreign-keys&gt;&lt;key app="EN" db-id="vs2efdddmz0txyeftdkx9t5pres5rdp9x2rw" timestamp="1706756784"&gt;75&lt;/key&gt;&lt;/foreign-keys&gt;&lt;ref-type name="Dataset"&gt;59&lt;/ref-type&gt;&lt;contributors&gt;&lt;authors&gt;&lt;author&gt;U.S. Bureau of Labor Statistics,&lt;/author&gt;&lt;/authors&gt;&lt;/contributors&gt;&lt;titles&gt;&lt;title&gt;Series CEU0500000008. Average hourly earnings of production and nonsupervisory employees, total private, not seasonally adjusted. &lt;/title&gt;&lt;/titles&gt;&lt;dates&gt;&lt;/dates&gt;&lt;urls&gt;&lt;related-urls&gt;&lt;url&gt;https://data.bls.gov/cgi-bin/srgateexternal icon&lt;/url&gt;&lt;/related-urls&gt;&lt;/urls&gt;&lt;access-date&gt;30 January 2024&lt;/access-date&gt;&lt;/record&gt;&lt;/Cite&gt;&lt;/EndNote&gt;</w:instrText>
      </w:r>
      <w:r w:rsidR="004E2B05"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25</w:t>
      </w:r>
      <w:r w:rsidR="004E2B05" w:rsidRPr="00781D22">
        <w:rPr>
          <w:rFonts w:ascii="Times New Roman" w:eastAsia="Georgia" w:hAnsi="Times New Roman" w:cs="Times New Roman"/>
          <w:sz w:val="24"/>
          <w:szCs w:val="24"/>
        </w:rPr>
        <w:fldChar w:fldCharType="end"/>
      </w:r>
      <w:r w:rsidR="00D421D1" w:rsidRPr="00781D22">
        <w:rPr>
          <w:rFonts w:ascii="Times New Roman" w:eastAsia="Georgia" w:hAnsi="Times New Roman" w:cs="Times New Roman"/>
          <w:sz w:val="24"/>
          <w:szCs w:val="24"/>
        </w:rPr>
        <w:t>.</w:t>
      </w:r>
    </w:p>
    <w:p w14:paraId="18245B7C" w14:textId="07C901DF" w:rsidR="00702324" w:rsidRPr="00781D22" w:rsidRDefault="00702324" w:rsidP="00974C67">
      <w:pPr>
        <w:pStyle w:val="ListParagraph"/>
        <w:snapToGrid w:val="0"/>
        <w:spacing w:before="120" w:after="0" w:line="276" w:lineRule="auto"/>
        <w:ind w:left="0"/>
        <w:contextualSpacing w:val="0"/>
        <w:rPr>
          <w:rFonts w:ascii="Times New Roman" w:eastAsia="Georgia" w:hAnsi="Times New Roman" w:cs="Times New Roman"/>
          <w:sz w:val="24"/>
          <w:szCs w:val="24"/>
        </w:rPr>
      </w:pPr>
      <w:r w:rsidRPr="00781D22">
        <w:rPr>
          <w:rFonts w:ascii="Times New Roman" w:eastAsia="Georgia" w:hAnsi="Times New Roman" w:cs="Times New Roman"/>
          <w:sz w:val="24"/>
          <w:szCs w:val="24"/>
        </w:rPr>
        <w:t>*** While we allow</w:t>
      </w:r>
      <w:r w:rsidR="00A433B6" w:rsidRPr="00781D22">
        <w:rPr>
          <w:rFonts w:ascii="Times New Roman" w:eastAsia="Georgia" w:hAnsi="Times New Roman" w:cs="Times New Roman"/>
          <w:sz w:val="24"/>
          <w:szCs w:val="24"/>
        </w:rPr>
        <w:t>ed</w:t>
      </w:r>
      <w:r w:rsidRPr="00781D22">
        <w:rPr>
          <w:rFonts w:ascii="Times New Roman" w:eastAsia="Georgia" w:hAnsi="Times New Roman" w:cs="Times New Roman"/>
          <w:sz w:val="24"/>
          <w:szCs w:val="24"/>
        </w:rPr>
        <w:t xml:space="preserve"> for differential </w:t>
      </w:r>
      <w:r w:rsidR="00A67001" w:rsidRPr="00781D22">
        <w:rPr>
          <w:rFonts w:ascii="Times New Roman" w:eastAsia="Georgia" w:hAnsi="Times New Roman" w:cs="Times New Roman"/>
          <w:sz w:val="24"/>
          <w:szCs w:val="24"/>
        </w:rPr>
        <w:t xml:space="preserve">Mtb infection </w:t>
      </w:r>
      <w:r w:rsidRPr="00781D22">
        <w:rPr>
          <w:rFonts w:ascii="Times New Roman" w:eastAsia="Georgia" w:hAnsi="Times New Roman" w:cs="Times New Roman"/>
          <w:sz w:val="24"/>
          <w:szCs w:val="24"/>
        </w:rPr>
        <w:t>treatment regimens, which have different probabilities of adverse events, we assume a common cost of these adverse effects across 3HP and 3HR as they both include isoniazid, which has some risk of hepatotoxicity. We assume</w:t>
      </w:r>
      <w:r w:rsidR="00A433B6" w:rsidRPr="00781D22">
        <w:rPr>
          <w:rFonts w:ascii="Times New Roman" w:eastAsia="Georgia" w:hAnsi="Times New Roman" w:cs="Times New Roman"/>
          <w:sz w:val="24"/>
          <w:szCs w:val="24"/>
        </w:rPr>
        <w:t>d</w:t>
      </w:r>
      <w:r w:rsidRPr="00781D22">
        <w:rPr>
          <w:rFonts w:ascii="Times New Roman" w:eastAsia="Georgia" w:hAnsi="Times New Roman" w:cs="Times New Roman"/>
          <w:sz w:val="24"/>
          <w:szCs w:val="24"/>
        </w:rPr>
        <w:t xml:space="preserve"> no hepatotoxicity from the 4R regimen, thus include</w:t>
      </w:r>
      <w:r w:rsidR="00A433B6" w:rsidRPr="00781D22">
        <w:rPr>
          <w:rFonts w:ascii="Times New Roman" w:eastAsia="Georgia" w:hAnsi="Times New Roman" w:cs="Times New Roman"/>
          <w:sz w:val="24"/>
          <w:szCs w:val="24"/>
        </w:rPr>
        <w:t>d</w:t>
      </w:r>
      <w:r w:rsidRPr="00781D22">
        <w:rPr>
          <w:rFonts w:ascii="Times New Roman" w:eastAsia="Georgia" w:hAnsi="Times New Roman" w:cs="Times New Roman"/>
          <w:sz w:val="24"/>
          <w:szCs w:val="24"/>
        </w:rPr>
        <w:t xml:space="preserve"> no adverse event costs. The costs of adverse events for 3HP and 3HR have been weighted by the probability of hepatotoxicity (Table </w:t>
      </w:r>
      <w:r w:rsidR="00D744B5" w:rsidRPr="00781D22">
        <w:rPr>
          <w:rFonts w:ascii="Times New Roman" w:eastAsia="Georgia" w:hAnsi="Times New Roman" w:cs="Times New Roman"/>
          <w:sz w:val="24"/>
          <w:szCs w:val="24"/>
        </w:rPr>
        <w:t>S2</w:t>
      </w:r>
      <w:r w:rsidRPr="00781D22">
        <w:rPr>
          <w:rFonts w:ascii="Times New Roman" w:eastAsia="Georgia" w:hAnsi="Times New Roman" w:cs="Times New Roman"/>
          <w:sz w:val="24"/>
          <w:szCs w:val="24"/>
        </w:rPr>
        <w:t>), which was assumed equivalent for both 3HR and 3HP.</w:t>
      </w:r>
    </w:p>
    <w:p w14:paraId="67CA3CA9" w14:textId="77777777" w:rsidR="00460444" w:rsidRPr="00166E20" w:rsidRDefault="00460444" w:rsidP="00460444">
      <w:pPr>
        <w:pStyle w:val="ListParagraph"/>
        <w:spacing w:line="276" w:lineRule="auto"/>
        <w:ind w:left="0"/>
        <w:rPr>
          <w:rFonts w:ascii="Times New Roman" w:eastAsia="Georgia" w:hAnsi="Times New Roman" w:cs="Times New Roman"/>
          <w:i/>
          <w:iCs/>
          <w:sz w:val="24"/>
          <w:szCs w:val="24"/>
        </w:rPr>
      </w:pPr>
    </w:p>
    <w:p w14:paraId="45D67173" w14:textId="77777777" w:rsidR="00702324" w:rsidRPr="00166E20" w:rsidRDefault="00702324" w:rsidP="00460444">
      <w:pPr>
        <w:spacing w:line="276" w:lineRule="auto"/>
        <w:rPr>
          <w:rFonts w:ascii="Times New Roman" w:eastAsia="Georgia" w:hAnsi="Times New Roman" w:cs="Times New Roman"/>
          <w:i/>
          <w:sz w:val="24"/>
          <w:szCs w:val="24"/>
        </w:rPr>
      </w:pPr>
      <w:r w:rsidRPr="00166E20">
        <w:rPr>
          <w:rFonts w:ascii="Times New Roman" w:eastAsia="Georgia" w:hAnsi="Times New Roman" w:cs="Times New Roman"/>
          <w:sz w:val="24"/>
          <w:szCs w:val="24"/>
          <w:u w:val="single"/>
        </w:rPr>
        <w:t xml:space="preserve">Productivity costs of TB disease </w:t>
      </w:r>
    </w:p>
    <w:p w14:paraId="5FE25141" w14:textId="6EBB3B8A" w:rsidR="00702324" w:rsidRPr="00166E20" w:rsidRDefault="00702324" w:rsidP="00E71D77">
      <w:pPr>
        <w:spacing w:line="276" w:lineRule="auto"/>
        <w:rPr>
          <w:rFonts w:ascii="Times New Roman" w:eastAsia="Georgia" w:hAnsi="Times New Roman" w:cs="Times New Roman"/>
          <w:sz w:val="24"/>
          <w:szCs w:val="24"/>
        </w:rPr>
      </w:pPr>
      <w:r w:rsidRPr="00166E20">
        <w:rPr>
          <w:rFonts w:ascii="Times New Roman" w:eastAsia="Georgia" w:hAnsi="Times New Roman" w:cs="Times New Roman"/>
          <w:sz w:val="24"/>
          <w:szCs w:val="24"/>
        </w:rPr>
        <w:t>The productivity costs of TB disease are calculated as the sum of productivity losses from mortality and morbidity. Mortality costs for each scenario are calculated as loss of productivity given the age-specific life expectancy at TB death and the remaining age-specific annual productivity estimates. Morbidity costs are calculated as the average time loss due to outpatient TB services and the average hospitalization cost, derived as the product of the probability of hospitalization, average duration of hospitalization, and age-specific productivity estimate. The total productivity costs of TB disease are the sum of both of these values</w:t>
      </w:r>
      <w:r w:rsidR="0076144C" w:rsidRPr="00166E20">
        <w:rPr>
          <w:rFonts w:ascii="Times New Roman" w:eastAsia="Georgia" w:hAnsi="Times New Roman" w:cs="Times New Roman"/>
          <w:sz w:val="24"/>
          <w:szCs w:val="24"/>
        </w:rPr>
        <w:t xml:space="preserve"> minus future non-healthcare expenditures as estimated by the U.S. Bureau of Labor Statistics</w:t>
      </w:r>
      <w:r w:rsidR="00D421D1" w:rsidRPr="00166E20">
        <w:rPr>
          <w:rFonts w:ascii="Times New Roman" w:eastAsia="Georgia" w:hAnsi="Times New Roman" w:cs="Times New Roman"/>
          <w:sz w:val="24"/>
          <w:szCs w:val="24"/>
        </w:rPr>
        <w:t xml:space="preserve"> </w:t>
      </w:r>
      <w:r w:rsidR="00FE3B5A" w:rsidRPr="00166E20">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&lt;EndNote&gt;&lt;Cite&gt;&lt;Author&gt;U.S. Bureau of Labor Statistics&lt;/Author&gt;&lt;Year&gt;2023&lt;/Year&gt;&lt;RecNum&gt;19&lt;/RecNum&gt;&lt;DisplayText&gt;&lt;style face="superscript"&gt;26&lt;/style&gt;&lt;/DisplayText&gt;&lt;record&gt;&lt;rec-number&gt;19&lt;/rec-number&gt;&lt;foreign-keys&gt;&lt;key app="EN" db-id="vs2efdddmz0txyeftdkx9t5pres5rdp9x2rw" timestamp="1688663852"&gt;19&lt;/key&gt;&lt;/foreign-keys&gt;&lt;ref-type name="Web Page"&gt;12&lt;/ref-type&gt;&lt;contributors&gt;&lt;authors&gt;&lt;author&gt;U.S. Bureau of Labor Statistics,&lt;/author&gt;&lt;/authors&gt;&lt;/contributors&gt;&lt;titles&gt;&lt;title&gt;Table 1300. Age of reference person: Annual expenditure means, shares, standard errors, and coefficients of variation, Consumer Expenditure Surveys, 2022&lt;/title&gt;&lt;/titles&gt;&lt;volume&gt;2024&lt;/volume&gt;&lt;number&gt;1 June 2024&lt;/number&gt;&lt;dates&gt;&lt;year&gt;2023&lt;/year&gt;&lt;/dates&gt;&lt;urls&gt;&lt;related-urls&gt;&lt;url&gt;https://www.bls.gov/cex/tables/calendar-year/mean-item-share-average-standard-error/reference-person-age-ranges-2022.pdf&lt;/url&gt;&lt;/related-urls&gt;&lt;/urls&gt;&lt;/record&gt;&lt;/Cite&gt;&lt;/EndNote&gt;</w:instrText>
      </w:r>
      <w:r w:rsidR="00FE3B5A" w:rsidRPr="00166E20">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26</w:t>
      </w:r>
      <w:r w:rsidR="00FE3B5A" w:rsidRPr="00166E20">
        <w:rPr>
          <w:rFonts w:ascii="Times New Roman" w:eastAsia="Georgia" w:hAnsi="Times New Roman" w:cs="Times New Roman"/>
          <w:sz w:val="24"/>
          <w:szCs w:val="24"/>
        </w:rPr>
        <w:fldChar w:fldCharType="end"/>
      </w:r>
      <w:r w:rsidR="00D421D1" w:rsidRPr="00166E20">
        <w:rPr>
          <w:rFonts w:ascii="Times New Roman" w:eastAsia="Georgia" w:hAnsi="Times New Roman" w:cs="Times New Roman"/>
          <w:sz w:val="24"/>
          <w:szCs w:val="24"/>
        </w:rPr>
        <w:t>.</w:t>
      </w:r>
      <w:r w:rsidR="0076144C" w:rsidRPr="00166E20">
        <w:rPr>
          <w:rFonts w:ascii="Times New Roman" w:eastAsia="Georgia" w:hAnsi="Times New Roman" w:cs="Times New Roman"/>
          <w:sz w:val="24"/>
          <w:szCs w:val="24"/>
        </w:rPr>
        <w:t xml:space="preserve"> </w:t>
      </w:r>
      <w:r w:rsidRPr="00166E20">
        <w:rPr>
          <w:rFonts w:ascii="Times New Roman" w:eastAsia="Georgia" w:hAnsi="Times New Roman" w:cs="Times New Roman"/>
          <w:sz w:val="24"/>
          <w:szCs w:val="24"/>
        </w:rPr>
        <w:t xml:space="preserve">Values used in these calculations are shown in Table </w:t>
      </w:r>
      <w:r w:rsidR="00D744B5" w:rsidRPr="00166E20">
        <w:rPr>
          <w:rFonts w:ascii="Times New Roman" w:eastAsia="Georgia" w:hAnsi="Times New Roman" w:cs="Times New Roman"/>
          <w:sz w:val="24"/>
          <w:szCs w:val="24"/>
        </w:rPr>
        <w:t>S5</w:t>
      </w:r>
      <w:r w:rsidRPr="00166E20">
        <w:rPr>
          <w:rFonts w:ascii="Times New Roman" w:eastAsia="Georgia" w:hAnsi="Times New Roman" w:cs="Times New Roman"/>
          <w:sz w:val="24"/>
          <w:szCs w:val="24"/>
        </w:rPr>
        <w:t xml:space="preserve">. </w:t>
      </w:r>
    </w:p>
    <w:p w14:paraId="08540761" w14:textId="1AA0BB56" w:rsidR="00702324" w:rsidRPr="00166E20" w:rsidRDefault="00327606" w:rsidP="00460444">
      <w:pPr>
        <w:tabs>
          <w:tab w:val="left" w:pos="6810"/>
        </w:tabs>
        <w:spacing w:line="276" w:lineRule="auto"/>
        <w:rPr>
          <w:rFonts w:ascii="Times New Roman" w:eastAsia="Georgia" w:hAnsi="Times New Roman" w:cs="Times New Roman"/>
          <w:b/>
          <w:bCs/>
          <w:sz w:val="24"/>
          <w:szCs w:val="24"/>
        </w:rPr>
      </w:pPr>
      <w:r w:rsidRPr="00166E20">
        <w:rPr>
          <w:rFonts w:ascii="Times New Roman" w:eastAsia="Georgia" w:hAnsi="Times New Roman" w:cs="Times New Roman"/>
          <w:b/>
          <w:bCs/>
          <w:sz w:val="24"/>
          <w:szCs w:val="24"/>
        </w:rPr>
        <w:br w:type="column"/>
      </w:r>
      <w:r w:rsidR="00702324" w:rsidRPr="00166E20">
        <w:rPr>
          <w:rFonts w:ascii="Times New Roman" w:eastAsia="Georgia" w:hAnsi="Times New Roman" w:cs="Times New Roman"/>
          <w:b/>
          <w:bCs/>
          <w:sz w:val="24"/>
          <w:szCs w:val="24"/>
        </w:rPr>
        <w:lastRenderedPageBreak/>
        <w:t xml:space="preserve">TABLE </w:t>
      </w:r>
      <w:r w:rsidR="00D744B5" w:rsidRPr="00166E20">
        <w:rPr>
          <w:rFonts w:ascii="Times New Roman" w:eastAsia="Georgia" w:hAnsi="Times New Roman" w:cs="Times New Roman"/>
          <w:b/>
          <w:bCs/>
          <w:sz w:val="24"/>
          <w:szCs w:val="24"/>
        </w:rPr>
        <w:t>S5</w:t>
      </w:r>
      <w:r w:rsidR="00702324" w:rsidRPr="00166E20">
        <w:rPr>
          <w:rFonts w:ascii="Times New Roman" w:eastAsia="Georgia" w:hAnsi="Times New Roman" w:cs="Times New Roman"/>
          <w:b/>
          <w:bCs/>
          <w:sz w:val="24"/>
          <w:szCs w:val="24"/>
        </w:rPr>
        <w:t xml:space="preserve">: Inputs for productivity costs associated with TB disease </w:t>
      </w:r>
      <w:r w:rsidR="00A253B6" w:rsidRPr="00166E20">
        <w:rPr>
          <w:rFonts w:ascii="Times New Roman" w:eastAsia="Georgia" w:hAnsi="Times New Roman" w:cs="Times New Roman"/>
          <w:b/>
          <w:bCs/>
          <w:sz w:val="24"/>
          <w:szCs w:val="24"/>
        </w:rPr>
        <w:t>(202</w:t>
      </w:r>
      <w:r w:rsidR="009C5838" w:rsidRPr="00166E20">
        <w:rPr>
          <w:rFonts w:ascii="Times New Roman" w:eastAsia="Georgia" w:hAnsi="Times New Roman" w:cs="Times New Roman"/>
          <w:b/>
          <w:bCs/>
          <w:sz w:val="24"/>
          <w:szCs w:val="24"/>
        </w:rPr>
        <w:t>2</w:t>
      </w:r>
      <w:r w:rsidR="00A253B6" w:rsidRPr="00166E20">
        <w:rPr>
          <w:rFonts w:ascii="Times New Roman" w:eastAsia="Georgia" w:hAnsi="Times New Roman" w:cs="Times New Roman"/>
          <w:b/>
          <w:bCs/>
          <w:sz w:val="24"/>
          <w:szCs w:val="24"/>
        </w:rPr>
        <w:t xml:space="preserve"> USD)</w:t>
      </w:r>
    </w:p>
    <w:tbl>
      <w:tblPr>
        <w:tblStyle w:val="TableGrid"/>
        <w:tblW w:w="0" w:type="auto"/>
        <w:tblCellMar>
          <w:top w:w="43" w:type="dxa"/>
          <w:bottom w:w="14" w:type="dxa"/>
        </w:tblCellMar>
        <w:tblLook w:val="04A0" w:firstRow="1" w:lastRow="0" w:firstColumn="1" w:lastColumn="0" w:noHBand="0" w:noVBand="1"/>
      </w:tblPr>
      <w:tblGrid>
        <w:gridCol w:w="5604"/>
        <w:gridCol w:w="1947"/>
        <w:gridCol w:w="1799"/>
      </w:tblGrid>
      <w:tr w:rsidR="009F1872" w:rsidRPr="00781D22" w14:paraId="3F8829C6" w14:textId="6B69B4E0" w:rsidTr="00E71D77">
        <w:trPr>
          <w:trHeight w:val="20"/>
        </w:trPr>
        <w:tc>
          <w:tcPr>
            <w:tcW w:w="5604" w:type="dxa"/>
            <w:tcMar>
              <w:top w:w="29" w:type="dxa"/>
              <w:left w:w="115" w:type="dxa"/>
              <w:right w:w="115" w:type="dxa"/>
            </w:tcMar>
          </w:tcPr>
          <w:p w14:paraId="1AABC2C5" w14:textId="77777777" w:rsidR="009F1872" w:rsidRPr="00781D22" w:rsidRDefault="009F1872" w:rsidP="00974C67">
            <w:pPr>
              <w:spacing w:before="0" w:after="0" w:line="240"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 xml:space="preserve">Input </w:t>
            </w:r>
          </w:p>
        </w:tc>
        <w:tc>
          <w:tcPr>
            <w:tcW w:w="1947" w:type="dxa"/>
            <w:tcMar>
              <w:top w:w="29" w:type="dxa"/>
              <w:left w:w="115" w:type="dxa"/>
              <w:right w:w="115" w:type="dxa"/>
            </w:tcMar>
          </w:tcPr>
          <w:p w14:paraId="4A5BD1B0" w14:textId="47B11A17" w:rsidR="009F1872" w:rsidRPr="00781D22" w:rsidRDefault="009F1872"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Value</w:t>
            </w:r>
          </w:p>
        </w:tc>
        <w:tc>
          <w:tcPr>
            <w:tcW w:w="1799" w:type="dxa"/>
          </w:tcPr>
          <w:p w14:paraId="514CE4F1" w14:textId="50566E72" w:rsidR="009F1872" w:rsidRPr="00781D22" w:rsidRDefault="009F1872"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Source</w:t>
            </w:r>
          </w:p>
        </w:tc>
      </w:tr>
      <w:tr w:rsidR="009F1872" w:rsidRPr="00781D22" w14:paraId="4012FD99" w14:textId="0DF7DD3A" w:rsidTr="00E71D77">
        <w:trPr>
          <w:trHeight w:val="20"/>
        </w:trPr>
        <w:tc>
          <w:tcPr>
            <w:tcW w:w="5604" w:type="dxa"/>
            <w:tcMar>
              <w:top w:w="29" w:type="dxa"/>
              <w:left w:w="115" w:type="dxa"/>
              <w:right w:w="115" w:type="dxa"/>
            </w:tcMar>
          </w:tcPr>
          <w:p w14:paraId="65B76CCA" w14:textId="7750BD0F" w:rsidR="009F1872" w:rsidRPr="00781D22" w:rsidRDefault="009F1872" w:rsidP="00974C67">
            <w:pPr>
              <w:spacing w:before="0" w:after="0" w:line="240" w:lineRule="auto"/>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Probability of hospitalization with TB</w:t>
            </w:r>
          </w:p>
        </w:tc>
        <w:tc>
          <w:tcPr>
            <w:tcW w:w="1947" w:type="dxa"/>
            <w:tcMar>
              <w:top w:w="29" w:type="dxa"/>
              <w:left w:w="115" w:type="dxa"/>
              <w:right w:w="115" w:type="dxa"/>
            </w:tcMar>
          </w:tcPr>
          <w:p w14:paraId="48D575BF" w14:textId="0E334A4E"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0.49</w:t>
            </w:r>
            <w:r w:rsidR="005C6E7A" w:rsidRPr="00781D22">
              <w:rPr>
                <w:rFonts w:ascii="Times New Roman" w:eastAsia="Georgia" w:hAnsi="Times New Roman" w:cs="Times New Roman"/>
                <w:sz w:val="24"/>
                <w:szCs w:val="24"/>
              </w:rPr>
              <w:t xml:space="preserve"> </w:t>
            </w:r>
          </w:p>
        </w:tc>
        <w:tc>
          <w:tcPr>
            <w:tcW w:w="1799" w:type="dxa"/>
          </w:tcPr>
          <w:p w14:paraId="78EEAE38" w14:textId="27607D9C"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&lt;EndNote&gt;&lt;Cite&gt;&lt;Author&gt;Taylor&lt;/Author&gt;&lt;Year&gt;2000&lt;/Year&gt;&lt;RecNum&gt;68&lt;/RecNum&gt;&lt;DisplayText&gt;&lt;style face="superscript"&gt;27&lt;/style&gt;&lt;/DisplayText&gt;&lt;record&gt;&lt;rec-number&gt;68&lt;/rec-number&gt;&lt;foreign-keys&gt;&lt;key app="EN" db-id="vs2efdddmz0txyeftdkx9t5pres5rdp9x2rw" timestamp="1706738255"&gt;68&lt;/key&gt;&lt;/foreign-keys&gt;&lt;ref-type name="Journal Article"&gt;17&lt;/ref-type&gt;&lt;contributors&gt;&lt;authors&gt;&lt;author&gt;Taylor, Z&lt;/author&gt;&lt;author&gt;Marks, SM&lt;/author&gt;&lt;author&gt;Rios Burrows, NM&lt;/author&gt;&lt;author&gt;Weis, SE&lt;/author&gt;&lt;author&gt;Stricof, RL&lt;/author&gt;&lt;author&gt;Miller, B&lt;/author&gt;&lt;/authors&gt;&lt;/contributors&gt;&lt;titles&gt;&lt;title&gt;Causes and costs of hospitalization of tuberculosis patients in the United States&lt;/title&gt;&lt;secondary-title&gt;The International Journal of Tuberculosis and Lung Disease&lt;/secondary-title&gt;&lt;/titles&gt;&lt;periodical&gt;&lt;full-title&gt;The International journal of tuberculosis and lung disease&lt;/full-title&gt;&lt;/periodical&gt;&lt;pages&gt;931-939&lt;/pages&gt;&lt;volume&gt;4&lt;/volume&gt;&lt;number&gt;10&lt;/number&gt;&lt;dates&gt;&lt;year&gt;2000&lt;/year&gt;&lt;/dates&gt;&lt;isbn&gt;1027-3719&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27</w:t>
            </w:r>
            <w:r w:rsidRPr="00781D22">
              <w:rPr>
                <w:rFonts w:ascii="Times New Roman" w:eastAsia="Georgia" w:hAnsi="Times New Roman" w:cs="Times New Roman"/>
                <w:sz w:val="24"/>
                <w:szCs w:val="24"/>
              </w:rPr>
              <w:fldChar w:fldCharType="end"/>
            </w:r>
          </w:p>
        </w:tc>
      </w:tr>
      <w:tr w:rsidR="009F1872" w:rsidRPr="00781D22" w14:paraId="744187DB" w14:textId="779E845D" w:rsidTr="00E71D77">
        <w:trPr>
          <w:trHeight w:val="20"/>
        </w:trPr>
        <w:tc>
          <w:tcPr>
            <w:tcW w:w="5604" w:type="dxa"/>
            <w:tcMar>
              <w:top w:w="29" w:type="dxa"/>
              <w:left w:w="115" w:type="dxa"/>
              <w:right w:w="115" w:type="dxa"/>
            </w:tcMar>
          </w:tcPr>
          <w:p w14:paraId="3397AEEC" w14:textId="3287AF48" w:rsidR="009F1872" w:rsidRPr="00781D22" w:rsidRDefault="009F1872" w:rsidP="00974C67">
            <w:pPr>
              <w:spacing w:before="0" w:after="0" w:line="240" w:lineRule="auto"/>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Average duration of hospitalization with TB</w:t>
            </w:r>
          </w:p>
        </w:tc>
        <w:tc>
          <w:tcPr>
            <w:tcW w:w="1947" w:type="dxa"/>
            <w:tcMar>
              <w:top w:w="29" w:type="dxa"/>
              <w:left w:w="115" w:type="dxa"/>
              <w:right w:w="115" w:type="dxa"/>
            </w:tcMar>
          </w:tcPr>
          <w:p w14:paraId="5D1E737E" w14:textId="5FAFAD66"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24 </w:t>
            </w:r>
            <w:r w:rsidR="005C6E7A" w:rsidRPr="00781D22">
              <w:rPr>
                <w:rFonts w:ascii="Times New Roman" w:eastAsia="Georgia" w:hAnsi="Times New Roman" w:cs="Times New Roman"/>
                <w:sz w:val="24"/>
                <w:szCs w:val="24"/>
              </w:rPr>
              <w:t xml:space="preserve">(18–30) </w:t>
            </w:r>
            <w:r w:rsidRPr="00781D22">
              <w:rPr>
                <w:rFonts w:ascii="Times New Roman" w:eastAsia="Georgia" w:hAnsi="Times New Roman" w:cs="Times New Roman"/>
                <w:sz w:val="24"/>
                <w:szCs w:val="24"/>
              </w:rPr>
              <w:t>days</w:t>
            </w:r>
          </w:p>
        </w:tc>
        <w:tc>
          <w:tcPr>
            <w:tcW w:w="1799" w:type="dxa"/>
          </w:tcPr>
          <w:p w14:paraId="1748E4E4" w14:textId="07644F4E"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15</w:t>
            </w:r>
            <w:r w:rsidRPr="00781D22">
              <w:rPr>
                <w:rFonts w:ascii="Times New Roman" w:eastAsia="Georgia" w:hAnsi="Times New Roman" w:cs="Times New Roman"/>
                <w:sz w:val="24"/>
                <w:szCs w:val="24"/>
              </w:rPr>
              <w:fldChar w:fldCharType="end"/>
            </w:r>
          </w:p>
        </w:tc>
      </w:tr>
      <w:tr w:rsidR="009F1872" w:rsidRPr="00781D22" w14:paraId="33C45EDC" w14:textId="6281B11A" w:rsidTr="00E71D77">
        <w:trPr>
          <w:trHeight w:val="20"/>
        </w:trPr>
        <w:tc>
          <w:tcPr>
            <w:tcW w:w="5604" w:type="dxa"/>
            <w:tcMar>
              <w:top w:w="29" w:type="dxa"/>
              <w:left w:w="115" w:type="dxa"/>
              <w:right w:w="115" w:type="dxa"/>
            </w:tcMar>
          </w:tcPr>
          <w:p w14:paraId="1105C9A8" w14:textId="6C9A7067" w:rsidR="009F1872" w:rsidRPr="00781D22" w:rsidRDefault="009F1872" w:rsidP="00974C67">
            <w:pPr>
              <w:spacing w:before="0" w:after="0" w:line="240" w:lineRule="auto"/>
              <w:rPr>
                <w:rFonts w:ascii="Times New Roman" w:eastAsia="Georgia" w:hAnsi="Times New Roman" w:cs="Times New Roman"/>
                <w:sz w:val="24"/>
                <w:szCs w:val="24"/>
                <w:vertAlign w:val="superscript"/>
              </w:rPr>
            </w:pPr>
            <w:r w:rsidRPr="00781D22">
              <w:rPr>
                <w:rFonts w:ascii="Times New Roman" w:eastAsia="Georgia" w:hAnsi="Times New Roman" w:cs="Times New Roman"/>
                <w:sz w:val="24"/>
                <w:szCs w:val="24"/>
              </w:rPr>
              <w:t>Time losses due to outpatient services</w:t>
            </w:r>
          </w:p>
        </w:tc>
        <w:tc>
          <w:tcPr>
            <w:tcW w:w="1947" w:type="dxa"/>
            <w:tcMar>
              <w:top w:w="29" w:type="dxa"/>
              <w:left w:w="115" w:type="dxa"/>
              <w:right w:w="115" w:type="dxa"/>
            </w:tcMar>
          </w:tcPr>
          <w:p w14:paraId="2615F77E" w14:textId="59A63767"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t>6.8</w:t>
            </w:r>
            <w:r w:rsidR="00977C35" w:rsidRPr="00781D22">
              <w:rPr>
                <w:rFonts w:ascii="Times New Roman" w:eastAsia="Georgia" w:hAnsi="Times New Roman" w:cs="Times New Roman"/>
                <w:sz w:val="24"/>
                <w:szCs w:val="24"/>
              </w:rPr>
              <w:t xml:space="preserve"> (5.0–</w:t>
            </w:r>
            <w:r w:rsidR="00D853CC" w:rsidRPr="00781D22">
              <w:rPr>
                <w:rFonts w:ascii="Times New Roman" w:eastAsia="Georgia" w:hAnsi="Times New Roman" w:cs="Times New Roman"/>
                <w:sz w:val="24"/>
                <w:szCs w:val="24"/>
              </w:rPr>
              <w:t>8.5</w:t>
            </w:r>
            <w:r w:rsidR="00977C35" w:rsidRPr="00781D22">
              <w:rPr>
                <w:rFonts w:ascii="Times New Roman" w:eastAsia="Georgia" w:hAnsi="Times New Roman" w:cs="Times New Roman"/>
                <w:sz w:val="24"/>
                <w:szCs w:val="24"/>
              </w:rPr>
              <w:t>)</w:t>
            </w:r>
            <w:r w:rsidRPr="00781D22">
              <w:rPr>
                <w:rFonts w:ascii="Times New Roman" w:eastAsia="Georgia" w:hAnsi="Times New Roman" w:cs="Times New Roman"/>
                <w:sz w:val="24"/>
                <w:szCs w:val="24"/>
              </w:rPr>
              <w:t xml:space="preserve"> days</w:t>
            </w:r>
          </w:p>
        </w:tc>
        <w:tc>
          <w:tcPr>
            <w:tcW w:w="1799" w:type="dxa"/>
          </w:tcPr>
          <w:p w14:paraId="24742E14" w14:textId="07037ADF"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&lt;EndNote&gt;&lt;Cite&gt;&lt;Author&gt;Shepardson&lt;/Author&gt;&lt;Year&gt;2013&lt;/Year&gt;&lt;RecNum&gt;69&lt;/RecNum&gt;&lt;DisplayText&gt;&lt;style face="superscript"&gt;15&lt;/style&gt;&lt;/DisplayText&gt;&lt;record&gt;&lt;rec-number&gt;69&lt;/rec-number&gt;&lt;foreign-keys&gt;&lt;key app="EN" db-id="vs2efdddmz0txyeftdkx9t5pres5rdp9x2rw" timestamp="1706738335"&gt;69&lt;/key&gt;&lt;/foreign-keys&gt;&lt;ref-type name="Journal Article"&gt;17&lt;/ref-type&gt;&lt;contributors&gt;&lt;authors&gt;&lt;author&gt;Shepardson, D&lt;/author&gt;&lt;author&gt;Marks, SM&lt;/author&gt;&lt;author&gt;Chesson, H&lt;/author&gt;&lt;author&gt;Kerrigan, A&lt;/author&gt;&lt;author&gt;Holland, DP&lt;/author&gt;&lt;author&gt;Scott, N&lt;/author&gt;&lt;author&gt;Tian, X&lt;/author&gt;&lt;author&gt;Borisov, AS&lt;/author&gt;&lt;author&gt;Shang, N&lt;/author&gt;&lt;author&gt;Heilig, CM&lt;/author&gt;&lt;/authors&gt;&lt;/contributors&gt;&lt;titles&gt;&lt;title&gt;Cost-effectiveness of a 12-dose regimen for treating latent tuberculous infection in the United States&lt;/title&gt;&lt;secondary-title&gt;The International journal of tuberculosis and lung disease&lt;/secondary-title&gt;&lt;/titles&gt;&lt;periodical&gt;&lt;full-title&gt;The International journal of tuberculosis and lung disease&lt;/full-title&gt;&lt;/periodical&gt;&lt;pages&gt;1531-1537&lt;/pages&gt;&lt;volume&gt;17&lt;/volume&gt;&lt;number&gt;12&lt;/number&gt;&lt;dates&gt;&lt;year&gt;2013&lt;/year&gt;&lt;/dates&gt;&lt;isbn&gt;1027-3719&lt;/isbn&gt;&lt;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15</w:t>
            </w:r>
            <w:r w:rsidRPr="00781D22">
              <w:rPr>
                <w:rFonts w:ascii="Times New Roman" w:eastAsia="Georgia" w:hAnsi="Times New Roman" w:cs="Times New Roman"/>
                <w:sz w:val="24"/>
                <w:szCs w:val="24"/>
              </w:rPr>
              <w:fldChar w:fldCharType="end"/>
            </w:r>
          </w:p>
        </w:tc>
      </w:tr>
      <w:tr w:rsidR="009F1872" w:rsidRPr="00781D22" w14:paraId="5F95E463" w14:textId="181883DE" w:rsidTr="00E71D77">
        <w:trPr>
          <w:trHeight w:val="20"/>
        </w:trPr>
        <w:tc>
          <w:tcPr>
            <w:tcW w:w="5604" w:type="dxa"/>
            <w:tcMar>
              <w:top w:w="29" w:type="dxa"/>
              <w:left w:w="115" w:type="dxa"/>
              <w:right w:w="115" w:type="dxa"/>
            </w:tcMar>
          </w:tcPr>
          <w:p w14:paraId="0F77FFB5" w14:textId="43FEA06E" w:rsidR="009F1872" w:rsidRPr="00781D22" w:rsidRDefault="009F1872" w:rsidP="00974C67">
            <w:pPr>
              <w:spacing w:before="0" w:after="0" w:line="240"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t>Annual productivity by age</w:t>
            </w:r>
          </w:p>
        </w:tc>
        <w:tc>
          <w:tcPr>
            <w:tcW w:w="1947" w:type="dxa"/>
            <w:tcMar>
              <w:top w:w="29" w:type="dxa"/>
              <w:left w:w="115" w:type="dxa"/>
              <w:right w:w="115" w:type="dxa"/>
            </w:tcMar>
          </w:tcPr>
          <w:p w14:paraId="099977CF"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c>
          <w:tcPr>
            <w:tcW w:w="1799" w:type="dxa"/>
          </w:tcPr>
          <w:p w14:paraId="7F87A3E0" w14:textId="572F790F" w:rsidR="009F1872" w:rsidRPr="00781D22" w:rsidRDefault="009F1872"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&lt;EndNote&gt;&lt;Cite&gt;&lt;Author&gt;Grosse&lt;/Author&gt;&lt;Year&gt;2019&lt;/Year&gt;&lt;RecNum&gt;63&lt;/RecNum&gt;&lt;DisplayText&gt;&lt;style face="superscript"&gt;28&lt;/style&gt;&lt;/DisplayText&gt;&lt;record&gt;&lt;rec-number&gt;63&lt;/rec-number&gt;&lt;foreign-keys&gt;&lt;key app="EN" db-id="vs2efdddmz0txyeftdkx9t5pres5rdp9x2rw" timestamp="1706737223"&gt;63&lt;/key&gt;&lt;/foreign-keys&gt;&lt;ref-type name="Journal Article"&gt;17&lt;/ref-type&gt;&lt;contributors&gt;&lt;authors&gt;&lt;author&gt;Grosse, Scott D&lt;/author&gt;&lt;author&gt;Krueger, Kurt V&lt;/author&gt;&lt;author&gt;Pike, Jamison&lt;/author&gt;&lt;/authors&gt;&lt;/contributors&gt;&lt;titles&gt;&lt;title&gt;Estimated annual and lifetime labor productivity in the United States, 2016: implications for economic evaluations&lt;/title&gt;&lt;secondary-title&gt;Journal of medical economics&lt;/secondary-title&gt;&lt;/titles&gt;&lt;periodical&gt;&lt;full-title&gt;Journal of medical economics&lt;/full-title&gt;&lt;/periodical&gt;&lt;pages&gt;501-508&lt;/pages&gt;&lt;volume&gt;22&lt;/volume&gt;&lt;number&gt;6&lt;/number&gt;&lt;dates&gt;&lt;year&gt;2019&lt;/year&gt;&lt;/dates&gt;&lt;isbn&gt;1369-6998&lt;/isbn&gt;&lt;urls&gt;&lt;related-urls&gt;&lt;url&gt;https://doi.org/10.1080/13696998.2018.1542520&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28</w:t>
            </w:r>
            <w:r w:rsidRPr="00781D22">
              <w:rPr>
                <w:rFonts w:ascii="Times New Roman" w:eastAsia="Georgia" w:hAnsi="Times New Roman" w:cs="Times New Roman"/>
                <w:sz w:val="24"/>
                <w:szCs w:val="24"/>
              </w:rPr>
              <w:fldChar w:fldCharType="end"/>
            </w:r>
          </w:p>
        </w:tc>
      </w:tr>
      <w:tr w:rsidR="009F1872" w:rsidRPr="00781D22" w14:paraId="2D413C9E" w14:textId="11A6CC7A" w:rsidTr="00E71D77">
        <w:trPr>
          <w:trHeight w:val="20"/>
        </w:trPr>
        <w:tc>
          <w:tcPr>
            <w:tcW w:w="5604" w:type="dxa"/>
            <w:tcMar>
              <w:top w:w="29" w:type="dxa"/>
              <w:left w:w="115" w:type="dxa"/>
              <w:right w:w="115" w:type="dxa"/>
            </w:tcMar>
          </w:tcPr>
          <w:p w14:paraId="14679FE8"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15–24 years old</w:t>
            </w:r>
          </w:p>
        </w:tc>
        <w:tc>
          <w:tcPr>
            <w:tcW w:w="1947" w:type="dxa"/>
            <w:tcMar>
              <w:top w:w="29" w:type="dxa"/>
              <w:left w:w="115" w:type="dxa"/>
              <w:right w:w="115" w:type="dxa"/>
            </w:tcMar>
          </w:tcPr>
          <w:p w14:paraId="666E3702" w14:textId="1CE7C0C6" w:rsidR="009F1872" w:rsidRPr="00781D22" w:rsidRDefault="00114F84"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$25,</w:t>
            </w:r>
            <w:r w:rsidR="00805B9D" w:rsidRPr="00781D22">
              <w:rPr>
                <w:rFonts w:ascii="Times New Roman" w:eastAsia="Georgia" w:hAnsi="Times New Roman" w:cs="Times New Roman"/>
                <w:color w:val="000000" w:themeColor="text1"/>
                <w:sz w:val="24"/>
                <w:szCs w:val="24"/>
              </w:rPr>
              <w:t>812</w:t>
            </w:r>
          </w:p>
        </w:tc>
        <w:tc>
          <w:tcPr>
            <w:tcW w:w="1799" w:type="dxa"/>
          </w:tcPr>
          <w:p w14:paraId="46FF20CA"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37CC44A2" w14:textId="4499AF43" w:rsidTr="00E71D77">
        <w:trPr>
          <w:trHeight w:val="20"/>
        </w:trPr>
        <w:tc>
          <w:tcPr>
            <w:tcW w:w="5604" w:type="dxa"/>
            <w:tcMar>
              <w:top w:w="29" w:type="dxa"/>
              <w:left w:w="115" w:type="dxa"/>
              <w:right w:w="115" w:type="dxa"/>
            </w:tcMar>
          </w:tcPr>
          <w:p w14:paraId="3ABF3AA9"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25–34 years old </w:t>
            </w:r>
          </w:p>
        </w:tc>
        <w:tc>
          <w:tcPr>
            <w:tcW w:w="1947" w:type="dxa"/>
            <w:tcMar>
              <w:top w:w="29" w:type="dxa"/>
              <w:left w:w="115" w:type="dxa"/>
              <w:right w:w="115" w:type="dxa"/>
            </w:tcMar>
          </w:tcPr>
          <w:p w14:paraId="553A4740" w14:textId="01DB28A0"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114F84" w:rsidRPr="00781D22">
              <w:rPr>
                <w:rFonts w:ascii="Times New Roman" w:eastAsia="Georgia" w:hAnsi="Times New Roman" w:cs="Times New Roman"/>
                <w:color w:val="000000" w:themeColor="text1"/>
                <w:sz w:val="24"/>
                <w:szCs w:val="24"/>
              </w:rPr>
              <w:t>8</w:t>
            </w:r>
            <w:r w:rsidR="00805B9D" w:rsidRPr="00781D22">
              <w:rPr>
                <w:rFonts w:ascii="Times New Roman" w:eastAsia="Georgia" w:hAnsi="Times New Roman" w:cs="Times New Roman"/>
                <w:color w:val="000000" w:themeColor="text1"/>
                <w:sz w:val="24"/>
                <w:szCs w:val="24"/>
              </w:rPr>
              <w:t>2,798</w:t>
            </w:r>
          </w:p>
        </w:tc>
        <w:tc>
          <w:tcPr>
            <w:tcW w:w="1799" w:type="dxa"/>
          </w:tcPr>
          <w:p w14:paraId="56E57AED"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0F0D172B" w14:textId="3CA9AAEB" w:rsidTr="00E71D77">
        <w:trPr>
          <w:trHeight w:val="20"/>
        </w:trPr>
        <w:tc>
          <w:tcPr>
            <w:tcW w:w="5604" w:type="dxa"/>
            <w:tcMar>
              <w:top w:w="29" w:type="dxa"/>
              <w:left w:w="115" w:type="dxa"/>
              <w:right w:w="115" w:type="dxa"/>
            </w:tcMar>
          </w:tcPr>
          <w:p w14:paraId="3271C149"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35–44 years old</w:t>
            </w:r>
          </w:p>
        </w:tc>
        <w:tc>
          <w:tcPr>
            <w:tcW w:w="1947" w:type="dxa"/>
            <w:tcMar>
              <w:top w:w="29" w:type="dxa"/>
              <w:left w:w="115" w:type="dxa"/>
              <w:right w:w="115" w:type="dxa"/>
            </w:tcMar>
          </w:tcPr>
          <w:p w14:paraId="5110DD78" w14:textId="4FB23A8C"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114F84" w:rsidRPr="00781D22">
              <w:rPr>
                <w:rFonts w:ascii="Times New Roman" w:eastAsia="Georgia" w:hAnsi="Times New Roman" w:cs="Times New Roman"/>
                <w:color w:val="000000" w:themeColor="text1"/>
                <w:sz w:val="24"/>
                <w:szCs w:val="24"/>
              </w:rPr>
              <w:t>1</w:t>
            </w:r>
            <w:r w:rsidR="00805B9D" w:rsidRPr="00781D22">
              <w:rPr>
                <w:rFonts w:ascii="Times New Roman" w:eastAsia="Georgia" w:hAnsi="Times New Roman" w:cs="Times New Roman"/>
                <w:color w:val="000000" w:themeColor="text1"/>
                <w:sz w:val="24"/>
                <w:szCs w:val="24"/>
              </w:rPr>
              <w:t>11,389</w:t>
            </w:r>
          </w:p>
        </w:tc>
        <w:tc>
          <w:tcPr>
            <w:tcW w:w="1799" w:type="dxa"/>
          </w:tcPr>
          <w:p w14:paraId="540EC486"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6AC82819" w14:textId="559629A3" w:rsidTr="00E71D77">
        <w:trPr>
          <w:trHeight w:val="20"/>
        </w:trPr>
        <w:tc>
          <w:tcPr>
            <w:tcW w:w="5604" w:type="dxa"/>
            <w:tcMar>
              <w:top w:w="29" w:type="dxa"/>
              <w:left w:w="115" w:type="dxa"/>
              <w:right w:w="115" w:type="dxa"/>
            </w:tcMar>
          </w:tcPr>
          <w:p w14:paraId="043E868B"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45–54 years old </w:t>
            </w:r>
          </w:p>
        </w:tc>
        <w:tc>
          <w:tcPr>
            <w:tcW w:w="1947" w:type="dxa"/>
            <w:tcMar>
              <w:top w:w="29" w:type="dxa"/>
              <w:left w:w="115" w:type="dxa"/>
              <w:right w:w="115" w:type="dxa"/>
            </w:tcMar>
          </w:tcPr>
          <w:p w14:paraId="6DBC45A1" w14:textId="037CDE17"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114F84" w:rsidRPr="00781D22">
              <w:rPr>
                <w:rFonts w:ascii="Times New Roman" w:eastAsia="Georgia" w:hAnsi="Times New Roman" w:cs="Times New Roman"/>
                <w:color w:val="000000" w:themeColor="text1"/>
                <w:sz w:val="24"/>
                <w:szCs w:val="24"/>
              </w:rPr>
              <w:t>10</w:t>
            </w:r>
            <w:r w:rsidR="00805B9D" w:rsidRPr="00781D22">
              <w:rPr>
                <w:rFonts w:ascii="Times New Roman" w:eastAsia="Georgia" w:hAnsi="Times New Roman" w:cs="Times New Roman"/>
                <w:color w:val="000000" w:themeColor="text1"/>
                <w:sz w:val="24"/>
                <w:szCs w:val="24"/>
              </w:rPr>
              <w:t>6,693</w:t>
            </w:r>
          </w:p>
        </w:tc>
        <w:tc>
          <w:tcPr>
            <w:tcW w:w="1799" w:type="dxa"/>
          </w:tcPr>
          <w:p w14:paraId="7CC82DB3"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5BECABDD" w14:textId="268E23EA" w:rsidTr="00E71D77">
        <w:trPr>
          <w:trHeight w:val="20"/>
        </w:trPr>
        <w:tc>
          <w:tcPr>
            <w:tcW w:w="5604" w:type="dxa"/>
            <w:tcMar>
              <w:top w:w="29" w:type="dxa"/>
              <w:left w:w="115" w:type="dxa"/>
              <w:right w:w="115" w:type="dxa"/>
            </w:tcMar>
          </w:tcPr>
          <w:p w14:paraId="1BB7359B"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55–64 years old</w:t>
            </w:r>
          </w:p>
        </w:tc>
        <w:tc>
          <w:tcPr>
            <w:tcW w:w="1947" w:type="dxa"/>
            <w:tcMar>
              <w:top w:w="29" w:type="dxa"/>
              <w:left w:w="115" w:type="dxa"/>
              <w:right w:w="115" w:type="dxa"/>
            </w:tcMar>
          </w:tcPr>
          <w:p w14:paraId="5E902BC9" w14:textId="6860B893"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805B9D" w:rsidRPr="00781D22">
              <w:rPr>
                <w:rFonts w:ascii="Times New Roman" w:eastAsia="Georgia" w:hAnsi="Times New Roman" w:cs="Times New Roman"/>
                <w:color w:val="000000" w:themeColor="text1"/>
                <w:sz w:val="24"/>
                <w:szCs w:val="24"/>
              </w:rPr>
              <w:t>87,027</w:t>
            </w:r>
          </w:p>
        </w:tc>
        <w:tc>
          <w:tcPr>
            <w:tcW w:w="1799" w:type="dxa"/>
          </w:tcPr>
          <w:p w14:paraId="36049376"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635BB909" w14:textId="6899EC55" w:rsidTr="00E71D77">
        <w:trPr>
          <w:trHeight w:val="20"/>
        </w:trPr>
        <w:tc>
          <w:tcPr>
            <w:tcW w:w="5604" w:type="dxa"/>
            <w:tcMar>
              <w:top w:w="29" w:type="dxa"/>
              <w:left w:w="115" w:type="dxa"/>
              <w:right w:w="115" w:type="dxa"/>
            </w:tcMar>
          </w:tcPr>
          <w:p w14:paraId="218A2211" w14:textId="77777777"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65–74 years old </w:t>
            </w:r>
          </w:p>
        </w:tc>
        <w:tc>
          <w:tcPr>
            <w:tcW w:w="1947" w:type="dxa"/>
            <w:tcMar>
              <w:top w:w="29" w:type="dxa"/>
              <w:left w:w="115" w:type="dxa"/>
              <w:right w:w="115" w:type="dxa"/>
            </w:tcMar>
          </w:tcPr>
          <w:p w14:paraId="4B49A56A" w14:textId="6195BD49"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114F84" w:rsidRPr="00781D22">
              <w:rPr>
                <w:rFonts w:ascii="Times New Roman" w:eastAsia="Georgia" w:hAnsi="Times New Roman" w:cs="Times New Roman"/>
                <w:color w:val="000000" w:themeColor="text1"/>
                <w:sz w:val="24"/>
                <w:szCs w:val="24"/>
              </w:rPr>
              <w:t>4</w:t>
            </w:r>
            <w:r w:rsidR="00805B9D" w:rsidRPr="00781D22">
              <w:rPr>
                <w:rFonts w:ascii="Times New Roman" w:eastAsia="Georgia" w:hAnsi="Times New Roman" w:cs="Times New Roman"/>
                <w:color w:val="000000" w:themeColor="text1"/>
                <w:sz w:val="24"/>
                <w:szCs w:val="24"/>
              </w:rPr>
              <w:t>8,709</w:t>
            </w:r>
          </w:p>
        </w:tc>
        <w:tc>
          <w:tcPr>
            <w:tcW w:w="1799" w:type="dxa"/>
          </w:tcPr>
          <w:p w14:paraId="740C6A3E" w14:textId="77777777" w:rsidR="009F1872" w:rsidRPr="00781D22" w:rsidRDefault="009F1872" w:rsidP="00974C67">
            <w:pPr>
              <w:spacing w:before="0" w:after="0" w:line="240" w:lineRule="auto"/>
              <w:jc w:val="center"/>
              <w:rPr>
                <w:rFonts w:ascii="Times New Roman" w:eastAsia="Georgia" w:hAnsi="Times New Roman" w:cs="Times New Roman"/>
                <w:sz w:val="24"/>
                <w:szCs w:val="24"/>
              </w:rPr>
            </w:pPr>
          </w:p>
        </w:tc>
      </w:tr>
      <w:tr w:rsidR="009F1872" w:rsidRPr="00781D22" w14:paraId="754105F8" w14:textId="1B54C5E9" w:rsidTr="00E71D77">
        <w:trPr>
          <w:trHeight w:val="20"/>
        </w:trPr>
        <w:tc>
          <w:tcPr>
            <w:tcW w:w="5604" w:type="dxa"/>
            <w:tcMar>
              <w:top w:w="29" w:type="dxa"/>
              <w:left w:w="115" w:type="dxa"/>
              <w:right w:w="115" w:type="dxa"/>
            </w:tcMar>
          </w:tcPr>
          <w:p w14:paraId="50D66CD4" w14:textId="488B8A36" w:rsidR="009F1872" w:rsidRPr="00781D22" w:rsidRDefault="009F1872"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75</w:t>
            </w:r>
            <w:r w:rsidR="00805B9D" w:rsidRPr="00781D22">
              <w:rPr>
                <w:rFonts w:ascii="Times New Roman" w:eastAsia="Georgia" w:hAnsi="Times New Roman" w:cs="Times New Roman"/>
                <w:color w:val="000000" w:themeColor="text1"/>
                <w:sz w:val="24"/>
                <w:szCs w:val="24"/>
              </w:rPr>
              <w:t>-84</w:t>
            </w:r>
            <w:r w:rsidRPr="00781D22">
              <w:rPr>
                <w:rFonts w:ascii="Times New Roman" w:eastAsia="Georgia" w:hAnsi="Times New Roman" w:cs="Times New Roman"/>
                <w:color w:val="000000" w:themeColor="text1"/>
                <w:sz w:val="24"/>
                <w:szCs w:val="24"/>
              </w:rPr>
              <w:t xml:space="preserve"> years old</w:t>
            </w:r>
          </w:p>
        </w:tc>
        <w:tc>
          <w:tcPr>
            <w:tcW w:w="1947" w:type="dxa"/>
            <w:tcMar>
              <w:top w:w="29" w:type="dxa"/>
              <w:left w:w="115" w:type="dxa"/>
              <w:right w:w="115" w:type="dxa"/>
            </w:tcMar>
          </w:tcPr>
          <w:p w14:paraId="4D19E3B2" w14:textId="7F0534C2"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805B9D" w:rsidRPr="00781D22">
              <w:rPr>
                <w:rFonts w:ascii="Times New Roman" w:eastAsia="Georgia" w:hAnsi="Times New Roman" w:cs="Times New Roman"/>
                <w:color w:val="000000" w:themeColor="text1"/>
                <w:sz w:val="24"/>
                <w:szCs w:val="24"/>
              </w:rPr>
              <w:t>20,502</w:t>
            </w:r>
          </w:p>
        </w:tc>
        <w:tc>
          <w:tcPr>
            <w:tcW w:w="1799" w:type="dxa"/>
          </w:tcPr>
          <w:p w14:paraId="1E393903" w14:textId="77777777" w:rsidR="009F1872" w:rsidRPr="00781D22" w:rsidRDefault="009F1872" w:rsidP="00974C67">
            <w:pPr>
              <w:spacing w:before="0" w:after="0" w:line="240" w:lineRule="auto"/>
              <w:jc w:val="center"/>
              <w:rPr>
                <w:rFonts w:ascii="Times New Roman" w:eastAsia="Georgia" w:hAnsi="Times New Roman" w:cs="Times New Roman"/>
                <w:color w:val="000000" w:themeColor="text1"/>
                <w:sz w:val="24"/>
                <w:szCs w:val="24"/>
              </w:rPr>
            </w:pPr>
          </w:p>
        </w:tc>
      </w:tr>
      <w:tr w:rsidR="00805B9D" w:rsidRPr="00781D22" w14:paraId="6FC3C345" w14:textId="77777777" w:rsidTr="00E71D77">
        <w:trPr>
          <w:trHeight w:val="20"/>
        </w:trPr>
        <w:tc>
          <w:tcPr>
            <w:tcW w:w="5604" w:type="dxa"/>
            <w:tcMar>
              <w:top w:w="29" w:type="dxa"/>
              <w:left w:w="115" w:type="dxa"/>
              <w:right w:w="115" w:type="dxa"/>
            </w:tcMar>
          </w:tcPr>
          <w:p w14:paraId="20E03D6B" w14:textId="6ACFFC9F"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85–94 years old</w:t>
            </w:r>
          </w:p>
        </w:tc>
        <w:tc>
          <w:tcPr>
            <w:tcW w:w="1947" w:type="dxa"/>
            <w:tcMar>
              <w:top w:w="29" w:type="dxa"/>
              <w:left w:w="115" w:type="dxa"/>
              <w:right w:w="115" w:type="dxa"/>
            </w:tcMar>
          </w:tcPr>
          <w:p w14:paraId="55A0ED37" w14:textId="04273FA5"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$7,270</w:t>
            </w:r>
          </w:p>
        </w:tc>
        <w:tc>
          <w:tcPr>
            <w:tcW w:w="1799" w:type="dxa"/>
          </w:tcPr>
          <w:p w14:paraId="19B92B6D" w14:textId="77777777"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p>
        </w:tc>
      </w:tr>
      <w:tr w:rsidR="00805B9D" w:rsidRPr="00781D22" w14:paraId="3FE7F80C" w14:textId="77777777" w:rsidTr="00E71D77">
        <w:trPr>
          <w:trHeight w:val="20"/>
        </w:trPr>
        <w:tc>
          <w:tcPr>
            <w:tcW w:w="5604" w:type="dxa"/>
            <w:tcMar>
              <w:top w:w="29" w:type="dxa"/>
              <w:left w:w="115" w:type="dxa"/>
              <w:right w:w="115" w:type="dxa"/>
            </w:tcMar>
          </w:tcPr>
          <w:p w14:paraId="442723A1" w14:textId="481B4597"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95+ years old</w:t>
            </w:r>
          </w:p>
        </w:tc>
        <w:tc>
          <w:tcPr>
            <w:tcW w:w="1947" w:type="dxa"/>
            <w:tcMar>
              <w:top w:w="29" w:type="dxa"/>
              <w:left w:w="115" w:type="dxa"/>
              <w:right w:w="115" w:type="dxa"/>
            </w:tcMar>
          </w:tcPr>
          <w:p w14:paraId="2C8EB12E" w14:textId="0439E1F5"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$2,380</w:t>
            </w:r>
          </w:p>
        </w:tc>
        <w:tc>
          <w:tcPr>
            <w:tcW w:w="1799" w:type="dxa"/>
          </w:tcPr>
          <w:p w14:paraId="792FF571" w14:textId="77777777"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p>
        </w:tc>
      </w:tr>
      <w:tr w:rsidR="00805B9D" w:rsidRPr="00781D22" w14:paraId="58843DE7" w14:textId="144CF8DE" w:rsidTr="00E71D77">
        <w:trPr>
          <w:trHeight w:val="20"/>
        </w:trPr>
        <w:tc>
          <w:tcPr>
            <w:tcW w:w="5604" w:type="dxa"/>
            <w:tcMar>
              <w:top w:w="29" w:type="dxa"/>
              <w:left w:w="115" w:type="dxa"/>
              <w:right w:w="115" w:type="dxa"/>
            </w:tcMar>
          </w:tcPr>
          <w:p w14:paraId="5A8EE0EC" w14:textId="2191D1E0" w:rsidR="00805B9D" w:rsidRPr="00781D22" w:rsidRDefault="00805B9D"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sz w:val="24"/>
                <w:szCs w:val="24"/>
              </w:rPr>
              <w:t>Lifetime productivity by age</w:t>
            </w:r>
          </w:p>
        </w:tc>
        <w:tc>
          <w:tcPr>
            <w:tcW w:w="1947" w:type="dxa"/>
            <w:tcMar>
              <w:top w:w="29" w:type="dxa"/>
              <w:left w:w="115" w:type="dxa"/>
              <w:right w:w="115" w:type="dxa"/>
            </w:tcMar>
          </w:tcPr>
          <w:p w14:paraId="365791E1" w14:textId="77777777"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p>
        </w:tc>
        <w:tc>
          <w:tcPr>
            <w:tcW w:w="1799" w:type="dxa"/>
          </w:tcPr>
          <w:p w14:paraId="67F408C7" w14:textId="323A643D" w:rsidR="00805B9D" w:rsidRPr="00781D22" w:rsidRDefault="00805B9D"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&lt;EndNote&gt;&lt;Cite&gt;&lt;Author&gt;Grosse&lt;/Author&gt;&lt;Year&gt;2019&lt;/Year&gt;&lt;RecNum&gt;63&lt;/RecNum&gt;&lt;DisplayText&gt;&lt;style face="superscript"&gt;28&lt;/style&gt;&lt;/DisplayText&gt;&lt;record&gt;&lt;rec-number&gt;63&lt;/rec-number&gt;&lt;foreign-keys&gt;&lt;key app="EN" db-id="vs2efdddmz0txyeftdkx9t5pres5rdp9x2rw" timestamp="1706737223"&gt;63&lt;/key&gt;&lt;/foreign-keys&gt;&lt;ref-type name="Journal Article"&gt;17&lt;/ref-type&gt;&lt;contributors&gt;&lt;authors&gt;&lt;author&gt;Grosse, Scott D&lt;/author&gt;&lt;author&gt;Krueger, Kurt V&lt;/author&gt;&lt;author&gt;Pike, Jamison&lt;/author&gt;&lt;/authors&gt;&lt;/contributors&gt;&lt;titles&gt;&lt;title&gt;Estimated annual and lifetime labor productivity in the United States, 2016: implications for economic evaluations&lt;/title&gt;&lt;secondary-title&gt;Journal of medical economics&lt;/secondary-title&gt;&lt;/titles&gt;&lt;periodical&gt;&lt;full-title&gt;Journal of medical economics&lt;/full-title&gt;&lt;/periodical&gt;&lt;pages&gt;501-508&lt;/pages&gt;&lt;volume&gt;22&lt;/volume&gt;&lt;number&gt;6&lt;/number&gt;&lt;dates&gt;&lt;year&gt;2019&lt;/year&gt;&lt;/dates&gt;&lt;isbn&gt;1369-6998&lt;/isbn&gt;&lt;urls&gt;&lt;related-urls&gt;&lt;url&gt;https://doi.org/10.1080/13696998.2018.1542520&lt;/url&gt;&lt;/related-urls&gt;&lt;/urls&gt;&lt;/record&gt;&lt;/Cite&gt;&lt;/EndNote&gt;</w:instrText>
            </w:r>
            <w:r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28</w:t>
            </w:r>
            <w:r w:rsidRPr="00781D22">
              <w:rPr>
                <w:rFonts w:ascii="Times New Roman" w:eastAsia="Georgia" w:hAnsi="Times New Roman" w:cs="Times New Roman"/>
                <w:color w:val="000000" w:themeColor="text1"/>
                <w:sz w:val="24"/>
                <w:szCs w:val="24"/>
              </w:rPr>
              <w:fldChar w:fldCharType="end"/>
            </w:r>
          </w:p>
        </w:tc>
      </w:tr>
      <w:tr w:rsidR="00805B9D" w:rsidRPr="00781D22" w14:paraId="47F342AA" w14:textId="1801B9F9" w:rsidTr="00E71D77">
        <w:trPr>
          <w:trHeight w:val="20"/>
        </w:trPr>
        <w:tc>
          <w:tcPr>
            <w:tcW w:w="5604" w:type="dxa"/>
            <w:tcMar>
              <w:top w:w="29" w:type="dxa"/>
              <w:left w:w="115" w:type="dxa"/>
              <w:right w:w="115" w:type="dxa"/>
            </w:tcMar>
          </w:tcPr>
          <w:p w14:paraId="6447A699" w14:textId="77777777"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sz w:val="24"/>
                <w:szCs w:val="24"/>
              </w:rPr>
              <w:t>0–4 years old</w:t>
            </w:r>
          </w:p>
        </w:tc>
        <w:tc>
          <w:tcPr>
            <w:tcW w:w="1947" w:type="dxa"/>
            <w:tcMar>
              <w:top w:w="29" w:type="dxa"/>
              <w:left w:w="115" w:type="dxa"/>
              <w:right w:w="115" w:type="dxa"/>
            </w:tcMar>
          </w:tcPr>
          <w:p w14:paraId="2BCF3A10" w14:textId="384A72AF" w:rsidR="00805B9D" w:rsidRPr="00781D22" w:rsidRDefault="00805B9D" w:rsidP="00974C67">
            <w:pPr>
              <w:spacing w:before="0" w:after="0" w:line="240" w:lineRule="auto"/>
              <w:jc w:val="center"/>
              <w:rPr>
                <w:rFonts w:ascii="Times New Roman" w:eastAsia="Georgia" w:hAnsi="Times New Roman" w:cs="Times New Roman"/>
                <w:i/>
                <w:iCs/>
                <w:color w:val="000000" w:themeColor="text1"/>
                <w:sz w:val="24"/>
                <w:szCs w:val="24"/>
              </w:rPr>
            </w:pPr>
            <w:r w:rsidRPr="00781D22">
              <w:rPr>
                <w:rFonts w:ascii="Times New Roman" w:hAnsi="Times New Roman" w:cs="Times New Roman"/>
                <w:color w:val="000000"/>
                <w:sz w:val="24"/>
                <w:szCs w:val="24"/>
              </w:rPr>
              <w:t>$1,569,689</w:t>
            </w:r>
          </w:p>
        </w:tc>
        <w:tc>
          <w:tcPr>
            <w:tcW w:w="1799" w:type="dxa"/>
          </w:tcPr>
          <w:p w14:paraId="15484CB7"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62BEA34F" w14:textId="11B3D85B" w:rsidTr="00E71D77">
        <w:trPr>
          <w:trHeight w:val="20"/>
        </w:trPr>
        <w:tc>
          <w:tcPr>
            <w:tcW w:w="5604" w:type="dxa"/>
            <w:tcMar>
              <w:top w:w="29" w:type="dxa"/>
              <w:left w:w="115" w:type="dxa"/>
              <w:right w:w="115" w:type="dxa"/>
            </w:tcMar>
          </w:tcPr>
          <w:p w14:paraId="5A515F34"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5–14 years old</w:t>
            </w:r>
          </w:p>
        </w:tc>
        <w:tc>
          <w:tcPr>
            <w:tcW w:w="1947" w:type="dxa"/>
            <w:tcMar>
              <w:top w:w="29" w:type="dxa"/>
              <w:left w:w="115" w:type="dxa"/>
              <w:right w:w="115" w:type="dxa"/>
            </w:tcMar>
          </w:tcPr>
          <w:p w14:paraId="7EBE39DC" w14:textId="1B1E76F9"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$1,872,878</w:t>
            </w:r>
          </w:p>
        </w:tc>
        <w:tc>
          <w:tcPr>
            <w:tcW w:w="1799" w:type="dxa"/>
          </w:tcPr>
          <w:p w14:paraId="3B7FE6A9"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3C7A92AA" w14:textId="34C0C5CD" w:rsidTr="00E71D77">
        <w:trPr>
          <w:trHeight w:val="20"/>
        </w:trPr>
        <w:tc>
          <w:tcPr>
            <w:tcW w:w="5604" w:type="dxa"/>
            <w:tcMar>
              <w:top w:w="29" w:type="dxa"/>
              <w:left w:w="115" w:type="dxa"/>
              <w:right w:w="115" w:type="dxa"/>
            </w:tcMar>
          </w:tcPr>
          <w:p w14:paraId="468BE73D"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15–24 years old</w:t>
            </w:r>
          </w:p>
        </w:tc>
        <w:tc>
          <w:tcPr>
            <w:tcW w:w="1947" w:type="dxa"/>
            <w:tcMar>
              <w:top w:w="29" w:type="dxa"/>
              <w:left w:w="115" w:type="dxa"/>
              <w:right w:w="115" w:type="dxa"/>
            </w:tcMar>
          </w:tcPr>
          <w:p w14:paraId="0032EB54" w14:textId="7AC6E84C"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$2,331,056</w:t>
            </w:r>
          </w:p>
        </w:tc>
        <w:tc>
          <w:tcPr>
            <w:tcW w:w="1799" w:type="dxa"/>
          </w:tcPr>
          <w:p w14:paraId="62710C3B"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3545834F" w14:textId="25EF2D92" w:rsidTr="00E71D77">
        <w:trPr>
          <w:trHeight w:val="20"/>
        </w:trPr>
        <w:tc>
          <w:tcPr>
            <w:tcW w:w="5604" w:type="dxa"/>
            <w:tcMar>
              <w:top w:w="29" w:type="dxa"/>
              <w:left w:w="115" w:type="dxa"/>
              <w:right w:w="115" w:type="dxa"/>
            </w:tcMar>
          </w:tcPr>
          <w:p w14:paraId="4559507C"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25–34 years old </w:t>
            </w:r>
          </w:p>
        </w:tc>
        <w:tc>
          <w:tcPr>
            <w:tcW w:w="1947" w:type="dxa"/>
            <w:tcMar>
              <w:top w:w="29" w:type="dxa"/>
              <w:left w:w="115" w:type="dxa"/>
              <w:right w:w="115" w:type="dxa"/>
            </w:tcMar>
          </w:tcPr>
          <w:p w14:paraId="0E718D47" w14:textId="3BCAB481"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$2,470,037</w:t>
            </w:r>
          </w:p>
        </w:tc>
        <w:tc>
          <w:tcPr>
            <w:tcW w:w="1799" w:type="dxa"/>
          </w:tcPr>
          <w:p w14:paraId="63B3F05C"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238BC1DF" w14:textId="0918EDB7" w:rsidTr="00E71D77">
        <w:trPr>
          <w:trHeight w:val="20"/>
        </w:trPr>
        <w:tc>
          <w:tcPr>
            <w:tcW w:w="5604" w:type="dxa"/>
            <w:tcMar>
              <w:top w:w="29" w:type="dxa"/>
              <w:left w:w="115" w:type="dxa"/>
              <w:right w:w="115" w:type="dxa"/>
            </w:tcMar>
          </w:tcPr>
          <w:p w14:paraId="46CB2F1D"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35–44 years old</w:t>
            </w:r>
          </w:p>
        </w:tc>
        <w:tc>
          <w:tcPr>
            <w:tcW w:w="1947" w:type="dxa"/>
            <w:tcMar>
              <w:top w:w="29" w:type="dxa"/>
              <w:left w:w="115" w:type="dxa"/>
              <w:right w:w="115" w:type="dxa"/>
            </w:tcMar>
          </w:tcPr>
          <w:p w14:paraId="7BDB34F6" w14:textId="6A7B8D4E"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$2,112,788</w:t>
            </w:r>
          </w:p>
        </w:tc>
        <w:tc>
          <w:tcPr>
            <w:tcW w:w="1799" w:type="dxa"/>
          </w:tcPr>
          <w:p w14:paraId="1C64355D"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15EFBE28" w14:textId="4B5FE6E2" w:rsidTr="00E71D77">
        <w:trPr>
          <w:trHeight w:val="20"/>
        </w:trPr>
        <w:tc>
          <w:tcPr>
            <w:tcW w:w="5604" w:type="dxa"/>
            <w:tcMar>
              <w:top w:w="29" w:type="dxa"/>
              <w:left w:w="115" w:type="dxa"/>
              <w:right w:w="115" w:type="dxa"/>
            </w:tcMar>
          </w:tcPr>
          <w:p w14:paraId="43994F45"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45–54 years old </w:t>
            </w:r>
          </w:p>
        </w:tc>
        <w:tc>
          <w:tcPr>
            <w:tcW w:w="1947" w:type="dxa"/>
            <w:tcMar>
              <w:top w:w="29" w:type="dxa"/>
              <w:left w:w="115" w:type="dxa"/>
              <w:right w:w="115" w:type="dxa"/>
            </w:tcMar>
          </w:tcPr>
          <w:p w14:paraId="6B82D9F0" w14:textId="20E8DE60"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$1,508,652</w:t>
            </w:r>
          </w:p>
        </w:tc>
        <w:tc>
          <w:tcPr>
            <w:tcW w:w="1799" w:type="dxa"/>
          </w:tcPr>
          <w:p w14:paraId="39294B7C"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3D993CEB" w14:textId="0041B6A8" w:rsidTr="00E71D77">
        <w:trPr>
          <w:trHeight w:val="20"/>
        </w:trPr>
        <w:tc>
          <w:tcPr>
            <w:tcW w:w="5604" w:type="dxa"/>
            <w:tcMar>
              <w:top w:w="29" w:type="dxa"/>
              <w:left w:w="115" w:type="dxa"/>
              <w:right w:w="115" w:type="dxa"/>
            </w:tcMar>
          </w:tcPr>
          <w:p w14:paraId="295EC2A6"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55–64 years old</w:t>
            </w:r>
          </w:p>
        </w:tc>
        <w:tc>
          <w:tcPr>
            <w:tcW w:w="1947" w:type="dxa"/>
            <w:tcMar>
              <w:top w:w="29" w:type="dxa"/>
              <w:left w:w="115" w:type="dxa"/>
              <w:right w:w="115" w:type="dxa"/>
            </w:tcMar>
          </w:tcPr>
          <w:p w14:paraId="335E2409" w14:textId="20A7D814"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$882,714</w:t>
            </w:r>
          </w:p>
        </w:tc>
        <w:tc>
          <w:tcPr>
            <w:tcW w:w="1799" w:type="dxa"/>
          </w:tcPr>
          <w:p w14:paraId="74090001"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7542E391" w14:textId="18521051" w:rsidTr="00E71D77">
        <w:trPr>
          <w:trHeight w:val="20"/>
        </w:trPr>
        <w:tc>
          <w:tcPr>
            <w:tcW w:w="5604" w:type="dxa"/>
            <w:tcMar>
              <w:top w:w="29" w:type="dxa"/>
              <w:left w:w="115" w:type="dxa"/>
              <w:right w:w="115" w:type="dxa"/>
            </w:tcMar>
          </w:tcPr>
          <w:p w14:paraId="3AC2E06F"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sz w:val="24"/>
                <w:szCs w:val="24"/>
              </w:rPr>
              <w:t xml:space="preserve">65–74 years old </w:t>
            </w:r>
          </w:p>
        </w:tc>
        <w:tc>
          <w:tcPr>
            <w:tcW w:w="1947" w:type="dxa"/>
            <w:tcMar>
              <w:top w:w="29" w:type="dxa"/>
              <w:left w:w="115" w:type="dxa"/>
              <w:right w:w="115" w:type="dxa"/>
            </w:tcMar>
          </w:tcPr>
          <w:p w14:paraId="6128CCBA" w14:textId="62192A84" w:rsidR="00805B9D" w:rsidRPr="00781D22" w:rsidRDefault="00805B9D" w:rsidP="00974C67">
            <w:pPr>
              <w:tabs>
                <w:tab w:val="left" w:pos="1267"/>
              </w:tabs>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$404,293</w:t>
            </w:r>
          </w:p>
        </w:tc>
        <w:tc>
          <w:tcPr>
            <w:tcW w:w="1799" w:type="dxa"/>
          </w:tcPr>
          <w:p w14:paraId="1F48AF25"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181A84D9" w14:textId="4273EF5D" w:rsidTr="00E71D77">
        <w:trPr>
          <w:trHeight w:val="20"/>
        </w:trPr>
        <w:tc>
          <w:tcPr>
            <w:tcW w:w="5604" w:type="dxa"/>
            <w:tcMar>
              <w:top w:w="29" w:type="dxa"/>
              <w:left w:w="115" w:type="dxa"/>
              <w:right w:w="115" w:type="dxa"/>
            </w:tcMar>
          </w:tcPr>
          <w:p w14:paraId="22213660" w14:textId="77777777" w:rsidR="00805B9D" w:rsidRPr="00781D22" w:rsidRDefault="00805B9D" w:rsidP="00974C67">
            <w:pPr>
              <w:spacing w:before="0" w:after="0" w:line="240" w:lineRule="auto"/>
              <w:jc w:val="right"/>
              <w:rPr>
                <w:rFonts w:ascii="Times New Roman" w:eastAsia="Georgia" w:hAnsi="Times New Roman" w:cs="Times New Roman"/>
                <w:sz w:val="24"/>
                <w:szCs w:val="24"/>
              </w:rPr>
            </w:pPr>
            <w:r w:rsidRPr="00781D22">
              <w:rPr>
                <w:rFonts w:ascii="Times New Roman" w:eastAsia="Georgia" w:hAnsi="Times New Roman" w:cs="Times New Roman"/>
                <w:color w:val="000000" w:themeColor="text1"/>
                <w:sz w:val="24"/>
                <w:szCs w:val="24"/>
              </w:rPr>
              <w:t>75–84 years old</w:t>
            </w:r>
          </w:p>
        </w:tc>
        <w:tc>
          <w:tcPr>
            <w:tcW w:w="1947" w:type="dxa"/>
            <w:tcMar>
              <w:top w:w="29" w:type="dxa"/>
              <w:left w:w="115" w:type="dxa"/>
              <w:right w:w="115" w:type="dxa"/>
            </w:tcMar>
          </w:tcPr>
          <w:p w14:paraId="6F2FCEB9" w14:textId="7A80ED14"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$154,328</w:t>
            </w:r>
          </w:p>
        </w:tc>
        <w:tc>
          <w:tcPr>
            <w:tcW w:w="1799" w:type="dxa"/>
          </w:tcPr>
          <w:p w14:paraId="74B2A337"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39CBB7D8" w14:textId="042C6C6C" w:rsidTr="00E71D77">
        <w:trPr>
          <w:trHeight w:val="20"/>
        </w:trPr>
        <w:tc>
          <w:tcPr>
            <w:tcW w:w="5604" w:type="dxa"/>
            <w:tcMar>
              <w:top w:w="29" w:type="dxa"/>
              <w:left w:w="115" w:type="dxa"/>
              <w:right w:w="115" w:type="dxa"/>
            </w:tcMar>
          </w:tcPr>
          <w:p w14:paraId="4C673333" w14:textId="77777777"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85–94 years old</w:t>
            </w:r>
          </w:p>
        </w:tc>
        <w:tc>
          <w:tcPr>
            <w:tcW w:w="1947" w:type="dxa"/>
            <w:tcMar>
              <w:top w:w="29" w:type="dxa"/>
              <w:left w:w="115" w:type="dxa"/>
              <w:right w:w="115" w:type="dxa"/>
            </w:tcMar>
          </w:tcPr>
          <w:p w14:paraId="2E241879" w14:textId="3F142462"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$31,703</w:t>
            </w:r>
          </w:p>
        </w:tc>
        <w:tc>
          <w:tcPr>
            <w:tcW w:w="1799" w:type="dxa"/>
          </w:tcPr>
          <w:p w14:paraId="37480CE1"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0EDC098A" w14:textId="6222DC91" w:rsidTr="00E71D77">
        <w:trPr>
          <w:trHeight w:val="20"/>
        </w:trPr>
        <w:tc>
          <w:tcPr>
            <w:tcW w:w="5604" w:type="dxa"/>
            <w:tcMar>
              <w:top w:w="29" w:type="dxa"/>
              <w:left w:w="115" w:type="dxa"/>
              <w:right w:w="115" w:type="dxa"/>
            </w:tcMar>
          </w:tcPr>
          <w:p w14:paraId="5758A3CC" w14:textId="77777777"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95+ years old</w:t>
            </w:r>
          </w:p>
        </w:tc>
        <w:tc>
          <w:tcPr>
            <w:tcW w:w="1947" w:type="dxa"/>
            <w:tcMar>
              <w:top w:w="29" w:type="dxa"/>
              <w:left w:w="115" w:type="dxa"/>
              <w:right w:w="115" w:type="dxa"/>
            </w:tcMar>
          </w:tcPr>
          <w:p w14:paraId="7E90AA23" w14:textId="02C490B5"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t>$6,602</w:t>
            </w:r>
          </w:p>
        </w:tc>
        <w:tc>
          <w:tcPr>
            <w:tcW w:w="1799" w:type="dxa"/>
          </w:tcPr>
          <w:p w14:paraId="6E7495CB"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7A050FAB" w14:textId="09A374E6" w:rsidTr="009F1872">
        <w:trPr>
          <w:trHeight w:val="20"/>
        </w:trPr>
        <w:tc>
          <w:tcPr>
            <w:tcW w:w="5604" w:type="dxa"/>
            <w:tcMar>
              <w:top w:w="29" w:type="dxa"/>
              <w:left w:w="115" w:type="dxa"/>
              <w:right w:w="115" w:type="dxa"/>
            </w:tcMar>
          </w:tcPr>
          <w:p w14:paraId="2BD5B0B9" w14:textId="1A4E2B0E" w:rsidR="00805B9D" w:rsidRPr="00781D22" w:rsidRDefault="00805B9D"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Future non-healthcare spending</w:t>
            </w:r>
          </w:p>
        </w:tc>
        <w:tc>
          <w:tcPr>
            <w:tcW w:w="1947" w:type="dxa"/>
            <w:tcMar>
              <w:top w:w="29" w:type="dxa"/>
              <w:left w:w="115" w:type="dxa"/>
              <w:right w:w="115" w:type="dxa"/>
            </w:tcMar>
          </w:tcPr>
          <w:p w14:paraId="3FE9739C"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c>
          <w:tcPr>
            <w:tcW w:w="1799" w:type="dxa"/>
          </w:tcPr>
          <w:p w14:paraId="5EC86176" w14:textId="6CBC1A57" w:rsidR="00805B9D" w:rsidRPr="00781D22" w:rsidRDefault="00805B9D"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fldChar w:fldCharType="begin"/>
            </w:r>
            <w:r w:rsidR="006A74F1">
              <w:rPr>
                <w:rFonts w:ascii="Times New Roman" w:hAnsi="Times New Roman" w:cs="Times New Roman"/>
                <w:color w:val="000000"/>
                <w:sz w:val="24"/>
                <w:szCs w:val="24"/>
              </w:rPr>
              <w:instrText xml:space="preserve"> ADDIN EN.CITE &lt;EndNote&gt;&lt;Cite&gt;&lt;Author&gt;U.S. Bureau of Labor Statistics&lt;/Author&gt;&lt;Year&gt;2023&lt;/Year&gt;&lt;RecNum&gt;19&lt;/RecNum&gt;&lt;DisplayText&gt;&lt;style face="superscript"&gt;26&lt;/style&gt;&lt;/DisplayText&gt;&lt;record&gt;&lt;rec-number&gt;19&lt;/rec-number&gt;&lt;foreign-keys&gt;&lt;key app="EN" db-id="vs2efdddmz0txyeftdkx9t5pres5rdp9x2rw" timestamp="1688663852"&gt;19&lt;/key&gt;&lt;/foreign-keys&gt;&lt;ref-type name="Web Page"&gt;12&lt;/ref-type&gt;&lt;contributors&gt;&lt;authors&gt;&lt;author&gt;U.S. Bureau of Labor Statistics,&lt;/author&gt;&lt;/authors&gt;&lt;/contributors&gt;&lt;titles&gt;&lt;title&gt;Table 1300. Age of reference person: Annual expenditure means, shares, standard errors, and coefficients of variation, Consumer Expenditure Surveys, 2022&lt;/title&gt;&lt;/titles&gt;&lt;volume&gt;2024&lt;/volume&gt;&lt;number&gt;1 June 2024&lt;/number&gt;&lt;dates&gt;&lt;year&gt;2023&lt;/year&gt;&lt;/dates&gt;&lt;urls&gt;&lt;related-urls&gt;&lt;url&gt;https://www.bls.gov/cex/tables/calendar-year/mean-item-share-average-standard-error/reference-person-age-ranges-2022.pdf&lt;/url&gt;&lt;/related-urls&gt;&lt;/urls&gt;&lt;/record&gt;&lt;/Cite&gt;&lt;/EndNote&gt;</w:instrText>
            </w:r>
            <w:r w:rsidRPr="00781D22">
              <w:rPr>
                <w:rFonts w:ascii="Times New Roman" w:hAnsi="Times New Roman" w:cs="Times New Roman"/>
                <w:color w:val="000000"/>
                <w:sz w:val="24"/>
                <w:szCs w:val="24"/>
              </w:rPr>
              <w:fldChar w:fldCharType="separate"/>
            </w:r>
            <w:r w:rsidR="006A74F1" w:rsidRPr="006A74F1">
              <w:rPr>
                <w:rFonts w:ascii="Times New Roman" w:hAnsi="Times New Roman" w:cs="Times New Roman"/>
                <w:noProof/>
                <w:color w:val="000000"/>
                <w:sz w:val="24"/>
                <w:szCs w:val="24"/>
                <w:vertAlign w:val="superscript"/>
              </w:rPr>
              <w:t>26</w:t>
            </w:r>
            <w:r w:rsidRPr="00781D22">
              <w:rPr>
                <w:rFonts w:ascii="Times New Roman" w:hAnsi="Times New Roman" w:cs="Times New Roman"/>
                <w:color w:val="000000"/>
                <w:sz w:val="24"/>
                <w:szCs w:val="24"/>
              </w:rPr>
              <w:fldChar w:fldCharType="end"/>
            </w:r>
          </w:p>
        </w:tc>
      </w:tr>
      <w:tr w:rsidR="00805B9D" w:rsidRPr="00781D22" w14:paraId="73C7B159" w14:textId="484FD7C4" w:rsidTr="009F1872">
        <w:trPr>
          <w:trHeight w:val="20"/>
        </w:trPr>
        <w:tc>
          <w:tcPr>
            <w:tcW w:w="5604" w:type="dxa"/>
            <w:tcMar>
              <w:top w:w="29" w:type="dxa"/>
              <w:left w:w="115" w:type="dxa"/>
              <w:right w:w="115" w:type="dxa"/>
            </w:tcMar>
          </w:tcPr>
          <w:p w14:paraId="2F3717D2" w14:textId="26D4BC65"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0–4 years old</w:t>
            </w:r>
          </w:p>
        </w:tc>
        <w:tc>
          <w:tcPr>
            <w:tcW w:w="1947" w:type="dxa"/>
            <w:tcMar>
              <w:top w:w="29" w:type="dxa"/>
              <w:left w:w="115" w:type="dxa"/>
              <w:right w:w="115" w:type="dxa"/>
            </w:tcMar>
          </w:tcPr>
          <w:p w14:paraId="6F99A123" w14:textId="05C5EA3F"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8,513</w:t>
            </w:r>
          </w:p>
        </w:tc>
        <w:tc>
          <w:tcPr>
            <w:tcW w:w="1799" w:type="dxa"/>
          </w:tcPr>
          <w:p w14:paraId="3A154342"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398F3279" w14:textId="5CC218A3" w:rsidTr="009F1872">
        <w:trPr>
          <w:trHeight w:val="20"/>
        </w:trPr>
        <w:tc>
          <w:tcPr>
            <w:tcW w:w="5604" w:type="dxa"/>
            <w:tcMar>
              <w:top w:w="29" w:type="dxa"/>
              <w:left w:w="115" w:type="dxa"/>
              <w:right w:w="115" w:type="dxa"/>
            </w:tcMar>
          </w:tcPr>
          <w:p w14:paraId="4EEBAA47" w14:textId="4A4C34F9"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5–14 years old</w:t>
            </w:r>
          </w:p>
        </w:tc>
        <w:tc>
          <w:tcPr>
            <w:tcW w:w="1947" w:type="dxa"/>
            <w:tcMar>
              <w:top w:w="29" w:type="dxa"/>
              <w:left w:w="115" w:type="dxa"/>
              <w:right w:w="115" w:type="dxa"/>
            </w:tcMar>
          </w:tcPr>
          <w:p w14:paraId="41F044E1" w14:textId="14B8186E"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hAnsi="Times New Roman" w:cs="Times New Roman"/>
                <w:color w:val="000000" w:themeColor="text1"/>
                <w:sz w:val="24"/>
                <w:szCs w:val="24"/>
              </w:rPr>
              <w:t>18,485</w:t>
            </w:r>
          </w:p>
        </w:tc>
        <w:tc>
          <w:tcPr>
            <w:tcW w:w="1799" w:type="dxa"/>
          </w:tcPr>
          <w:p w14:paraId="1D380101"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644D53C9" w14:textId="088B4A66" w:rsidTr="009F1872">
        <w:trPr>
          <w:trHeight w:val="20"/>
        </w:trPr>
        <w:tc>
          <w:tcPr>
            <w:tcW w:w="5604" w:type="dxa"/>
            <w:tcMar>
              <w:top w:w="29" w:type="dxa"/>
              <w:left w:w="115" w:type="dxa"/>
              <w:right w:w="115" w:type="dxa"/>
            </w:tcMar>
          </w:tcPr>
          <w:p w14:paraId="4590116A" w14:textId="68991CD4"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15–24 years old</w:t>
            </w:r>
          </w:p>
        </w:tc>
        <w:tc>
          <w:tcPr>
            <w:tcW w:w="1947" w:type="dxa"/>
            <w:tcMar>
              <w:top w:w="29" w:type="dxa"/>
              <w:left w:w="115" w:type="dxa"/>
              <w:right w:w="115" w:type="dxa"/>
            </w:tcMar>
          </w:tcPr>
          <w:p w14:paraId="42F8F7F5" w14:textId="758DE782"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37,231</w:t>
            </w:r>
          </w:p>
        </w:tc>
        <w:tc>
          <w:tcPr>
            <w:tcW w:w="1799" w:type="dxa"/>
          </w:tcPr>
          <w:p w14:paraId="62B1E605"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2F91AC50" w14:textId="5DD24C25" w:rsidTr="009F1872">
        <w:trPr>
          <w:trHeight w:val="20"/>
        </w:trPr>
        <w:tc>
          <w:tcPr>
            <w:tcW w:w="5604" w:type="dxa"/>
            <w:tcMar>
              <w:top w:w="29" w:type="dxa"/>
              <w:left w:w="115" w:type="dxa"/>
              <w:right w:w="115" w:type="dxa"/>
            </w:tcMar>
          </w:tcPr>
          <w:p w14:paraId="05942170" w14:textId="54F3F231"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25–34 years old </w:t>
            </w:r>
          </w:p>
        </w:tc>
        <w:tc>
          <w:tcPr>
            <w:tcW w:w="1947" w:type="dxa"/>
            <w:tcMar>
              <w:top w:w="29" w:type="dxa"/>
              <w:left w:w="115" w:type="dxa"/>
              <w:right w:w="115" w:type="dxa"/>
            </w:tcMar>
          </w:tcPr>
          <w:p w14:paraId="1ED369E1" w14:textId="5FF7653A"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57,663</w:t>
            </w:r>
          </w:p>
        </w:tc>
        <w:tc>
          <w:tcPr>
            <w:tcW w:w="1799" w:type="dxa"/>
          </w:tcPr>
          <w:p w14:paraId="67C00AB8"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42CE80B7" w14:textId="4D682888" w:rsidTr="009F1872">
        <w:trPr>
          <w:trHeight w:val="20"/>
        </w:trPr>
        <w:tc>
          <w:tcPr>
            <w:tcW w:w="5604" w:type="dxa"/>
            <w:tcMar>
              <w:top w:w="29" w:type="dxa"/>
              <w:left w:w="115" w:type="dxa"/>
              <w:right w:w="115" w:type="dxa"/>
            </w:tcMar>
          </w:tcPr>
          <w:p w14:paraId="028C4F29" w14:textId="2D9F2156"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35–44 years old</w:t>
            </w:r>
          </w:p>
        </w:tc>
        <w:tc>
          <w:tcPr>
            <w:tcW w:w="1947" w:type="dxa"/>
            <w:tcMar>
              <w:top w:w="29" w:type="dxa"/>
              <w:left w:w="115" w:type="dxa"/>
              <w:right w:w="115" w:type="dxa"/>
            </w:tcMar>
          </w:tcPr>
          <w:p w14:paraId="5BC5800E" w14:textId="30F35DC7"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72,250</w:t>
            </w:r>
          </w:p>
        </w:tc>
        <w:tc>
          <w:tcPr>
            <w:tcW w:w="1799" w:type="dxa"/>
          </w:tcPr>
          <w:p w14:paraId="2FE7D4A1"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60A043F8" w14:textId="6BD4FB8D" w:rsidTr="009F1872">
        <w:trPr>
          <w:trHeight w:val="20"/>
        </w:trPr>
        <w:tc>
          <w:tcPr>
            <w:tcW w:w="5604" w:type="dxa"/>
            <w:tcMar>
              <w:top w:w="29" w:type="dxa"/>
              <w:left w:w="115" w:type="dxa"/>
              <w:right w:w="115" w:type="dxa"/>
            </w:tcMar>
          </w:tcPr>
          <w:p w14:paraId="072CBEFB" w14:textId="4CCEAA6C"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45–54 years old </w:t>
            </w:r>
          </w:p>
        </w:tc>
        <w:tc>
          <w:tcPr>
            <w:tcW w:w="1947" w:type="dxa"/>
            <w:tcMar>
              <w:top w:w="29" w:type="dxa"/>
              <w:left w:w="115" w:type="dxa"/>
              <w:right w:w="115" w:type="dxa"/>
            </w:tcMar>
          </w:tcPr>
          <w:p w14:paraId="5AA75622" w14:textId="036170DD"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74,736</w:t>
            </w:r>
          </w:p>
        </w:tc>
        <w:tc>
          <w:tcPr>
            <w:tcW w:w="1799" w:type="dxa"/>
          </w:tcPr>
          <w:p w14:paraId="64C352F8"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4A0A2A2A" w14:textId="3452F2F3" w:rsidTr="009F1872">
        <w:trPr>
          <w:trHeight w:val="20"/>
        </w:trPr>
        <w:tc>
          <w:tcPr>
            <w:tcW w:w="5604" w:type="dxa"/>
            <w:tcMar>
              <w:top w:w="29" w:type="dxa"/>
              <w:left w:w="115" w:type="dxa"/>
              <w:right w:w="115" w:type="dxa"/>
            </w:tcMar>
          </w:tcPr>
          <w:p w14:paraId="7F5C7754" w14:textId="2F6CC455"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55–64 years old</w:t>
            </w:r>
          </w:p>
        </w:tc>
        <w:tc>
          <w:tcPr>
            <w:tcW w:w="1947" w:type="dxa"/>
            <w:tcMar>
              <w:top w:w="29" w:type="dxa"/>
              <w:left w:w="115" w:type="dxa"/>
              <w:right w:w="115" w:type="dxa"/>
            </w:tcMar>
          </w:tcPr>
          <w:p w14:paraId="195AC37C" w14:textId="4C339265"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60,396</w:t>
            </w:r>
          </w:p>
        </w:tc>
        <w:tc>
          <w:tcPr>
            <w:tcW w:w="1799" w:type="dxa"/>
          </w:tcPr>
          <w:p w14:paraId="6D3F1B9B"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48C70603" w14:textId="29130684" w:rsidTr="009F1872">
        <w:trPr>
          <w:trHeight w:val="20"/>
        </w:trPr>
        <w:tc>
          <w:tcPr>
            <w:tcW w:w="5604" w:type="dxa"/>
            <w:tcMar>
              <w:top w:w="29" w:type="dxa"/>
              <w:left w:w="115" w:type="dxa"/>
              <w:right w:w="115" w:type="dxa"/>
            </w:tcMar>
          </w:tcPr>
          <w:p w14:paraId="030056FE" w14:textId="7AB4B536"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65–74 years old </w:t>
            </w:r>
          </w:p>
        </w:tc>
        <w:tc>
          <w:tcPr>
            <w:tcW w:w="1947" w:type="dxa"/>
            <w:tcMar>
              <w:top w:w="29" w:type="dxa"/>
              <w:left w:w="115" w:type="dxa"/>
              <w:right w:w="115" w:type="dxa"/>
            </w:tcMar>
          </w:tcPr>
          <w:p w14:paraId="3F15F78F" w14:textId="71840ACC"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42,834</w:t>
            </w:r>
          </w:p>
        </w:tc>
        <w:tc>
          <w:tcPr>
            <w:tcW w:w="1799" w:type="dxa"/>
          </w:tcPr>
          <w:p w14:paraId="59EDBD82"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4CFE8EB3" w14:textId="108C0FFA" w:rsidTr="009F1872">
        <w:trPr>
          <w:trHeight w:val="20"/>
        </w:trPr>
        <w:tc>
          <w:tcPr>
            <w:tcW w:w="5604" w:type="dxa"/>
            <w:tcMar>
              <w:top w:w="29" w:type="dxa"/>
              <w:left w:w="115" w:type="dxa"/>
              <w:right w:w="115" w:type="dxa"/>
            </w:tcMar>
          </w:tcPr>
          <w:p w14:paraId="163E8280" w14:textId="0198CBA3"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75–84 years old</w:t>
            </w:r>
          </w:p>
        </w:tc>
        <w:tc>
          <w:tcPr>
            <w:tcW w:w="1947" w:type="dxa"/>
            <w:tcMar>
              <w:top w:w="29" w:type="dxa"/>
              <w:left w:w="115" w:type="dxa"/>
              <w:right w:w="115" w:type="dxa"/>
            </w:tcMar>
          </w:tcPr>
          <w:p w14:paraId="77212111" w14:textId="719F39B4"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27,721</w:t>
            </w:r>
          </w:p>
        </w:tc>
        <w:tc>
          <w:tcPr>
            <w:tcW w:w="1799" w:type="dxa"/>
          </w:tcPr>
          <w:p w14:paraId="684DA4F0"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6396F0E4" w14:textId="05BD7118" w:rsidTr="009F1872">
        <w:trPr>
          <w:trHeight w:val="20"/>
        </w:trPr>
        <w:tc>
          <w:tcPr>
            <w:tcW w:w="5604" w:type="dxa"/>
            <w:tcMar>
              <w:top w:w="29" w:type="dxa"/>
              <w:left w:w="115" w:type="dxa"/>
              <w:right w:w="115" w:type="dxa"/>
            </w:tcMar>
          </w:tcPr>
          <w:p w14:paraId="5CB536BA" w14:textId="5DC8D8CC"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lastRenderedPageBreak/>
              <w:t>85–94 years old</w:t>
            </w:r>
          </w:p>
        </w:tc>
        <w:tc>
          <w:tcPr>
            <w:tcW w:w="1947" w:type="dxa"/>
            <w:tcMar>
              <w:top w:w="29" w:type="dxa"/>
              <w:left w:w="115" w:type="dxa"/>
              <w:right w:w="115" w:type="dxa"/>
            </w:tcMar>
          </w:tcPr>
          <w:p w14:paraId="2F016546" w14:textId="0475A980"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15,962</w:t>
            </w:r>
          </w:p>
        </w:tc>
        <w:tc>
          <w:tcPr>
            <w:tcW w:w="1799" w:type="dxa"/>
          </w:tcPr>
          <w:p w14:paraId="4FA85A65"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r w:rsidR="00805B9D" w:rsidRPr="00781D22" w14:paraId="4E738DAF" w14:textId="08A0A2C5" w:rsidTr="00464FB2">
        <w:trPr>
          <w:trHeight w:val="24"/>
        </w:trPr>
        <w:tc>
          <w:tcPr>
            <w:tcW w:w="5604" w:type="dxa"/>
            <w:tcMar>
              <w:top w:w="29" w:type="dxa"/>
              <w:left w:w="115" w:type="dxa"/>
              <w:right w:w="115" w:type="dxa"/>
            </w:tcMar>
          </w:tcPr>
          <w:p w14:paraId="30A43917" w14:textId="7D31E6DE" w:rsidR="00805B9D" w:rsidRPr="00781D22" w:rsidRDefault="00805B9D"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95+ years old</w:t>
            </w:r>
          </w:p>
        </w:tc>
        <w:tc>
          <w:tcPr>
            <w:tcW w:w="1947" w:type="dxa"/>
            <w:tcMar>
              <w:top w:w="29" w:type="dxa"/>
              <w:left w:w="115" w:type="dxa"/>
              <w:right w:w="115" w:type="dxa"/>
            </w:tcMar>
          </w:tcPr>
          <w:p w14:paraId="272EEE2A" w14:textId="30F457C3" w:rsidR="00805B9D" w:rsidRPr="00781D22" w:rsidRDefault="00805B9D" w:rsidP="00974C67">
            <w:pPr>
              <w:spacing w:before="0" w:after="0" w:line="240" w:lineRule="auto"/>
              <w:jc w:val="center"/>
              <w:rPr>
                <w:rFonts w:ascii="Times New Roman" w:hAnsi="Times New Roman" w:cs="Times New Roman"/>
                <w:color w:val="000000" w:themeColor="text1"/>
                <w:sz w:val="24"/>
                <w:szCs w:val="24"/>
              </w:rPr>
            </w:pPr>
            <w:r w:rsidRPr="00781D22">
              <w:rPr>
                <w:rFonts w:ascii="Times New Roman" w:hAnsi="Times New Roman" w:cs="Times New Roman"/>
                <w:color w:val="000000" w:themeColor="text1"/>
                <w:sz w:val="24"/>
                <w:szCs w:val="24"/>
              </w:rPr>
              <w:t>$</w:t>
            </w:r>
            <w:r w:rsidR="00047667" w:rsidRPr="00781D22">
              <w:rPr>
                <w:rFonts w:ascii="Times New Roman" w:eastAsia="Georgia" w:hAnsi="Times New Roman" w:cs="Times New Roman"/>
                <w:color w:val="000000" w:themeColor="text1"/>
                <w:sz w:val="24"/>
                <w:szCs w:val="24"/>
              </w:rPr>
              <w:t>9,342</w:t>
            </w:r>
          </w:p>
        </w:tc>
        <w:tc>
          <w:tcPr>
            <w:tcW w:w="1799" w:type="dxa"/>
          </w:tcPr>
          <w:p w14:paraId="15911D63" w14:textId="77777777" w:rsidR="00805B9D" w:rsidRPr="00781D22" w:rsidRDefault="00805B9D" w:rsidP="00974C67">
            <w:pPr>
              <w:spacing w:before="0" w:after="0" w:line="240" w:lineRule="auto"/>
              <w:jc w:val="center"/>
              <w:rPr>
                <w:rFonts w:ascii="Times New Roman" w:hAnsi="Times New Roman" w:cs="Times New Roman"/>
                <w:color w:val="000000"/>
                <w:sz w:val="24"/>
                <w:szCs w:val="24"/>
              </w:rPr>
            </w:pPr>
          </w:p>
        </w:tc>
      </w:tr>
    </w:tbl>
    <w:p w14:paraId="2767AD13" w14:textId="3279699F" w:rsidR="004D621A" w:rsidRPr="00781D22" w:rsidRDefault="00702324" w:rsidP="00974C67">
      <w:pPr>
        <w:spacing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Note: annual and lifetime labor productivity estimates for future years </w:t>
      </w:r>
      <w:r w:rsidR="00545934" w:rsidRPr="00781D22">
        <w:rPr>
          <w:rFonts w:ascii="Times New Roman" w:eastAsia="Georgia" w:hAnsi="Times New Roman" w:cs="Times New Roman"/>
          <w:color w:val="000000" w:themeColor="text1"/>
          <w:sz w:val="24"/>
          <w:szCs w:val="24"/>
        </w:rPr>
        <w:t xml:space="preserve">were </w:t>
      </w:r>
      <w:r w:rsidRPr="00781D22">
        <w:rPr>
          <w:rFonts w:ascii="Times New Roman" w:eastAsia="Georgia" w:hAnsi="Times New Roman" w:cs="Times New Roman"/>
          <w:color w:val="000000" w:themeColor="text1"/>
          <w:sz w:val="24"/>
          <w:szCs w:val="24"/>
        </w:rPr>
        <w:t>adjusted for a projected real income growth of (</w:t>
      </w:r>
      <w:r w:rsidR="00137AC9" w:rsidRPr="00781D22">
        <w:rPr>
          <w:rFonts w:ascii="Times New Roman" w:eastAsia="Georgia" w:hAnsi="Times New Roman" w:cs="Times New Roman"/>
          <w:color w:val="000000" w:themeColor="text1"/>
          <w:sz w:val="24"/>
          <w:szCs w:val="24"/>
        </w:rPr>
        <w:t>0</w:t>
      </w:r>
      <w:r w:rsidRPr="00781D22">
        <w:rPr>
          <w:rFonts w:ascii="Times New Roman" w:eastAsia="Georgia" w:hAnsi="Times New Roman" w:cs="Times New Roman"/>
          <w:color w:val="000000" w:themeColor="text1"/>
          <w:sz w:val="24"/>
          <w:szCs w:val="24"/>
        </w:rPr>
        <w:t>.5% annually).</w:t>
      </w:r>
      <w:r w:rsidR="00716047" w:rsidRPr="00781D22">
        <w:rPr>
          <w:rFonts w:ascii="Times New Roman" w:eastAsia="Georgia" w:hAnsi="Times New Roman" w:cs="Times New Roman"/>
          <w:color w:val="000000" w:themeColor="text1"/>
          <w:sz w:val="24"/>
          <w:szCs w:val="24"/>
        </w:rPr>
        <w:t xml:space="preserve"> Annual and lifetime productivity estimates are </w:t>
      </w:r>
      <w:r w:rsidR="00BF54B3" w:rsidRPr="00781D22">
        <w:rPr>
          <w:rFonts w:ascii="Times New Roman" w:eastAsia="Georgia" w:hAnsi="Times New Roman" w:cs="Times New Roman"/>
          <w:color w:val="000000" w:themeColor="text1"/>
          <w:sz w:val="24"/>
          <w:szCs w:val="24"/>
        </w:rPr>
        <w:t>converted from 2016 dollars to 202</w:t>
      </w:r>
      <w:r w:rsidR="009C5838" w:rsidRPr="00781D22">
        <w:rPr>
          <w:rFonts w:ascii="Times New Roman" w:eastAsia="Georgia" w:hAnsi="Times New Roman" w:cs="Times New Roman"/>
          <w:color w:val="000000" w:themeColor="text1"/>
          <w:sz w:val="24"/>
          <w:szCs w:val="24"/>
        </w:rPr>
        <w:t>2</w:t>
      </w:r>
      <w:r w:rsidR="00BF54B3" w:rsidRPr="00781D22">
        <w:rPr>
          <w:rFonts w:ascii="Times New Roman" w:eastAsia="Georgia" w:hAnsi="Times New Roman" w:cs="Times New Roman"/>
          <w:color w:val="000000" w:themeColor="text1"/>
          <w:sz w:val="24"/>
          <w:szCs w:val="24"/>
        </w:rPr>
        <w:t xml:space="preserve"> dollars using the </w:t>
      </w:r>
      <w:r w:rsidR="005D3804" w:rsidRPr="00781D22">
        <w:rPr>
          <w:rFonts w:ascii="Times New Roman" w:eastAsia="Georgia" w:hAnsi="Times New Roman" w:cs="Times New Roman"/>
          <w:color w:val="000000" w:themeColor="text1"/>
          <w:sz w:val="24"/>
          <w:szCs w:val="24"/>
        </w:rPr>
        <w:t>ratio of Bureau of Labor Statistics Average Hourly Earnings of Production and Nonsupervisory Employees index for patient productivity for each of these years (1.2</w:t>
      </w:r>
      <w:r w:rsidR="00C601E7" w:rsidRPr="00781D22">
        <w:rPr>
          <w:rFonts w:ascii="Times New Roman" w:eastAsia="Georgia" w:hAnsi="Times New Roman" w:cs="Times New Roman"/>
          <w:color w:val="000000" w:themeColor="text1"/>
          <w:sz w:val="24"/>
          <w:szCs w:val="24"/>
        </w:rPr>
        <w:t>8</w:t>
      </w:r>
      <w:r w:rsidR="005D3804" w:rsidRPr="00781D22">
        <w:rPr>
          <w:rFonts w:ascii="Times New Roman" w:eastAsia="Georgia" w:hAnsi="Times New Roman" w:cs="Times New Roman"/>
          <w:color w:val="000000" w:themeColor="text1"/>
          <w:sz w:val="24"/>
          <w:szCs w:val="24"/>
        </w:rPr>
        <w:t>).</w:t>
      </w:r>
      <w:r w:rsidR="00327606" w:rsidRPr="00781D22">
        <w:rPr>
          <w:rFonts w:ascii="Times New Roman" w:eastAsia="Georgia" w:hAnsi="Times New Roman" w:cs="Times New Roman"/>
          <w:color w:val="000000" w:themeColor="text1"/>
          <w:sz w:val="24"/>
          <w:szCs w:val="24"/>
        </w:rPr>
        <w:t xml:space="preserve"> </w:t>
      </w:r>
      <w:r w:rsidR="005879C0" w:rsidRPr="00781D22">
        <w:rPr>
          <w:rFonts w:ascii="Times New Roman" w:eastAsia="Georgia" w:hAnsi="Times New Roman" w:cs="Times New Roman"/>
          <w:color w:val="000000" w:themeColor="text1"/>
          <w:sz w:val="24"/>
          <w:szCs w:val="24"/>
        </w:rPr>
        <w:fldChar w:fldCharType="begin"/>
      </w:r>
      <w:r w:rsidR="006A74F1">
        <w:rPr>
          <w:rFonts w:ascii="Times New Roman" w:eastAsia="Georgia" w:hAnsi="Times New Roman" w:cs="Times New Roman"/>
          <w:color w:val="000000" w:themeColor="text1"/>
          <w:sz w:val="24"/>
          <w:szCs w:val="24"/>
        </w:rPr>
        <w:instrText xml:space="preserve"> ADDIN EN.CITE &lt;EndNote&gt;&lt;Cite&gt;&lt;Author&gt;U.S. Bureau of Labor Statistics&lt;/Author&gt;&lt;RecNum&gt;75&lt;/RecNum&gt;&lt;DisplayText&gt;&lt;style face="superscript"&gt;25&lt;/style&gt;&lt;/DisplayText&gt;&lt;record&gt;&lt;rec-number&gt;75&lt;/rec-number&gt;&lt;foreign-keys&gt;&lt;key app="EN" db-id="vs2efdddmz0txyeftdkx9t5pres5rdp9x2rw" timestamp="1706756784"&gt;75&lt;/key&gt;&lt;/foreign-keys&gt;&lt;ref-type name="Dataset"&gt;59&lt;/ref-type&gt;&lt;contributors&gt;&lt;authors&gt;&lt;author&gt;U.S. Bureau of Labor Statistics,&lt;/author&gt;&lt;/authors&gt;&lt;/contributors&gt;&lt;titles&gt;&lt;title&gt;Series CEU0500000008. Average hourly earnings of production and nonsupervisory employees, total private, not seasonally adjusted. &lt;/title&gt;&lt;/titles&gt;&lt;dates&gt;&lt;/dates&gt;&lt;urls&gt;&lt;related-urls&gt;&lt;url&gt;https://data.bls.gov/cgi-bin/srgateexternal icon&lt;/url&gt;&lt;/related-urls&gt;&lt;/urls&gt;&lt;access-date&gt;30 January 2024&lt;/access-date&gt;&lt;/record&gt;&lt;/Cite&gt;&lt;/EndNote&gt;</w:instrText>
      </w:r>
      <w:r w:rsidR="005879C0" w:rsidRPr="00781D22">
        <w:rPr>
          <w:rFonts w:ascii="Times New Roman" w:eastAsia="Georgia" w:hAnsi="Times New Roman" w:cs="Times New Roman"/>
          <w:color w:val="000000" w:themeColor="text1"/>
          <w:sz w:val="24"/>
          <w:szCs w:val="24"/>
        </w:rPr>
        <w:fldChar w:fldCharType="separate"/>
      </w:r>
      <w:r w:rsidR="006A74F1" w:rsidRPr="006A74F1">
        <w:rPr>
          <w:rFonts w:ascii="Times New Roman" w:eastAsia="Georgia" w:hAnsi="Times New Roman" w:cs="Times New Roman"/>
          <w:noProof/>
          <w:color w:val="000000" w:themeColor="text1"/>
          <w:sz w:val="24"/>
          <w:szCs w:val="24"/>
          <w:vertAlign w:val="superscript"/>
        </w:rPr>
        <w:t>25</w:t>
      </w:r>
      <w:r w:rsidR="005879C0" w:rsidRPr="00781D22">
        <w:rPr>
          <w:rFonts w:ascii="Times New Roman" w:eastAsia="Georgia" w:hAnsi="Times New Roman" w:cs="Times New Roman"/>
          <w:color w:val="000000" w:themeColor="text1"/>
          <w:sz w:val="24"/>
          <w:szCs w:val="24"/>
        </w:rPr>
        <w:fldChar w:fldCharType="end"/>
      </w:r>
    </w:p>
    <w:p w14:paraId="1E8A95A5" w14:textId="306C2552" w:rsidR="005510D2" w:rsidRPr="00166E20" w:rsidRDefault="009B266C" w:rsidP="00974C67">
      <w:pPr>
        <w:pStyle w:val="ListParagraph"/>
        <w:numPr>
          <w:ilvl w:val="0"/>
          <w:numId w:val="16"/>
        </w:numPr>
        <w:spacing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t xml:space="preserve">Sensitivity analyses </w:t>
      </w:r>
    </w:p>
    <w:p w14:paraId="7A55C65E" w14:textId="29438679" w:rsidR="009B266C" w:rsidRPr="00166E20" w:rsidRDefault="009B266C" w:rsidP="005510D2">
      <w:pPr>
        <w:spacing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t>TABLE S</w:t>
      </w:r>
      <w:r w:rsidR="00561735" w:rsidRPr="00166E20">
        <w:rPr>
          <w:rFonts w:ascii="Times New Roman" w:eastAsia="Georgia" w:hAnsi="Times New Roman" w:cs="Times New Roman"/>
          <w:b/>
          <w:sz w:val="24"/>
          <w:szCs w:val="24"/>
        </w:rPr>
        <w:t>6</w:t>
      </w:r>
      <w:r w:rsidRPr="00166E20">
        <w:rPr>
          <w:rFonts w:ascii="Times New Roman" w:eastAsia="Georgia" w:hAnsi="Times New Roman" w:cs="Times New Roman"/>
          <w:b/>
          <w:sz w:val="24"/>
          <w:szCs w:val="24"/>
        </w:rPr>
        <w:t xml:space="preserve">: Parameters varied in one-way sensitivity analysis </w:t>
      </w:r>
    </w:p>
    <w:tbl>
      <w:tblPr>
        <w:tblStyle w:val="TableGrid"/>
        <w:tblW w:w="0" w:type="auto"/>
        <w:tblCellMar>
          <w:top w:w="43" w:type="dxa"/>
          <w:bottom w:w="14" w:type="dxa"/>
        </w:tblCellMar>
        <w:tblLook w:val="04A0" w:firstRow="1" w:lastRow="0" w:firstColumn="1" w:lastColumn="0" w:noHBand="0" w:noVBand="1"/>
      </w:tblPr>
      <w:tblGrid>
        <w:gridCol w:w="4405"/>
        <w:gridCol w:w="1980"/>
        <w:gridCol w:w="2250"/>
        <w:gridCol w:w="1003"/>
      </w:tblGrid>
      <w:tr w:rsidR="002311AC" w:rsidRPr="00781D22" w14:paraId="6653FB95" w14:textId="77777777" w:rsidTr="002311AC">
        <w:trPr>
          <w:trHeight w:val="20"/>
        </w:trPr>
        <w:tc>
          <w:tcPr>
            <w:tcW w:w="4405" w:type="dxa"/>
            <w:tcMar>
              <w:top w:w="29" w:type="dxa"/>
              <w:left w:w="115" w:type="dxa"/>
              <w:right w:w="115" w:type="dxa"/>
            </w:tcMar>
          </w:tcPr>
          <w:p w14:paraId="39214B61" w14:textId="77777777" w:rsidR="00D87D9D" w:rsidRPr="00781D22" w:rsidRDefault="00D87D9D" w:rsidP="00974C67">
            <w:pPr>
              <w:spacing w:before="0" w:after="0" w:line="240"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 xml:space="preserve">Input </w:t>
            </w:r>
          </w:p>
        </w:tc>
        <w:tc>
          <w:tcPr>
            <w:tcW w:w="1980" w:type="dxa"/>
            <w:tcMar>
              <w:top w:w="29" w:type="dxa"/>
              <w:left w:w="115" w:type="dxa"/>
              <w:right w:w="115" w:type="dxa"/>
            </w:tcMar>
          </w:tcPr>
          <w:p w14:paraId="4D558FA5" w14:textId="17B3A770" w:rsidR="00D87D9D" w:rsidRPr="00781D22" w:rsidRDefault="00D87D9D"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Mean value</w:t>
            </w:r>
          </w:p>
        </w:tc>
        <w:tc>
          <w:tcPr>
            <w:tcW w:w="2250" w:type="dxa"/>
          </w:tcPr>
          <w:p w14:paraId="10AB99DD" w14:textId="622B3D6A" w:rsidR="00D87D9D" w:rsidRPr="00781D22" w:rsidRDefault="00A819C8"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Evaluated range</w:t>
            </w:r>
          </w:p>
        </w:tc>
        <w:tc>
          <w:tcPr>
            <w:tcW w:w="1003" w:type="dxa"/>
          </w:tcPr>
          <w:p w14:paraId="66748AC0" w14:textId="7A0799FE" w:rsidR="00D87D9D" w:rsidRPr="00781D22" w:rsidRDefault="00D87D9D" w:rsidP="00974C67">
            <w:pPr>
              <w:spacing w:before="0" w:after="0" w:line="240" w:lineRule="auto"/>
              <w:jc w:val="center"/>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Source</w:t>
            </w:r>
          </w:p>
        </w:tc>
      </w:tr>
      <w:tr w:rsidR="002311AC" w:rsidRPr="00781D22" w14:paraId="3E87D043" w14:textId="77777777" w:rsidTr="00DB24D3">
        <w:trPr>
          <w:trHeight w:val="20"/>
        </w:trPr>
        <w:tc>
          <w:tcPr>
            <w:tcW w:w="9638" w:type="dxa"/>
            <w:gridSpan w:val="4"/>
            <w:shd w:val="clear" w:color="auto" w:fill="E7E6E6" w:themeFill="background2"/>
            <w:tcMar>
              <w:top w:w="29" w:type="dxa"/>
              <w:left w:w="115" w:type="dxa"/>
              <w:right w:w="115" w:type="dxa"/>
            </w:tcMar>
          </w:tcPr>
          <w:p w14:paraId="5D025BC7" w14:textId="3FE079A7" w:rsidR="002311AC" w:rsidRPr="00781D22" w:rsidRDefault="00A67001" w:rsidP="00974C67">
            <w:pPr>
              <w:spacing w:before="0" w:after="0" w:line="240" w:lineRule="auto"/>
              <w:rPr>
                <w:rFonts w:ascii="Times New Roman" w:eastAsia="Georgia" w:hAnsi="Times New Roman" w:cs="Times New Roman"/>
                <w:b/>
                <w:bCs/>
                <w:sz w:val="24"/>
                <w:szCs w:val="24"/>
              </w:rPr>
            </w:pPr>
            <w:r w:rsidRPr="00781D22">
              <w:rPr>
                <w:rFonts w:ascii="Times New Roman" w:eastAsiaTheme="majorEastAsia" w:hAnsi="Times New Roman" w:cs="Times New Roman"/>
                <w:b/>
                <w:i/>
                <w:iCs/>
                <w:color w:val="000000" w:themeColor="text1"/>
                <w:sz w:val="24"/>
                <w:szCs w:val="24"/>
              </w:rPr>
              <w:t>Mtb</w:t>
            </w:r>
            <w:r w:rsidRPr="00781D22">
              <w:rPr>
                <w:rFonts w:ascii="Times New Roman" w:eastAsiaTheme="majorEastAsia" w:hAnsi="Times New Roman" w:cs="Times New Roman"/>
                <w:b/>
                <w:color w:val="000000" w:themeColor="text1"/>
                <w:sz w:val="24"/>
                <w:szCs w:val="24"/>
              </w:rPr>
              <w:t xml:space="preserve"> infection </w:t>
            </w:r>
            <w:r w:rsidR="002311AC" w:rsidRPr="00781D22">
              <w:rPr>
                <w:rFonts w:ascii="Times New Roman" w:eastAsia="Georgia" w:hAnsi="Times New Roman" w:cs="Times New Roman"/>
                <w:b/>
                <w:bCs/>
                <w:sz w:val="24"/>
                <w:szCs w:val="24"/>
              </w:rPr>
              <w:t>care cascade</w:t>
            </w:r>
          </w:p>
        </w:tc>
      </w:tr>
      <w:tr w:rsidR="00C136EE" w:rsidRPr="00781D22" w14:paraId="0C23F96D" w14:textId="77777777" w:rsidTr="003C0343">
        <w:trPr>
          <w:trHeight w:val="20"/>
        </w:trPr>
        <w:tc>
          <w:tcPr>
            <w:tcW w:w="9638" w:type="dxa"/>
            <w:gridSpan w:val="4"/>
            <w:tcMar>
              <w:top w:w="29" w:type="dxa"/>
              <w:left w:w="115" w:type="dxa"/>
              <w:right w:w="115" w:type="dxa"/>
            </w:tcMar>
          </w:tcPr>
          <w:p w14:paraId="03FD668A" w14:textId="1D2216BA" w:rsidR="00C136EE" w:rsidRPr="00781D22" w:rsidRDefault="00C136EE" w:rsidP="00974C67">
            <w:pPr>
              <w:spacing w:before="0" w:after="0" w:line="240" w:lineRule="auto"/>
              <w:rPr>
                <w:rFonts w:ascii="Times New Roman" w:eastAsia="Georgia" w:hAnsi="Times New Roman" w:cs="Times New Roman"/>
                <w:sz w:val="24"/>
                <w:szCs w:val="24"/>
              </w:rPr>
            </w:pPr>
            <w:r w:rsidRPr="00781D22">
              <w:rPr>
                <w:rFonts w:ascii="Times New Roman" w:hAnsi="Times New Roman" w:cs="Times New Roman"/>
                <w:sz w:val="24"/>
                <w:szCs w:val="24"/>
              </w:rPr>
              <w:t>IGRA test sensitivity</w:t>
            </w:r>
          </w:p>
        </w:tc>
      </w:tr>
      <w:tr w:rsidR="002311AC" w:rsidRPr="00781D22" w14:paraId="315978C1" w14:textId="77777777" w:rsidTr="002311AC">
        <w:trPr>
          <w:trHeight w:val="20"/>
        </w:trPr>
        <w:tc>
          <w:tcPr>
            <w:tcW w:w="4405" w:type="dxa"/>
            <w:tcMar>
              <w:top w:w="29" w:type="dxa"/>
              <w:left w:w="115" w:type="dxa"/>
              <w:right w:w="115" w:type="dxa"/>
            </w:tcMar>
          </w:tcPr>
          <w:p w14:paraId="3BEA79F7" w14:textId="3B533295" w:rsidR="002311AC" w:rsidRPr="00781D22" w:rsidRDefault="002311AC" w:rsidP="00974C67">
            <w:pPr>
              <w:spacing w:before="0" w:after="0" w:line="240" w:lineRule="auto"/>
              <w:jc w:val="right"/>
              <w:rPr>
                <w:rFonts w:ascii="Times New Roman" w:eastAsia="Georgia" w:hAnsi="Times New Roman" w:cs="Times New Roman"/>
                <w:sz w:val="24"/>
                <w:szCs w:val="24"/>
                <w:vertAlign w:val="superscript"/>
              </w:rPr>
            </w:pPr>
            <w:r w:rsidRPr="00781D22">
              <w:rPr>
                <w:rFonts w:ascii="Times New Roman" w:hAnsi="Times New Roman" w:cs="Times New Roman"/>
                <w:sz w:val="24"/>
                <w:szCs w:val="24"/>
              </w:rPr>
              <w:t>U.S. born individuals </w:t>
            </w:r>
          </w:p>
        </w:tc>
        <w:tc>
          <w:tcPr>
            <w:tcW w:w="1980" w:type="dxa"/>
            <w:tcMar>
              <w:top w:w="29" w:type="dxa"/>
              <w:left w:w="115" w:type="dxa"/>
              <w:right w:w="115" w:type="dxa"/>
            </w:tcMar>
          </w:tcPr>
          <w:p w14:paraId="2D55C0BD" w14:textId="01C8616A"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0.78</w:t>
            </w:r>
          </w:p>
        </w:tc>
        <w:tc>
          <w:tcPr>
            <w:tcW w:w="2250" w:type="dxa"/>
          </w:tcPr>
          <w:p w14:paraId="24E8171B" w14:textId="7F4DC678"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0.65–0.91</w:t>
            </w:r>
          </w:p>
        </w:tc>
        <w:tc>
          <w:tcPr>
            <w:tcW w:w="1003" w:type="dxa"/>
          </w:tcPr>
          <w:p w14:paraId="4DCFDB7D" w14:textId="346CB397" w:rsidR="002311AC"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&lt;EndNote&gt;&lt;Cite&gt;&lt;Author&gt;Stout&lt;/Author&gt;&lt;Year&gt;2018&lt;/Year&gt;&lt;RecNum&gt;37&lt;/RecNum&gt;&lt;DisplayText&gt;&lt;style face="superscript"&gt;29&lt;/style&gt;&lt;/DisplayText&gt;&lt;record&gt;&lt;rec-number&gt;37&lt;/rec-number&gt;&lt;foreign-keys&gt;&lt;key app="EN" db-id="vs2efdddmz0txyeftdkx9t5pres5rdp9x2rw" timestamp="1705034986"&gt;37&lt;/key&gt;&lt;/foreign-keys&gt;&lt;ref-type name="Journal Article"&gt;17&lt;/ref-type&gt;&lt;contributors&gt;&lt;authors&gt;&lt;author&gt;Stout, Jason E&lt;/author&gt;&lt;author&gt;Wu, Yanjue&lt;/author&gt;&lt;author&gt;Ho, Christine S&lt;/author&gt;&lt;author&gt;Pettit, April C&lt;/author&gt;&lt;author&gt;Feng, Pei-Jean&lt;/author&gt;&lt;author&gt;Katz, Dolly J&lt;/author&gt;&lt;author&gt;Ghosh, Smita&lt;/author&gt;&lt;author&gt;Venkatappa, Thara&lt;/author&gt;&lt;author&gt;Luo, Ruiyan&lt;/author&gt;&lt;/authors&gt;&lt;/contributors&gt;&lt;titles&gt;&lt;title&gt;Evaluating latent tuberculosis infection diagnostics using latent class analysis&lt;/title&gt;&lt;secondary-title&gt;Thorax&lt;/secondary-title&gt;&lt;/titles&gt;&lt;periodical&gt;&lt;full-title&gt;Thorax&lt;/full-title&gt;&lt;/periodical&gt;&lt;pages&gt;1062-1070&lt;/pages&gt;&lt;volume&gt;73&lt;/volume&gt;&lt;number&gt;11&lt;/number&gt;&lt;dates&gt;&lt;year&gt;2018&lt;/year&gt;&lt;/dates&gt;&lt;isbn&gt;0040-6376&lt;/isbn&gt;&lt;urls&gt;&lt;related-urls&gt;&lt;url&gt;https://thorax.bmj.com/content/thoraxjnl/73/11/1062.full.pdf&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29</w:t>
            </w:r>
            <w:r w:rsidRPr="00781D22">
              <w:rPr>
                <w:rFonts w:ascii="Times New Roman" w:eastAsia="Georgia" w:hAnsi="Times New Roman" w:cs="Times New Roman"/>
                <w:sz w:val="24"/>
                <w:szCs w:val="24"/>
              </w:rPr>
              <w:fldChar w:fldCharType="end"/>
            </w:r>
          </w:p>
        </w:tc>
      </w:tr>
      <w:tr w:rsidR="002311AC" w:rsidRPr="00781D22" w14:paraId="46BAD474" w14:textId="77777777" w:rsidTr="002311AC">
        <w:trPr>
          <w:trHeight w:val="20"/>
        </w:trPr>
        <w:tc>
          <w:tcPr>
            <w:tcW w:w="4405" w:type="dxa"/>
            <w:tcMar>
              <w:top w:w="29" w:type="dxa"/>
              <w:left w:w="115" w:type="dxa"/>
              <w:right w:w="115" w:type="dxa"/>
            </w:tcMar>
          </w:tcPr>
          <w:p w14:paraId="1ABFD832" w14:textId="65C3D4D1" w:rsidR="002311AC" w:rsidRPr="00781D22" w:rsidRDefault="002311AC" w:rsidP="00974C67">
            <w:pPr>
              <w:spacing w:before="0" w:after="0" w:line="240" w:lineRule="auto"/>
              <w:jc w:val="right"/>
              <w:rPr>
                <w:rFonts w:ascii="Times New Roman" w:eastAsia="Georgia" w:hAnsi="Times New Roman" w:cs="Times New Roman"/>
                <w:sz w:val="24"/>
                <w:szCs w:val="24"/>
                <w:vertAlign w:val="superscript"/>
              </w:rPr>
            </w:pPr>
            <w:r w:rsidRPr="00781D22">
              <w:rPr>
                <w:rFonts w:ascii="Times New Roman" w:hAnsi="Times New Roman" w:cs="Times New Roman"/>
                <w:sz w:val="24"/>
                <w:szCs w:val="24"/>
              </w:rPr>
              <w:t xml:space="preserve">Non–U.S.-born individuals </w:t>
            </w:r>
          </w:p>
        </w:tc>
        <w:tc>
          <w:tcPr>
            <w:tcW w:w="1980" w:type="dxa"/>
            <w:tcMar>
              <w:top w:w="29" w:type="dxa"/>
              <w:left w:w="115" w:type="dxa"/>
              <w:right w:w="115" w:type="dxa"/>
            </w:tcMar>
          </w:tcPr>
          <w:p w14:paraId="4CD5BC12" w14:textId="24C843FF"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0.79</w:t>
            </w:r>
          </w:p>
        </w:tc>
        <w:tc>
          <w:tcPr>
            <w:tcW w:w="2250" w:type="dxa"/>
          </w:tcPr>
          <w:p w14:paraId="6DDAF937" w14:textId="31E560F5"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0.70–0.90</w:t>
            </w:r>
          </w:p>
        </w:tc>
        <w:tc>
          <w:tcPr>
            <w:tcW w:w="1003" w:type="dxa"/>
          </w:tcPr>
          <w:p w14:paraId="3E9CEA70" w14:textId="568590CA" w:rsidR="002311AC"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&lt;EndNote&gt;&lt;Cite&gt;&lt;Author&gt;Stout&lt;/Author&gt;&lt;Year&gt;2018&lt;/Year&gt;&lt;RecNum&gt;37&lt;/RecNum&gt;&lt;DisplayText&gt;&lt;style face="superscript"&gt;29&lt;/style&gt;&lt;/DisplayText&gt;&lt;record&gt;&lt;rec-number&gt;37&lt;/rec-number&gt;&lt;foreign-keys&gt;&lt;key app="EN" db-id="vs2efdddmz0txyeftdkx9t5pres5rdp9x2rw" timestamp="1705034986"&gt;37&lt;/key&gt;&lt;/foreign-keys&gt;&lt;ref-type name="Journal Article"&gt;17&lt;/ref-type&gt;&lt;contributors&gt;&lt;authors&gt;&lt;author&gt;Stout, Jason E&lt;/author&gt;&lt;author&gt;Wu, Yanjue&lt;/author&gt;&lt;author&gt;Ho, Christine S&lt;/author&gt;&lt;author&gt;Pettit, April C&lt;/author&gt;&lt;author&gt;Feng, Pei-Jean&lt;/author&gt;&lt;author&gt;Katz, Dolly J&lt;/author&gt;&lt;author&gt;Ghosh, Smita&lt;/author&gt;&lt;author&gt;Venkatappa, Thara&lt;/author&gt;&lt;author&gt;Luo, Ruiyan&lt;/author&gt;&lt;/authors&gt;&lt;/contributors&gt;&lt;titles&gt;&lt;title&gt;Evaluating latent tuberculosis infection diagnostics using latent class analysis&lt;/title&gt;&lt;secondary-title&gt;Thorax&lt;/secondary-title&gt;&lt;/titles&gt;&lt;periodical&gt;&lt;full-title&gt;Thorax&lt;/full-title&gt;&lt;/periodical&gt;&lt;pages&gt;1062-1070&lt;/pages&gt;&lt;volume&gt;73&lt;/volume&gt;&lt;number&gt;11&lt;/number&gt;&lt;dates&gt;&lt;year&gt;2018&lt;/year&gt;&lt;/dates&gt;&lt;isbn&gt;0040-6376&lt;/isbn&gt;&lt;urls&gt;&lt;related-urls&gt;&lt;url&gt;https://thorax.bmj.com/content/thoraxjnl/73/11/1062.full.pdf&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29</w:t>
            </w:r>
            <w:r w:rsidRPr="00781D22">
              <w:rPr>
                <w:rFonts w:ascii="Times New Roman" w:eastAsia="Georgia" w:hAnsi="Times New Roman" w:cs="Times New Roman"/>
                <w:sz w:val="24"/>
                <w:szCs w:val="24"/>
              </w:rPr>
              <w:fldChar w:fldCharType="end"/>
            </w:r>
          </w:p>
        </w:tc>
      </w:tr>
      <w:tr w:rsidR="00C136EE" w:rsidRPr="00781D22" w14:paraId="3E1CDF52" w14:textId="77777777" w:rsidTr="00E62253">
        <w:trPr>
          <w:trHeight w:val="20"/>
        </w:trPr>
        <w:tc>
          <w:tcPr>
            <w:tcW w:w="9638" w:type="dxa"/>
            <w:gridSpan w:val="4"/>
            <w:tcMar>
              <w:top w:w="29" w:type="dxa"/>
              <w:left w:w="115" w:type="dxa"/>
              <w:right w:w="115" w:type="dxa"/>
            </w:tcMar>
          </w:tcPr>
          <w:p w14:paraId="6B7ABCE4" w14:textId="1E05104D" w:rsidR="00C136EE" w:rsidRPr="00781D22" w:rsidRDefault="00C136EE" w:rsidP="00974C67">
            <w:pPr>
              <w:spacing w:before="0" w:after="0" w:line="240" w:lineRule="auto"/>
              <w:rPr>
                <w:rFonts w:ascii="Times New Roman" w:eastAsia="Georgia" w:hAnsi="Times New Roman" w:cs="Times New Roman"/>
                <w:sz w:val="24"/>
                <w:szCs w:val="24"/>
              </w:rPr>
            </w:pPr>
            <w:r w:rsidRPr="00781D22">
              <w:rPr>
                <w:rFonts w:ascii="Times New Roman" w:hAnsi="Times New Roman" w:cs="Times New Roman"/>
                <w:sz w:val="24"/>
                <w:szCs w:val="24"/>
              </w:rPr>
              <w:t>IGRA test specificity</w:t>
            </w:r>
          </w:p>
        </w:tc>
      </w:tr>
      <w:tr w:rsidR="002311AC" w:rsidRPr="00781D22" w14:paraId="031C44EB" w14:textId="77777777" w:rsidTr="002311AC">
        <w:trPr>
          <w:trHeight w:val="20"/>
        </w:trPr>
        <w:tc>
          <w:tcPr>
            <w:tcW w:w="4405" w:type="dxa"/>
            <w:tcMar>
              <w:top w:w="29" w:type="dxa"/>
              <w:left w:w="115" w:type="dxa"/>
              <w:right w:w="115" w:type="dxa"/>
            </w:tcMar>
          </w:tcPr>
          <w:p w14:paraId="3C2748D5" w14:textId="7C6FE12C" w:rsidR="002311AC" w:rsidRPr="00781D22" w:rsidRDefault="002311AC"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U.S. born individuals </w:t>
            </w:r>
          </w:p>
        </w:tc>
        <w:tc>
          <w:tcPr>
            <w:tcW w:w="1980" w:type="dxa"/>
            <w:tcMar>
              <w:top w:w="29" w:type="dxa"/>
              <w:left w:w="115" w:type="dxa"/>
              <w:right w:w="115" w:type="dxa"/>
            </w:tcMar>
          </w:tcPr>
          <w:p w14:paraId="4A21F709" w14:textId="6B1E4F57" w:rsidR="002311AC" w:rsidRPr="00781D22" w:rsidRDefault="002311AC"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0.98</w:t>
            </w:r>
          </w:p>
        </w:tc>
        <w:tc>
          <w:tcPr>
            <w:tcW w:w="2250" w:type="dxa"/>
          </w:tcPr>
          <w:p w14:paraId="49BC7DD0" w14:textId="04D6AE47"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0.96–0.99</w:t>
            </w:r>
          </w:p>
        </w:tc>
        <w:tc>
          <w:tcPr>
            <w:tcW w:w="1003" w:type="dxa"/>
          </w:tcPr>
          <w:p w14:paraId="140EDE14" w14:textId="18927994" w:rsidR="002311AC"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&lt;EndNote&gt;&lt;Cite&gt;&lt;Author&gt;Stout&lt;/Author&gt;&lt;Year&gt;2018&lt;/Year&gt;&lt;RecNum&gt;37&lt;/RecNum&gt;&lt;DisplayText&gt;&lt;style face="superscript"&gt;29&lt;/style&gt;&lt;/DisplayText&gt;&lt;record&gt;&lt;rec-number&gt;37&lt;/rec-number&gt;&lt;foreign-keys&gt;&lt;key app="EN" db-id="vs2efdddmz0txyeftdkx9t5pres5rdp9x2rw" timestamp="1705034986"&gt;37&lt;/key&gt;&lt;/foreign-keys&gt;&lt;ref-type name="Journal Article"&gt;17&lt;/ref-type&gt;&lt;contributors&gt;&lt;authors&gt;&lt;author&gt;Stout, Jason E&lt;/author&gt;&lt;author&gt;Wu, Yanjue&lt;/author&gt;&lt;author&gt;Ho, Christine S&lt;/author&gt;&lt;author&gt;Pettit, April C&lt;/author&gt;&lt;author&gt;Feng, Pei-Jean&lt;/author&gt;&lt;author&gt;Katz, Dolly J&lt;/author&gt;&lt;author&gt;Ghosh, Smita&lt;/author&gt;&lt;author&gt;Venkatappa, Thara&lt;/author&gt;&lt;author&gt;Luo, Ruiyan&lt;/author&gt;&lt;/authors&gt;&lt;/contributors&gt;&lt;titles&gt;&lt;title&gt;Evaluating latent tuberculosis infection diagnostics using latent class analysis&lt;/title&gt;&lt;secondary-title&gt;Thorax&lt;/secondary-title&gt;&lt;/titles&gt;&lt;periodical&gt;&lt;full-title&gt;Thorax&lt;/full-title&gt;&lt;/periodical&gt;&lt;pages&gt;1062-1070&lt;/pages&gt;&lt;volume&gt;73&lt;/volume&gt;&lt;number&gt;11&lt;/number&gt;&lt;dates&gt;&lt;year&gt;2018&lt;/year&gt;&lt;/dates&gt;&lt;isbn&gt;0040-6376&lt;/isbn&gt;&lt;urls&gt;&lt;related-urls&gt;&lt;url&gt;https://thorax.bmj.com/content/thoraxjnl/73/11/1062.full.pdf&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29</w:t>
            </w:r>
            <w:r w:rsidRPr="00781D22">
              <w:rPr>
                <w:rFonts w:ascii="Times New Roman" w:eastAsia="Georgia" w:hAnsi="Times New Roman" w:cs="Times New Roman"/>
                <w:sz w:val="24"/>
                <w:szCs w:val="24"/>
              </w:rPr>
              <w:fldChar w:fldCharType="end"/>
            </w:r>
          </w:p>
        </w:tc>
      </w:tr>
      <w:tr w:rsidR="002311AC" w:rsidRPr="00781D22" w14:paraId="462770F0" w14:textId="77777777" w:rsidTr="002311AC">
        <w:trPr>
          <w:trHeight w:val="20"/>
        </w:trPr>
        <w:tc>
          <w:tcPr>
            <w:tcW w:w="4405" w:type="dxa"/>
            <w:tcMar>
              <w:top w:w="29" w:type="dxa"/>
              <w:left w:w="115" w:type="dxa"/>
              <w:right w:w="115" w:type="dxa"/>
            </w:tcMar>
          </w:tcPr>
          <w:p w14:paraId="1F5FA842" w14:textId="3AE87C09" w:rsidR="002311AC" w:rsidRPr="00781D22" w:rsidRDefault="002311AC"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Non–U.S.-born individuals </w:t>
            </w:r>
          </w:p>
        </w:tc>
        <w:tc>
          <w:tcPr>
            <w:tcW w:w="1980" w:type="dxa"/>
            <w:tcMar>
              <w:top w:w="29" w:type="dxa"/>
              <w:left w:w="115" w:type="dxa"/>
              <w:right w:w="115" w:type="dxa"/>
            </w:tcMar>
          </w:tcPr>
          <w:p w14:paraId="33C6B6C2" w14:textId="03EB3F7D" w:rsidR="002311AC" w:rsidRPr="00781D22" w:rsidRDefault="002311AC"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0.99</w:t>
            </w:r>
          </w:p>
        </w:tc>
        <w:tc>
          <w:tcPr>
            <w:tcW w:w="2250" w:type="dxa"/>
          </w:tcPr>
          <w:p w14:paraId="55C2B8B2" w14:textId="72EF4632" w:rsidR="002311AC" w:rsidRPr="00781D22" w:rsidRDefault="002311AC"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0.96–1.0</w:t>
            </w:r>
          </w:p>
        </w:tc>
        <w:tc>
          <w:tcPr>
            <w:tcW w:w="1003" w:type="dxa"/>
          </w:tcPr>
          <w:p w14:paraId="695DEE97" w14:textId="5468728A" w:rsidR="002311AC"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eastAsia="Georgia" w:hAnsi="Times New Roman" w:cs="Times New Roman"/>
                <w:sz w:val="24"/>
                <w:szCs w:val="24"/>
              </w:rPr>
              <w:fldChar w:fldCharType="begin"/>
            </w:r>
            <w:r w:rsidR="006A74F1">
              <w:rPr>
                <w:rFonts w:ascii="Times New Roman" w:eastAsia="Georgia" w:hAnsi="Times New Roman" w:cs="Times New Roman"/>
                <w:sz w:val="24"/>
                <w:szCs w:val="24"/>
              </w:rPr>
              <w:instrText xml:space="preserve"> ADDIN EN.CITE &lt;EndNote&gt;&lt;Cite&gt;&lt;Author&gt;Stout&lt;/Author&gt;&lt;Year&gt;2018&lt;/Year&gt;&lt;RecNum&gt;37&lt;/RecNum&gt;&lt;DisplayText&gt;&lt;style face="superscript"&gt;29&lt;/style&gt;&lt;/DisplayText&gt;&lt;record&gt;&lt;rec-number&gt;37&lt;/rec-number&gt;&lt;foreign-keys&gt;&lt;key app="EN" db-id="vs2efdddmz0txyeftdkx9t5pres5rdp9x2rw" timestamp="1705034986"&gt;37&lt;/key&gt;&lt;/foreign-keys&gt;&lt;ref-type name="Journal Article"&gt;17&lt;/ref-type&gt;&lt;contributors&gt;&lt;authors&gt;&lt;author&gt;Stout, Jason E&lt;/author&gt;&lt;author&gt;Wu, Yanjue&lt;/author&gt;&lt;author&gt;Ho, Christine S&lt;/author&gt;&lt;author&gt;Pettit, April C&lt;/author&gt;&lt;author&gt;Feng, Pei-Jean&lt;/author&gt;&lt;author&gt;Katz, Dolly J&lt;/author&gt;&lt;author&gt;Ghosh, Smita&lt;/author&gt;&lt;author&gt;Venkatappa, Thara&lt;/author&gt;&lt;author&gt;Luo, Ruiyan&lt;/author&gt;&lt;/authors&gt;&lt;/contributors&gt;&lt;titles&gt;&lt;title&gt;Evaluating latent tuberculosis infection diagnostics using latent class analysis&lt;/title&gt;&lt;secondary-title&gt;Thorax&lt;/secondary-title&gt;&lt;/titles&gt;&lt;periodical&gt;&lt;full-title&gt;Thorax&lt;/full-title&gt;&lt;/periodical&gt;&lt;pages&gt;1062-1070&lt;/pages&gt;&lt;volume&gt;73&lt;/volume&gt;&lt;number&gt;11&lt;/number&gt;&lt;dates&gt;&lt;year&gt;2018&lt;/year&gt;&lt;/dates&gt;&lt;isbn&gt;0040-6376&lt;/isbn&gt;&lt;urls&gt;&lt;related-urls&gt;&lt;url&gt;https://thorax.bmj.com/content/thoraxjnl/73/11/1062.full.pdf&lt;/url&gt;&lt;/related-urls&gt;&lt;/urls&gt;&lt;/record&gt;&lt;/Cite&gt;&lt;/EndNote&gt;</w:instrText>
            </w:r>
            <w:r w:rsidRPr="00781D22">
              <w:rPr>
                <w:rFonts w:ascii="Times New Roman" w:eastAsia="Georgia" w:hAnsi="Times New Roman" w:cs="Times New Roman"/>
                <w:sz w:val="24"/>
                <w:szCs w:val="24"/>
              </w:rPr>
              <w:fldChar w:fldCharType="separate"/>
            </w:r>
            <w:r w:rsidR="006A74F1" w:rsidRPr="006A74F1">
              <w:rPr>
                <w:rFonts w:ascii="Times New Roman" w:eastAsia="Georgia" w:hAnsi="Times New Roman" w:cs="Times New Roman"/>
                <w:noProof/>
                <w:sz w:val="24"/>
                <w:szCs w:val="24"/>
                <w:vertAlign w:val="superscript"/>
              </w:rPr>
              <w:t>29</w:t>
            </w:r>
            <w:r w:rsidRPr="00781D22">
              <w:rPr>
                <w:rFonts w:ascii="Times New Roman" w:eastAsia="Georgia" w:hAnsi="Times New Roman" w:cs="Times New Roman"/>
                <w:sz w:val="24"/>
                <w:szCs w:val="24"/>
              </w:rPr>
              <w:fldChar w:fldCharType="end"/>
            </w:r>
          </w:p>
        </w:tc>
      </w:tr>
      <w:tr w:rsidR="00C136EE" w:rsidRPr="00781D22" w14:paraId="70085181" w14:textId="77777777" w:rsidTr="002311AC">
        <w:trPr>
          <w:trHeight w:val="20"/>
        </w:trPr>
        <w:tc>
          <w:tcPr>
            <w:tcW w:w="4405" w:type="dxa"/>
            <w:tcMar>
              <w:top w:w="29" w:type="dxa"/>
              <w:left w:w="115" w:type="dxa"/>
              <w:right w:w="115" w:type="dxa"/>
            </w:tcMar>
          </w:tcPr>
          <w:p w14:paraId="63F267ED" w14:textId="21A7E4B8" w:rsidR="00C136EE" w:rsidRPr="00781D22" w:rsidRDefault="00C136EE"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Fraction accepting </w:t>
            </w:r>
            <w:r w:rsidR="00A67001" w:rsidRPr="00781D22">
              <w:rPr>
                <w:rFonts w:ascii="Times New Roman" w:eastAsiaTheme="majorEastAsia" w:hAnsi="Times New Roman" w:cs="Times New Roman"/>
                <w:bCs/>
                <w:i/>
                <w:iCs/>
                <w:color w:val="000000" w:themeColor="text1"/>
                <w:sz w:val="24"/>
                <w:szCs w:val="24"/>
              </w:rPr>
              <w:t>Mtb</w:t>
            </w:r>
            <w:r w:rsidR="00A67001" w:rsidRPr="00781D22">
              <w:rPr>
                <w:rFonts w:ascii="Times New Roman" w:eastAsiaTheme="majorEastAsia" w:hAnsi="Times New Roman" w:cs="Times New Roman"/>
                <w:bCs/>
                <w:color w:val="000000" w:themeColor="text1"/>
                <w:sz w:val="24"/>
                <w:szCs w:val="24"/>
              </w:rPr>
              <w:t xml:space="preserve"> infection</w:t>
            </w:r>
            <w:r w:rsidR="00A67001"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color w:val="000000" w:themeColor="text1"/>
                <w:sz w:val="24"/>
                <w:szCs w:val="24"/>
              </w:rPr>
              <w:t>treatment</w:t>
            </w:r>
          </w:p>
        </w:tc>
        <w:tc>
          <w:tcPr>
            <w:tcW w:w="1980" w:type="dxa"/>
            <w:tcMar>
              <w:top w:w="29" w:type="dxa"/>
              <w:left w:w="115" w:type="dxa"/>
              <w:right w:w="115" w:type="dxa"/>
            </w:tcMar>
          </w:tcPr>
          <w:p w14:paraId="6589CC28" w14:textId="397981EC" w:rsidR="00C136EE" w:rsidRPr="00781D22" w:rsidRDefault="00C136EE"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0.77</w:t>
            </w:r>
          </w:p>
        </w:tc>
        <w:tc>
          <w:tcPr>
            <w:tcW w:w="2250" w:type="dxa"/>
          </w:tcPr>
          <w:p w14:paraId="3A617B43" w14:textId="0579FCC0" w:rsidR="00C136EE"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0.70–0.85</w:t>
            </w:r>
          </w:p>
        </w:tc>
        <w:tc>
          <w:tcPr>
            <w:tcW w:w="1003" w:type="dxa"/>
          </w:tcPr>
          <w:p w14:paraId="726A0B4C" w14:textId="1DD06F29" w:rsidR="00C136EE" w:rsidRPr="00781D22" w:rsidRDefault="00C136EE"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&lt;EndNote&gt;&lt;Cite&gt;&lt;Author&gt;Centers for Disease Control and Prevention&lt;/Author&gt;&lt;Year&gt;2022&lt;/Year&gt;&lt;RecNum&gt;43&lt;/RecNum&gt;&lt;DisplayText&gt;&lt;style face="superscript"&gt;30&lt;/style&gt;&lt;/DisplayText&gt;&lt;record&gt;&lt;rec-number&gt;43&lt;/rec-number&gt;&lt;foreign-keys&gt;&lt;key app="EN" db-id="vs2efdddmz0txyeftdkx9t5pres5rdp9x2rw" timestamp="1705071507"&gt;43&lt;/key&gt;&lt;/foreign-keys&gt;&lt;ref-type name="Web Page"&gt;12&lt;/ref-type&gt;&lt;contributors&gt;&lt;authors&gt;&lt;author&gt;Centers for Disease Control and Prevention,&lt;/author&gt;&lt;/authors&gt;&lt;/contributors&gt;&lt;titles&gt;&lt;title&gt;2021 State and City TB Report&lt;/title&gt;&lt;/titles&gt;&lt;volume&gt;2024&lt;/volume&gt;&lt;number&gt;June 24&lt;/number&gt;&lt;dates&gt;&lt;year&gt;2022&lt;/year&gt;&lt;/dates&gt;&lt;pub-location&gt;Atlanta, GA&lt;/pub-location&gt;&lt;publisher&gt;US Department of Health and Human Services&lt;/publisher&gt;&lt;urls&gt;&lt;related-urls&gt;&lt;url&gt;https://www.cdc.gov/tb/statistics/indicators/2021/StateCity-TBReport.htm&lt;/url&gt;&lt;/related-urls&gt;&lt;/urls&gt;&lt;access-date&gt;January 12, 2024&lt;/access-date&gt;&lt;/record&gt;&lt;/Cite&gt;&lt;/EndNote&gt;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30</w:t>
            </w:r>
            <w:r w:rsidRPr="00781D22">
              <w:rPr>
                <w:rFonts w:ascii="Times New Roman" w:hAnsi="Times New Roman" w:cs="Times New Roman"/>
                <w:sz w:val="24"/>
                <w:szCs w:val="24"/>
              </w:rPr>
              <w:fldChar w:fldCharType="end"/>
            </w:r>
          </w:p>
        </w:tc>
      </w:tr>
      <w:tr w:rsidR="00991E75" w:rsidRPr="00781D22" w14:paraId="1783A892" w14:textId="77777777" w:rsidTr="002311AC">
        <w:trPr>
          <w:trHeight w:val="20"/>
        </w:trPr>
        <w:tc>
          <w:tcPr>
            <w:tcW w:w="4405" w:type="dxa"/>
            <w:tcMar>
              <w:top w:w="29" w:type="dxa"/>
              <w:left w:w="115" w:type="dxa"/>
              <w:right w:w="115" w:type="dxa"/>
            </w:tcMar>
          </w:tcPr>
          <w:p w14:paraId="4E565C24" w14:textId="40FE33A5"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Fraction completing </w:t>
            </w:r>
            <w:r w:rsidR="00A67001" w:rsidRPr="00781D22">
              <w:rPr>
                <w:rFonts w:ascii="Times New Roman" w:eastAsia="Georgia" w:hAnsi="Times New Roman" w:cs="Times New Roman"/>
                <w:color w:val="000000" w:themeColor="text1"/>
                <w:sz w:val="24"/>
                <w:szCs w:val="24"/>
              </w:rPr>
              <w:t xml:space="preserve">Mtb infection </w:t>
            </w:r>
            <w:r w:rsidRPr="00781D22">
              <w:rPr>
                <w:rFonts w:ascii="Times New Roman" w:eastAsia="Georgia" w:hAnsi="Times New Roman" w:cs="Times New Roman"/>
                <w:color w:val="000000" w:themeColor="text1"/>
                <w:sz w:val="24"/>
                <w:szCs w:val="24"/>
              </w:rPr>
              <w:t>treatment</w:t>
            </w:r>
          </w:p>
        </w:tc>
        <w:tc>
          <w:tcPr>
            <w:tcW w:w="1980" w:type="dxa"/>
            <w:tcMar>
              <w:top w:w="29" w:type="dxa"/>
              <w:left w:w="115" w:type="dxa"/>
              <w:right w:w="115" w:type="dxa"/>
            </w:tcMar>
          </w:tcPr>
          <w:p w14:paraId="6219AA51" w14:textId="1D0B1189"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0.76</w:t>
            </w:r>
          </w:p>
        </w:tc>
        <w:tc>
          <w:tcPr>
            <w:tcW w:w="2250" w:type="dxa"/>
          </w:tcPr>
          <w:p w14:paraId="0DA7CC15" w14:textId="731021BF"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0.57</w:t>
            </w:r>
            <w:r w:rsidR="00327606" w:rsidRPr="00781D22">
              <w:rPr>
                <w:rFonts w:ascii="Times New Roman" w:hAnsi="Times New Roman" w:cs="Times New Roman"/>
                <w:sz w:val="24"/>
                <w:szCs w:val="24"/>
              </w:rPr>
              <w:t>–</w:t>
            </w:r>
            <w:r w:rsidRPr="00781D22">
              <w:rPr>
                <w:rFonts w:ascii="Times New Roman" w:hAnsi="Times New Roman" w:cs="Times New Roman"/>
                <w:sz w:val="24"/>
                <w:szCs w:val="24"/>
              </w:rPr>
              <w:t>0.95</w:t>
            </w:r>
          </w:p>
        </w:tc>
        <w:tc>
          <w:tcPr>
            <w:tcW w:w="1003" w:type="dxa"/>
          </w:tcPr>
          <w:p w14:paraId="794CEF42" w14:textId="211C65D3"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color w:val="000000"/>
                <w:sz w:val="24"/>
                <w:szCs w:val="24"/>
              </w:rPr>
              <w:fldChar w:fldCharType="begin"/>
            </w:r>
            <w:r w:rsidR="006A74F1">
              <w:rPr>
                <w:rFonts w:ascii="Times New Roman" w:hAnsi="Times New Roman" w:cs="Times New Roman"/>
                <w:color w:val="000000"/>
                <w:sz w:val="24"/>
                <w:szCs w:val="24"/>
              </w:rPr>
              <w:instrText xml:space="preserve"> ADDIN EN.CITE &lt;EndNote&gt;&lt;Cite&gt;&lt;Author&gt;Holzman&lt;/Author&gt;&lt;Year&gt;2022&lt;/Year&gt;&lt;RecNum&gt;107&lt;/RecNum&gt;&lt;DisplayText&gt;&lt;style face="superscript"&gt;21&lt;/style&gt;&lt;/DisplayText&gt;&lt;record&gt;&lt;rec-number&gt;107&lt;/rec-number&gt;&lt;foreign-keys&gt;&lt;key app="EN" db-id="vs2efdddmz0txyeftdkx9t5pres5rdp9x2rw" timestamp="1724171126"&gt;107&lt;/key&gt;&lt;/foreign-keys&gt;&lt;ref-type name="Journal Article"&gt;17&lt;/ref-type&gt;&lt;contributors&gt;&lt;authors&gt;&lt;author&gt;Holzman, Samuel B&lt;/author&gt;&lt;author&gt;Perry, Allison&lt;/author&gt;&lt;author&gt;Saleeb, Paul&lt;/author&gt;&lt;author&gt;Pyan, Alexandra&lt;/author&gt;&lt;author&gt;Keh, Chris&lt;/author&gt;&lt;author&gt;Salcedo, Katya&lt;/author&gt;&lt;author&gt;Narita, Masahiro&lt;/author&gt;&lt;author&gt;Ahmed, Amina&lt;/author&gt;&lt;author&gt;Miller, Thaddeus L&lt;/author&gt;&lt;author&gt;Pettit, April C&lt;/author&gt;&lt;/authors&gt;&lt;/contributors&gt;&lt;titles&gt;&lt;title&gt;Evaluation of the latent tuberculosis care cascade among public health clinics in the United States&lt;/title&gt;&lt;secondary-title&gt;Clinical Infectious Diseases&lt;/secondary-title&gt;&lt;/titles&gt;&lt;periodical&gt;&lt;full-title&gt;Clinical Infectious Diseases&lt;/full-title&gt;&lt;/periodical&gt;&lt;pages&gt;1792-1799&lt;/pages&gt;&lt;volume&gt;75&lt;/volume&gt;&lt;number&gt;10&lt;/number&gt;&lt;dates&gt;&lt;year&gt;2022&lt;/year&gt;&lt;/dates&gt;&lt;isbn&gt;1058-4838&lt;/isbn&gt;&lt;urls&gt;&lt;/urls&gt;&lt;/record&gt;&lt;/Cite&gt;&lt;/EndNote&gt;</w:instrText>
            </w:r>
            <w:r w:rsidRPr="00781D22">
              <w:rPr>
                <w:rFonts w:ascii="Times New Roman" w:hAnsi="Times New Roman" w:cs="Times New Roman"/>
                <w:color w:val="000000"/>
                <w:sz w:val="24"/>
                <w:szCs w:val="24"/>
              </w:rPr>
              <w:fldChar w:fldCharType="separate"/>
            </w:r>
            <w:r w:rsidR="006A74F1" w:rsidRPr="006A74F1">
              <w:rPr>
                <w:rFonts w:ascii="Times New Roman" w:hAnsi="Times New Roman" w:cs="Times New Roman"/>
                <w:noProof/>
                <w:color w:val="000000"/>
                <w:sz w:val="24"/>
                <w:szCs w:val="24"/>
                <w:vertAlign w:val="superscript"/>
              </w:rPr>
              <w:t>21</w:t>
            </w:r>
            <w:r w:rsidRPr="00781D22">
              <w:rPr>
                <w:rFonts w:ascii="Times New Roman" w:hAnsi="Times New Roman" w:cs="Times New Roman"/>
                <w:color w:val="000000"/>
                <w:sz w:val="24"/>
                <w:szCs w:val="24"/>
              </w:rPr>
              <w:fldChar w:fldCharType="end"/>
            </w:r>
          </w:p>
        </w:tc>
      </w:tr>
      <w:tr w:rsidR="00991E75" w:rsidRPr="00781D22" w14:paraId="66315BD5" w14:textId="77777777" w:rsidTr="002311AC">
        <w:trPr>
          <w:trHeight w:val="20"/>
        </w:trPr>
        <w:tc>
          <w:tcPr>
            <w:tcW w:w="4405" w:type="dxa"/>
            <w:tcMar>
              <w:top w:w="29" w:type="dxa"/>
              <w:left w:w="115" w:type="dxa"/>
              <w:right w:w="115" w:type="dxa"/>
            </w:tcMar>
          </w:tcPr>
          <w:p w14:paraId="30E6AA9A" w14:textId="4CEB904D"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Probability of cure with </w:t>
            </w:r>
            <w:r w:rsidR="00A67001" w:rsidRPr="00781D22">
              <w:rPr>
                <w:rFonts w:ascii="Times New Roman" w:eastAsiaTheme="majorEastAsia" w:hAnsi="Times New Roman" w:cs="Times New Roman"/>
                <w:bCs/>
                <w:i/>
                <w:iCs/>
                <w:color w:val="000000" w:themeColor="text1"/>
                <w:sz w:val="24"/>
                <w:szCs w:val="24"/>
              </w:rPr>
              <w:t>Mtb</w:t>
            </w:r>
            <w:r w:rsidR="00A67001" w:rsidRPr="00781D22">
              <w:rPr>
                <w:rFonts w:ascii="Times New Roman" w:eastAsiaTheme="majorEastAsia" w:hAnsi="Times New Roman" w:cs="Times New Roman"/>
                <w:bCs/>
                <w:color w:val="000000" w:themeColor="text1"/>
                <w:sz w:val="24"/>
                <w:szCs w:val="24"/>
              </w:rPr>
              <w:t xml:space="preserve"> infection</w:t>
            </w:r>
            <w:r w:rsidR="00A67001"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color w:val="000000" w:themeColor="text1"/>
                <w:sz w:val="24"/>
                <w:szCs w:val="24"/>
              </w:rPr>
              <w:t>treatment completion</w:t>
            </w:r>
          </w:p>
        </w:tc>
        <w:tc>
          <w:tcPr>
            <w:tcW w:w="1980" w:type="dxa"/>
            <w:tcMar>
              <w:top w:w="29" w:type="dxa"/>
              <w:left w:w="115" w:type="dxa"/>
              <w:right w:w="115" w:type="dxa"/>
            </w:tcMar>
          </w:tcPr>
          <w:p w14:paraId="1C2BAD50" w14:textId="18622FE0"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0.93</w:t>
            </w:r>
          </w:p>
        </w:tc>
        <w:tc>
          <w:tcPr>
            <w:tcW w:w="2250" w:type="dxa"/>
          </w:tcPr>
          <w:p w14:paraId="52A4A7F5" w14:textId="09D361AC"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0.90–0.96</w:t>
            </w:r>
          </w:p>
        </w:tc>
        <w:tc>
          <w:tcPr>
            <w:tcW w:w="1003" w:type="dxa"/>
          </w:tcPr>
          <w:p w14:paraId="11CC504D" w14:textId="03A063C8"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&lt;EndNote&gt;&lt;Cite&gt;&lt;Author&gt;Thompson&lt;/Author&gt;&lt;Year&gt;1982&lt;/Year&gt;&lt;RecNum&gt;44&lt;/RecNum&gt;&lt;DisplayText&gt;&lt;style face="superscript"&gt;31&lt;/style&gt;&lt;/DisplayText&gt;&lt;record&gt;&lt;rec-number&gt;44&lt;/rec-number&gt;&lt;foreign-keys&gt;&lt;key app="EN" db-id="vs2efdddmz0txyeftdkx9t5pres5rdp9x2rw" timestamp="1705071871"&gt;44&lt;/key&gt;&lt;/foreign-keys&gt;&lt;ref-type name="Journal Article"&gt;17&lt;/ref-type&gt;&lt;contributors&gt;&lt;authors&gt;&lt;author&gt;Thompson, NJ&lt;/author&gt;&lt;/authors&gt;&lt;/contributors&gt;&lt;titles&gt;&lt;title&gt;International Union Against Tuberculosis Committee on Prophylaxis. Efficacy of various durations of isoniazid preventive therapy for tuberculosis: five years of follow‐up in the IUAT trial&lt;/title&gt;&lt;secondary-title&gt;Bull World Health Organ&lt;/secondary-title&gt;&lt;/titles&gt;&lt;periodical&gt;&lt;full-title&gt;Bull World Health Organ&lt;/full-title&gt;&lt;/periodical&gt;&lt;pages&gt;555-564&lt;/pages&gt;&lt;volume&gt;60&lt;/volume&gt;&lt;number&gt;4&lt;/number&gt;&lt;dates&gt;&lt;year&gt;1982&lt;/year&gt;&lt;/dates&gt;&lt;urls&gt;&lt;/urls&gt;&lt;/record&gt;&lt;/Cite&gt;&lt;/EndNote&gt;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31</w:t>
            </w:r>
            <w:r w:rsidRPr="00781D22">
              <w:rPr>
                <w:rFonts w:ascii="Times New Roman" w:hAnsi="Times New Roman" w:cs="Times New Roman"/>
                <w:sz w:val="24"/>
                <w:szCs w:val="24"/>
              </w:rPr>
              <w:fldChar w:fldCharType="end"/>
            </w:r>
          </w:p>
        </w:tc>
      </w:tr>
      <w:tr w:rsidR="00991E75" w:rsidRPr="00781D22" w14:paraId="51BD4A81" w14:textId="77777777" w:rsidTr="00DB24D3">
        <w:trPr>
          <w:trHeight w:val="20"/>
        </w:trPr>
        <w:tc>
          <w:tcPr>
            <w:tcW w:w="9638" w:type="dxa"/>
            <w:gridSpan w:val="4"/>
            <w:shd w:val="clear" w:color="auto" w:fill="E7E6E6" w:themeFill="background2"/>
            <w:tcMar>
              <w:top w:w="29" w:type="dxa"/>
              <w:left w:w="115" w:type="dxa"/>
              <w:right w:w="115" w:type="dxa"/>
            </w:tcMar>
          </w:tcPr>
          <w:p w14:paraId="0D3F556F" w14:textId="72155D5C" w:rsidR="00991E75" w:rsidRPr="00781D22" w:rsidRDefault="00991E75" w:rsidP="00974C67">
            <w:pPr>
              <w:tabs>
                <w:tab w:val="center" w:pos="4704"/>
              </w:tabs>
              <w:spacing w:before="0" w:after="0" w:line="240" w:lineRule="auto"/>
              <w:rPr>
                <w:rFonts w:ascii="Times New Roman" w:hAnsi="Times New Roman" w:cs="Times New Roman"/>
                <w:sz w:val="24"/>
                <w:szCs w:val="24"/>
              </w:rPr>
            </w:pPr>
            <w:r w:rsidRPr="00781D22">
              <w:rPr>
                <w:rFonts w:ascii="Times New Roman" w:hAnsi="Times New Roman" w:cs="Times New Roman"/>
                <w:b/>
                <w:bCs/>
                <w:color w:val="000000"/>
                <w:sz w:val="24"/>
                <w:szCs w:val="24"/>
              </w:rPr>
              <w:t>Population risk of developing TB</w:t>
            </w:r>
            <w:r w:rsidRPr="00781D22">
              <w:rPr>
                <w:rFonts w:ascii="Times New Roman" w:hAnsi="Times New Roman" w:cs="Times New Roman"/>
                <w:b/>
                <w:bCs/>
                <w:color w:val="000000"/>
                <w:sz w:val="24"/>
                <w:szCs w:val="24"/>
              </w:rPr>
              <w:tab/>
            </w:r>
          </w:p>
        </w:tc>
      </w:tr>
      <w:tr w:rsidR="00991E75" w:rsidRPr="00781D22" w14:paraId="2B2AF92F" w14:textId="77777777" w:rsidTr="002311AC">
        <w:trPr>
          <w:trHeight w:val="20"/>
        </w:trPr>
        <w:tc>
          <w:tcPr>
            <w:tcW w:w="4405" w:type="dxa"/>
            <w:tcMar>
              <w:top w:w="29" w:type="dxa"/>
              <w:left w:w="115" w:type="dxa"/>
              <w:right w:w="115" w:type="dxa"/>
            </w:tcMar>
          </w:tcPr>
          <w:p w14:paraId="65E02621" w14:textId="2EBCA81C"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sz w:val="24"/>
                <w:szCs w:val="24"/>
              </w:rPr>
              <w:t xml:space="preserve">Risk ratio of </w:t>
            </w:r>
            <w:r w:rsidR="00A67001" w:rsidRPr="00781D22">
              <w:rPr>
                <w:rFonts w:ascii="Times New Roman" w:eastAsiaTheme="majorEastAsia" w:hAnsi="Times New Roman" w:cs="Times New Roman"/>
                <w:bCs/>
                <w:i/>
                <w:iCs/>
                <w:color w:val="000000" w:themeColor="text1"/>
                <w:sz w:val="24"/>
                <w:szCs w:val="24"/>
              </w:rPr>
              <w:t>Mtb</w:t>
            </w:r>
            <w:r w:rsidR="00A67001" w:rsidRPr="00781D22">
              <w:rPr>
                <w:rFonts w:ascii="Times New Roman" w:eastAsiaTheme="majorEastAsia" w:hAnsi="Times New Roman" w:cs="Times New Roman"/>
                <w:bCs/>
                <w:color w:val="000000" w:themeColor="text1"/>
                <w:sz w:val="24"/>
                <w:szCs w:val="24"/>
              </w:rPr>
              <w:t xml:space="preserve"> infection</w:t>
            </w:r>
            <w:r w:rsidR="00A67001"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sz w:val="24"/>
                <w:szCs w:val="24"/>
              </w:rPr>
              <w:t>prevalence</w:t>
            </w:r>
            <w:r w:rsidR="00B81264" w:rsidRPr="009E0146">
              <w:rPr>
                <w:rFonts w:ascii="Times New Roman" w:eastAsia="Georgia" w:hAnsi="Times New Roman" w:cs="Times New Roman"/>
                <w:sz w:val="24"/>
                <w:szCs w:val="24"/>
                <w:vertAlign w:val="superscript"/>
              </w:rPr>
              <w:t>*</w:t>
            </w:r>
            <w:r w:rsidRPr="00781D22">
              <w:rPr>
                <w:rFonts w:ascii="Times New Roman" w:eastAsia="Georgia" w:hAnsi="Times New Roman" w:cs="Times New Roman"/>
                <w:sz w:val="24"/>
                <w:szCs w:val="24"/>
              </w:rPr>
              <w:t xml:space="preserve"> </w:t>
            </w:r>
          </w:p>
        </w:tc>
        <w:tc>
          <w:tcPr>
            <w:tcW w:w="1980" w:type="dxa"/>
            <w:tcMar>
              <w:top w:w="29" w:type="dxa"/>
              <w:left w:w="115" w:type="dxa"/>
              <w:right w:w="115" w:type="dxa"/>
            </w:tcMar>
          </w:tcPr>
          <w:p w14:paraId="6323B613" w14:textId="77777777" w:rsidR="00991E75" w:rsidRPr="00781D22" w:rsidRDefault="00991E75" w:rsidP="00974C67">
            <w:pPr>
              <w:spacing w:before="0" w:after="0" w:line="240" w:lineRule="auto"/>
              <w:jc w:val="center"/>
              <w:rPr>
                <w:rFonts w:ascii="Times New Roman" w:hAnsi="Times New Roman" w:cs="Times New Roman"/>
                <w:sz w:val="24"/>
                <w:szCs w:val="24"/>
              </w:rPr>
            </w:pPr>
          </w:p>
        </w:tc>
        <w:tc>
          <w:tcPr>
            <w:tcW w:w="2250" w:type="dxa"/>
          </w:tcPr>
          <w:p w14:paraId="6C0CDAEE" w14:textId="77777777" w:rsidR="00991E75" w:rsidRPr="00781D22" w:rsidRDefault="00991E75" w:rsidP="00974C67">
            <w:pPr>
              <w:spacing w:before="0" w:after="0" w:line="240" w:lineRule="auto"/>
              <w:jc w:val="center"/>
              <w:rPr>
                <w:rFonts w:ascii="Times New Roman" w:hAnsi="Times New Roman" w:cs="Times New Roman"/>
                <w:sz w:val="24"/>
                <w:szCs w:val="24"/>
              </w:rPr>
            </w:pPr>
          </w:p>
        </w:tc>
        <w:tc>
          <w:tcPr>
            <w:tcW w:w="1003" w:type="dxa"/>
          </w:tcPr>
          <w:p w14:paraId="4437C91B" w14:textId="77777777" w:rsidR="00991E75" w:rsidRPr="00781D22" w:rsidRDefault="00991E75" w:rsidP="00974C67">
            <w:pPr>
              <w:spacing w:before="0" w:after="0" w:line="240" w:lineRule="auto"/>
              <w:jc w:val="center"/>
              <w:rPr>
                <w:rFonts w:ascii="Times New Roman" w:hAnsi="Times New Roman" w:cs="Times New Roman"/>
                <w:sz w:val="24"/>
                <w:szCs w:val="24"/>
              </w:rPr>
            </w:pPr>
          </w:p>
        </w:tc>
      </w:tr>
      <w:tr w:rsidR="00991E75" w:rsidRPr="00781D22" w14:paraId="58BBCC88" w14:textId="77777777" w:rsidTr="00DB24D3">
        <w:trPr>
          <w:trHeight w:val="20"/>
        </w:trPr>
        <w:tc>
          <w:tcPr>
            <w:tcW w:w="4405" w:type="dxa"/>
            <w:tcMar>
              <w:top w:w="29" w:type="dxa"/>
              <w:left w:w="115" w:type="dxa"/>
              <w:right w:w="115" w:type="dxa"/>
            </w:tcMar>
            <w:vAlign w:val="center"/>
          </w:tcPr>
          <w:p w14:paraId="2AA65AE4" w14:textId="21654E71" w:rsidR="00991E75" w:rsidRPr="00781D22" w:rsidRDefault="00991E75"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Non-U.S.–born Asian persons with diabetes </w:t>
            </w:r>
          </w:p>
        </w:tc>
        <w:tc>
          <w:tcPr>
            <w:tcW w:w="1980" w:type="dxa"/>
            <w:tcMar>
              <w:top w:w="29" w:type="dxa"/>
              <w:left w:w="115" w:type="dxa"/>
              <w:right w:w="115" w:type="dxa"/>
            </w:tcMar>
          </w:tcPr>
          <w:p w14:paraId="4AF99600" w14:textId="467F04BD"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2.25</w:t>
            </w:r>
          </w:p>
        </w:tc>
        <w:tc>
          <w:tcPr>
            <w:tcW w:w="2250" w:type="dxa"/>
          </w:tcPr>
          <w:p w14:paraId="63FC482D" w14:textId="5C9CD213"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0.15–5.03</w:t>
            </w:r>
          </w:p>
        </w:tc>
        <w:tc>
          <w:tcPr>
            <w:tcW w:w="1003" w:type="dxa"/>
          </w:tcPr>
          <w:p w14:paraId="6069DFCE" w14:textId="5483F4C3"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&lt;EndNote&gt;&lt;Cite&gt;&lt;Author&gt;Centers for Disease Control and Prevention (CDC)&lt;/Author&gt;&lt;Year&gt;2013&lt;/Year&gt;&lt;RecNum&gt;36&lt;/RecNum&gt;&lt;DisplayText&gt;&lt;style face="superscript"&gt;32&lt;/style&gt;&lt;/DisplayText&gt;&lt;record&gt;&lt;rec-number&gt;36&lt;/rec-number&gt;&lt;foreign-keys&gt;&lt;key app="EN" db-id="vs2efdddmz0txyeftdkx9t5pres5rdp9x2rw" timestamp="1705034912"&gt;36&lt;/key&gt;&lt;/foreign-keys&gt;&lt;ref-type name="Dataset"&gt;59&lt;/ref-type&gt;&lt;contributors&gt;&lt;authors&gt;&lt;author&gt;Centers for Disease Control and Prevention (CDC), &lt;/author&gt;&lt;author&gt;National Center for Health Statistics (NCHS),&lt;/author&gt;&lt;/authors&gt;&lt;/contributors&gt;&lt;titles&gt;&lt;title&gt;National Health and Nutrition Examination Survey Data&lt;/title&gt;&lt;/titles&gt;&lt;edition&gt;2011-2012&lt;/edition&gt;&lt;dates&gt;&lt;year&gt;2013&lt;/year&gt;&lt;/dates&gt;&lt;pub-location&gt;Hyattsville, MD&lt;/pub-location&gt;&lt;publisher&gt;U.S. Department of Health and Human Services, Centers for Disease Control and Prevention&lt;/publisher&gt;&lt;urls&gt;&lt;related-urls&gt;&lt;url&gt;https://wwwn.cdc.gov/nchs/nhanes/search/DataPage.aspx?Component=Questionnaire&amp;amp;CycleBeginYear=2011&lt;/url&gt;&lt;/related-urls&gt;&lt;/urls&gt;&lt;/record&gt;&lt;/Cite&gt;&lt;/EndNote&gt;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32</w:t>
            </w:r>
            <w:r w:rsidRPr="00781D22">
              <w:rPr>
                <w:rFonts w:ascii="Times New Roman" w:hAnsi="Times New Roman" w:cs="Times New Roman"/>
                <w:sz w:val="24"/>
                <w:szCs w:val="24"/>
              </w:rPr>
              <w:fldChar w:fldCharType="end"/>
            </w:r>
          </w:p>
        </w:tc>
      </w:tr>
      <w:tr w:rsidR="00991E75" w:rsidRPr="00781D22" w14:paraId="7F756E0E" w14:textId="77777777" w:rsidTr="00DB24D3">
        <w:trPr>
          <w:trHeight w:val="20"/>
        </w:trPr>
        <w:tc>
          <w:tcPr>
            <w:tcW w:w="4405" w:type="dxa"/>
            <w:tcMar>
              <w:top w:w="29" w:type="dxa"/>
              <w:left w:w="115" w:type="dxa"/>
              <w:right w:w="115" w:type="dxa"/>
            </w:tcMar>
            <w:vAlign w:val="center"/>
          </w:tcPr>
          <w:p w14:paraId="37A2706C" w14:textId="2DAD9F4A" w:rsidR="00991E75" w:rsidRPr="00781D22" w:rsidRDefault="00991E75"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Non-U.S.–born Hispanic persons with diabetes </w:t>
            </w:r>
          </w:p>
        </w:tc>
        <w:tc>
          <w:tcPr>
            <w:tcW w:w="1980" w:type="dxa"/>
            <w:tcMar>
              <w:top w:w="29" w:type="dxa"/>
              <w:left w:w="115" w:type="dxa"/>
              <w:right w:w="115" w:type="dxa"/>
            </w:tcMar>
          </w:tcPr>
          <w:p w14:paraId="6DBFB21A" w14:textId="78C4A70E"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1.90</w:t>
            </w:r>
          </w:p>
        </w:tc>
        <w:tc>
          <w:tcPr>
            <w:tcW w:w="2250" w:type="dxa"/>
          </w:tcPr>
          <w:p w14:paraId="6E208B99" w14:textId="2B49C7BD"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1.05–2.84</w:t>
            </w:r>
          </w:p>
        </w:tc>
        <w:tc>
          <w:tcPr>
            <w:tcW w:w="1003" w:type="dxa"/>
          </w:tcPr>
          <w:p w14:paraId="71986C08" w14:textId="71870BAF"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&lt;EndNote&gt;&lt;Cite&gt;&lt;Author&gt;Centers for Disease Control and Prevention (CDC)&lt;/Author&gt;&lt;Year&gt;2013&lt;/Year&gt;&lt;RecNum&gt;36&lt;/RecNum&gt;&lt;DisplayText&gt;&lt;style face="superscript"&gt;32&lt;/style&gt;&lt;/DisplayText&gt;&lt;record&gt;&lt;rec-number&gt;36&lt;/rec-number&gt;&lt;foreign-keys&gt;&lt;key app="EN" db-id="vs2efdddmz0txyeftdkx9t5pres5rdp9x2rw" timestamp="1705034912"&gt;36&lt;/key&gt;&lt;/foreign-keys&gt;&lt;ref-type name="Dataset"&gt;59&lt;/ref-type&gt;&lt;contributors&gt;&lt;authors&gt;&lt;author&gt;Centers for Disease Control and Prevention (CDC), &lt;/author&gt;&lt;author&gt;National Center for Health Statistics (NCHS),&lt;/author&gt;&lt;/authors&gt;&lt;/contributors&gt;&lt;titles&gt;&lt;title&gt;National Health and Nutrition Examination Survey Data&lt;/title&gt;&lt;/titles&gt;&lt;edition&gt;2011-2012&lt;/edition&gt;&lt;dates&gt;&lt;year&gt;2013&lt;/year&gt;&lt;/dates&gt;&lt;pub-location&gt;Hyattsville, MD&lt;/pub-location&gt;&lt;publisher&gt;U.S. Department of Health and Human Services, Centers for Disease Control and Prevention&lt;/publisher&gt;&lt;urls&gt;&lt;related-urls&gt;&lt;url&gt;https://wwwn.cdc.gov/nchs/nhanes/search/DataPage.aspx?Component=Questionnaire&amp;amp;CycleBeginYear=2011&lt;/url&gt;&lt;/related-urls&gt;&lt;/urls&gt;&lt;/record&gt;&lt;/Cite&gt;&lt;/EndNote&gt;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32</w:t>
            </w:r>
            <w:r w:rsidRPr="00781D22">
              <w:rPr>
                <w:rFonts w:ascii="Times New Roman" w:hAnsi="Times New Roman" w:cs="Times New Roman"/>
                <w:sz w:val="24"/>
                <w:szCs w:val="24"/>
              </w:rPr>
              <w:fldChar w:fldCharType="end"/>
            </w:r>
          </w:p>
        </w:tc>
      </w:tr>
      <w:tr w:rsidR="00991E75" w:rsidRPr="00781D22" w14:paraId="5009E0CF" w14:textId="77777777" w:rsidTr="00DB24D3">
        <w:trPr>
          <w:trHeight w:val="20"/>
        </w:trPr>
        <w:tc>
          <w:tcPr>
            <w:tcW w:w="4405" w:type="dxa"/>
            <w:tcMar>
              <w:top w:w="29" w:type="dxa"/>
              <w:left w:w="115" w:type="dxa"/>
              <w:right w:w="115" w:type="dxa"/>
            </w:tcMar>
            <w:vAlign w:val="center"/>
          </w:tcPr>
          <w:p w14:paraId="570C18BA" w14:textId="7E8A33D0" w:rsidR="00991E75" w:rsidRPr="00781D22" w:rsidRDefault="00991E75"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U.S.–born Asian persons with diabetes </w:t>
            </w:r>
          </w:p>
        </w:tc>
        <w:tc>
          <w:tcPr>
            <w:tcW w:w="1980" w:type="dxa"/>
            <w:tcMar>
              <w:top w:w="29" w:type="dxa"/>
              <w:left w:w="115" w:type="dxa"/>
              <w:right w:w="115" w:type="dxa"/>
            </w:tcMar>
          </w:tcPr>
          <w:p w14:paraId="061D8B57" w14:textId="16F2B444"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1.48</w:t>
            </w:r>
          </w:p>
        </w:tc>
        <w:tc>
          <w:tcPr>
            <w:tcW w:w="2250" w:type="dxa"/>
          </w:tcPr>
          <w:p w14:paraId="36772E12" w14:textId="77FA585C"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0–3.46</w:t>
            </w:r>
          </w:p>
        </w:tc>
        <w:tc>
          <w:tcPr>
            <w:tcW w:w="1003" w:type="dxa"/>
          </w:tcPr>
          <w:p w14:paraId="152F3B7D" w14:textId="334433CE"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&lt;EndNote&gt;&lt;Cite&gt;&lt;Author&gt;Centers for Disease Control and Prevention (CDC)&lt;/Author&gt;&lt;Year&gt;2013&lt;/Year&gt;&lt;RecNum&gt;36&lt;/RecNum&gt;&lt;DisplayText&gt;&lt;style face="superscript"&gt;32&lt;/style&gt;&lt;/DisplayText&gt;&lt;record&gt;&lt;rec-number&gt;36&lt;/rec-number&gt;&lt;foreign-keys&gt;&lt;key app="EN" db-id="vs2efdddmz0txyeftdkx9t5pres5rdp9x2rw" timestamp="1705034912"&gt;36&lt;/key&gt;&lt;/foreign-keys&gt;&lt;ref-type name="Dataset"&gt;59&lt;/ref-type&gt;&lt;contributors&gt;&lt;authors&gt;&lt;author&gt;Centers for Disease Control and Prevention (CDC), &lt;/author&gt;&lt;author&gt;National Center for Health Statistics (NCHS),&lt;/author&gt;&lt;/authors&gt;&lt;/contributors&gt;&lt;titles&gt;&lt;title&gt;National Health and Nutrition Examination Survey Data&lt;/title&gt;&lt;/titles&gt;&lt;edition&gt;2011-2012&lt;/edition&gt;&lt;dates&gt;&lt;year&gt;2013&lt;/year&gt;&lt;/dates&gt;&lt;pub-location&gt;Hyattsville, MD&lt;/pub-location&gt;&lt;publisher&gt;U.S. Department of Health and Human Services, Centers for Disease Control and Prevention&lt;/publisher&gt;&lt;urls&gt;&lt;related-urls&gt;&lt;url&gt;https://wwwn.cdc.gov/nchs/nhanes/search/DataPage.aspx?Component=Questionnaire&amp;amp;CycleBeginYear=2011&lt;/url&gt;&lt;/related-urls&gt;&lt;/urls&gt;&lt;/record&gt;&lt;/Cite&gt;&lt;/EndNote&gt;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32</w:t>
            </w:r>
            <w:r w:rsidRPr="00781D22">
              <w:rPr>
                <w:rFonts w:ascii="Times New Roman" w:hAnsi="Times New Roman" w:cs="Times New Roman"/>
                <w:sz w:val="24"/>
                <w:szCs w:val="24"/>
              </w:rPr>
              <w:fldChar w:fldCharType="end"/>
            </w:r>
          </w:p>
        </w:tc>
      </w:tr>
      <w:tr w:rsidR="00991E75" w:rsidRPr="00781D22" w14:paraId="304F4582" w14:textId="77777777" w:rsidTr="00DB24D3">
        <w:trPr>
          <w:trHeight w:val="20"/>
        </w:trPr>
        <w:tc>
          <w:tcPr>
            <w:tcW w:w="4405" w:type="dxa"/>
            <w:tcMar>
              <w:top w:w="29" w:type="dxa"/>
              <w:left w:w="115" w:type="dxa"/>
              <w:right w:w="115" w:type="dxa"/>
            </w:tcMar>
            <w:vAlign w:val="center"/>
          </w:tcPr>
          <w:p w14:paraId="26023A18" w14:textId="1C5C8760" w:rsidR="00991E75" w:rsidRPr="00781D22" w:rsidRDefault="00991E75" w:rsidP="00974C67">
            <w:pPr>
              <w:spacing w:before="0" w:after="0" w:line="240" w:lineRule="auto"/>
              <w:jc w:val="right"/>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U.S.–born Hispanic persons with diabetes </w:t>
            </w:r>
          </w:p>
        </w:tc>
        <w:tc>
          <w:tcPr>
            <w:tcW w:w="1980" w:type="dxa"/>
            <w:tcMar>
              <w:top w:w="29" w:type="dxa"/>
              <w:left w:w="115" w:type="dxa"/>
              <w:right w:w="115" w:type="dxa"/>
            </w:tcMar>
          </w:tcPr>
          <w:p w14:paraId="3E7B7CD7" w14:textId="24C2404C"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1.47</w:t>
            </w:r>
          </w:p>
        </w:tc>
        <w:tc>
          <w:tcPr>
            <w:tcW w:w="2250" w:type="dxa"/>
          </w:tcPr>
          <w:p w14:paraId="227120F2" w14:textId="4B2975F5"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t>0.76–2.32</w:t>
            </w:r>
          </w:p>
        </w:tc>
        <w:tc>
          <w:tcPr>
            <w:tcW w:w="1003" w:type="dxa"/>
          </w:tcPr>
          <w:p w14:paraId="69099969" w14:textId="470CEB64" w:rsidR="00991E75" w:rsidRPr="00781D22" w:rsidRDefault="00991E75" w:rsidP="00974C67">
            <w:pPr>
              <w:spacing w:before="0" w:after="0" w:line="240" w:lineRule="auto"/>
              <w:jc w:val="center"/>
              <w:rPr>
                <w:rFonts w:ascii="Times New Roman"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&lt;EndNote&gt;&lt;Cite&gt;&lt;Author&gt;Centers for Disease Control and Prevention (CDC)&lt;/Author&gt;&lt;Year&gt;2013&lt;/Year&gt;&lt;RecNum&gt;36&lt;/RecNum&gt;&lt;DisplayText&gt;&lt;style face="superscript"&gt;32&lt;/style&gt;&lt;/DisplayText&gt;&lt;record&gt;&lt;rec-number&gt;36&lt;/rec-number&gt;&lt;foreign-keys&gt;&lt;key app="EN" db-id="vs2efdddmz0txyeftdkx9t5pres5rdp9x2rw" timestamp="1705034912"&gt;36&lt;/key&gt;&lt;/foreign-keys&gt;&lt;ref-type name="Dataset"&gt;59&lt;/ref-type&gt;&lt;contributors&gt;&lt;authors&gt;&lt;author&gt;Centers for Disease Control and Prevention (CDC), &lt;/author&gt;&lt;author&gt;National Center for Health Statistics (NCHS),&lt;/author&gt;&lt;/authors&gt;&lt;/contributors&gt;&lt;titles&gt;&lt;title&gt;National Health and Nutrition Examination Survey Data&lt;/title&gt;&lt;/titles&gt;&lt;edition&gt;2011-2012&lt;/edition&gt;&lt;dates&gt;&lt;year&gt;2013&lt;/year&gt;&lt;/dates&gt;&lt;pub-location&gt;Hyattsville, MD&lt;/pub-location&gt;&lt;publisher&gt;U.S. Department of Health and Human Services, Centers for Disease Control and Prevention&lt;/publisher&gt;&lt;urls&gt;&lt;related-urls&gt;&lt;url&gt;https://wwwn.cdc.gov/nchs/nhanes/search/DataPage.aspx?Component=Questionnaire&amp;amp;CycleBeginYear=2011&lt;/url&gt;&lt;/related-urls&gt;&lt;/urls&gt;&lt;/record&gt;&lt;/Cite&gt;&lt;/EndNote&gt;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32</w:t>
            </w:r>
            <w:r w:rsidRPr="00781D22">
              <w:rPr>
                <w:rFonts w:ascii="Times New Roman" w:hAnsi="Times New Roman" w:cs="Times New Roman"/>
                <w:sz w:val="24"/>
                <w:szCs w:val="24"/>
              </w:rPr>
              <w:fldChar w:fldCharType="end"/>
            </w:r>
          </w:p>
        </w:tc>
      </w:tr>
      <w:tr w:rsidR="00991E75" w:rsidRPr="00781D22" w14:paraId="35E822DA" w14:textId="77777777" w:rsidTr="002311AC">
        <w:trPr>
          <w:trHeight w:val="20"/>
        </w:trPr>
        <w:tc>
          <w:tcPr>
            <w:tcW w:w="4405" w:type="dxa"/>
            <w:tcMar>
              <w:top w:w="29" w:type="dxa"/>
              <w:left w:w="115" w:type="dxa"/>
              <w:right w:w="115" w:type="dxa"/>
            </w:tcMar>
          </w:tcPr>
          <w:p w14:paraId="627B2101" w14:textId="3F51961A"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sz w:val="24"/>
                <w:szCs w:val="24"/>
              </w:rPr>
              <w:t>Mortality rate ratio (with diabetes)</w:t>
            </w:r>
          </w:p>
        </w:tc>
        <w:tc>
          <w:tcPr>
            <w:tcW w:w="1980" w:type="dxa"/>
            <w:tcMar>
              <w:top w:w="29" w:type="dxa"/>
              <w:left w:w="115" w:type="dxa"/>
              <w:right w:w="115" w:type="dxa"/>
            </w:tcMar>
          </w:tcPr>
          <w:p w14:paraId="28AE1781" w14:textId="37F83292"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1.93</w:t>
            </w:r>
          </w:p>
        </w:tc>
        <w:tc>
          <w:tcPr>
            <w:tcW w:w="2250" w:type="dxa"/>
          </w:tcPr>
          <w:p w14:paraId="6BEE395F" w14:textId="47B8DDAF" w:rsidR="00991E75" w:rsidRPr="00781D22" w:rsidRDefault="00991E75"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1.84–2.03</w:t>
            </w:r>
          </w:p>
        </w:tc>
        <w:tc>
          <w:tcPr>
            <w:tcW w:w="1003" w:type="dxa"/>
          </w:tcPr>
          <w:p w14:paraId="39C8782B" w14:textId="74D9EC11" w:rsidR="00991E75" w:rsidRPr="00781D22" w:rsidRDefault="00991E75"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&lt;EndNote&gt;&lt;Cite&gt;&lt;Author&gt;Stokes&lt;/Author&gt;&lt;Year&gt;2017&lt;/Year&gt;&lt;RecNum&gt;45&lt;/RecNum&gt;&lt;DisplayText&gt;&lt;style face="superscript"&gt;33&lt;/style&gt;&lt;/DisplayText&gt;&lt;record&gt;&lt;rec-number&gt;45&lt;/rec-number&gt;&lt;foreign-keys&gt;&lt;key app="EN" db-id="vs2efdddmz0txyeftdkx9t5pres5rdp9x2rw" timestamp="1705073181"&gt;45&lt;/key&gt;&lt;/foreign-keys&gt;&lt;ref-type name="Journal Article"&gt;17&lt;/ref-type&gt;&lt;contributors&gt;&lt;authors&gt;&lt;author&gt;Stokes, Andrew&lt;/author&gt;&lt;author&gt;Preston, Samuel H&lt;/author&gt;&lt;/authors&gt;&lt;/contributors&gt;&lt;titles&gt;&lt;title&gt;Deaths attributable to diabetes in the United States: comparison of data sources and estimation approaches&lt;/title&gt;&lt;secondary-title&gt;PloS one&lt;/secondary-title&gt;&lt;/titles&gt;&lt;periodical&gt;&lt;full-title&gt;PloS one&lt;/full-title&gt;&lt;/periodical&gt;&lt;pages&gt;e0170219&lt;/pages&gt;&lt;volume&gt;12&lt;/volume&gt;&lt;number&gt;1&lt;/number&gt;&lt;dates&gt;&lt;year&gt;2017&lt;/year&gt;&lt;/dates&gt;&lt;isbn&gt;1932-6203&lt;/isbn&gt;&lt;urls&gt;&lt;related-urls&gt;&lt;url&gt;https://doi.org/10.1371/journal.pone.0170219&lt;/url&gt;&lt;/related-urls&gt;&lt;/urls&gt;&lt;electronic-resource-num&gt;10.1371/journal.pone.0170219&lt;/electronic-resource-num&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33</w:t>
            </w:r>
            <w:r w:rsidRPr="00781D22">
              <w:rPr>
                <w:rFonts w:ascii="Times New Roman" w:hAnsi="Times New Roman" w:cs="Times New Roman"/>
                <w:sz w:val="24"/>
                <w:szCs w:val="24"/>
              </w:rPr>
              <w:fldChar w:fldCharType="end"/>
            </w:r>
          </w:p>
        </w:tc>
      </w:tr>
      <w:tr w:rsidR="00991E75" w:rsidRPr="00781D22" w14:paraId="19500B0A" w14:textId="77777777" w:rsidTr="002311AC">
        <w:trPr>
          <w:trHeight w:val="20"/>
        </w:trPr>
        <w:tc>
          <w:tcPr>
            <w:tcW w:w="4405" w:type="dxa"/>
            <w:tcMar>
              <w:top w:w="29" w:type="dxa"/>
              <w:left w:w="115" w:type="dxa"/>
              <w:right w:w="115" w:type="dxa"/>
            </w:tcMar>
          </w:tcPr>
          <w:p w14:paraId="36E1C4CA" w14:textId="7571A907"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TB progression rate ratio </w:t>
            </w:r>
            <w:r w:rsidRPr="00781D22">
              <w:rPr>
                <w:rFonts w:ascii="Times New Roman" w:eastAsia="Georgia" w:hAnsi="Times New Roman" w:cs="Times New Roman"/>
                <w:sz w:val="24"/>
                <w:szCs w:val="24"/>
              </w:rPr>
              <w:t>(with diabetes)</w:t>
            </w:r>
          </w:p>
        </w:tc>
        <w:tc>
          <w:tcPr>
            <w:tcW w:w="1980" w:type="dxa"/>
            <w:tcMar>
              <w:top w:w="29" w:type="dxa"/>
              <w:left w:w="115" w:type="dxa"/>
              <w:right w:w="115" w:type="dxa"/>
            </w:tcMar>
          </w:tcPr>
          <w:p w14:paraId="0E473CAC" w14:textId="246E6888"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1.60</w:t>
            </w:r>
          </w:p>
        </w:tc>
        <w:tc>
          <w:tcPr>
            <w:tcW w:w="2250" w:type="dxa"/>
          </w:tcPr>
          <w:p w14:paraId="221DC1C9" w14:textId="3AACEDF7" w:rsidR="00991E75" w:rsidRPr="00781D22" w:rsidRDefault="00991E75"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t>1.47–1.73</w:t>
            </w:r>
          </w:p>
        </w:tc>
        <w:tc>
          <w:tcPr>
            <w:tcW w:w="1003" w:type="dxa"/>
          </w:tcPr>
          <w:p w14:paraId="5DEF4A4E" w14:textId="47211036" w:rsidR="00991E75" w:rsidRPr="00781D22" w:rsidRDefault="00991E75" w:rsidP="00974C67">
            <w:pPr>
              <w:spacing w:before="0" w:after="0" w:line="240" w:lineRule="auto"/>
              <w:jc w:val="center"/>
              <w:rPr>
                <w:rFonts w:ascii="Times New Roman" w:eastAsia="Georgia" w:hAnsi="Times New Roman" w:cs="Times New Roman"/>
                <w:sz w:val="24"/>
                <w:szCs w:val="24"/>
              </w:rPr>
            </w:pPr>
            <w:r w:rsidRPr="00781D22">
              <w:rPr>
                <w:rFonts w:ascii="Times New Roman" w:hAnsi="Times New Roman" w:cs="Times New Roman"/>
                <w:sz w:val="24"/>
                <w:szCs w:val="24"/>
              </w:rPr>
              <w:fldChar w:fldCharType="begin"/>
            </w:r>
            <w:r w:rsidR="006A74F1">
              <w:rPr>
                <w:rFonts w:ascii="Times New Roman" w:hAnsi="Times New Roman" w:cs="Times New Roman"/>
                <w:sz w:val="24"/>
                <w:szCs w:val="24"/>
              </w:rPr>
              <w:instrText xml:space="preserve"> ADDIN EN.CITE &lt;EndNote&gt;&lt;Cite&gt;&lt;Author&gt;Ekramnia&lt;/Author&gt;&lt;Year&gt;2024&lt;/Year&gt;&lt;RecNum&gt;29&lt;/RecNum&gt;&lt;DisplayText&gt;&lt;style face="superscript"&gt;34&lt;/style&gt;&lt;/DisplayText&gt;&lt;record&gt;&lt;rec-number&gt;29&lt;/rec-number&gt;&lt;foreign-keys&gt;&lt;key app="EN" db-id="vs2efdddmz0txyeftdkx9t5pres5rdp9x2rw" timestamp="1688680236"&gt;29&lt;/key&gt;&lt;/foreign-keys&gt;&lt;ref-type name="Journal Article"&gt;17&lt;/ref-type&gt;&lt;contributors&gt;&lt;authors&gt;&lt;author&gt;Mina Ekramnia &lt;/author&gt;&lt;author&gt;Yunfei Li&lt;/author&gt;&lt;author&gt;Maryam B Haddad &lt;/author&gt;&lt;author&gt;Andrew N Hill &lt;/author&gt;&lt;author&gt;Suzanne M Marks&lt;/author&gt;&lt;author&gt;Nicole A Swartwood&lt;/author&gt;&lt;author&gt;Ted Cohen&lt;/author&gt;&lt;author&gt;Jeffrey W Miller&lt;/author&gt;&lt;author&gt;C Robert Horsburgh&lt;/author&gt;&lt;author&gt;Joshua A Salomon&lt;/author&gt;&lt;author&gt;Nicole A Menzies&lt;/author&gt;&lt;/authors&gt;&lt;/contributors&gt;&lt;titles&gt;&lt;title&gt;Latent TB reactivation rates for TB risk populations in the United States.&lt;/title&gt;&lt;secondary-title&gt;Epidemiology&lt;/secondary-title&gt;&lt;/titles&gt;&lt;periodical&gt;&lt;full-title&gt;Epidemiology&lt;/full-title&gt;&lt;/periodical&gt;&lt;dates&gt;&lt;year&gt;2024&lt;/year&gt;&lt;/dates&gt;&lt;urls&gt;&lt;related-urls&gt;&lt;url&gt;https://doi.org/10.1097/EDE.0000000000001707&lt;/url&gt;&lt;/related-urls&gt;&lt;/urls&gt;&lt;/record&gt;&lt;/Cite&gt;&lt;/EndNote&gt;</w:instrText>
            </w:r>
            <w:r w:rsidRPr="00781D22">
              <w:rPr>
                <w:rFonts w:ascii="Times New Roman" w:hAnsi="Times New Roman" w:cs="Times New Roman"/>
                <w:sz w:val="24"/>
                <w:szCs w:val="24"/>
              </w:rPr>
              <w:fldChar w:fldCharType="separate"/>
            </w:r>
            <w:r w:rsidR="006A74F1" w:rsidRPr="006A74F1">
              <w:rPr>
                <w:rFonts w:ascii="Times New Roman" w:hAnsi="Times New Roman" w:cs="Times New Roman"/>
                <w:noProof/>
                <w:sz w:val="24"/>
                <w:szCs w:val="24"/>
                <w:vertAlign w:val="superscript"/>
              </w:rPr>
              <w:t>34</w:t>
            </w:r>
            <w:r w:rsidRPr="00781D22">
              <w:rPr>
                <w:rFonts w:ascii="Times New Roman" w:hAnsi="Times New Roman" w:cs="Times New Roman"/>
                <w:sz w:val="24"/>
                <w:szCs w:val="24"/>
              </w:rPr>
              <w:fldChar w:fldCharType="end"/>
            </w:r>
          </w:p>
        </w:tc>
      </w:tr>
      <w:tr w:rsidR="00991E75" w:rsidRPr="00781D22" w14:paraId="0597C993" w14:textId="77777777" w:rsidTr="00DB24D3">
        <w:trPr>
          <w:trHeight w:val="20"/>
        </w:trPr>
        <w:tc>
          <w:tcPr>
            <w:tcW w:w="9638" w:type="dxa"/>
            <w:gridSpan w:val="4"/>
            <w:shd w:val="clear" w:color="auto" w:fill="E7E6E6" w:themeFill="background2"/>
            <w:tcMar>
              <w:top w:w="29" w:type="dxa"/>
              <w:left w:w="115" w:type="dxa"/>
              <w:right w:w="115" w:type="dxa"/>
            </w:tcMar>
          </w:tcPr>
          <w:p w14:paraId="600331EF" w14:textId="48A5762A" w:rsidR="00991E75" w:rsidRPr="00781D22" w:rsidRDefault="00991E75" w:rsidP="00974C67">
            <w:pPr>
              <w:spacing w:before="0" w:after="0" w:line="240" w:lineRule="auto"/>
              <w:rPr>
                <w:rFonts w:ascii="Times New Roman" w:eastAsia="Georgia" w:hAnsi="Times New Roman" w:cs="Times New Roman"/>
                <w:b/>
                <w:bCs/>
                <w:sz w:val="24"/>
                <w:szCs w:val="24"/>
              </w:rPr>
            </w:pPr>
            <w:r w:rsidRPr="00781D22">
              <w:rPr>
                <w:rFonts w:ascii="Times New Roman" w:eastAsia="Georgia" w:hAnsi="Times New Roman" w:cs="Times New Roman"/>
                <w:b/>
                <w:bCs/>
                <w:sz w:val="24"/>
                <w:szCs w:val="24"/>
              </w:rPr>
              <w:t>Unit costs</w:t>
            </w:r>
          </w:p>
        </w:tc>
      </w:tr>
      <w:tr w:rsidR="00991E75" w:rsidRPr="00781D22" w14:paraId="54BDF648" w14:textId="77777777" w:rsidTr="002311AC">
        <w:trPr>
          <w:trHeight w:val="20"/>
        </w:trPr>
        <w:tc>
          <w:tcPr>
            <w:tcW w:w="4405" w:type="dxa"/>
            <w:tcMar>
              <w:top w:w="29" w:type="dxa"/>
              <w:left w:w="115" w:type="dxa"/>
              <w:right w:w="115" w:type="dxa"/>
            </w:tcMar>
          </w:tcPr>
          <w:p w14:paraId="048A463B" w14:textId="4FFE043C"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 xml:space="preserve">Total cost of </w:t>
            </w:r>
            <w:r w:rsidR="00A67001" w:rsidRPr="00781D22">
              <w:rPr>
                <w:rFonts w:ascii="Times New Roman" w:eastAsiaTheme="majorEastAsia" w:hAnsi="Times New Roman" w:cs="Times New Roman"/>
                <w:bCs/>
                <w:i/>
                <w:iCs/>
                <w:color w:val="000000" w:themeColor="text1"/>
                <w:sz w:val="24"/>
                <w:szCs w:val="24"/>
              </w:rPr>
              <w:t>Mtb</w:t>
            </w:r>
            <w:r w:rsidR="00A67001" w:rsidRPr="00781D22">
              <w:rPr>
                <w:rFonts w:ascii="Times New Roman" w:eastAsiaTheme="majorEastAsia" w:hAnsi="Times New Roman" w:cs="Times New Roman"/>
                <w:bCs/>
                <w:color w:val="000000" w:themeColor="text1"/>
                <w:sz w:val="24"/>
                <w:szCs w:val="24"/>
              </w:rPr>
              <w:t xml:space="preserve"> infection</w:t>
            </w:r>
            <w:r w:rsidR="00A67001"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color w:val="000000" w:themeColor="text1"/>
                <w:sz w:val="24"/>
                <w:szCs w:val="24"/>
              </w:rPr>
              <w:t xml:space="preserve">testing </w:t>
            </w:r>
          </w:p>
        </w:tc>
        <w:tc>
          <w:tcPr>
            <w:tcW w:w="1980" w:type="dxa"/>
            <w:tcMar>
              <w:top w:w="29" w:type="dxa"/>
              <w:left w:w="115" w:type="dxa"/>
              <w:right w:w="115" w:type="dxa"/>
            </w:tcMar>
          </w:tcPr>
          <w:p w14:paraId="47B50233" w14:textId="07AB026D" w:rsidR="00991E75" w:rsidRPr="00781D22" w:rsidRDefault="0071289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w:t>
            </w:r>
            <w:r w:rsidR="00991E75" w:rsidRPr="00781D22">
              <w:rPr>
                <w:rFonts w:ascii="Times New Roman" w:hAnsi="Times New Roman" w:cs="Times New Roman"/>
                <w:sz w:val="24"/>
                <w:szCs w:val="24"/>
              </w:rPr>
              <w:t>96.59</w:t>
            </w:r>
          </w:p>
        </w:tc>
        <w:tc>
          <w:tcPr>
            <w:tcW w:w="2250" w:type="dxa"/>
          </w:tcPr>
          <w:p w14:paraId="693762CB" w14:textId="51D7CC37"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+/- 25%</w:t>
            </w:r>
          </w:p>
        </w:tc>
        <w:tc>
          <w:tcPr>
            <w:tcW w:w="1003" w:type="dxa"/>
          </w:tcPr>
          <w:p w14:paraId="06224449" w14:textId="64D20C86"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p>
        </w:tc>
      </w:tr>
      <w:tr w:rsidR="00991E75" w:rsidRPr="00781D22" w14:paraId="21ED381D" w14:textId="77777777" w:rsidTr="002311AC">
        <w:trPr>
          <w:trHeight w:val="20"/>
        </w:trPr>
        <w:tc>
          <w:tcPr>
            <w:tcW w:w="4405" w:type="dxa"/>
            <w:tcMar>
              <w:top w:w="29" w:type="dxa"/>
              <w:left w:w="115" w:type="dxa"/>
              <w:right w:w="115" w:type="dxa"/>
            </w:tcMar>
          </w:tcPr>
          <w:p w14:paraId="4C2DF94B" w14:textId="5EF54B2F"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xml:space="preserve">Average cost of </w:t>
            </w:r>
            <w:r w:rsidR="00A67001" w:rsidRPr="00781D22">
              <w:rPr>
                <w:rFonts w:ascii="Times New Roman" w:eastAsiaTheme="majorEastAsia" w:hAnsi="Times New Roman" w:cs="Times New Roman"/>
                <w:bCs/>
                <w:i/>
                <w:iCs/>
                <w:color w:val="000000" w:themeColor="text1"/>
                <w:sz w:val="24"/>
                <w:szCs w:val="24"/>
              </w:rPr>
              <w:t>Mtb</w:t>
            </w:r>
            <w:r w:rsidR="00A67001" w:rsidRPr="00781D22">
              <w:rPr>
                <w:rFonts w:ascii="Times New Roman" w:eastAsiaTheme="majorEastAsia" w:hAnsi="Times New Roman" w:cs="Times New Roman"/>
                <w:bCs/>
                <w:color w:val="000000" w:themeColor="text1"/>
                <w:sz w:val="24"/>
                <w:szCs w:val="24"/>
              </w:rPr>
              <w:t xml:space="preserve"> infection</w:t>
            </w:r>
            <w:r w:rsidR="00A67001" w:rsidRPr="00781D22">
              <w:rPr>
                <w:rFonts w:ascii="Times New Roman" w:eastAsiaTheme="majorEastAsia" w:hAnsi="Times New Roman" w:cs="Times New Roman"/>
                <w:b/>
                <w:bCs/>
                <w:color w:val="000000" w:themeColor="text1"/>
                <w:sz w:val="24"/>
                <w:szCs w:val="24"/>
              </w:rPr>
              <w:t xml:space="preserve"> </w:t>
            </w:r>
            <w:r w:rsidRPr="00781D22">
              <w:rPr>
                <w:rFonts w:ascii="Times New Roman" w:hAnsi="Times New Roman" w:cs="Times New Roman"/>
                <w:sz w:val="24"/>
                <w:szCs w:val="24"/>
              </w:rPr>
              <w:t xml:space="preserve">treatment </w:t>
            </w:r>
          </w:p>
        </w:tc>
        <w:tc>
          <w:tcPr>
            <w:tcW w:w="1980" w:type="dxa"/>
            <w:tcMar>
              <w:top w:w="29" w:type="dxa"/>
              <w:left w:w="115" w:type="dxa"/>
              <w:right w:w="115" w:type="dxa"/>
            </w:tcMar>
          </w:tcPr>
          <w:p w14:paraId="1AC195AE" w14:textId="05DE287B" w:rsidR="00991E75" w:rsidRPr="00781D22" w:rsidRDefault="0071289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w:t>
            </w:r>
            <w:r w:rsidR="00995CF5" w:rsidRPr="00781D22">
              <w:rPr>
                <w:rFonts w:ascii="Times New Roman" w:eastAsia="Georgia" w:hAnsi="Times New Roman" w:cs="Times New Roman"/>
                <w:color w:val="000000" w:themeColor="text1"/>
                <w:sz w:val="24"/>
                <w:szCs w:val="24"/>
              </w:rPr>
              <w:t>945.53</w:t>
            </w:r>
          </w:p>
        </w:tc>
        <w:tc>
          <w:tcPr>
            <w:tcW w:w="2250" w:type="dxa"/>
          </w:tcPr>
          <w:p w14:paraId="079B44E1" w14:textId="6412EE5D" w:rsidR="00991E75" w:rsidRPr="00781D22" w:rsidRDefault="00D3219A"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+/- 25%</w:t>
            </w:r>
          </w:p>
        </w:tc>
        <w:tc>
          <w:tcPr>
            <w:tcW w:w="1003" w:type="dxa"/>
          </w:tcPr>
          <w:p w14:paraId="0F97E91D" w14:textId="0CD5F817"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p>
        </w:tc>
      </w:tr>
      <w:tr w:rsidR="00991E75" w:rsidRPr="00781D22" w14:paraId="5B30CA68" w14:textId="77777777" w:rsidTr="002311AC">
        <w:trPr>
          <w:trHeight w:val="20"/>
        </w:trPr>
        <w:tc>
          <w:tcPr>
            <w:tcW w:w="4405" w:type="dxa"/>
            <w:tcMar>
              <w:top w:w="29" w:type="dxa"/>
              <w:left w:w="115" w:type="dxa"/>
              <w:right w:w="115" w:type="dxa"/>
            </w:tcMar>
          </w:tcPr>
          <w:p w14:paraId="35B041FC" w14:textId="315D2094" w:rsidR="00991E75" w:rsidRPr="00781D22" w:rsidRDefault="00991E75"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Georgia" w:hAnsi="Times New Roman" w:cs="Times New Roman"/>
                <w:color w:val="000000" w:themeColor="text1"/>
                <w:sz w:val="24"/>
                <w:szCs w:val="24"/>
              </w:rPr>
              <w:t>Cost of TB treatment</w:t>
            </w:r>
          </w:p>
        </w:tc>
        <w:tc>
          <w:tcPr>
            <w:tcW w:w="1980" w:type="dxa"/>
            <w:tcMar>
              <w:top w:w="29" w:type="dxa"/>
              <w:left w:w="115" w:type="dxa"/>
              <w:right w:w="115" w:type="dxa"/>
            </w:tcMar>
          </w:tcPr>
          <w:p w14:paraId="45E035E4" w14:textId="24A7D202" w:rsidR="00991E75" w:rsidRPr="00781D22" w:rsidRDefault="0071289B"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w:t>
            </w:r>
            <w:r w:rsidR="00991E75" w:rsidRPr="00781D22">
              <w:rPr>
                <w:rFonts w:ascii="Times New Roman" w:hAnsi="Times New Roman" w:cs="Times New Roman"/>
                <w:sz w:val="24"/>
                <w:szCs w:val="24"/>
              </w:rPr>
              <w:t>25,285</w:t>
            </w:r>
          </w:p>
        </w:tc>
        <w:tc>
          <w:tcPr>
            <w:tcW w:w="2250" w:type="dxa"/>
          </w:tcPr>
          <w:p w14:paraId="34243BD6" w14:textId="567EDF6C"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r w:rsidRPr="00781D22">
              <w:rPr>
                <w:rFonts w:ascii="Times New Roman" w:hAnsi="Times New Roman" w:cs="Times New Roman"/>
                <w:sz w:val="24"/>
                <w:szCs w:val="24"/>
              </w:rPr>
              <w:t>+/- 25%</w:t>
            </w:r>
          </w:p>
        </w:tc>
        <w:tc>
          <w:tcPr>
            <w:tcW w:w="1003" w:type="dxa"/>
          </w:tcPr>
          <w:p w14:paraId="45804165" w14:textId="6AAE19E4" w:rsidR="00991E75" w:rsidRPr="00781D22" w:rsidRDefault="00991E75" w:rsidP="00974C67">
            <w:pPr>
              <w:spacing w:before="0" w:after="0" w:line="240" w:lineRule="auto"/>
              <w:jc w:val="center"/>
              <w:rPr>
                <w:rFonts w:ascii="Times New Roman" w:eastAsia="Georgia" w:hAnsi="Times New Roman" w:cs="Times New Roman"/>
                <w:color w:val="000000" w:themeColor="text1"/>
                <w:sz w:val="24"/>
                <w:szCs w:val="24"/>
              </w:rPr>
            </w:pPr>
          </w:p>
        </w:tc>
      </w:tr>
      <w:tr w:rsidR="00991E75" w:rsidRPr="00781D22" w14:paraId="5A3294D1" w14:textId="77777777" w:rsidTr="00DB24D3">
        <w:trPr>
          <w:trHeight w:val="20"/>
        </w:trPr>
        <w:tc>
          <w:tcPr>
            <w:tcW w:w="9638" w:type="dxa"/>
            <w:gridSpan w:val="4"/>
            <w:shd w:val="clear" w:color="auto" w:fill="E7E6E6" w:themeFill="background2"/>
            <w:tcMar>
              <w:top w:w="29" w:type="dxa"/>
              <w:left w:w="115" w:type="dxa"/>
              <w:right w:w="115" w:type="dxa"/>
            </w:tcMar>
          </w:tcPr>
          <w:p w14:paraId="13250846" w14:textId="316E0582" w:rsidR="00991E75" w:rsidRPr="00781D22" w:rsidRDefault="00991E75" w:rsidP="00974C67">
            <w:pPr>
              <w:spacing w:before="0" w:after="0" w:line="240" w:lineRule="auto"/>
              <w:rPr>
                <w:rFonts w:ascii="Times New Roman" w:eastAsia="Georgia" w:hAnsi="Times New Roman" w:cs="Times New Roman"/>
                <w:b/>
                <w:bCs/>
                <w:color w:val="000000" w:themeColor="text1"/>
                <w:sz w:val="24"/>
                <w:szCs w:val="24"/>
              </w:rPr>
            </w:pPr>
            <w:r w:rsidRPr="00781D22">
              <w:rPr>
                <w:rFonts w:ascii="Times New Roman" w:eastAsia="Georgia" w:hAnsi="Times New Roman" w:cs="Times New Roman"/>
                <w:b/>
                <w:bCs/>
                <w:color w:val="000000" w:themeColor="text1"/>
                <w:sz w:val="24"/>
                <w:szCs w:val="24"/>
              </w:rPr>
              <w:t>Utility weights</w:t>
            </w:r>
          </w:p>
        </w:tc>
      </w:tr>
      <w:tr w:rsidR="00991E75" w:rsidRPr="00781D22" w14:paraId="1146E6B7" w14:textId="77777777" w:rsidTr="002311AC">
        <w:trPr>
          <w:trHeight w:val="20"/>
        </w:trPr>
        <w:tc>
          <w:tcPr>
            <w:tcW w:w="4405" w:type="dxa"/>
            <w:tcMar>
              <w:top w:w="29" w:type="dxa"/>
              <w:left w:w="115" w:type="dxa"/>
              <w:right w:w="115" w:type="dxa"/>
            </w:tcMar>
          </w:tcPr>
          <w:p w14:paraId="3C2CFD24" w14:textId="03523EAB" w:rsidR="00991E75" w:rsidRPr="00781D22" w:rsidRDefault="00A67001" w:rsidP="00974C67">
            <w:pPr>
              <w:spacing w:before="0" w:after="0" w:line="240" w:lineRule="auto"/>
              <w:rPr>
                <w:rFonts w:ascii="Times New Roman" w:eastAsia="Georgia" w:hAnsi="Times New Roman" w:cs="Times New Roman"/>
                <w:color w:val="000000" w:themeColor="text1"/>
                <w:sz w:val="24"/>
                <w:szCs w:val="24"/>
              </w:rPr>
            </w:pPr>
            <w:r w:rsidRPr="00781D22">
              <w:rPr>
                <w:rFonts w:ascii="Times New Roman" w:eastAsiaTheme="majorEastAsia" w:hAnsi="Times New Roman" w:cs="Times New Roman"/>
                <w:bCs/>
                <w:i/>
                <w:iCs/>
                <w:color w:val="000000" w:themeColor="text1"/>
                <w:sz w:val="24"/>
                <w:szCs w:val="24"/>
              </w:rPr>
              <w:t>Mtb</w:t>
            </w:r>
            <w:r w:rsidRPr="00781D22">
              <w:rPr>
                <w:rFonts w:ascii="Times New Roman" w:eastAsiaTheme="majorEastAsia" w:hAnsi="Times New Roman" w:cs="Times New Roman"/>
                <w:bCs/>
                <w:color w:val="000000" w:themeColor="text1"/>
                <w:sz w:val="24"/>
                <w:szCs w:val="24"/>
              </w:rPr>
              <w:t xml:space="preserve"> infection</w:t>
            </w:r>
            <w:r w:rsidRPr="00781D22">
              <w:rPr>
                <w:rFonts w:ascii="Times New Roman" w:eastAsiaTheme="majorEastAsia" w:hAnsi="Times New Roman" w:cs="Times New Roman"/>
                <w:b/>
                <w:bCs/>
                <w:color w:val="000000" w:themeColor="text1"/>
                <w:sz w:val="24"/>
                <w:szCs w:val="24"/>
              </w:rPr>
              <w:t xml:space="preserve"> </w:t>
            </w:r>
            <w:r w:rsidR="00991E75" w:rsidRPr="00781D22">
              <w:rPr>
                <w:rFonts w:ascii="Times New Roman" w:eastAsia="Georgia" w:hAnsi="Times New Roman" w:cs="Times New Roman"/>
                <w:sz w:val="24"/>
                <w:szCs w:val="24"/>
              </w:rPr>
              <w:t>treatment with toxicity</w:t>
            </w:r>
          </w:p>
        </w:tc>
        <w:tc>
          <w:tcPr>
            <w:tcW w:w="1980" w:type="dxa"/>
            <w:tcMar>
              <w:top w:w="29" w:type="dxa"/>
              <w:left w:w="115" w:type="dxa"/>
              <w:right w:w="115" w:type="dxa"/>
            </w:tcMar>
          </w:tcPr>
          <w:p w14:paraId="24F828D1" w14:textId="7335091C" w:rsidR="00991E75" w:rsidRPr="00781D22" w:rsidRDefault="00991E75" w:rsidP="00974C67">
            <w:pPr>
              <w:spacing w:before="0" w:after="0" w:line="240" w:lineRule="auto"/>
              <w:jc w:val="center"/>
              <w:rPr>
                <w:rFonts w:ascii="Times New Roman" w:eastAsia="Georgia" w:hAnsi="Times New Roman" w:cs="Times New Roman"/>
                <w:i/>
                <w:iCs/>
                <w:color w:val="000000" w:themeColor="text1"/>
                <w:sz w:val="24"/>
                <w:szCs w:val="24"/>
              </w:rPr>
            </w:pPr>
            <w:r w:rsidRPr="00781D22">
              <w:rPr>
                <w:rFonts w:ascii="Times New Roman" w:eastAsia="Georgia" w:hAnsi="Times New Roman" w:cs="Times New Roman"/>
                <w:sz w:val="24"/>
                <w:szCs w:val="24"/>
              </w:rPr>
              <w:t>0.75</w:t>
            </w:r>
          </w:p>
        </w:tc>
        <w:tc>
          <w:tcPr>
            <w:tcW w:w="2250" w:type="dxa"/>
          </w:tcPr>
          <w:p w14:paraId="19839070" w14:textId="54AB5EA6"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sz w:val="24"/>
                <w:szCs w:val="24"/>
              </w:rPr>
              <w:t>+/- 25%</w:t>
            </w:r>
          </w:p>
        </w:tc>
        <w:tc>
          <w:tcPr>
            <w:tcW w:w="1003" w:type="dxa"/>
          </w:tcPr>
          <w:p w14:paraId="5F42B27D" w14:textId="5FE53203"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fldChar w:fldCharType="begin"/>
            </w:r>
            <w:r w:rsidR="006A74F1">
              <w:rPr>
                <w:rFonts w:ascii="Times New Roman" w:hAnsi="Times New Roman" w:cs="Times New Roman"/>
                <w:color w:val="000000"/>
                <w:sz w:val="24"/>
                <w:szCs w:val="24"/>
              </w:rPr>
              <w:instrText xml:space="preserve"> ADDIN EN.CITE &lt;EndNote&gt;&lt;Cite&gt;&lt;Author&gt;Guo&lt;/Author&gt;&lt;Year&gt;2008&lt;/Year&gt;&lt;RecNum&gt;64&lt;/RecNum&gt;&lt;DisplayText&gt;&lt;style face="superscript"&gt;12&lt;/style&gt;&lt;/DisplayText&gt;&lt;record&gt;&lt;rec-number&gt;64&lt;/rec-number&gt;&lt;foreign-keys&gt;&lt;key app="EN" db-id="vs2efdddmz0txyeftdkx9t5pres5rdp9x2rw" timestamp="1706737225"&gt;64&lt;/key&gt;&lt;/foreign-keys&gt;&lt;ref-type name="Journal Article"&gt;17&lt;/ref-type&gt;&lt;contributors&gt;&lt;authors&gt;&lt;author&gt;Guo, Na&lt;/author&gt;&lt;author&gt;Marra, Carlo A&lt;/author&gt;&lt;author&gt;Marra, Fawziah&lt;/author&gt;&lt;author&gt;Moadebi, Susanne&lt;/author&gt;&lt;author&gt;Elwood, R Kevin&lt;/author&gt;&lt;author&gt;FitzGerald, J Mark&lt;/author&gt;&lt;/authors&gt;&lt;/contributors&gt;&lt;titles&gt;&lt;title&gt;Health state utilities in latent and active tuberculosis&lt;/title&gt;&lt;secondary-title&gt;Value in health&lt;/secondary-title&gt;&lt;/titles&gt;&lt;periodical&gt;&lt;full-title&gt;Value in health&lt;/full-title&gt;&lt;/periodical&gt;&lt;pages&gt;1154-1161&lt;/pages&gt;&lt;volume&gt;11&lt;/volume&gt;&lt;number&gt;7&lt;/number&gt;&lt;dates&gt;&lt;year&gt;2008&lt;/year&gt;&lt;/dates&gt;&lt;isbn&gt;1098-3015&lt;/isbn&gt;&lt;urls&gt;&lt;/urls&gt;&lt;/record&gt;&lt;/Cite&gt;&lt;/EndNote&gt;</w:instrText>
            </w:r>
            <w:r w:rsidRPr="00781D22">
              <w:rPr>
                <w:rFonts w:ascii="Times New Roman" w:hAnsi="Times New Roman" w:cs="Times New Roman"/>
                <w:color w:val="000000"/>
                <w:sz w:val="24"/>
                <w:szCs w:val="24"/>
              </w:rPr>
              <w:fldChar w:fldCharType="separate"/>
            </w:r>
            <w:r w:rsidR="006A74F1" w:rsidRPr="006A74F1">
              <w:rPr>
                <w:rFonts w:ascii="Times New Roman" w:hAnsi="Times New Roman" w:cs="Times New Roman"/>
                <w:noProof/>
                <w:color w:val="000000"/>
                <w:sz w:val="24"/>
                <w:szCs w:val="24"/>
                <w:vertAlign w:val="superscript"/>
              </w:rPr>
              <w:t>12</w:t>
            </w:r>
            <w:r w:rsidRPr="00781D22">
              <w:rPr>
                <w:rFonts w:ascii="Times New Roman" w:hAnsi="Times New Roman" w:cs="Times New Roman"/>
                <w:color w:val="000000"/>
                <w:sz w:val="24"/>
                <w:szCs w:val="24"/>
              </w:rPr>
              <w:fldChar w:fldCharType="end"/>
            </w:r>
          </w:p>
        </w:tc>
      </w:tr>
      <w:tr w:rsidR="00991E75" w:rsidRPr="00781D22" w14:paraId="5C031C16" w14:textId="77777777" w:rsidTr="002311AC">
        <w:trPr>
          <w:trHeight w:val="20"/>
        </w:trPr>
        <w:tc>
          <w:tcPr>
            <w:tcW w:w="4405" w:type="dxa"/>
            <w:tcMar>
              <w:top w:w="29" w:type="dxa"/>
              <w:left w:w="115" w:type="dxa"/>
              <w:right w:w="115" w:type="dxa"/>
            </w:tcMar>
          </w:tcPr>
          <w:p w14:paraId="007A5DA1" w14:textId="201C9F43" w:rsidR="00991E75" w:rsidRPr="00781D22" w:rsidRDefault="00991E75" w:rsidP="00974C67">
            <w:pPr>
              <w:spacing w:before="0" w:after="0" w:line="240"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lastRenderedPageBreak/>
              <w:t>TB disease pre-treatment and TB treatment month 1</w:t>
            </w:r>
          </w:p>
        </w:tc>
        <w:tc>
          <w:tcPr>
            <w:tcW w:w="1980" w:type="dxa"/>
            <w:tcMar>
              <w:top w:w="29" w:type="dxa"/>
              <w:left w:w="115" w:type="dxa"/>
              <w:right w:w="115" w:type="dxa"/>
            </w:tcMar>
          </w:tcPr>
          <w:p w14:paraId="71668AFB" w14:textId="56096A65"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eastAsia="Georgia" w:hAnsi="Times New Roman" w:cs="Times New Roman"/>
                <w:sz w:val="24"/>
                <w:szCs w:val="24"/>
              </w:rPr>
              <w:t>0.75</w:t>
            </w:r>
          </w:p>
        </w:tc>
        <w:tc>
          <w:tcPr>
            <w:tcW w:w="2250" w:type="dxa"/>
          </w:tcPr>
          <w:p w14:paraId="724E1094" w14:textId="514F1482"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eastAsia="Georgia" w:hAnsi="Times New Roman" w:cs="Times New Roman"/>
                <w:sz w:val="24"/>
                <w:szCs w:val="24"/>
              </w:rPr>
              <w:t>0.64–0.83</w:t>
            </w:r>
          </w:p>
        </w:tc>
        <w:tc>
          <w:tcPr>
            <w:tcW w:w="1003" w:type="dxa"/>
          </w:tcPr>
          <w:p w14:paraId="05EEA072" w14:textId="15C11C04"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fldChar w:fldCharType="begin"/>
            </w:r>
            <w:r w:rsidR="006A74F1">
              <w:rPr>
                <w:rFonts w:ascii="Times New Roman" w:hAnsi="Times New Roman" w:cs="Times New Roman"/>
                <w:color w:val="000000"/>
                <w:sz w:val="24"/>
                <w:szCs w:val="24"/>
              </w:rPr>
              <w:instrText xml:space="preserve"> ADDIN EN.CITE &lt;EndNote&gt;&lt;Cite&gt;&lt;Author&gt;Bauer&lt;/Author&gt;&lt;Year&gt;2015&lt;/Year&gt;&lt;RecNum&gt;85&lt;/RecNum&gt;&lt;DisplayText&gt;&lt;style face="superscript"&gt;13&lt;/style&gt;&lt;/DisplayText&gt;&lt;record&gt;&lt;rec-number&gt;85&lt;/rec-number&gt;&lt;foreign-keys&gt;&lt;key app="EN" db-id="vs2efdddmz0txyeftdkx9t5pres5rdp9x2rw" timestamp="1718247805"&gt;85&lt;/key&gt;&lt;/foreign-keys&gt;&lt;ref-type name="Journal Article"&gt;17&lt;/ref-type&gt;&lt;contributors&gt;&lt;authors&gt;&lt;author&gt;Bauer, Melissa&lt;/author&gt;&lt;author&gt;Ahmed, Sara&lt;/author&gt;&lt;author&gt;Benedetti, Andrea&lt;/author&gt;&lt;author&gt;Greenaway, Christina&lt;/author&gt;&lt;author&gt;Lalli, Marek&lt;/author&gt;&lt;author&gt;Leavens, Allison&lt;/author&gt;&lt;author&gt;Menzies, Dick&lt;/author&gt;&lt;author&gt;Vadeboncoeur, Claudia&lt;/author&gt;&lt;author&gt;Vissandjée, Bilkis&lt;/author&gt;&lt;author&gt;Wynne, Ashley&lt;/author&gt;&lt;/authors&gt;&lt;/contributors&gt;&lt;titles&gt;&lt;title&gt;The impact of tuberculosis on health utility: a longitudinal cohort study&lt;/title&gt;&lt;secondary-title&gt;Quality of Life Research&lt;/secondary-title&gt;&lt;/titles&gt;&lt;periodical&gt;&lt;full-title&gt;Quality of Life Research&lt;/full-title&gt;&lt;/periodical&gt;&lt;pages&gt;1337-1349&lt;/pages&gt;&lt;volume&gt;24&lt;/volume&gt;&lt;dates&gt;&lt;year&gt;2015&lt;/year&gt;&lt;/dates&gt;&lt;isbn&gt;0962-9343&lt;/isbn&gt;&lt;urls&gt;&lt;related-urls&gt;&lt;url&gt;https://doi.org/10.1007/s11136-014-0858-6&lt;/url&gt;&lt;/related-urls&gt;&lt;/urls&gt;&lt;/record&gt;&lt;/Cite&gt;&lt;/EndNote&gt;</w:instrText>
            </w:r>
            <w:r w:rsidRPr="00781D22">
              <w:rPr>
                <w:rFonts w:ascii="Times New Roman" w:hAnsi="Times New Roman" w:cs="Times New Roman"/>
                <w:color w:val="000000"/>
                <w:sz w:val="24"/>
                <w:szCs w:val="24"/>
              </w:rPr>
              <w:fldChar w:fldCharType="separate"/>
            </w:r>
            <w:r w:rsidR="006A74F1" w:rsidRPr="006A74F1">
              <w:rPr>
                <w:rFonts w:ascii="Times New Roman" w:hAnsi="Times New Roman" w:cs="Times New Roman"/>
                <w:noProof/>
                <w:color w:val="000000"/>
                <w:sz w:val="24"/>
                <w:szCs w:val="24"/>
                <w:vertAlign w:val="superscript"/>
              </w:rPr>
              <w:t>13</w:t>
            </w:r>
            <w:r w:rsidRPr="00781D22">
              <w:rPr>
                <w:rFonts w:ascii="Times New Roman" w:hAnsi="Times New Roman" w:cs="Times New Roman"/>
                <w:color w:val="000000"/>
                <w:sz w:val="24"/>
                <w:szCs w:val="24"/>
              </w:rPr>
              <w:fldChar w:fldCharType="end"/>
            </w:r>
          </w:p>
        </w:tc>
      </w:tr>
      <w:tr w:rsidR="00991E75" w:rsidRPr="00781D22" w14:paraId="7781096C" w14:textId="77777777" w:rsidTr="002311AC">
        <w:trPr>
          <w:trHeight w:val="20"/>
        </w:trPr>
        <w:tc>
          <w:tcPr>
            <w:tcW w:w="4405" w:type="dxa"/>
            <w:tcMar>
              <w:top w:w="29" w:type="dxa"/>
              <w:left w:w="115" w:type="dxa"/>
              <w:right w:w="115" w:type="dxa"/>
            </w:tcMar>
          </w:tcPr>
          <w:p w14:paraId="1593BFD9" w14:textId="61D2911F" w:rsidR="00991E75" w:rsidRPr="00781D22" w:rsidRDefault="00991E75" w:rsidP="00974C67">
            <w:pPr>
              <w:spacing w:before="0" w:after="0" w:line="240" w:lineRule="auto"/>
              <w:rPr>
                <w:rFonts w:ascii="Times New Roman" w:eastAsia="Georgia" w:hAnsi="Times New Roman" w:cs="Times New Roman"/>
                <w:sz w:val="24"/>
                <w:szCs w:val="24"/>
              </w:rPr>
            </w:pPr>
            <w:r w:rsidRPr="00781D22">
              <w:rPr>
                <w:rFonts w:ascii="Times New Roman" w:eastAsia="Georgia" w:hAnsi="Times New Roman" w:cs="Times New Roman"/>
                <w:sz w:val="24"/>
                <w:szCs w:val="24"/>
              </w:rPr>
              <w:t>TB treatment month 2 through completion</w:t>
            </w:r>
          </w:p>
        </w:tc>
        <w:tc>
          <w:tcPr>
            <w:tcW w:w="1980" w:type="dxa"/>
            <w:tcMar>
              <w:top w:w="29" w:type="dxa"/>
              <w:left w:w="115" w:type="dxa"/>
              <w:right w:w="115" w:type="dxa"/>
            </w:tcMar>
          </w:tcPr>
          <w:p w14:paraId="60339FF4" w14:textId="4243838D"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eastAsia="Georgia" w:hAnsi="Times New Roman" w:cs="Times New Roman"/>
                <w:sz w:val="24"/>
                <w:szCs w:val="24"/>
              </w:rPr>
              <w:t>0.89</w:t>
            </w:r>
          </w:p>
        </w:tc>
        <w:tc>
          <w:tcPr>
            <w:tcW w:w="2250" w:type="dxa"/>
          </w:tcPr>
          <w:p w14:paraId="7DB9C7C1" w14:textId="7EB76FCF"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eastAsia="Georgia" w:hAnsi="Times New Roman" w:cs="Times New Roman"/>
                <w:sz w:val="24"/>
                <w:szCs w:val="24"/>
              </w:rPr>
              <w:t>0.79-0.98</w:t>
            </w:r>
          </w:p>
        </w:tc>
        <w:tc>
          <w:tcPr>
            <w:tcW w:w="1003" w:type="dxa"/>
          </w:tcPr>
          <w:p w14:paraId="378C2F5B" w14:textId="77B249AF" w:rsidR="00991E75" w:rsidRPr="00781D22" w:rsidRDefault="00991E75" w:rsidP="00974C67">
            <w:pPr>
              <w:spacing w:before="0" w:after="0" w:line="240" w:lineRule="auto"/>
              <w:jc w:val="center"/>
              <w:rPr>
                <w:rFonts w:ascii="Times New Roman" w:hAnsi="Times New Roman" w:cs="Times New Roman"/>
                <w:color w:val="000000"/>
                <w:sz w:val="24"/>
                <w:szCs w:val="24"/>
              </w:rPr>
            </w:pPr>
            <w:r w:rsidRPr="00781D22">
              <w:rPr>
                <w:rFonts w:ascii="Times New Roman" w:hAnsi="Times New Roman" w:cs="Times New Roman"/>
                <w:color w:val="000000"/>
                <w:sz w:val="24"/>
                <w:szCs w:val="24"/>
              </w:rPr>
              <w:fldChar w:fldCharType="begin"/>
            </w:r>
            <w:r w:rsidR="006A74F1">
              <w:rPr>
                <w:rFonts w:ascii="Times New Roman" w:hAnsi="Times New Roman" w:cs="Times New Roman"/>
                <w:color w:val="000000"/>
                <w:sz w:val="24"/>
                <w:szCs w:val="24"/>
              </w:rPr>
              <w:instrText xml:space="preserve"> ADDIN EN.CITE &lt;EndNote&gt;&lt;Cite&gt;&lt;Author&gt;Bauer&lt;/Author&gt;&lt;Year&gt;2015&lt;/Year&gt;&lt;RecNum&gt;85&lt;/RecNum&gt;&lt;DisplayText&gt;&lt;style face="superscript"&gt;13&lt;/style&gt;&lt;/DisplayText&gt;&lt;record&gt;&lt;rec-number&gt;85&lt;/rec-number&gt;&lt;foreign-keys&gt;&lt;key app="EN" db-id="vs2efdddmz0txyeftdkx9t5pres5rdp9x2rw" timestamp="1718247805"&gt;85&lt;/key&gt;&lt;/foreign-keys&gt;&lt;ref-type name="Journal Article"&gt;17&lt;/ref-type&gt;&lt;contributors&gt;&lt;authors&gt;&lt;author&gt;Bauer, Melissa&lt;/author&gt;&lt;author&gt;Ahmed, Sara&lt;/author&gt;&lt;author&gt;Benedetti, Andrea&lt;/author&gt;&lt;author&gt;Greenaway, Christina&lt;/author&gt;&lt;author&gt;Lalli, Marek&lt;/author&gt;&lt;author&gt;Leavens, Allison&lt;/author&gt;&lt;author&gt;Menzies, Dick&lt;/author&gt;&lt;author&gt;Vadeboncoeur, Claudia&lt;/author&gt;&lt;author&gt;Vissandjée, Bilkis&lt;/author&gt;&lt;author&gt;Wynne, Ashley&lt;/author&gt;&lt;/authors&gt;&lt;/contributors&gt;&lt;titles&gt;&lt;title&gt;The impact of tuberculosis on health utility: a longitudinal cohort study&lt;/title&gt;&lt;secondary-title&gt;Quality of Life Research&lt;/secondary-title&gt;&lt;/titles&gt;&lt;periodical&gt;&lt;full-title&gt;Quality of Life Research&lt;/full-title&gt;&lt;/periodical&gt;&lt;pages&gt;1337-1349&lt;/pages&gt;&lt;volume&gt;24&lt;/volume&gt;&lt;dates&gt;&lt;year&gt;2015&lt;/year&gt;&lt;/dates&gt;&lt;isbn&gt;0962-9343&lt;/isbn&gt;&lt;urls&gt;&lt;related-urls&gt;&lt;url&gt;https://doi.org/10.1007/s11136-014-0858-6&lt;/url&gt;&lt;/related-urls&gt;&lt;/urls&gt;&lt;/record&gt;&lt;/Cite&gt;&lt;/EndNote&gt;</w:instrText>
            </w:r>
            <w:r w:rsidRPr="00781D22">
              <w:rPr>
                <w:rFonts w:ascii="Times New Roman" w:hAnsi="Times New Roman" w:cs="Times New Roman"/>
                <w:color w:val="000000"/>
                <w:sz w:val="24"/>
                <w:szCs w:val="24"/>
              </w:rPr>
              <w:fldChar w:fldCharType="separate"/>
            </w:r>
            <w:r w:rsidR="006A74F1" w:rsidRPr="006A74F1">
              <w:rPr>
                <w:rFonts w:ascii="Times New Roman" w:hAnsi="Times New Roman" w:cs="Times New Roman"/>
                <w:noProof/>
                <w:color w:val="000000"/>
                <w:sz w:val="24"/>
                <w:szCs w:val="24"/>
                <w:vertAlign w:val="superscript"/>
              </w:rPr>
              <w:t>13</w:t>
            </w:r>
            <w:r w:rsidRPr="00781D22">
              <w:rPr>
                <w:rFonts w:ascii="Times New Roman" w:hAnsi="Times New Roman" w:cs="Times New Roman"/>
                <w:color w:val="000000"/>
                <w:sz w:val="24"/>
                <w:szCs w:val="24"/>
              </w:rPr>
              <w:fldChar w:fldCharType="end"/>
            </w:r>
          </w:p>
        </w:tc>
      </w:tr>
    </w:tbl>
    <w:p w14:paraId="2BE9D244" w14:textId="77777777" w:rsidR="008C0EF4" w:rsidRDefault="008C0EF4">
      <w:pPr>
        <w:spacing w:before="0" w:after="0" w:line="240" w:lineRule="auto"/>
        <w:rPr>
          <w:rFonts w:ascii="Times New Roman" w:eastAsia="Georgia" w:hAnsi="Times New Roman" w:cs="Times New Roman"/>
          <w:bCs/>
          <w:sz w:val="24"/>
          <w:szCs w:val="24"/>
        </w:rPr>
      </w:pPr>
    </w:p>
    <w:p w14:paraId="11999B8B" w14:textId="14B89E41" w:rsidR="00D744B5" w:rsidRPr="00166E20" w:rsidRDefault="008C0EF4">
      <w:pPr>
        <w:spacing w:before="0" w:after="0" w:line="240" w:lineRule="auto"/>
        <w:rPr>
          <w:rFonts w:ascii="Times New Roman" w:eastAsia="Georgia" w:hAnsi="Times New Roman" w:cs="Times New Roman"/>
          <w:bCs/>
          <w:sz w:val="24"/>
          <w:szCs w:val="24"/>
        </w:rPr>
      </w:pPr>
      <w:r>
        <w:rPr>
          <w:rFonts w:ascii="Times New Roman" w:eastAsia="Georgia" w:hAnsi="Times New Roman" w:cs="Times New Roman"/>
          <w:bCs/>
          <w:sz w:val="24"/>
          <w:szCs w:val="24"/>
        </w:rPr>
        <w:t xml:space="preserve">* Population-specific </w:t>
      </w:r>
      <w:r w:rsidRPr="00781D22">
        <w:rPr>
          <w:rFonts w:ascii="Times New Roman" w:eastAsiaTheme="majorEastAsia" w:hAnsi="Times New Roman" w:cs="Times New Roman"/>
          <w:bCs/>
          <w:i/>
          <w:iCs/>
          <w:color w:val="000000" w:themeColor="text1"/>
          <w:sz w:val="24"/>
          <w:szCs w:val="24"/>
        </w:rPr>
        <w:t>Mtb</w:t>
      </w:r>
      <w:r w:rsidRPr="00781D22">
        <w:rPr>
          <w:rFonts w:ascii="Times New Roman" w:eastAsiaTheme="majorEastAsia" w:hAnsi="Times New Roman" w:cs="Times New Roman"/>
          <w:bCs/>
          <w:color w:val="000000" w:themeColor="text1"/>
          <w:sz w:val="24"/>
          <w:szCs w:val="24"/>
        </w:rPr>
        <w:t xml:space="preserve"> infection</w:t>
      </w:r>
      <w:r w:rsidRPr="00781D22">
        <w:rPr>
          <w:rFonts w:ascii="Times New Roman" w:eastAsiaTheme="majorEastAsia" w:hAnsi="Times New Roman" w:cs="Times New Roman"/>
          <w:b/>
          <w:bCs/>
          <w:color w:val="000000" w:themeColor="text1"/>
          <w:sz w:val="24"/>
          <w:szCs w:val="24"/>
        </w:rPr>
        <w:t xml:space="preserve"> </w:t>
      </w:r>
      <w:r w:rsidRPr="00781D22">
        <w:rPr>
          <w:rFonts w:ascii="Times New Roman" w:eastAsia="Georgia" w:hAnsi="Times New Roman" w:cs="Times New Roman"/>
          <w:sz w:val="24"/>
          <w:szCs w:val="24"/>
        </w:rPr>
        <w:t>prevalence</w:t>
      </w:r>
      <w:r w:rsidRPr="00166E20">
        <w:rPr>
          <w:rFonts w:ascii="Times New Roman" w:eastAsia="Georgia" w:hAnsi="Times New Roman" w:cs="Times New Roman"/>
          <w:bCs/>
          <w:sz w:val="24"/>
          <w:szCs w:val="24"/>
        </w:rPr>
        <w:t xml:space="preserve"> </w:t>
      </w:r>
      <w:r>
        <w:rPr>
          <w:rFonts w:ascii="Times New Roman" w:eastAsia="Georgia" w:hAnsi="Times New Roman" w:cs="Times New Roman"/>
          <w:bCs/>
          <w:sz w:val="24"/>
          <w:szCs w:val="24"/>
        </w:rPr>
        <w:t xml:space="preserve">in the transmission dynamic model is defined relative to the general population prevalence using risk ratios. </w:t>
      </w:r>
      <w:r w:rsidR="00D744B5" w:rsidRPr="00166E20">
        <w:rPr>
          <w:rFonts w:ascii="Times New Roman" w:eastAsia="Georgia" w:hAnsi="Times New Roman" w:cs="Times New Roman"/>
          <w:bCs/>
          <w:sz w:val="24"/>
          <w:szCs w:val="24"/>
        </w:rPr>
        <w:br w:type="page"/>
      </w:r>
    </w:p>
    <w:p w14:paraId="53FC6BDB" w14:textId="77777777" w:rsidR="00D744B5" w:rsidRPr="00166E20" w:rsidRDefault="00D744B5">
      <w:pPr>
        <w:spacing w:before="0" w:after="0"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lastRenderedPageBreak/>
        <w:t>Supplemental results</w:t>
      </w:r>
    </w:p>
    <w:p w14:paraId="30C82984" w14:textId="77777777" w:rsidR="00B73535" w:rsidRPr="00166E20" w:rsidRDefault="00B73535">
      <w:pPr>
        <w:spacing w:before="0" w:after="0" w:line="276" w:lineRule="auto"/>
        <w:rPr>
          <w:rFonts w:ascii="Times New Roman" w:eastAsia="Georgia" w:hAnsi="Times New Roman" w:cs="Times New Roman"/>
          <w:b/>
          <w:sz w:val="24"/>
          <w:szCs w:val="24"/>
        </w:rPr>
      </w:pPr>
    </w:p>
    <w:p w14:paraId="02D1A6C7" w14:textId="441D10FF" w:rsidR="00327606" w:rsidRPr="00166E20" w:rsidRDefault="00A67001" w:rsidP="00CA3B5E">
      <w:pPr>
        <w:pStyle w:val="ListParagraph"/>
        <w:numPr>
          <w:ilvl w:val="0"/>
          <w:numId w:val="15"/>
        </w:numPr>
        <w:spacing w:before="0" w:after="0" w:line="276" w:lineRule="auto"/>
        <w:rPr>
          <w:rFonts w:ascii="Times New Roman" w:eastAsia="Georgia" w:hAnsi="Times New Roman" w:cs="Times New Roman"/>
          <w:b/>
          <w:sz w:val="24"/>
          <w:szCs w:val="24"/>
        </w:rPr>
      </w:pPr>
      <w:r w:rsidRPr="00781D22">
        <w:rPr>
          <w:rFonts w:ascii="Times New Roman" w:eastAsia="Georgia" w:hAnsi="Times New Roman" w:cs="Times New Roman"/>
          <w:b/>
          <w:i/>
          <w:iCs/>
          <w:sz w:val="24"/>
          <w:szCs w:val="24"/>
        </w:rPr>
        <w:t>Mtb</w:t>
      </w:r>
      <w:r w:rsidRPr="00166E20">
        <w:rPr>
          <w:rFonts w:ascii="Times New Roman" w:eastAsia="Georgia" w:hAnsi="Times New Roman" w:cs="Times New Roman"/>
          <w:b/>
          <w:sz w:val="24"/>
          <w:szCs w:val="24"/>
        </w:rPr>
        <w:t xml:space="preserve"> infection </w:t>
      </w:r>
      <w:r w:rsidR="00B73535" w:rsidRPr="00166E20">
        <w:rPr>
          <w:rFonts w:ascii="Times New Roman" w:eastAsia="Georgia" w:hAnsi="Times New Roman" w:cs="Times New Roman"/>
          <w:b/>
          <w:sz w:val="24"/>
          <w:szCs w:val="24"/>
        </w:rPr>
        <w:t xml:space="preserve">and diabetes prevalence estimates </w:t>
      </w:r>
    </w:p>
    <w:p w14:paraId="18C5546F" w14:textId="5EEF29AB" w:rsidR="00327606" w:rsidRPr="00166E20" w:rsidRDefault="00CF56BC" w:rsidP="00327606">
      <w:pPr>
        <w:jc w:val="center"/>
        <w:rPr>
          <w:rFonts w:ascii="Times New Roman" w:hAnsi="Times New Roman" w:cs="Times New Roman"/>
          <w:sz w:val="24"/>
          <w:szCs w:val="24"/>
        </w:rPr>
      </w:pPr>
      <w:r w:rsidRPr="00CF56BC">
        <w:rPr>
          <w:noProof/>
        </w:rPr>
        <w:drawing>
          <wp:inline distT="0" distB="0" distL="0" distR="0" wp14:anchorId="3A3D5F54" wp14:editId="77675FFB">
            <wp:extent cx="5150224" cy="6059307"/>
            <wp:effectExtent l="0" t="0" r="0" b="0"/>
            <wp:docPr id="58228823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88231" name="Picture 1" descr="A screenshot of a graph&#10;&#10;Description automatically generated"/>
                    <pic:cNvPicPr/>
                  </pic:nvPicPr>
                  <pic:blipFill>
                    <a:blip r:embed="rId9"/>
                    <a:stretch>
                      <a:fillRect/>
                    </a:stretch>
                  </pic:blipFill>
                  <pic:spPr>
                    <a:xfrm>
                      <a:off x="0" y="0"/>
                      <a:ext cx="5190060" cy="6106174"/>
                    </a:xfrm>
                    <a:prstGeom prst="rect">
                      <a:avLst/>
                    </a:prstGeom>
                  </pic:spPr>
                </pic:pic>
              </a:graphicData>
            </a:graphic>
          </wp:inline>
        </w:drawing>
      </w:r>
    </w:p>
    <w:p w14:paraId="49120BFC" w14:textId="2A3FC899" w:rsidR="00327606" w:rsidRPr="00166E20" w:rsidRDefault="00B73535" w:rsidP="00974C67">
      <w:pPr>
        <w:spacing w:line="360" w:lineRule="auto"/>
        <w:rPr>
          <w:rFonts w:ascii="Times New Roman" w:hAnsi="Times New Roman" w:cs="Times New Roman"/>
          <w:b/>
          <w:bCs/>
          <w:sz w:val="24"/>
          <w:szCs w:val="24"/>
        </w:rPr>
      </w:pPr>
      <w:r w:rsidRPr="00166E20">
        <w:rPr>
          <w:rFonts w:ascii="Times New Roman" w:hAnsi="Times New Roman" w:cs="Times New Roman"/>
          <w:b/>
          <w:bCs/>
          <w:sz w:val="24"/>
          <w:szCs w:val="24"/>
        </w:rPr>
        <w:t>Figure S</w:t>
      </w:r>
      <w:r w:rsidR="003234FF">
        <w:rPr>
          <w:rFonts w:ascii="Times New Roman" w:hAnsi="Times New Roman" w:cs="Times New Roman"/>
          <w:b/>
          <w:bCs/>
          <w:sz w:val="24"/>
          <w:szCs w:val="24"/>
        </w:rPr>
        <w:t>2</w:t>
      </w:r>
      <w:r w:rsidRPr="00166E20">
        <w:rPr>
          <w:rFonts w:ascii="Times New Roman" w:hAnsi="Times New Roman" w:cs="Times New Roman"/>
          <w:b/>
          <w:bCs/>
          <w:sz w:val="24"/>
          <w:szCs w:val="24"/>
        </w:rPr>
        <w:t xml:space="preserve">: Estimated diagnosed diabetes prevalence among the Hispanic and non-Hispanic Asian population stratified by age group and origin of birth. </w:t>
      </w:r>
    </w:p>
    <w:p w14:paraId="75A18307" w14:textId="03720AB9" w:rsidR="00B73535" w:rsidRPr="00781D22" w:rsidRDefault="00B73535" w:rsidP="00974C67">
      <w:pPr>
        <w:spacing w:line="276" w:lineRule="auto"/>
        <w:rPr>
          <w:rFonts w:ascii="Times New Roman" w:hAnsi="Times New Roman" w:cs="Times New Roman"/>
          <w:sz w:val="24"/>
          <w:szCs w:val="24"/>
        </w:rPr>
      </w:pPr>
      <w:r w:rsidRPr="00781D22">
        <w:rPr>
          <w:rFonts w:ascii="Times New Roman" w:hAnsi="Times New Roman" w:cs="Times New Roman"/>
          <w:sz w:val="24"/>
          <w:szCs w:val="24"/>
        </w:rPr>
        <w:t>Self-reported diabetes prevalence was estimated using the National Health Interview Surveys for 2020–2022. Individuals were determined to have diabetes if they indicated they had been diagnosed with diabetes by a health professional, other than only during pregnancy.</w:t>
      </w:r>
    </w:p>
    <w:p w14:paraId="502CA52B" w14:textId="77777777" w:rsidR="00B73535" w:rsidRPr="00166E20" w:rsidRDefault="00B73535" w:rsidP="00B73535">
      <w:pPr>
        <w:rPr>
          <w:rFonts w:ascii="Times New Roman" w:hAnsi="Times New Roman" w:cs="Times New Roman"/>
          <w:sz w:val="24"/>
          <w:szCs w:val="24"/>
        </w:rPr>
        <w:sectPr w:rsidR="00B73535" w:rsidRPr="00166E20" w:rsidSect="003E7A82">
          <w:footerReference w:type="even" r:id="rId10"/>
          <w:footerReference w:type="default" r:id="rId11"/>
          <w:pgSz w:w="12240" w:h="15840"/>
          <w:pgMar w:top="1296" w:right="1296" w:bottom="1296" w:left="1296" w:header="576" w:footer="720" w:gutter="0"/>
          <w:cols w:space="720"/>
          <w:docGrid w:linePitch="360"/>
        </w:sectPr>
      </w:pPr>
    </w:p>
    <w:p w14:paraId="5BC9459A" w14:textId="0873D500" w:rsidR="00B73535" w:rsidRPr="00166E20" w:rsidRDefault="00262FFD" w:rsidP="00B73535">
      <w:pPr>
        <w:jc w:val="center"/>
        <w:rPr>
          <w:rFonts w:ascii="Times New Roman" w:hAnsi="Times New Roman" w:cs="Times New Roman"/>
          <w:sz w:val="24"/>
          <w:szCs w:val="24"/>
        </w:rPr>
      </w:pPr>
      <w:r w:rsidRPr="00262FFD">
        <w:rPr>
          <w:rFonts w:ascii="Times New Roman" w:hAnsi="Times New Roman" w:cs="Times New Roman"/>
          <w:noProof/>
          <w:sz w:val="24"/>
          <w:szCs w:val="24"/>
        </w:rPr>
        <w:lastRenderedPageBreak/>
        <w:drawing>
          <wp:inline distT="0" distB="0" distL="0" distR="0" wp14:anchorId="70C5A8B9" wp14:editId="147D3DA1">
            <wp:extent cx="8412480" cy="5206365"/>
            <wp:effectExtent l="0" t="0" r="0" b="635"/>
            <wp:docPr id="1920266782" name="Picture 1" descr="A graph of diabe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66782" name="Picture 1" descr="A graph of diabetes&#10;&#10;Description automatically generated with medium confidence"/>
                    <pic:cNvPicPr/>
                  </pic:nvPicPr>
                  <pic:blipFill>
                    <a:blip r:embed="rId12"/>
                    <a:stretch>
                      <a:fillRect/>
                    </a:stretch>
                  </pic:blipFill>
                  <pic:spPr>
                    <a:xfrm>
                      <a:off x="0" y="0"/>
                      <a:ext cx="8412480" cy="5206365"/>
                    </a:xfrm>
                    <a:prstGeom prst="rect">
                      <a:avLst/>
                    </a:prstGeom>
                  </pic:spPr>
                </pic:pic>
              </a:graphicData>
            </a:graphic>
          </wp:inline>
        </w:drawing>
      </w:r>
    </w:p>
    <w:p w14:paraId="537FFCC3" w14:textId="6BFF69E0" w:rsidR="00B73535" w:rsidRPr="00166E20" w:rsidRDefault="00B73535" w:rsidP="00B73535">
      <w:pPr>
        <w:rPr>
          <w:rFonts w:ascii="Times New Roman" w:hAnsi="Times New Roman" w:cs="Times New Roman"/>
          <w:b/>
          <w:bCs/>
          <w:sz w:val="24"/>
          <w:szCs w:val="24"/>
        </w:rPr>
        <w:sectPr w:rsidR="00B73535" w:rsidRPr="00166E20" w:rsidSect="00B73535">
          <w:pgSz w:w="15840" w:h="12240" w:orient="landscape"/>
          <w:pgMar w:top="1296" w:right="1296" w:bottom="1296" w:left="1296" w:header="576" w:footer="720" w:gutter="0"/>
          <w:cols w:space="720"/>
          <w:titlePg/>
          <w:docGrid w:linePitch="360"/>
        </w:sectPr>
      </w:pPr>
      <w:r w:rsidRPr="00166E20">
        <w:rPr>
          <w:rFonts w:ascii="Times New Roman" w:hAnsi="Times New Roman" w:cs="Times New Roman"/>
          <w:b/>
          <w:bCs/>
          <w:sz w:val="24"/>
          <w:szCs w:val="24"/>
        </w:rPr>
        <w:t>Figure S</w:t>
      </w:r>
      <w:r w:rsidR="003234FF">
        <w:rPr>
          <w:rFonts w:ascii="Times New Roman" w:hAnsi="Times New Roman" w:cs="Times New Roman"/>
          <w:b/>
          <w:bCs/>
          <w:sz w:val="24"/>
          <w:szCs w:val="24"/>
        </w:rPr>
        <w:t>3</w:t>
      </w:r>
      <w:r w:rsidRPr="00166E20">
        <w:rPr>
          <w:rFonts w:ascii="Times New Roman" w:hAnsi="Times New Roman" w:cs="Times New Roman"/>
          <w:b/>
          <w:bCs/>
          <w:sz w:val="24"/>
          <w:szCs w:val="24"/>
        </w:rPr>
        <w:t>: Age distribution of intervention populations with diagnosed diabetes stratified by race-ethnicity and origin of birth.</w:t>
      </w:r>
    </w:p>
    <w:p w14:paraId="70109A2E" w14:textId="6F054DD1" w:rsidR="00B73535" w:rsidRPr="00166E20" w:rsidRDefault="00160DEC" w:rsidP="00B73535">
      <w:pPr>
        <w:rPr>
          <w:rFonts w:ascii="Times New Roman" w:hAnsi="Times New Roman" w:cs="Times New Roman"/>
          <w:b/>
          <w:bCs/>
          <w:sz w:val="24"/>
          <w:szCs w:val="24"/>
        </w:rPr>
      </w:pPr>
      <w:r w:rsidRPr="00166E20">
        <w:rPr>
          <w:rFonts w:ascii="Times New Roman" w:hAnsi="Times New Roman" w:cs="Times New Roman"/>
          <w:b/>
          <w:bCs/>
          <w:noProof/>
          <w:sz w:val="24"/>
          <w:szCs w:val="24"/>
        </w:rPr>
        <w:lastRenderedPageBreak/>
        <w:drawing>
          <wp:inline distT="0" distB="0" distL="0" distR="0" wp14:anchorId="4993BAAA" wp14:editId="0A546C98">
            <wp:extent cx="5592991" cy="5922236"/>
            <wp:effectExtent l="0" t="0" r="0" b="0"/>
            <wp:docPr id="111066194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61949" name="Picture 1" descr="A screenshot of a graph&#10;&#10;Description automatically generated"/>
                    <pic:cNvPicPr/>
                  </pic:nvPicPr>
                  <pic:blipFill>
                    <a:blip r:embed="rId13"/>
                    <a:stretch>
                      <a:fillRect/>
                    </a:stretch>
                  </pic:blipFill>
                  <pic:spPr>
                    <a:xfrm>
                      <a:off x="0" y="0"/>
                      <a:ext cx="5596146" cy="5925577"/>
                    </a:xfrm>
                    <a:prstGeom prst="rect">
                      <a:avLst/>
                    </a:prstGeom>
                  </pic:spPr>
                </pic:pic>
              </a:graphicData>
            </a:graphic>
          </wp:inline>
        </w:drawing>
      </w:r>
    </w:p>
    <w:p w14:paraId="46248F66" w14:textId="408D9D7A" w:rsidR="00327606" w:rsidRPr="00166E20" w:rsidRDefault="00B73535" w:rsidP="00B73535">
      <w:pPr>
        <w:spacing w:beforeLines="40" w:before="96" w:afterLines="40" w:after="96" w:line="276" w:lineRule="auto"/>
        <w:rPr>
          <w:rFonts w:ascii="Times New Roman" w:hAnsi="Times New Roman" w:cs="Times New Roman"/>
          <w:b/>
          <w:bCs/>
          <w:sz w:val="24"/>
          <w:szCs w:val="24"/>
        </w:rPr>
      </w:pPr>
      <w:r w:rsidRPr="00166E20">
        <w:rPr>
          <w:rFonts w:ascii="Times New Roman" w:hAnsi="Times New Roman" w:cs="Times New Roman"/>
          <w:b/>
          <w:bCs/>
          <w:sz w:val="24"/>
          <w:szCs w:val="24"/>
        </w:rPr>
        <w:t>Figure S</w:t>
      </w:r>
      <w:r w:rsidR="003234FF">
        <w:rPr>
          <w:rFonts w:ascii="Times New Roman" w:hAnsi="Times New Roman" w:cs="Times New Roman"/>
          <w:b/>
          <w:bCs/>
          <w:sz w:val="24"/>
          <w:szCs w:val="24"/>
        </w:rPr>
        <w:t>4</w:t>
      </w:r>
      <w:r w:rsidRPr="00166E20">
        <w:rPr>
          <w:rFonts w:ascii="Times New Roman" w:hAnsi="Times New Roman" w:cs="Times New Roman"/>
          <w:b/>
          <w:bCs/>
          <w:sz w:val="24"/>
          <w:szCs w:val="24"/>
        </w:rPr>
        <w:t xml:space="preserve">: Estimated </w:t>
      </w:r>
      <w:proofErr w:type="spellStart"/>
      <w:r w:rsidR="00A67001" w:rsidRPr="00166E20">
        <w:rPr>
          <w:rFonts w:ascii="Times New Roman" w:hAnsi="Times New Roman" w:cs="Times New Roman"/>
          <w:b/>
          <w:bCs/>
          <w:i/>
          <w:iCs/>
          <w:sz w:val="24"/>
          <w:szCs w:val="24"/>
        </w:rPr>
        <w:t>Mtb</w:t>
      </w:r>
      <w:proofErr w:type="spellEnd"/>
      <w:r w:rsidR="00A67001" w:rsidRPr="00166E20">
        <w:rPr>
          <w:rFonts w:ascii="Times New Roman" w:hAnsi="Times New Roman" w:cs="Times New Roman"/>
          <w:b/>
          <w:bCs/>
          <w:sz w:val="24"/>
          <w:szCs w:val="24"/>
        </w:rPr>
        <w:t xml:space="preserve"> infection </w:t>
      </w:r>
      <w:r w:rsidRPr="00166E20">
        <w:rPr>
          <w:rFonts w:ascii="Times New Roman" w:hAnsi="Times New Roman" w:cs="Times New Roman"/>
          <w:b/>
          <w:bCs/>
          <w:sz w:val="24"/>
          <w:szCs w:val="24"/>
        </w:rPr>
        <w:t xml:space="preserve">prevalence among the Hispanic and non-Hispanic Asian population stratified by age group, origin of birth, and diabetes status. </w:t>
      </w:r>
    </w:p>
    <w:p w14:paraId="47F7D2A4" w14:textId="3308A38E" w:rsidR="00B73535" w:rsidRPr="00781D22" w:rsidRDefault="00B73535" w:rsidP="00B73535">
      <w:pPr>
        <w:spacing w:beforeLines="40" w:before="96" w:afterLines="40" w:after="96" w:line="276" w:lineRule="auto"/>
        <w:rPr>
          <w:rFonts w:ascii="Times New Roman" w:hAnsi="Times New Roman" w:cs="Times New Roman"/>
          <w:sz w:val="24"/>
          <w:szCs w:val="24"/>
        </w:rPr>
      </w:pPr>
      <w:r w:rsidRPr="00781D22">
        <w:rPr>
          <w:rFonts w:ascii="Times New Roman" w:hAnsi="Times New Roman" w:cs="Times New Roman"/>
          <w:sz w:val="24"/>
          <w:szCs w:val="24"/>
        </w:rPr>
        <w:t xml:space="preserve">IGRA positive and diabetes positive proportions were calculated from the National Health and Nutrition Survey 2011-2012. </w:t>
      </w:r>
      <w:r w:rsidR="00A67001" w:rsidRPr="00781D22">
        <w:rPr>
          <w:rFonts w:ascii="Times New Roman" w:hAnsi="Times New Roman" w:cs="Times New Roman"/>
          <w:i/>
          <w:iCs/>
          <w:sz w:val="24"/>
          <w:szCs w:val="24"/>
        </w:rPr>
        <w:t>Mtb</w:t>
      </w:r>
      <w:r w:rsidR="00A67001" w:rsidRPr="00781D22">
        <w:rPr>
          <w:rFonts w:ascii="Times New Roman" w:hAnsi="Times New Roman" w:cs="Times New Roman"/>
          <w:sz w:val="24"/>
          <w:szCs w:val="24"/>
        </w:rPr>
        <w:t xml:space="preserve"> infection </w:t>
      </w:r>
      <w:r w:rsidRPr="00781D22">
        <w:rPr>
          <w:rFonts w:ascii="Times New Roman" w:hAnsi="Times New Roman" w:cs="Times New Roman"/>
          <w:sz w:val="24"/>
          <w:szCs w:val="24"/>
        </w:rPr>
        <w:t xml:space="preserve">prevalence was calculated by adjusting IGRA positive for test sensitivity and specificity. A person was considered to have diabetes if they either reported a previous diagnosis by a healthcare professional, had a HgA1C &gt; 7%, </w:t>
      </w:r>
      <w:r w:rsidR="000A7093" w:rsidRPr="00781D22">
        <w:rPr>
          <w:rFonts w:ascii="Times New Roman" w:hAnsi="Times New Roman" w:cs="Times New Roman"/>
          <w:sz w:val="24"/>
          <w:szCs w:val="24"/>
        </w:rPr>
        <w:t xml:space="preserve">or </w:t>
      </w:r>
      <w:r w:rsidRPr="00781D22">
        <w:rPr>
          <w:rFonts w:ascii="Times New Roman" w:hAnsi="Times New Roman" w:cs="Times New Roman"/>
          <w:sz w:val="24"/>
          <w:szCs w:val="24"/>
        </w:rPr>
        <w:t>had fasting plasma glucose &gt; 125 mg/dl and reported at least 8 hours of fasting. Gestational diabetes was removed.</w:t>
      </w:r>
    </w:p>
    <w:p w14:paraId="0DDAA924" w14:textId="77777777" w:rsidR="00327606" w:rsidRPr="00781D22" w:rsidRDefault="00327606" w:rsidP="00B73535">
      <w:pPr>
        <w:spacing w:beforeLines="40" w:before="96" w:afterLines="40" w:after="96" w:line="276" w:lineRule="auto"/>
        <w:rPr>
          <w:rFonts w:ascii="Times New Roman" w:hAnsi="Times New Roman" w:cs="Times New Roman"/>
          <w:sz w:val="24"/>
          <w:szCs w:val="24"/>
        </w:rPr>
      </w:pPr>
    </w:p>
    <w:p w14:paraId="06F72D19" w14:textId="77777777" w:rsidR="00327606" w:rsidRPr="00781D22" w:rsidRDefault="00327606" w:rsidP="00B73535">
      <w:pPr>
        <w:spacing w:beforeLines="40" w:before="96" w:afterLines="40" w:after="96" w:line="276" w:lineRule="auto"/>
        <w:rPr>
          <w:rFonts w:ascii="Times New Roman" w:eastAsia="Georgia" w:hAnsi="Times New Roman" w:cs="Times New Roman"/>
          <w:b/>
          <w:sz w:val="24"/>
          <w:szCs w:val="24"/>
          <w:u w:val="single"/>
        </w:rPr>
      </w:pPr>
    </w:p>
    <w:p w14:paraId="231F57E9" w14:textId="2C73971D" w:rsidR="00A923E2" w:rsidRPr="00166E20" w:rsidRDefault="00943703" w:rsidP="00DB24D3">
      <w:pPr>
        <w:pStyle w:val="ListParagraph"/>
        <w:numPr>
          <w:ilvl w:val="0"/>
          <w:numId w:val="15"/>
        </w:numPr>
        <w:spacing w:before="0" w:after="0"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t>Incremental costs from additional costing perspectives</w:t>
      </w:r>
    </w:p>
    <w:p w14:paraId="35119A34" w14:textId="77777777" w:rsidR="000B29DC" w:rsidRPr="00166E20" w:rsidRDefault="000B29DC" w:rsidP="00464FB2">
      <w:pPr>
        <w:spacing w:before="0" w:after="0" w:line="276" w:lineRule="auto"/>
        <w:rPr>
          <w:rFonts w:ascii="Times New Roman" w:eastAsia="Georgia" w:hAnsi="Times New Roman" w:cs="Times New Roman"/>
          <w:b/>
          <w:sz w:val="24"/>
          <w:szCs w:val="24"/>
        </w:rPr>
      </w:pPr>
    </w:p>
    <w:tbl>
      <w:tblPr>
        <w:tblW w:w="9340" w:type="dxa"/>
        <w:tblCellMar>
          <w:left w:w="0" w:type="dxa"/>
          <w:right w:w="144" w:type="dxa"/>
        </w:tblCellMar>
        <w:tblLook w:val="04A0" w:firstRow="1" w:lastRow="0" w:firstColumn="1" w:lastColumn="0" w:noHBand="0" w:noVBand="1"/>
      </w:tblPr>
      <w:tblGrid>
        <w:gridCol w:w="2035"/>
        <w:gridCol w:w="1870"/>
        <w:gridCol w:w="2034"/>
        <w:gridCol w:w="1701"/>
        <w:gridCol w:w="1700"/>
      </w:tblGrid>
      <w:tr w:rsidR="002E6938" w:rsidRPr="00781D22" w14:paraId="0A058375" w14:textId="7A6D42E9" w:rsidTr="00CA3B5E">
        <w:trPr>
          <w:trHeight w:val="1356"/>
        </w:trPr>
        <w:tc>
          <w:tcPr>
            <w:tcW w:w="2035"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hideMark/>
          </w:tcPr>
          <w:p w14:paraId="059BB64D" w14:textId="77777777" w:rsidR="002E6938" w:rsidRPr="00781D22" w:rsidRDefault="002E6938" w:rsidP="00974C67">
            <w:pPr>
              <w:spacing w:line="240" w:lineRule="auto"/>
              <w:rPr>
                <w:rFonts w:ascii="Times New Roman" w:hAnsi="Times New Roman" w:cs="Times New Roman"/>
                <w:sz w:val="24"/>
                <w:szCs w:val="24"/>
              </w:rPr>
            </w:pPr>
            <w:r w:rsidRPr="00781D22">
              <w:rPr>
                <w:rFonts w:ascii="Times New Roman" w:hAnsi="Times New Roman" w:cs="Times New Roman"/>
                <w:b/>
                <w:bCs/>
                <w:sz w:val="24"/>
                <w:szCs w:val="24"/>
              </w:rPr>
              <w:br/>
              <w:t>Intervention population</w:t>
            </w:r>
          </w:p>
        </w:tc>
        <w:tc>
          <w:tcPr>
            <w:tcW w:w="187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tcPr>
          <w:p w14:paraId="41AD530F" w14:textId="2C598A26" w:rsidR="002E6938" w:rsidRPr="00781D22" w:rsidRDefault="000F362F" w:rsidP="00974C6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Incremental</w:t>
            </w:r>
            <w:r w:rsidRPr="00781D22">
              <w:rPr>
                <w:rFonts w:ascii="Times New Roman" w:hAnsi="Times New Roman" w:cs="Times New Roman"/>
                <w:b/>
                <w:bCs/>
                <w:sz w:val="24"/>
                <w:szCs w:val="24"/>
              </w:rPr>
              <w:t xml:space="preserve"> </w:t>
            </w:r>
            <w:r>
              <w:rPr>
                <w:rFonts w:ascii="Times New Roman" w:hAnsi="Times New Roman" w:cs="Times New Roman"/>
                <w:b/>
                <w:bCs/>
                <w:sz w:val="24"/>
                <w:szCs w:val="24"/>
              </w:rPr>
              <w:t>h</w:t>
            </w:r>
            <w:r w:rsidR="002E6938" w:rsidRPr="00781D22">
              <w:rPr>
                <w:rFonts w:ascii="Times New Roman" w:hAnsi="Times New Roman" w:cs="Times New Roman"/>
                <w:b/>
                <w:bCs/>
                <w:sz w:val="24"/>
                <w:szCs w:val="24"/>
              </w:rPr>
              <w:t>ealth services costs</w:t>
            </w:r>
          </w:p>
        </w:tc>
        <w:tc>
          <w:tcPr>
            <w:tcW w:w="2034"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tcPr>
          <w:p w14:paraId="31582AEF" w14:textId="0215A3FB" w:rsidR="002E6938" w:rsidRPr="00781D22" w:rsidRDefault="000F362F" w:rsidP="00974C6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Incremental</w:t>
            </w:r>
            <w:r w:rsidRPr="00781D22" w:rsidDel="000F362F">
              <w:rPr>
                <w:rFonts w:ascii="Times New Roman" w:hAnsi="Times New Roman" w:cs="Times New Roman"/>
                <w:b/>
                <w:bCs/>
                <w:sz w:val="24"/>
                <w:szCs w:val="24"/>
              </w:rPr>
              <w:t xml:space="preserve"> </w:t>
            </w:r>
            <w:r>
              <w:rPr>
                <w:rFonts w:ascii="Times New Roman" w:hAnsi="Times New Roman" w:cs="Times New Roman"/>
                <w:b/>
                <w:bCs/>
                <w:sz w:val="24"/>
                <w:szCs w:val="24"/>
              </w:rPr>
              <w:t>p</w:t>
            </w:r>
            <w:r w:rsidR="002E6938" w:rsidRPr="00781D22">
              <w:rPr>
                <w:rFonts w:ascii="Times New Roman" w:hAnsi="Times New Roman" w:cs="Times New Roman"/>
                <w:b/>
                <w:bCs/>
                <w:sz w:val="24"/>
                <w:szCs w:val="24"/>
              </w:rPr>
              <w:t>roductivity costs</w:t>
            </w:r>
          </w:p>
        </w:tc>
        <w:tc>
          <w:tcPr>
            <w:tcW w:w="1701"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tcPr>
          <w:p w14:paraId="08290343" w14:textId="1340954D" w:rsidR="002E6938" w:rsidRPr="00781D22" w:rsidRDefault="000F362F" w:rsidP="00974C6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Incremental</w:t>
            </w:r>
            <w:r w:rsidRPr="00781D22" w:rsidDel="000F362F">
              <w:rPr>
                <w:rFonts w:ascii="Times New Roman" w:hAnsi="Times New Roman" w:cs="Times New Roman"/>
                <w:b/>
                <w:bCs/>
                <w:sz w:val="24"/>
                <w:szCs w:val="24"/>
              </w:rPr>
              <w:t xml:space="preserve"> </w:t>
            </w:r>
            <w:r>
              <w:rPr>
                <w:rFonts w:ascii="Times New Roman" w:hAnsi="Times New Roman" w:cs="Times New Roman"/>
                <w:b/>
                <w:bCs/>
                <w:sz w:val="24"/>
                <w:szCs w:val="24"/>
              </w:rPr>
              <w:t>s</w:t>
            </w:r>
            <w:r w:rsidR="002E6938" w:rsidRPr="00781D22">
              <w:rPr>
                <w:rFonts w:ascii="Times New Roman" w:hAnsi="Times New Roman" w:cs="Times New Roman"/>
                <w:b/>
                <w:bCs/>
                <w:sz w:val="24"/>
                <w:szCs w:val="24"/>
              </w:rPr>
              <w:t>ocietal costs</w:t>
            </w:r>
          </w:p>
        </w:tc>
        <w:tc>
          <w:tcPr>
            <w:tcW w:w="1700" w:type="dxa"/>
            <w:tcBorders>
              <w:top w:val="single" w:sz="8" w:space="0" w:color="000000"/>
              <w:left w:val="single" w:sz="8" w:space="0" w:color="000000"/>
              <w:bottom w:val="single" w:sz="18" w:space="0" w:color="000000"/>
              <w:right w:val="single" w:sz="8" w:space="0" w:color="000000"/>
            </w:tcBorders>
            <w:vAlign w:val="bottom"/>
          </w:tcPr>
          <w:p w14:paraId="4CACE089" w14:textId="793C8C44" w:rsidR="002E6938" w:rsidRPr="00781D22" w:rsidRDefault="002E6938" w:rsidP="00136DAA">
            <w:pPr>
              <w:spacing w:line="240" w:lineRule="auto"/>
              <w:jc w:val="center"/>
              <w:rPr>
                <w:rFonts w:ascii="Times New Roman" w:hAnsi="Times New Roman" w:cs="Times New Roman"/>
                <w:b/>
                <w:bCs/>
                <w:sz w:val="24"/>
                <w:szCs w:val="24"/>
              </w:rPr>
            </w:pPr>
            <w:r w:rsidRPr="00781D22">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781D22">
              <w:rPr>
                <w:rFonts w:ascii="Times New Roman" w:hAnsi="Times New Roman" w:cs="Times New Roman"/>
                <w:b/>
                <w:bCs/>
                <w:sz w:val="24"/>
                <w:szCs w:val="24"/>
              </w:rPr>
              <w:t xml:space="preserve"> societal costs</w:t>
            </w:r>
            <w:r w:rsidR="005725C4">
              <w:rPr>
                <w:rFonts w:ascii="Times New Roman" w:hAnsi="Times New Roman" w:cs="Times New Roman"/>
                <w:b/>
                <w:bCs/>
                <w:sz w:val="24"/>
                <w:szCs w:val="24"/>
              </w:rPr>
              <w:t>*</w:t>
            </w:r>
          </w:p>
        </w:tc>
      </w:tr>
      <w:tr w:rsidR="002E6938" w:rsidRPr="00781D22" w14:paraId="502C78CF" w14:textId="1F2ECAE7" w:rsidTr="00CA3B5E">
        <w:trPr>
          <w:trHeight w:val="1356"/>
        </w:trPr>
        <w:tc>
          <w:tcPr>
            <w:tcW w:w="2035"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hideMark/>
          </w:tcPr>
          <w:p w14:paraId="1090C665" w14:textId="77777777" w:rsidR="002E6938" w:rsidRPr="00781D22" w:rsidRDefault="002E6938" w:rsidP="00974C67">
            <w:pPr>
              <w:spacing w:line="240" w:lineRule="auto"/>
              <w:rPr>
                <w:rFonts w:ascii="Times New Roman" w:hAnsi="Times New Roman" w:cs="Times New Roman"/>
                <w:sz w:val="24"/>
                <w:szCs w:val="24"/>
              </w:rPr>
            </w:pPr>
            <w:r w:rsidRPr="00781D22">
              <w:rPr>
                <w:rFonts w:ascii="Times New Roman" w:hAnsi="Times New Roman" w:cs="Times New Roman"/>
                <w:b/>
                <w:bCs/>
                <w:sz w:val="24"/>
                <w:szCs w:val="24"/>
              </w:rPr>
              <w:t xml:space="preserve">Non-U.S.–born Asian persons with diabetes </w:t>
            </w:r>
          </w:p>
        </w:tc>
        <w:tc>
          <w:tcPr>
            <w:tcW w:w="1870"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0F1DF4B7" w14:textId="3C56F6D4" w:rsidR="00327606" w:rsidRPr="00781D22" w:rsidRDefault="00136DAA"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24.37</w:t>
            </w:r>
          </w:p>
          <w:p w14:paraId="355D0551" w14:textId="3768D2FB" w:rsidR="002E6938" w:rsidRPr="00781D22" w:rsidRDefault="002E6938"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w:t>
            </w:r>
            <w:r w:rsidR="007E1368" w:rsidRPr="00781D22">
              <w:rPr>
                <w:rFonts w:ascii="Times New Roman" w:hAnsi="Times New Roman" w:cs="Times New Roman"/>
                <w:sz w:val="24"/>
                <w:szCs w:val="24"/>
              </w:rPr>
              <w:t>1</w:t>
            </w:r>
            <w:r w:rsidR="003A7AFD" w:rsidRPr="00781D22">
              <w:rPr>
                <w:rFonts w:ascii="Times New Roman" w:hAnsi="Times New Roman" w:cs="Times New Roman"/>
                <w:sz w:val="24"/>
                <w:szCs w:val="24"/>
              </w:rPr>
              <w:t>5.</w:t>
            </w:r>
            <w:r w:rsidR="00136DAA" w:rsidRPr="00781D22">
              <w:rPr>
                <w:rFonts w:ascii="Times New Roman" w:hAnsi="Times New Roman" w:cs="Times New Roman"/>
                <w:sz w:val="24"/>
                <w:szCs w:val="24"/>
              </w:rPr>
              <w:t>22</w:t>
            </w:r>
            <w:r w:rsidRPr="00781D22">
              <w:rPr>
                <w:rFonts w:ascii="Times New Roman" w:hAnsi="Times New Roman" w:cs="Times New Roman"/>
                <w:sz w:val="24"/>
                <w:szCs w:val="24"/>
              </w:rPr>
              <w:t>–</w:t>
            </w:r>
            <w:r w:rsidR="007E1368" w:rsidRPr="00781D22">
              <w:rPr>
                <w:rFonts w:ascii="Times New Roman" w:hAnsi="Times New Roman" w:cs="Times New Roman"/>
                <w:sz w:val="24"/>
                <w:szCs w:val="24"/>
              </w:rPr>
              <w:t>3</w:t>
            </w:r>
            <w:r w:rsidR="003A7AFD" w:rsidRPr="00781D22">
              <w:rPr>
                <w:rFonts w:ascii="Times New Roman" w:hAnsi="Times New Roman" w:cs="Times New Roman"/>
                <w:sz w:val="24"/>
                <w:szCs w:val="24"/>
              </w:rPr>
              <w:t>3.</w:t>
            </w:r>
            <w:r w:rsidR="00136DAA" w:rsidRPr="00781D22">
              <w:rPr>
                <w:rFonts w:ascii="Times New Roman" w:hAnsi="Times New Roman" w:cs="Times New Roman"/>
                <w:sz w:val="24"/>
                <w:szCs w:val="24"/>
              </w:rPr>
              <w:t>57</w:t>
            </w:r>
            <w:r w:rsidRPr="00781D22">
              <w:rPr>
                <w:rFonts w:ascii="Times New Roman" w:hAnsi="Times New Roman" w:cs="Times New Roman"/>
                <w:sz w:val="24"/>
                <w:szCs w:val="24"/>
              </w:rPr>
              <w:t>)</w:t>
            </w:r>
          </w:p>
        </w:tc>
        <w:tc>
          <w:tcPr>
            <w:tcW w:w="2034"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46C31BD7" w14:textId="0CFF0DDF" w:rsidR="00136DAA" w:rsidRPr="00781D22" w:rsidRDefault="007E1368"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w:t>
            </w:r>
            <w:r w:rsidR="00136DAA" w:rsidRPr="00781D22">
              <w:rPr>
                <w:rFonts w:ascii="Times New Roman" w:hAnsi="Times New Roman" w:cs="Times New Roman"/>
                <w:sz w:val="24"/>
                <w:szCs w:val="24"/>
              </w:rPr>
              <w:t>36</w:t>
            </w:r>
            <w:r w:rsidRPr="00781D22">
              <w:rPr>
                <w:rFonts w:ascii="Times New Roman" w:hAnsi="Times New Roman" w:cs="Times New Roman"/>
                <w:sz w:val="24"/>
                <w:szCs w:val="24"/>
              </w:rPr>
              <w:br/>
              <w:t>(-</w:t>
            </w:r>
            <w:r w:rsidR="005D47FD" w:rsidRPr="00781D22">
              <w:rPr>
                <w:rFonts w:ascii="Times New Roman" w:hAnsi="Times New Roman" w:cs="Times New Roman"/>
                <w:sz w:val="24"/>
                <w:szCs w:val="24"/>
              </w:rPr>
              <w:t>4.</w:t>
            </w:r>
            <w:r w:rsidR="00136DAA" w:rsidRPr="00781D22">
              <w:rPr>
                <w:rFonts w:ascii="Times New Roman" w:hAnsi="Times New Roman" w:cs="Times New Roman"/>
                <w:sz w:val="24"/>
                <w:szCs w:val="24"/>
              </w:rPr>
              <w:t>88</w:t>
            </w:r>
            <w:r w:rsidRPr="00781D22">
              <w:rPr>
                <w:rFonts w:ascii="Times New Roman" w:hAnsi="Times New Roman" w:cs="Times New Roman"/>
                <w:sz w:val="24"/>
                <w:szCs w:val="24"/>
              </w:rPr>
              <w:t>–</w:t>
            </w:r>
          </w:p>
          <w:p w14:paraId="4CA1D070" w14:textId="2FC3DEAF" w:rsidR="002E6938" w:rsidRPr="00781D22" w:rsidRDefault="00136DAA"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w:t>
            </w:r>
            <w:r w:rsidR="005D47FD" w:rsidRPr="00781D22">
              <w:rPr>
                <w:rFonts w:ascii="Times New Roman" w:hAnsi="Times New Roman" w:cs="Times New Roman"/>
                <w:sz w:val="24"/>
                <w:szCs w:val="24"/>
              </w:rPr>
              <w:t>0.0</w:t>
            </w:r>
            <w:r w:rsidRPr="00781D22">
              <w:rPr>
                <w:rFonts w:ascii="Times New Roman" w:hAnsi="Times New Roman" w:cs="Times New Roman"/>
                <w:sz w:val="24"/>
                <w:szCs w:val="24"/>
              </w:rPr>
              <w:t>6</w:t>
            </w:r>
            <w:r w:rsidR="007E1368" w:rsidRPr="00781D22">
              <w:rPr>
                <w:rFonts w:ascii="Times New Roman" w:hAnsi="Times New Roman" w:cs="Times New Roman"/>
                <w:sz w:val="24"/>
                <w:szCs w:val="24"/>
              </w:rPr>
              <w:t>)</w:t>
            </w:r>
          </w:p>
        </w:tc>
        <w:tc>
          <w:tcPr>
            <w:tcW w:w="1701"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76C6349F" w14:textId="79FF2C81" w:rsidR="002E6938" w:rsidRPr="00781D22" w:rsidRDefault="007E1368"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w:t>
            </w:r>
            <w:r w:rsidR="00136DAA" w:rsidRPr="00781D22">
              <w:rPr>
                <w:rFonts w:ascii="Times New Roman" w:hAnsi="Times New Roman" w:cs="Times New Roman"/>
                <w:sz w:val="24"/>
                <w:szCs w:val="24"/>
              </w:rPr>
              <w:t>2.01</w:t>
            </w:r>
            <w:r w:rsidRPr="00781D22">
              <w:rPr>
                <w:rFonts w:ascii="Times New Roman" w:hAnsi="Times New Roman" w:cs="Times New Roman"/>
                <w:sz w:val="24"/>
                <w:szCs w:val="24"/>
              </w:rPr>
              <w:br/>
              <w:t>(</w:t>
            </w:r>
            <w:r w:rsidR="005D47FD" w:rsidRPr="00781D22">
              <w:rPr>
                <w:rFonts w:ascii="Times New Roman" w:hAnsi="Times New Roman" w:cs="Times New Roman"/>
                <w:sz w:val="24"/>
                <w:szCs w:val="24"/>
              </w:rPr>
              <w:t>12.</w:t>
            </w:r>
            <w:r w:rsidR="00136DAA" w:rsidRPr="00781D22">
              <w:rPr>
                <w:rFonts w:ascii="Times New Roman" w:hAnsi="Times New Roman" w:cs="Times New Roman"/>
                <w:sz w:val="24"/>
                <w:szCs w:val="24"/>
              </w:rPr>
              <w:t>63</w:t>
            </w:r>
            <w:r w:rsidRPr="00781D22">
              <w:rPr>
                <w:rFonts w:ascii="Times New Roman" w:hAnsi="Times New Roman" w:cs="Times New Roman"/>
                <w:sz w:val="24"/>
                <w:szCs w:val="24"/>
              </w:rPr>
              <w:t>–</w:t>
            </w:r>
            <w:r w:rsidR="005D47FD" w:rsidRPr="00781D22">
              <w:rPr>
                <w:rFonts w:ascii="Times New Roman" w:hAnsi="Times New Roman" w:cs="Times New Roman"/>
                <w:sz w:val="24"/>
                <w:szCs w:val="24"/>
              </w:rPr>
              <w:t>31.</w:t>
            </w:r>
            <w:r w:rsidR="00136DAA" w:rsidRPr="00781D22">
              <w:rPr>
                <w:rFonts w:ascii="Times New Roman" w:hAnsi="Times New Roman" w:cs="Times New Roman"/>
                <w:sz w:val="24"/>
                <w:szCs w:val="24"/>
              </w:rPr>
              <w:t>79</w:t>
            </w:r>
            <w:r w:rsidRPr="00781D22">
              <w:rPr>
                <w:rFonts w:ascii="Times New Roman" w:hAnsi="Times New Roman" w:cs="Times New Roman"/>
                <w:sz w:val="24"/>
                <w:szCs w:val="24"/>
              </w:rPr>
              <w:t>)</w:t>
            </w:r>
          </w:p>
        </w:tc>
        <w:tc>
          <w:tcPr>
            <w:tcW w:w="1700" w:type="dxa"/>
            <w:tcBorders>
              <w:top w:val="single" w:sz="18" w:space="0" w:color="000000"/>
              <w:left w:val="single" w:sz="8" w:space="0" w:color="000000"/>
              <w:bottom w:val="single" w:sz="8" w:space="0" w:color="000000"/>
              <w:right w:val="single" w:sz="8" w:space="0" w:color="000000"/>
            </w:tcBorders>
            <w:shd w:val="clear" w:color="auto" w:fill="E7E7E7"/>
            <w:vAlign w:val="center"/>
          </w:tcPr>
          <w:p w14:paraId="612ABF4E" w14:textId="699E3ED4" w:rsidR="002E6938" w:rsidRPr="00781D22" w:rsidRDefault="007E1368" w:rsidP="00136DAA">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w:t>
            </w:r>
            <w:r w:rsidR="00136DAA" w:rsidRPr="00781D22">
              <w:rPr>
                <w:rFonts w:ascii="Times New Roman" w:hAnsi="Times New Roman" w:cs="Times New Roman"/>
                <w:sz w:val="24"/>
                <w:szCs w:val="24"/>
              </w:rPr>
              <w:t>9.35</w:t>
            </w:r>
            <w:r w:rsidRPr="00781D22">
              <w:rPr>
                <w:rFonts w:ascii="Times New Roman" w:hAnsi="Times New Roman" w:cs="Times New Roman"/>
                <w:sz w:val="24"/>
                <w:szCs w:val="24"/>
              </w:rPr>
              <w:br/>
              <w:t>(</w:t>
            </w:r>
            <w:r w:rsidR="005D47FD" w:rsidRPr="00781D22">
              <w:rPr>
                <w:rFonts w:ascii="Times New Roman" w:hAnsi="Times New Roman" w:cs="Times New Roman"/>
                <w:sz w:val="24"/>
                <w:szCs w:val="24"/>
              </w:rPr>
              <w:t>20.</w:t>
            </w:r>
            <w:r w:rsidR="00136DAA" w:rsidRPr="00781D22">
              <w:rPr>
                <w:rFonts w:ascii="Times New Roman" w:hAnsi="Times New Roman" w:cs="Times New Roman"/>
                <w:sz w:val="24"/>
                <w:szCs w:val="24"/>
              </w:rPr>
              <w:t>14</w:t>
            </w:r>
            <w:r w:rsidRPr="00781D22">
              <w:rPr>
                <w:rFonts w:ascii="Times New Roman" w:hAnsi="Times New Roman" w:cs="Times New Roman"/>
                <w:sz w:val="24"/>
                <w:szCs w:val="24"/>
              </w:rPr>
              <w:t>– 3</w:t>
            </w:r>
            <w:r w:rsidR="00EB5960" w:rsidRPr="00781D22">
              <w:rPr>
                <w:rFonts w:ascii="Times New Roman" w:hAnsi="Times New Roman" w:cs="Times New Roman"/>
                <w:sz w:val="24"/>
                <w:szCs w:val="24"/>
              </w:rPr>
              <w:t>8.67</w:t>
            </w:r>
            <w:r w:rsidRPr="00781D22">
              <w:rPr>
                <w:rFonts w:ascii="Times New Roman" w:hAnsi="Times New Roman" w:cs="Times New Roman"/>
                <w:sz w:val="24"/>
                <w:szCs w:val="24"/>
              </w:rPr>
              <w:t>)</w:t>
            </w:r>
          </w:p>
        </w:tc>
      </w:tr>
      <w:tr w:rsidR="002E6938" w:rsidRPr="00781D22" w14:paraId="66FC85E7" w14:textId="3FFA06CD" w:rsidTr="00CA3B5E">
        <w:trPr>
          <w:trHeight w:val="1356"/>
        </w:trPr>
        <w:tc>
          <w:tcPr>
            <w:tcW w:w="20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52375EA" w14:textId="77777777" w:rsidR="002E6938" w:rsidRPr="00781D22" w:rsidRDefault="002E6938" w:rsidP="00974C67">
            <w:pPr>
              <w:spacing w:line="240" w:lineRule="auto"/>
              <w:rPr>
                <w:rFonts w:ascii="Times New Roman" w:hAnsi="Times New Roman" w:cs="Times New Roman"/>
                <w:sz w:val="24"/>
                <w:szCs w:val="24"/>
              </w:rPr>
            </w:pPr>
            <w:r w:rsidRPr="00781D22">
              <w:rPr>
                <w:rFonts w:ascii="Times New Roman" w:hAnsi="Times New Roman" w:cs="Times New Roman"/>
                <w:b/>
                <w:bCs/>
                <w:sz w:val="24"/>
                <w:szCs w:val="24"/>
              </w:rPr>
              <w:t xml:space="preserve">Non-U.S.–born Hispanic persons with diabetes </w:t>
            </w:r>
          </w:p>
        </w:tc>
        <w:tc>
          <w:tcPr>
            <w:tcW w:w="18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9E5315D" w14:textId="68752FA3" w:rsidR="002E6938" w:rsidRPr="00781D22" w:rsidRDefault="005D47FD"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w:t>
            </w:r>
            <w:r w:rsidR="00136DAA" w:rsidRPr="00781D22">
              <w:rPr>
                <w:rFonts w:ascii="Times New Roman" w:hAnsi="Times New Roman" w:cs="Times New Roman"/>
                <w:sz w:val="24"/>
                <w:szCs w:val="24"/>
              </w:rPr>
              <w:t>1.97</w:t>
            </w:r>
            <w:r w:rsidR="008A4A36" w:rsidRPr="00781D22">
              <w:rPr>
                <w:rFonts w:ascii="Times New Roman" w:hAnsi="Times New Roman" w:cs="Times New Roman"/>
                <w:sz w:val="24"/>
                <w:szCs w:val="24"/>
              </w:rPr>
              <w:br/>
              <w:t>(1</w:t>
            </w:r>
            <w:r w:rsidRPr="00781D22">
              <w:rPr>
                <w:rFonts w:ascii="Times New Roman" w:hAnsi="Times New Roman" w:cs="Times New Roman"/>
                <w:sz w:val="24"/>
                <w:szCs w:val="24"/>
              </w:rPr>
              <w:t>3.</w:t>
            </w:r>
            <w:r w:rsidR="00136DAA" w:rsidRPr="00781D22">
              <w:rPr>
                <w:rFonts w:ascii="Times New Roman" w:hAnsi="Times New Roman" w:cs="Times New Roman"/>
                <w:sz w:val="24"/>
                <w:szCs w:val="24"/>
              </w:rPr>
              <w:t>88</w:t>
            </w:r>
            <w:r w:rsidR="008A4A36" w:rsidRPr="00781D22">
              <w:rPr>
                <w:rFonts w:ascii="Times New Roman" w:hAnsi="Times New Roman" w:cs="Times New Roman"/>
                <w:sz w:val="24"/>
                <w:szCs w:val="24"/>
              </w:rPr>
              <w:t>–</w:t>
            </w:r>
            <w:r w:rsidR="00136DAA" w:rsidRPr="00781D22">
              <w:rPr>
                <w:rFonts w:ascii="Times New Roman" w:hAnsi="Times New Roman" w:cs="Times New Roman"/>
                <w:sz w:val="24"/>
                <w:szCs w:val="24"/>
              </w:rPr>
              <w:t>30.27</w:t>
            </w:r>
            <w:r w:rsidR="008A4A36" w:rsidRPr="00781D22">
              <w:rPr>
                <w:rFonts w:ascii="Times New Roman" w:hAnsi="Times New Roman" w:cs="Times New Roman"/>
                <w:sz w:val="24"/>
                <w:szCs w:val="24"/>
              </w:rPr>
              <w:t>)</w:t>
            </w:r>
          </w:p>
        </w:tc>
        <w:tc>
          <w:tcPr>
            <w:tcW w:w="20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8A94351" w14:textId="1B8A7DB9" w:rsidR="005D47FD" w:rsidRPr="00781D22" w:rsidRDefault="008A4A36"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-3.</w:t>
            </w:r>
            <w:r w:rsidR="00136DAA" w:rsidRPr="00781D22">
              <w:rPr>
                <w:rFonts w:ascii="Times New Roman" w:hAnsi="Times New Roman" w:cs="Times New Roman"/>
                <w:sz w:val="24"/>
                <w:szCs w:val="24"/>
              </w:rPr>
              <w:t>87</w:t>
            </w:r>
            <w:r w:rsidRPr="00781D22">
              <w:rPr>
                <w:rFonts w:ascii="Times New Roman" w:hAnsi="Times New Roman" w:cs="Times New Roman"/>
                <w:sz w:val="24"/>
                <w:szCs w:val="24"/>
              </w:rPr>
              <w:br/>
              <w:t>(-</w:t>
            </w:r>
            <w:r w:rsidR="00136DAA" w:rsidRPr="00781D22">
              <w:rPr>
                <w:rFonts w:ascii="Times New Roman" w:hAnsi="Times New Roman" w:cs="Times New Roman"/>
                <w:sz w:val="24"/>
                <w:szCs w:val="24"/>
              </w:rPr>
              <w:t>6.89</w:t>
            </w:r>
            <w:r w:rsidRPr="00781D22">
              <w:rPr>
                <w:rFonts w:ascii="Times New Roman" w:hAnsi="Times New Roman" w:cs="Times New Roman"/>
                <w:sz w:val="24"/>
                <w:szCs w:val="24"/>
              </w:rPr>
              <w:t xml:space="preserve">–  </w:t>
            </w:r>
          </w:p>
          <w:p w14:paraId="18A3ABC2" w14:textId="1B141E8A" w:rsidR="002E6938" w:rsidRPr="00781D22" w:rsidRDefault="00136DAA"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-1.08</w:t>
            </w:r>
            <w:r w:rsidR="008A4A36" w:rsidRPr="00781D22">
              <w:rPr>
                <w:rFonts w:ascii="Times New Roman" w:hAnsi="Times New Roman" w:cs="Times New Roman"/>
                <w:sz w:val="24"/>
                <w:szCs w:val="24"/>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A00E553" w14:textId="20F9002D" w:rsidR="002E6938" w:rsidRPr="00781D22" w:rsidRDefault="005D47FD"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w:t>
            </w:r>
            <w:r w:rsidR="00136DAA" w:rsidRPr="00781D22">
              <w:rPr>
                <w:rFonts w:ascii="Times New Roman" w:hAnsi="Times New Roman" w:cs="Times New Roman"/>
                <w:sz w:val="24"/>
                <w:szCs w:val="24"/>
              </w:rPr>
              <w:t>8.11</w:t>
            </w:r>
            <w:r w:rsidR="008A4A36" w:rsidRPr="00781D22">
              <w:rPr>
                <w:rFonts w:ascii="Times New Roman" w:hAnsi="Times New Roman" w:cs="Times New Roman"/>
                <w:sz w:val="24"/>
                <w:szCs w:val="24"/>
              </w:rPr>
              <w:br/>
              <w:t>(</w:t>
            </w:r>
            <w:r w:rsidRPr="00781D22">
              <w:rPr>
                <w:rFonts w:ascii="Times New Roman" w:hAnsi="Times New Roman" w:cs="Times New Roman"/>
                <w:sz w:val="24"/>
                <w:szCs w:val="24"/>
              </w:rPr>
              <w:t>9.6</w:t>
            </w:r>
            <w:r w:rsidR="00136DAA" w:rsidRPr="00781D22">
              <w:rPr>
                <w:rFonts w:ascii="Times New Roman" w:hAnsi="Times New Roman" w:cs="Times New Roman"/>
                <w:sz w:val="24"/>
                <w:szCs w:val="24"/>
              </w:rPr>
              <w:t>5</w:t>
            </w:r>
            <w:r w:rsidR="008A4A36" w:rsidRPr="00781D22">
              <w:rPr>
                <w:rFonts w:ascii="Times New Roman" w:hAnsi="Times New Roman" w:cs="Times New Roman"/>
                <w:sz w:val="24"/>
                <w:szCs w:val="24"/>
              </w:rPr>
              <w:t>–</w:t>
            </w:r>
            <w:r w:rsidRPr="00781D22">
              <w:rPr>
                <w:rFonts w:ascii="Times New Roman" w:hAnsi="Times New Roman" w:cs="Times New Roman"/>
                <w:sz w:val="24"/>
                <w:szCs w:val="24"/>
              </w:rPr>
              <w:t>2</w:t>
            </w:r>
            <w:r w:rsidR="00136DAA" w:rsidRPr="00781D22">
              <w:rPr>
                <w:rFonts w:ascii="Times New Roman" w:hAnsi="Times New Roman" w:cs="Times New Roman"/>
                <w:sz w:val="24"/>
                <w:szCs w:val="24"/>
              </w:rPr>
              <w:t>7.00</w:t>
            </w:r>
            <w:r w:rsidR="008A4A36" w:rsidRPr="00781D22">
              <w:rPr>
                <w:rFonts w:ascii="Times New Roman" w:hAnsi="Times New Roman" w:cs="Times New Roman"/>
                <w:sz w:val="24"/>
                <w:szCs w:val="24"/>
              </w:rPr>
              <w:t>)</w:t>
            </w:r>
          </w:p>
        </w:tc>
        <w:tc>
          <w:tcPr>
            <w:tcW w:w="1700" w:type="dxa"/>
            <w:tcBorders>
              <w:top w:val="single" w:sz="8" w:space="0" w:color="000000"/>
              <w:left w:val="single" w:sz="8" w:space="0" w:color="000000"/>
              <w:bottom w:val="single" w:sz="8" w:space="0" w:color="000000"/>
              <w:right w:val="single" w:sz="8" w:space="0" w:color="000000"/>
            </w:tcBorders>
            <w:vAlign w:val="center"/>
          </w:tcPr>
          <w:p w14:paraId="75E3BCC9" w14:textId="6F4014E3" w:rsidR="002E6938" w:rsidRPr="00781D22" w:rsidRDefault="008A4A36" w:rsidP="00136DAA">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2</w:t>
            </w:r>
            <w:r w:rsidR="00EB5960" w:rsidRPr="00781D22">
              <w:rPr>
                <w:rFonts w:ascii="Times New Roman" w:hAnsi="Times New Roman" w:cs="Times New Roman"/>
                <w:sz w:val="24"/>
                <w:szCs w:val="24"/>
              </w:rPr>
              <w:t>4.57</w:t>
            </w:r>
            <w:r w:rsidRPr="00781D22">
              <w:rPr>
                <w:rFonts w:ascii="Times New Roman" w:hAnsi="Times New Roman" w:cs="Times New Roman"/>
                <w:sz w:val="24"/>
                <w:szCs w:val="24"/>
              </w:rPr>
              <w:br/>
              <w:t>(</w:t>
            </w:r>
            <w:r w:rsidR="005D47FD" w:rsidRPr="00781D22">
              <w:rPr>
                <w:rFonts w:ascii="Times New Roman" w:hAnsi="Times New Roman" w:cs="Times New Roman"/>
                <w:sz w:val="24"/>
                <w:szCs w:val="24"/>
              </w:rPr>
              <w:t>1</w:t>
            </w:r>
            <w:r w:rsidR="00EB5960" w:rsidRPr="00781D22">
              <w:rPr>
                <w:rFonts w:ascii="Times New Roman" w:hAnsi="Times New Roman" w:cs="Times New Roman"/>
                <w:sz w:val="24"/>
                <w:szCs w:val="24"/>
              </w:rPr>
              <w:t>6.22</w:t>
            </w:r>
            <w:r w:rsidRPr="00781D22">
              <w:rPr>
                <w:rFonts w:ascii="Times New Roman" w:hAnsi="Times New Roman" w:cs="Times New Roman"/>
                <w:sz w:val="24"/>
                <w:szCs w:val="24"/>
              </w:rPr>
              <w:t xml:space="preserve">– </w:t>
            </w:r>
            <w:r w:rsidR="00EB5960" w:rsidRPr="00781D22">
              <w:rPr>
                <w:rFonts w:ascii="Times New Roman" w:hAnsi="Times New Roman" w:cs="Times New Roman"/>
                <w:sz w:val="24"/>
                <w:szCs w:val="24"/>
              </w:rPr>
              <w:t>32.98</w:t>
            </w:r>
            <w:r w:rsidRPr="00781D22">
              <w:rPr>
                <w:rFonts w:ascii="Times New Roman" w:hAnsi="Times New Roman" w:cs="Times New Roman"/>
                <w:sz w:val="24"/>
                <w:szCs w:val="24"/>
              </w:rPr>
              <w:t>)</w:t>
            </w:r>
          </w:p>
        </w:tc>
      </w:tr>
      <w:tr w:rsidR="002E6938" w:rsidRPr="00781D22" w14:paraId="2EAE2A23" w14:textId="3CCE74D0" w:rsidTr="00CA3B5E">
        <w:trPr>
          <w:trHeight w:val="1628"/>
        </w:trPr>
        <w:tc>
          <w:tcPr>
            <w:tcW w:w="2035"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hideMark/>
          </w:tcPr>
          <w:p w14:paraId="00A9E562" w14:textId="77777777" w:rsidR="002E6938" w:rsidRPr="00781D22" w:rsidRDefault="002E6938" w:rsidP="00974C67">
            <w:pPr>
              <w:spacing w:line="240" w:lineRule="auto"/>
              <w:rPr>
                <w:rFonts w:ascii="Times New Roman" w:hAnsi="Times New Roman" w:cs="Times New Roman"/>
                <w:sz w:val="24"/>
                <w:szCs w:val="24"/>
              </w:rPr>
            </w:pPr>
            <w:r w:rsidRPr="00781D22">
              <w:rPr>
                <w:rFonts w:ascii="Times New Roman" w:hAnsi="Times New Roman" w:cs="Times New Roman"/>
                <w:b/>
                <w:bCs/>
                <w:sz w:val="24"/>
                <w:szCs w:val="24"/>
              </w:rPr>
              <w:t xml:space="preserve">U.S.–born Asian persons with diabetes </w:t>
            </w:r>
          </w:p>
        </w:tc>
        <w:tc>
          <w:tcPr>
            <w:tcW w:w="187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542A696D" w14:textId="0AFDCA67" w:rsidR="002E6938" w:rsidRPr="00781D22" w:rsidRDefault="00287B22"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w:t>
            </w:r>
            <w:r w:rsidR="003A7AFD" w:rsidRPr="00781D22">
              <w:rPr>
                <w:rFonts w:ascii="Times New Roman" w:hAnsi="Times New Roman" w:cs="Times New Roman"/>
                <w:sz w:val="24"/>
                <w:szCs w:val="24"/>
              </w:rPr>
              <w:t>3</w:t>
            </w:r>
            <w:r w:rsidR="00136DAA" w:rsidRPr="00781D22">
              <w:rPr>
                <w:rFonts w:ascii="Times New Roman" w:hAnsi="Times New Roman" w:cs="Times New Roman"/>
                <w:sz w:val="24"/>
                <w:szCs w:val="24"/>
              </w:rPr>
              <w:t>1</w:t>
            </w:r>
            <w:r w:rsidRPr="00781D22">
              <w:rPr>
                <w:rFonts w:ascii="Times New Roman" w:hAnsi="Times New Roman" w:cs="Times New Roman"/>
                <w:sz w:val="24"/>
                <w:szCs w:val="24"/>
              </w:rPr>
              <w:br/>
              <w:t>(7.5</w:t>
            </w:r>
            <w:r w:rsidR="00136DAA" w:rsidRPr="00781D22">
              <w:rPr>
                <w:rFonts w:ascii="Times New Roman" w:hAnsi="Times New Roman" w:cs="Times New Roman"/>
                <w:sz w:val="24"/>
                <w:szCs w:val="24"/>
              </w:rPr>
              <w:t>4</w:t>
            </w:r>
            <w:r w:rsidRPr="00781D22">
              <w:rPr>
                <w:rFonts w:ascii="Times New Roman" w:hAnsi="Times New Roman" w:cs="Times New Roman"/>
                <w:sz w:val="24"/>
                <w:szCs w:val="24"/>
              </w:rPr>
              <w:t xml:space="preserve"> – 15.2</w:t>
            </w:r>
            <w:r w:rsidR="00136DAA" w:rsidRPr="00781D22">
              <w:rPr>
                <w:rFonts w:ascii="Times New Roman" w:hAnsi="Times New Roman" w:cs="Times New Roman"/>
                <w:sz w:val="24"/>
                <w:szCs w:val="24"/>
              </w:rPr>
              <w:t>8</w:t>
            </w:r>
            <w:r w:rsidRPr="00781D22">
              <w:rPr>
                <w:rFonts w:ascii="Times New Roman" w:hAnsi="Times New Roman" w:cs="Times New Roman"/>
                <w:sz w:val="24"/>
                <w:szCs w:val="24"/>
              </w:rPr>
              <w:t>)</w:t>
            </w:r>
          </w:p>
        </w:tc>
        <w:tc>
          <w:tcPr>
            <w:tcW w:w="2034"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2ABA185F" w14:textId="54B12FB1" w:rsidR="005D47FD" w:rsidRPr="00781D22" w:rsidRDefault="00A5763B"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-0.</w:t>
            </w:r>
            <w:r w:rsidR="00136DAA" w:rsidRPr="00781D22">
              <w:rPr>
                <w:rFonts w:ascii="Times New Roman" w:hAnsi="Times New Roman" w:cs="Times New Roman"/>
                <w:sz w:val="24"/>
                <w:szCs w:val="24"/>
              </w:rPr>
              <w:t>09</w:t>
            </w:r>
            <w:r w:rsidRPr="00781D22">
              <w:rPr>
                <w:rFonts w:ascii="Times New Roman" w:hAnsi="Times New Roman" w:cs="Times New Roman"/>
                <w:sz w:val="24"/>
                <w:szCs w:val="24"/>
              </w:rPr>
              <w:br/>
              <w:t>(-0.</w:t>
            </w:r>
            <w:r w:rsidR="005D47FD" w:rsidRPr="00781D22">
              <w:rPr>
                <w:rFonts w:ascii="Times New Roman" w:hAnsi="Times New Roman" w:cs="Times New Roman"/>
                <w:sz w:val="24"/>
                <w:szCs w:val="24"/>
              </w:rPr>
              <w:t>2</w:t>
            </w:r>
            <w:r w:rsidR="00136DAA" w:rsidRPr="00781D22">
              <w:rPr>
                <w:rFonts w:ascii="Times New Roman" w:hAnsi="Times New Roman" w:cs="Times New Roman"/>
                <w:sz w:val="24"/>
                <w:szCs w:val="24"/>
              </w:rPr>
              <w:t>6</w:t>
            </w:r>
            <w:r w:rsidRPr="00781D22">
              <w:rPr>
                <w:rFonts w:ascii="Times New Roman" w:hAnsi="Times New Roman" w:cs="Times New Roman"/>
                <w:sz w:val="24"/>
                <w:szCs w:val="24"/>
              </w:rPr>
              <w:t xml:space="preserve">– </w:t>
            </w:r>
          </w:p>
          <w:p w14:paraId="7A1B7058" w14:textId="0492A378" w:rsidR="002E6938" w:rsidRPr="00781D22" w:rsidRDefault="00A5763B"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0.0</w:t>
            </w:r>
            <w:r w:rsidR="005D47FD" w:rsidRPr="00781D22">
              <w:rPr>
                <w:rFonts w:ascii="Times New Roman" w:hAnsi="Times New Roman" w:cs="Times New Roman"/>
                <w:sz w:val="24"/>
                <w:szCs w:val="24"/>
              </w:rPr>
              <w:t>7</w:t>
            </w:r>
            <w:r w:rsidRPr="00781D22">
              <w:rPr>
                <w:rFonts w:ascii="Times New Roman" w:hAnsi="Times New Roman" w:cs="Times New Roman"/>
                <w:sz w:val="24"/>
                <w:szCs w:val="24"/>
              </w:rPr>
              <w:t>)</w:t>
            </w:r>
          </w:p>
        </w:tc>
        <w:tc>
          <w:tcPr>
            <w:tcW w:w="1701"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center"/>
          </w:tcPr>
          <w:p w14:paraId="09B1DE3A" w14:textId="3C2169CF" w:rsidR="002E6938" w:rsidRPr="00781D22" w:rsidRDefault="00A5763B"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w:t>
            </w:r>
            <w:r w:rsidR="005D47FD" w:rsidRPr="00781D22">
              <w:rPr>
                <w:rFonts w:ascii="Times New Roman" w:hAnsi="Times New Roman" w:cs="Times New Roman"/>
                <w:sz w:val="24"/>
                <w:szCs w:val="24"/>
              </w:rPr>
              <w:t>2</w:t>
            </w:r>
            <w:r w:rsidR="00136DAA" w:rsidRPr="00781D22">
              <w:rPr>
                <w:rFonts w:ascii="Times New Roman" w:hAnsi="Times New Roman" w:cs="Times New Roman"/>
                <w:sz w:val="24"/>
                <w:szCs w:val="24"/>
              </w:rPr>
              <w:t>2</w:t>
            </w:r>
            <w:r w:rsidRPr="00781D22">
              <w:rPr>
                <w:rFonts w:ascii="Times New Roman" w:hAnsi="Times New Roman" w:cs="Times New Roman"/>
                <w:sz w:val="24"/>
                <w:szCs w:val="24"/>
              </w:rPr>
              <w:br/>
              <w:t>(7.4</w:t>
            </w:r>
            <w:r w:rsidR="00136DAA" w:rsidRPr="00781D22">
              <w:rPr>
                <w:rFonts w:ascii="Times New Roman" w:hAnsi="Times New Roman" w:cs="Times New Roman"/>
                <w:sz w:val="24"/>
                <w:szCs w:val="24"/>
              </w:rPr>
              <w:t>6</w:t>
            </w:r>
            <w:r w:rsidRPr="00781D22">
              <w:rPr>
                <w:rFonts w:ascii="Times New Roman" w:hAnsi="Times New Roman" w:cs="Times New Roman"/>
                <w:sz w:val="24"/>
                <w:szCs w:val="24"/>
              </w:rPr>
              <w:t>– 15.</w:t>
            </w:r>
            <w:r w:rsidR="005D47FD" w:rsidRPr="00781D22">
              <w:rPr>
                <w:rFonts w:ascii="Times New Roman" w:hAnsi="Times New Roman" w:cs="Times New Roman"/>
                <w:sz w:val="24"/>
                <w:szCs w:val="24"/>
              </w:rPr>
              <w:t>1</w:t>
            </w:r>
            <w:r w:rsidR="00136DAA" w:rsidRPr="00781D22">
              <w:rPr>
                <w:rFonts w:ascii="Times New Roman" w:hAnsi="Times New Roman" w:cs="Times New Roman"/>
                <w:sz w:val="24"/>
                <w:szCs w:val="24"/>
              </w:rPr>
              <w:t>7</w:t>
            </w:r>
            <w:r w:rsidRPr="00781D22">
              <w:rPr>
                <w:rFonts w:ascii="Times New Roman" w:hAnsi="Times New Roman" w:cs="Times New Roman"/>
                <w:sz w:val="24"/>
                <w:szCs w:val="24"/>
              </w:rPr>
              <w:t>)</w:t>
            </w:r>
          </w:p>
        </w:tc>
        <w:tc>
          <w:tcPr>
            <w:tcW w:w="1700" w:type="dxa"/>
            <w:tcBorders>
              <w:top w:val="single" w:sz="8" w:space="0" w:color="000000"/>
              <w:left w:val="single" w:sz="8" w:space="0" w:color="000000"/>
              <w:bottom w:val="single" w:sz="8" w:space="0" w:color="000000"/>
              <w:right w:val="single" w:sz="8" w:space="0" w:color="000000"/>
            </w:tcBorders>
            <w:shd w:val="clear" w:color="auto" w:fill="E7E7E7"/>
            <w:vAlign w:val="center"/>
          </w:tcPr>
          <w:p w14:paraId="57642AE6" w14:textId="3C26D537" w:rsidR="002E6938" w:rsidRPr="00781D22" w:rsidRDefault="00A5763B" w:rsidP="00136DAA">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11.5</w:t>
            </w:r>
            <w:r w:rsidR="00EB5960" w:rsidRPr="00781D22">
              <w:rPr>
                <w:rFonts w:ascii="Times New Roman" w:hAnsi="Times New Roman" w:cs="Times New Roman"/>
                <w:sz w:val="24"/>
                <w:szCs w:val="24"/>
              </w:rPr>
              <w:t>4</w:t>
            </w:r>
            <w:r w:rsidRPr="00781D22">
              <w:rPr>
                <w:rFonts w:ascii="Times New Roman" w:hAnsi="Times New Roman" w:cs="Times New Roman"/>
                <w:sz w:val="24"/>
                <w:szCs w:val="24"/>
              </w:rPr>
              <w:br/>
              <w:t>(7.7</w:t>
            </w:r>
            <w:r w:rsidR="00EB5960" w:rsidRPr="00781D22">
              <w:rPr>
                <w:rFonts w:ascii="Times New Roman" w:hAnsi="Times New Roman" w:cs="Times New Roman"/>
                <w:sz w:val="24"/>
                <w:szCs w:val="24"/>
              </w:rPr>
              <w:t>8</w:t>
            </w:r>
            <w:r w:rsidRPr="00781D22">
              <w:rPr>
                <w:rFonts w:ascii="Times New Roman" w:hAnsi="Times New Roman" w:cs="Times New Roman"/>
                <w:sz w:val="24"/>
                <w:szCs w:val="24"/>
              </w:rPr>
              <w:t>–15.</w:t>
            </w:r>
            <w:r w:rsidR="00EB5960" w:rsidRPr="00781D22">
              <w:rPr>
                <w:rFonts w:ascii="Times New Roman" w:hAnsi="Times New Roman" w:cs="Times New Roman"/>
                <w:sz w:val="24"/>
                <w:szCs w:val="24"/>
              </w:rPr>
              <w:t>48</w:t>
            </w:r>
            <w:r w:rsidRPr="00781D22">
              <w:rPr>
                <w:rFonts w:ascii="Times New Roman" w:hAnsi="Times New Roman" w:cs="Times New Roman"/>
                <w:sz w:val="24"/>
                <w:szCs w:val="24"/>
              </w:rPr>
              <w:t>)</w:t>
            </w:r>
          </w:p>
        </w:tc>
      </w:tr>
      <w:tr w:rsidR="002E6938" w:rsidRPr="00781D22" w14:paraId="0A03EB79" w14:textId="38CEA381" w:rsidTr="00CA3B5E">
        <w:trPr>
          <w:trHeight w:val="1356"/>
        </w:trPr>
        <w:tc>
          <w:tcPr>
            <w:tcW w:w="20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A934113" w14:textId="77777777" w:rsidR="002E6938" w:rsidRPr="00781D22" w:rsidRDefault="002E6938" w:rsidP="00974C67">
            <w:pPr>
              <w:spacing w:line="240" w:lineRule="auto"/>
              <w:rPr>
                <w:rFonts w:ascii="Times New Roman" w:hAnsi="Times New Roman" w:cs="Times New Roman"/>
                <w:sz w:val="24"/>
                <w:szCs w:val="24"/>
              </w:rPr>
            </w:pPr>
            <w:r w:rsidRPr="00781D22">
              <w:rPr>
                <w:rFonts w:ascii="Times New Roman" w:hAnsi="Times New Roman" w:cs="Times New Roman"/>
                <w:b/>
                <w:bCs/>
                <w:sz w:val="24"/>
                <w:szCs w:val="24"/>
              </w:rPr>
              <w:t xml:space="preserve">U.S.–born Hispanic persons with diabetes </w:t>
            </w:r>
          </w:p>
        </w:tc>
        <w:tc>
          <w:tcPr>
            <w:tcW w:w="18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DCED98B" w14:textId="3B0C212D" w:rsidR="002E6938" w:rsidRPr="00781D22" w:rsidRDefault="008A4A36"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11.2</w:t>
            </w:r>
            <w:r w:rsidR="00136DAA" w:rsidRPr="00781D22">
              <w:rPr>
                <w:rFonts w:ascii="Times New Roman" w:hAnsi="Times New Roman" w:cs="Times New Roman"/>
                <w:sz w:val="24"/>
                <w:szCs w:val="24"/>
              </w:rPr>
              <w:t>6</w:t>
            </w:r>
            <w:r w:rsidRPr="00781D22">
              <w:rPr>
                <w:rFonts w:ascii="Times New Roman" w:hAnsi="Times New Roman" w:cs="Times New Roman"/>
                <w:sz w:val="24"/>
                <w:szCs w:val="24"/>
              </w:rPr>
              <w:br/>
              <w:t>(7.</w:t>
            </w:r>
            <w:r w:rsidR="00136DAA" w:rsidRPr="00781D22">
              <w:rPr>
                <w:rFonts w:ascii="Times New Roman" w:hAnsi="Times New Roman" w:cs="Times New Roman"/>
                <w:sz w:val="24"/>
                <w:szCs w:val="24"/>
              </w:rPr>
              <w:t>51</w:t>
            </w:r>
            <w:r w:rsidRPr="00781D22">
              <w:rPr>
                <w:rFonts w:ascii="Times New Roman" w:hAnsi="Times New Roman" w:cs="Times New Roman"/>
                <w:sz w:val="24"/>
                <w:szCs w:val="24"/>
              </w:rPr>
              <w:t>–15.1</w:t>
            </w:r>
            <w:r w:rsidR="00136DAA" w:rsidRPr="00781D22">
              <w:rPr>
                <w:rFonts w:ascii="Times New Roman" w:hAnsi="Times New Roman" w:cs="Times New Roman"/>
                <w:sz w:val="24"/>
                <w:szCs w:val="24"/>
              </w:rPr>
              <w:t>7</w:t>
            </w:r>
            <w:r w:rsidRPr="00781D22">
              <w:rPr>
                <w:rFonts w:ascii="Times New Roman" w:hAnsi="Times New Roman" w:cs="Times New Roman"/>
                <w:sz w:val="24"/>
                <w:szCs w:val="24"/>
              </w:rPr>
              <w:t>)</w:t>
            </w:r>
          </w:p>
        </w:tc>
        <w:tc>
          <w:tcPr>
            <w:tcW w:w="20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37C1E35" w14:textId="4A125F32" w:rsidR="00136DAA" w:rsidRPr="00781D22" w:rsidRDefault="00A05897"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-0.0</w:t>
            </w:r>
            <w:r w:rsidR="00136DAA" w:rsidRPr="00781D22">
              <w:rPr>
                <w:rFonts w:ascii="Times New Roman" w:hAnsi="Times New Roman" w:cs="Times New Roman"/>
                <w:sz w:val="24"/>
                <w:szCs w:val="24"/>
              </w:rPr>
              <w:t>2</w:t>
            </w:r>
            <w:r w:rsidRPr="00781D22">
              <w:rPr>
                <w:rFonts w:ascii="Times New Roman" w:hAnsi="Times New Roman" w:cs="Times New Roman"/>
                <w:sz w:val="24"/>
                <w:szCs w:val="24"/>
              </w:rPr>
              <w:br/>
              <w:t>(-0.</w:t>
            </w:r>
            <w:r w:rsidR="005D47FD" w:rsidRPr="00781D22">
              <w:rPr>
                <w:rFonts w:ascii="Times New Roman" w:hAnsi="Times New Roman" w:cs="Times New Roman"/>
                <w:sz w:val="24"/>
                <w:szCs w:val="24"/>
              </w:rPr>
              <w:t>1</w:t>
            </w:r>
            <w:r w:rsidR="00136DAA" w:rsidRPr="00781D22">
              <w:rPr>
                <w:rFonts w:ascii="Times New Roman" w:hAnsi="Times New Roman" w:cs="Times New Roman"/>
                <w:sz w:val="24"/>
                <w:szCs w:val="24"/>
              </w:rPr>
              <w:t>6</w:t>
            </w:r>
            <w:r w:rsidRPr="00781D22">
              <w:rPr>
                <w:rFonts w:ascii="Times New Roman" w:hAnsi="Times New Roman" w:cs="Times New Roman"/>
                <w:sz w:val="24"/>
                <w:szCs w:val="24"/>
              </w:rPr>
              <w:t>–</w:t>
            </w:r>
          </w:p>
          <w:p w14:paraId="737C6B6E" w14:textId="3DDAD768" w:rsidR="002E6938" w:rsidRPr="00781D22" w:rsidRDefault="005D47FD"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0.1</w:t>
            </w:r>
            <w:r w:rsidR="00136DAA" w:rsidRPr="00781D22">
              <w:rPr>
                <w:rFonts w:ascii="Times New Roman" w:hAnsi="Times New Roman" w:cs="Times New Roman"/>
                <w:sz w:val="24"/>
                <w:szCs w:val="24"/>
              </w:rPr>
              <w:t>0</w:t>
            </w:r>
            <w:r w:rsidR="00A05897" w:rsidRPr="00781D22">
              <w:rPr>
                <w:rFonts w:ascii="Times New Roman" w:hAnsi="Times New Roman" w:cs="Times New Roman"/>
                <w:sz w:val="24"/>
                <w:szCs w:val="24"/>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732552C" w14:textId="761040E2" w:rsidR="002E6938" w:rsidRPr="00781D22" w:rsidRDefault="008A4A36" w:rsidP="00974C67">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w:t>
            </w:r>
            <w:r w:rsidR="005D47FD" w:rsidRPr="00781D22">
              <w:rPr>
                <w:rFonts w:ascii="Times New Roman" w:hAnsi="Times New Roman" w:cs="Times New Roman"/>
                <w:sz w:val="24"/>
                <w:szCs w:val="24"/>
              </w:rPr>
              <w:t>2</w:t>
            </w:r>
            <w:r w:rsidR="00136DAA" w:rsidRPr="00781D22">
              <w:rPr>
                <w:rFonts w:ascii="Times New Roman" w:hAnsi="Times New Roman" w:cs="Times New Roman"/>
                <w:sz w:val="24"/>
                <w:szCs w:val="24"/>
              </w:rPr>
              <w:t>3</w:t>
            </w:r>
            <w:r w:rsidRPr="00781D22">
              <w:rPr>
                <w:rFonts w:ascii="Times New Roman" w:hAnsi="Times New Roman" w:cs="Times New Roman"/>
                <w:sz w:val="24"/>
                <w:szCs w:val="24"/>
              </w:rPr>
              <w:br/>
              <w:t>(7.</w:t>
            </w:r>
            <w:r w:rsidR="005D47FD" w:rsidRPr="00781D22">
              <w:rPr>
                <w:rFonts w:ascii="Times New Roman" w:hAnsi="Times New Roman" w:cs="Times New Roman"/>
                <w:sz w:val="24"/>
                <w:szCs w:val="24"/>
              </w:rPr>
              <w:t>5</w:t>
            </w:r>
            <w:r w:rsidR="00136DAA" w:rsidRPr="00781D22">
              <w:rPr>
                <w:rFonts w:ascii="Times New Roman" w:hAnsi="Times New Roman" w:cs="Times New Roman"/>
                <w:sz w:val="24"/>
                <w:szCs w:val="24"/>
              </w:rPr>
              <w:t>1</w:t>
            </w:r>
            <w:r w:rsidRPr="00781D22">
              <w:rPr>
                <w:rFonts w:ascii="Times New Roman" w:hAnsi="Times New Roman" w:cs="Times New Roman"/>
                <w:sz w:val="24"/>
                <w:szCs w:val="24"/>
              </w:rPr>
              <w:t>–15.1</w:t>
            </w:r>
            <w:r w:rsidR="00136DAA" w:rsidRPr="00781D22">
              <w:rPr>
                <w:rFonts w:ascii="Times New Roman" w:hAnsi="Times New Roman" w:cs="Times New Roman"/>
                <w:sz w:val="24"/>
                <w:szCs w:val="24"/>
              </w:rPr>
              <w:t>7</w:t>
            </w:r>
            <w:r w:rsidRPr="00781D22">
              <w:rPr>
                <w:rFonts w:ascii="Times New Roman" w:hAnsi="Times New Roman" w:cs="Times New Roman"/>
                <w:sz w:val="24"/>
                <w:szCs w:val="24"/>
              </w:rPr>
              <w:t>)</w:t>
            </w:r>
          </w:p>
        </w:tc>
        <w:tc>
          <w:tcPr>
            <w:tcW w:w="1700" w:type="dxa"/>
            <w:tcBorders>
              <w:top w:val="single" w:sz="8" w:space="0" w:color="000000"/>
              <w:left w:val="single" w:sz="8" w:space="0" w:color="000000"/>
              <w:bottom w:val="single" w:sz="8" w:space="0" w:color="000000"/>
              <w:right w:val="single" w:sz="8" w:space="0" w:color="000000"/>
            </w:tcBorders>
            <w:vAlign w:val="center"/>
          </w:tcPr>
          <w:p w14:paraId="6A635F8E" w14:textId="31B191F6" w:rsidR="002E6938" w:rsidRPr="00781D22" w:rsidRDefault="008A4A36" w:rsidP="00136DAA">
            <w:pPr>
              <w:spacing w:before="0" w:after="0" w:line="276" w:lineRule="auto"/>
              <w:jc w:val="center"/>
              <w:rPr>
                <w:rFonts w:ascii="Times New Roman" w:hAnsi="Times New Roman" w:cs="Times New Roman"/>
                <w:sz w:val="24"/>
                <w:szCs w:val="24"/>
              </w:rPr>
            </w:pPr>
            <w:r w:rsidRPr="00781D22">
              <w:rPr>
                <w:rFonts w:ascii="Times New Roman" w:hAnsi="Times New Roman" w:cs="Times New Roman"/>
                <w:sz w:val="24"/>
                <w:szCs w:val="24"/>
              </w:rPr>
              <w:t>11.4</w:t>
            </w:r>
            <w:r w:rsidR="00EB5960" w:rsidRPr="00781D22">
              <w:rPr>
                <w:rFonts w:ascii="Times New Roman" w:hAnsi="Times New Roman" w:cs="Times New Roman"/>
                <w:sz w:val="24"/>
                <w:szCs w:val="24"/>
              </w:rPr>
              <w:t>8</w:t>
            </w:r>
            <w:r w:rsidRPr="00781D22">
              <w:rPr>
                <w:rFonts w:ascii="Times New Roman" w:hAnsi="Times New Roman" w:cs="Times New Roman"/>
                <w:sz w:val="24"/>
                <w:szCs w:val="24"/>
              </w:rPr>
              <w:br/>
              <w:t>(7.</w:t>
            </w:r>
            <w:r w:rsidR="005D47FD" w:rsidRPr="00781D22">
              <w:rPr>
                <w:rFonts w:ascii="Times New Roman" w:hAnsi="Times New Roman" w:cs="Times New Roman"/>
                <w:sz w:val="24"/>
                <w:szCs w:val="24"/>
              </w:rPr>
              <w:t>7</w:t>
            </w:r>
            <w:r w:rsidR="00EB5960" w:rsidRPr="00781D22">
              <w:rPr>
                <w:rFonts w:ascii="Times New Roman" w:hAnsi="Times New Roman" w:cs="Times New Roman"/>
                <w:sz w:val="24"/>
                <w:szCs w:val="24"/>
              </w:rPr>
              <w:t>3</w:t>
            </w:r>
            <w:r w:rsidRPr="00781D22">
              <w:rPr>
                <w:rFonts w:ascii="Times New Roman" w:hAnsi="Times New Roman" w:cs="Times New Roman"/>
                <w:sz w:val="24"/>
                <w:szCs w:val="24"/>
              </w:rPr>
              <w:t>–15.3</w:t>
            </w:r>
            <w:r w:rsidR="00EB5960" w:rsidRPr="00781D22">
              <w:rPr>
                <w:rFonts w:ascii="Times New Roman" w:hAnsi="Times New Roman" w:cs="Times New Roman"/>
                <w:sz w:val="24"/>
                <w:szCs w:val="24"/>
              </w:rPr>
              <w:t>8</w:t>
            </w:r>
            <w:r w:rsidRPr="00781D22">
              <w:rPr>
                <w:rFonts w:ascii="Times New Roman" w:hAnsi="Times New Roman" w:cs="Times New Roman"/>
                <w:sz w:val="24"/>
                <w:szCs w:val="24"/>
              </w:rPr>
              <w:t>)</w:t>
            </w:r>
          </w:p>
        </w:tc>
      </w:tr>
    </w:tbl>
    <w:p w14:paraId="23F526BE" w14:textId="77777777" w:rsidR="000B29DC" w:rsidRPr="00166E20" w:rsidRDefault="000B29DC" w:rsidP="00464FB2">
      <w:pPr>
        <w:spacing w:before="0" w:after="0" w:line="276" w:lineRule="auto"/>
        <w:rPr>
          <w:rFonts w:ascii="Times New Roman" w:eastAsia="Georgia" w:hAnsi="Times New Roman" w:cs="Times New Roman"/>
          <w:b/>
          <w:sz w:val="24"/>
          <w:szCs w:val="24"/>
        </w:rPr>
      </w:pPr>
    </w:p>
    <w:p w14:paraId="20A9C0B1" w14:textId="227220B2" w:rsidR="003610C9" w:rsidRDefault="000B29DC" w:rsidP="00974C67">
      <w:pPr>
        <w:spacing w:line="360" w:lineRule="auto"/>
        <w:rPr>
          <w:rFonts w:ascii="Times New Roman" w:eastAsia="Georgia" w:hAnsi="Times New Roman" w:cs="Times New Roman"/>
          <w:bCs/>
          <w:sz w:val="24"/>
          <w:szCs w:val="24"/>
        </w:rPr>
        <w:sectPr w:rsidR="003610C9" w:rsidSect="00AF50CC">
          <w:footerReference w:type="even" r:id="rId14"/>
          <w:footerReference w:type="default" r:id="rId15"/>
          <w:pgSz w:w="12240" w:h="15840"/>
          <w:pgMar w:top="1440" w:right="1440" w:bottom="1440" w:left="1440" w:header="720" w:footer="720" w:gutter="0"/>
          <w:cols w:space="720"/>
          <w:docGrid w:linePitch="360"/>
        </w:sectPr>
      </w:pPr>
      <w:r w:rsidRPr="00166E20">
        <w:rPr>
          <w:rFonts w:ascii="Times New Roman" w:hAnsi="Times New Roman" w:cs="Times New Roman"/>
          <w:b/>
          <w:bCs/>
          <w:sz w:val="24"/>
          <w:szCs w:val="24"/>
        </w:rPr>
        <w:t xml:space="preserve">Table </w:t>
      </w:r>
      <w:r w:rsidR="00D421D1" w:rsidRPr="00166E20">
        <w:rPr>
          <w:rFonts w:ascii="Times New Roman" w:hAnsi="Times New Roman" w:cs="Times New Roman"/>
          <w:b/>
          <w:bCs/>
          <w:sz w:val="24"/>
          <w:szCs w:val="24"/>
        </w:rPr>
        <w:t>S</w:t>
      </w:r>
      <w:r w:rsidR="000078DE" w:rsidRPr="00166E20">
        <w:rPr>
          <w:rFonts w:ascii="Times New Roman" w:hAnsi="Times New Roman" w:cs="Times New Roman"/>
          <w:b/>
          <w:bCs/>
          <w:sz w:val="24"/>
          <w:szCs w:val="24"/>
        </w:rPr>
        <w:t>7</w:t>
      </w:r>
      <w:r w:rsidRPr="00166E20">
        <w:rPr>
          <w:rFonts w:ascii="Times New Roman" w:hAnsi="Times New Roman" w:cs="Times New Roman"/>
          <w:b/>
          <w:bCs/>
          <w:sz w:val="24"/>
          <w:szCs w:val="24"/>
        </w:rPr>
        <w:t xml:space="preserve">: </w:t>
      </w:r>
      <w:r w:rsidR="000F362F">
        <w:rPr>
          <w:rFonts w:ascii="Times New Roman" w:hAnsi="Times New Roman" w:cs="Times New Roman"/>
          <w:b/>
          <w:bCs/>
          <w:sz w:val="24"/>
          <w:szCs w:val="24"/>
        </w:rPr>
        <w:t>Incremental i</w:t>
      </w:r>
      <w:r w:rsidRPr="00166E20">
        <w:rPr>
          <w:rFonts w:ascii="Times New Roman" w:hAnsi="Times New Roman" w:cs="Times New Roman"/>
          <w:b/>
          <w:bCs/>
          <w:sz w:val="24"/>
          <w:szCs w:val="24"/>
        </w:rPr>
        <w:t xml:space="preserve">ntervention associated health service, productivity, and societal costs per 100,000 persons tested for </w:t>
      </w:r>
      <w:r w:rsidR="00A67001" w:rsidRPr="00166E20">
        <w:rPr>
          <w:rFonts w:ascii="Times New Roman" w:eastAsiaTheme="majorEastAsia" w:hAnsi="Times New Roman" w:cs="Times New Roman"/>
          <w:b/>
          <w:bCs/>
          <w:i/>
          <w:iCs/>
          <w:color w:val="000000" w:themeColor="text1"/>
          <w:sz w:val="24"/>
          <w:szCs w:val="24"/>
        </w:rPr>
        <w:t>Mtb</w:t>
      </w:r>
      <w:r w:rsidR="00A67001" w:rsidRPr="00166E20">
        <w:rPr>
          <w:rFonts w:ascii="Times New Roman" w:eastAsiaTheme="majorEastAsia" w:hAnsi="Times New Roman" w:cs="Times New Roman"/>
          <w:b/>
          <w:bCs/>
          <w:color w:val="000000" w:themeColor="text1"/>
          <w:sz w:val="24"/>
          <w:szCs w:val="24"/>
        </w:rPr>
        <w:t xml:space="preserve"> infection </w:t>
      </w:r>
      <w:r w:rsidRPr="00166E20">
        <w:rPr>
          <w:rFonts w:ascii="Times New Roman" w:hAnsi="Times New Roman" w:cs="Times New Roman"/>
          <w:b/>
          <w:bCs/>
          <w:sz w:val="24"/>
          <w:szCs w:val="24"/>
        </w:rPr>
        <w:t>for each population (in millions, USD 2022). Values in parentheses represent 95% uncertainty intervals.</w:t>
      </w:r>
      <w:r w:rsidR="00262FFD">
        <w:rPr>
          <w:rFonts w:ascii="Times New Roman" w:hAnsi="Times New Roman" w:cs="Times New Roman"/>
          <w:b/>
          <w:bCs/>
          <w:sz w:val="24"/>
          <w:szCs w:val="24"/>
        </w:rPr>
        <w:br/>
      </w:r>
      <w:r w:rsidR="00262FFD" w:rsidRPr="00262FFD">
        <w:rPr>
          <w:rFonts w:ascii="Times New Roman" w:eastAsia="Georgia" w:hAnsi="Times New Roman" w:cs="Times New Roman"/>
          <w:bCs/>
          <w:sz w:val="24"/>
          <w:szCs w:val="24"/>
        </w:rPr>
        <w:t xml:space="preserve">The interventions presented above are non-competing interventions.  </w:t>
      </w:r>
      <w:r w:rsidR="005725C4">
        <w:rPr>
          <w:rFonts w:ascii="Times New Roman" w:eastAsia="Georgia" w:hAnsi="Times New Roman" w:cs="Times New Roman"/>
          <w:bCs/>
          <w:sz w:val="24"/>
          <w:szCs w:val="24"/>
        </w:rPr>
        <w:t>*</w:t>
      </w:r>
      <w:r w:rsidR="00262FFD" w:rsidRPr="00262FFD">
        <w:rPr>
          <w:rFonts w:ascii="Times New Roman" w:eastAsia="Georgia" w:hAnsi="Times New Roman" w:cs="Times New Roman"/>
          <w:bCs/>
          <w:sz w:val="24"/>
          <w:szCs w:val="24"/>
        </w:rPr>
        <w:t xml:space="preserve">Results estimated from a </w:t>
      </w:r>
      <w:r w:rsidR="00262FFD">
        <w:rPr>
          <w:rFonts w:ascii="Times New Roman" w:eastAsia="Georgia" w:hAnsi="Times New Roman" w:cs="Times New Roman"/>
          <w:bCs/>
          <w:sz w:val="24"/>
          <w:szCs w:val="24"/>
        </w:rPr>
        <w:t>societal</w:t>
      </w:r>
      <w:r w:rsidR="00262FFD" w:rsidRPr="00262FFD">
        <w:rPr>
          <w:rFonts w:ascii="Times New Roman" w:eastAsia="Georgia" w:hAnsi="Times New Roman" w:cs="Times New Roman"/>
          <w:bCs/>
          <w:sz w:val="24"/>
          <w:szCs w:val="24"/>
        </w:rPr>
        <w:t xml:space="preserve"> perspective, with 3% discount rate applied to future costs and health outcomes.</w:t>
      </w:r>
      <w:r w:rsidR="005725C4">
        <w:rPr>
          <w:rFonts w:ascii="Times New Roman" w:eastAsia="Georgia" w:hAnsi="Times New Roman" w:cs="Times New Roman"/>
          <w:bCs/>
          <w:sz w:val="24"/>
          <w:szCs w:val="24"/>
        </w:rPr>
        <w:t xml:space="preserve">  </w:t>
      </w:r>
      <w:r w:rsidR="005725C4" w:rsidRPr="005725C4">
        <w:rPr>
          <w:rFonts w:ascii="Times New Roman" w:eastAsia="Georgia" w:hAnsi="Times New Roman" w:cs="Times New Roman"/>
          <w:bCs/>
          <w:sz w:val="24"/>
          <w:szCs w:val="24"/>
        </w:rPr>
        <w:t xml:space="preserve">The intervention has large first year </w:t>
      </w:r>
      <w:proofErr w:type="spellStart"/>
      <w:r w:rsidR="005725C4" w:rsidRPr="005725C4">
        <w:rPr>
          <w:rFonts w:ascii="Times New Roman" w:eastAsia="Georgia" w:hAnsi="Times New Roman" w:cs="Times New Roman"/>
          <w:bCs/>
          <w:sz w:val="24"/>
          <w:szCs w:val="24"/>
        </w:rPr>
        <w:t>Mtb</w:t>
      </w:r>
      <w:proofErr w:type="spellEnd"/>
      <w:r w:rsidR="005725C4" w:rsidRPr="005725C4">
        <w:rPr>
          <w:rFonts w:ascii="Times New Roman" w:eastAsia="Georgia" w:hAnsi="Times New Roman" w:cs="Times New Roman"/>
          <w:bCs/>
          <w:sz w:val="24"/>
          <w:szCs w:val="24"/>
        </w:rPr>
        <w:t xml:space="preserve"> infection and treatment costs, followed by benefits of averted TB treatment costs in the future. Due to these future benefits being discounted, the discounted incremental TB health services cost (i.e., intervention costs minus the cost of TB cases prevented) is greater than the non-discounted incremental TB health services costs.</w:t>
      </w:r>
    </w:p>
    <w:tbl>
      <w:tblPr>
        <w:tblW w:w="12860" w:type="dxa"/>
        <w:tblCellMar>
          <w:left w:w="0" w:type="dxa"/>
          <w:right w:w="144" w:type="dxa"/>
        </w:tblCellMar>
        <w:tblLook w:val="04A0" w:firstRow="1" w:lastRow="0" w:firstColumn="1" w:lastColumn="0" w:noHBand="0" w:noVBand="1"/>
      </w:tblPr>
      <w:tblGrid>
        <w:gridCol w:w="1837"/>
        <w:gridCol w:w="1837"/>
        <w:gridCol w:w="1837"/>
        <w:gridCol w:w="1837"/>
        <w:gridCol w:w="1837"/>
        <w:gridCol w:w="1837"/>
        <w:gridCol w:w="1838"/>
      </w:tblGrid>
      <w:tr w:rsidR="003610C9" w:rsidRPr="00C53E53" w14:paraId="66D2792A" w14:textId="77777777" w:rsidTr="00361B40">
        <w:trPr>
          <w:trHeight w:val="1475"/>
        </w:trPr>
        <w:tc>
          <w:tcPr>
            <w:tcW w:w="183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hideMark/>
          </w:tcPr>
          <w:p w14:paraId="1633134C" w14:textId="77777777" w:rsidR="003610C9" w:rsidRPr="00C53E53" w:rsidRDefault="003610C9" w:rsidP="00361B40">
            <w:pPr>
              <w:spacing w:line="240" w:lineRule="auto"/>
              <w:jc w:val="right"/>
              <w:rPr>
                <w:rFonts w:ascii="Times New Roman" w:hAnsi="Times New Roman" w:cs="Times New Roman"/>
                <w:sz w:val="24"/>
                <w:szCs w:val="24"/>
              </w:rPr>
            </w:pPr>
            <w:r w:rsidRPr="00C53E53">
              <w:rPr>
                <w:rFonts w:ascii="Times New Roman" w:hAnsi="Times New Roman" w:cs="Times New Roman"/>
                <w:b/>
                <w:bCs/>
                <w:sz w:val="24"/>
                <w:szCs w:val="24"/>
              </w:rPr>
              <w:lastRenderedPageBreak/>
              <w:br/>
              <w:t>Intervention population</w:t>
            </w:r>
          </w:p>
        </w:tc>
        <w:tc>
          <w:tcPr>
            <w:tcW w:w="1837" w:type="dxa"/>
            <w:tcBorders>
              <w:top w:val="single" w:sz="8" w:space="0" w:color="000000"/>
              <w:left w:val="single" w:sz="8" w:space="0" w:color="000000"/>
              <w:bottom w:val="single" w:sz="18" w:space="0" w:color="000000"/>
              <w:right w:val="single" w:sz="8" w:space="0" w:color="000000"/>
            </w:tcBorders>
            <w:vAlign w:val="bottom"/>
          </w:tcPr>
          <w:p w14:paraId="4077FE76" w14:textId="10FD5B0D" w:rsidR="003610C9" w:rsidRPr="00C53E53" w:rsidRDefault="003610C9" w:rsidP="000F362F">
            <w:pPr>
              <w:spacing w:line="240" w:lineRule="auto"/>
              <w:jc w:val="right"/>
              <w:rPr>
                <w:rFonts w:ascii="Times New Roman" w:hAnsi="Times New Roman" w:cs="Times New Roman"/>
                <w:b/>
                <w:bCs/>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w:t>
            </w:r>
            <w:r>
              <w:rPr>
                <w:rFonts w:ascii="Times New Roman" w:hAnsi="Times New Roman" w:cs="Times New Roman"/>
                <w:b/>
                <w:bCs/>
                <w:sz w:val="24"/>
                <w:szCs w:val="24"/>
              </w:rPr>
              <w:br/>
            </w:r>
            <w:proofErr w:type="spellStart"/>
            <w:r w:rsidRPr="00361B40">
              <w:rPr>
                <w:rFonts w:ascii="Times New Roman" w:hAnsi="Times New Roman" w:cs="Times New Roman"/>
                <w:b/>
                <w:i/>
                <w:sz w:val="24"/>
                <w:szCs w:val="24"/>
              </w:rPr>
              <w:t>Mtb</w:t>
            </w:r>
            <w:proofErr w:type="spellEnd"/>
            <w:r w:rsidRPr="00361B40">
              <w:rPr>
                <w:rFonts w:ascii="Times New Roman" w:hAnsi="Times New Roman" w:cs="Times New Roman"/>
                <w:b/>
                <w:sz w:val="24"/>
                <w:szCs w:val="24"/>
              </w:rPr>
              <w:t xml:space="preserve"> infection</w:t>
            </w:r>
            <w:r w:rsidRPr="00361B40">
              <w:rPr>
                <w:rFonts w:ascii="Times New Roman" w:hAnsi="Times New Roman" w:cs="Times New Roman"/>
                <w:b/>
                <w:sz w:val="24"/>
                <w:szCs w:val="24"/>
              </w:rPr>
              <w:br/>
              <w:t xml:space="preserve">testing </w:t>
            </w:r>
            <w:r>
              <w:rPr>
                <w:rFonts w:ascii="Times New Roman" w:hAnsi="Times New Roman" w:cs="Times New Roman"/>
                <w:b/>
                <w:sz w:val="24"/>
                <w:szCs w:val="24"/>
              </w:rPr>
              <w:br/>
            </w:r>
            <w:r w:rsidRPr="00361B40">
              <w:rPr>
                <w:rFonts w:ascii="Times New Roman" w:hAnsi="Times New Roman" w:cs="Times New Roman"/>
                <w:b/>
                <w:sz w:val="24"/>
                <w:szCs w:val="24"/>
              </w:rPr>
              <w:t>cost</w:t>
            </w:r>
          </w:p>
        </w:tc>
        <w:tc>
          <w:tcPr>
            <w:tcW w:w="1837" w:type="dxa"/>
            <w:tcBorders>
              <w:top w:val="single" w:sz="8" w:space="0" w:color="000000"/>
              <w:left w:val="single" w:sz="8" w:space="0" w:color="000000"/>
              <w:bottom w:val="single" w:sz="18" w:space="0" w:color="000000"/>
              <w:right w:val="single" w:sz="8" w:space="0" w:color="000000"/>
            </w:tcBorders>
            <w:vAlign w:val="bottom"/>
          </w:tcPr>
          <w:p w14:paraId="5669C304" w14:textId="4F1BFE8F" w:rsidR="003610C9" w:rsidRPr="00C53E53" w:rsidRDefault="003610C9" w:rsidP="000F362F">
            <w:pPr>
              <w:spacing w:line="240" w:lineRule="auto"/>
              <w:jc w:val="right"/>
              <w:rPr>
                <w:rFonts w:ascii="Times New Roman" w:hAnsi="Times New Roman" w:cs="Times New Roman"/>
                <w:b/>
                <w:bCs/>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w:t>
            </w:r>
            <w:r>
              <w:rPr>
                <w:rFonts w:ascii="Times New Roman" w:hAnsi="Times New Roman" w:cs="Times New Roman"/>
                <w:b/>
                <w:bCs/>
                <w:sz w:val="24"/>
                <w:szCs w:val="24"/>
              </w:rPr>
              <w:br/>
            </w:r>
            <w:proofErr w:type="spellStart"/>
            <w:r w:rsidRPr="00361B40">
              <w:rPr>
                <w:rFonts w:ascii="Times New Roman" w:hAnsi="Times New Roman" w:cs="Times New Roman"/>
                <w:b/>
                <w:i/>
                <w:sz w:val="24"/>
                <w:szCs w:val="24"/>
              </w:rPr>
              <w:t>Mtb</w:t>
            </w:r>
            <w:proofErr w:type="spellEnd"/>
            <w:r w:rsidRPr="00361B40">
              <w:rPr>
                <w:rFonts w:ascii="Times New Roman" w:hAnsi="Times New Roman" w:cs="Times New Roman"/>
                <w:b/>
                <w:sz w:val="24"/>
                <w:szCs w:val="24"/>
              </w:rPr>
              <w:t xml:space="preserve"> infection treatment </w:t>
            </w:r>
            <w:r w:rsidRPr="00361B40">
              <w:rPr>
                <w:rFonts w:ascii="Times New Roman" w:hAnsi="Times New Roman" w:cs="Times New Roman"/>
                <w:b/>
                <w:sz w:val="24"/>
                <w:szCs w:val="24"/>
              </w:rPr>
              <w:br/>
              <w:t>cost</w:t>
            </w:r>
          </w:p>
        </w:tc>
        <w:tc>
          <w:tcPr>
            <w:tcW w:w="1837" w:type="dxa"/>
            <w:tcBorders>
              <w:top w:val="single" w:sz="8" w:space="0" w:color="000000"/>
              <w:left w:val="single" w:sz="8" w:space="0" w:color="000000"/>
              <w:bottom w:val="single" w:sz="18" w:space="0" w:color="000000"/>
              <w:right w:val="single" w:sz="8" w:space="0" w:color="000000"/>
            </w:tcBorders>
            <w:vAlign w:val="bottom"/>
          </w:tcPr>
          <w:p w14:paraId="326B5B9A" w14:textId="47338F88" w:rsidR="003610C9" w:rsidRPr="00C53E53" w:rsidRDefault="003610C9" w:rsidP="00361B40">
            <w:pPr>
              <w:spacing w:line="240" w:lineRule="auto"/>
              <w:jc w:val="right"/>
              <w:rPr>
                <w:rFonts w:ascii="Times New Roman" w:hAnsi="Times New Roman" w:cs="Times New Roman"/>
                <w:b/>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w:t>
            </w:r>
            <w:r>
              <w:rPr>
                <w:rFonts w:ascii="Times New Roman" w:hAnsi="Times New Roman" w:cs="Times New Roman"/>
                <w:b/>
                <w:bCs/>
                <w:sz w:val="24"/>
                <w:szCs w:val="24"/>
              </w:rPr>
              <w:br/>
            </w:r>
            <w:r w:rsidRPr="00361B40">
              <w:rPr>
                <w:rFonts w:ascii="Times New Roman" w:hAnsi="Times New Roman" w:cs="Times New Roman"/>
                <w:b/>
                <w:sz w:val="24"/>
                <w:szCs w:val="24"/>
              </w:rPr>
              <w:t>TB</w:t>
            </w:r>
            <w:r>
              <w:rPr>
                <w:rFonts w:ascii="Times New Roman" w:hAnsi="Times New Roman" w:cs="Times New Roman"/>
                <w:b/>
                <w:sz w:val="24"/>
                <w:szCs w:val="24"/>
              </w:rPr>
              <w:t xml:space="preserve"> t</w:t>
            </w:r>
            <w:r w:rsidRPr="00361B40">
              <w:rPr>
                <w:rFonts w:ascii="Times New Roman" w:hAnsi="Times New Roman" w:cs="Times New Roman"/>
                <w:b/>
                <w:sz w:val="24"/>
                <w:szCs w:val="24"/>
              </w:rPr>
              <w:t>reatment</w:t>
            </w:r>
            <w:r>
              <w:rPr>
                <w:rFonts w:ascii="Times New Roman" w:hAnsi="Times New Roman" w:cs="Times New Roman"/>
                <w:b/>
                <w:sz w:val="24"/>
                <w:szCs w:val="24"/>
              </w:rPr>
              <w:t xml:space="preserve"> </w:t>
            </w:r>
            <w:r w:rsidRPr="00361B40">
              <w:rPr>
                <w:rFonts w:ascii="Times New Roman" w:hAnsi="Times New Roman" w:cs="Times New Roman"/>
                <w:b/>
                <w:sz w:val="24"/>
                <w:szCs w:val="24"/>
              </w:rPr>
              <w:t>cost</w:t>
            </w:r>
          </w:p>
        </w:tc>
        <w:tc>
          <w:tcPr>
            <w:tcW w:w="183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tcPr>
          <w:p w14:paraId="5BA5F30B" w14:textId="29DB2235" w:rsidR="003610C9" w:rsidRPr="00C53E53" w:rsidRDefault="003610C9" w:rsidP="00361B40">
            <w:pPr>
              <w:spacing w:line="240" w:lineRule="auto"/>
              <w:jc w:val="right"/>
              <w:rPr>
                <w:rFonts w:ascii="Times New Roman" w:hAnsi="Times New Roman" w:cs="Times New Roman"/>
                <w:b/>
                <w:bCs/>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health services costs</w:t>
            </w:r>
          </w:p>
        </w:tc>
        <w:tc>
          <w:tcPr>
            <w:tcW w:w="183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bottom"/>
          </w:tcPr>
          <w:p w14:paraId="0869CD82" w14:textId="101ED5E6" w:rsidR="003610C9" w:rsidRPr="00C53E53" w:rsidRDefault="003610C9" w:rsidP="00361B40">
            <w:pPr>
              <w:spacing w:line="240" w:lineRule="auto"/>
              <w:jc w:val="right"/>
              <w:rPr>
                <w:rFonts w:ascii="Times New Roman" w:hAnsi="Times New Roman" w:cs="Times New Roman"/>
                <w:b/>
                <w:bCs/>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productivity costs</w:t>
            </w:r>
          </w:p>
        </w:tc>
        <w:tc>
          <w:tcPr>
            <w:tcW w:w="1838" w:type="dxa"/>
            <w:tcBorders>
              <w:top w:val="single" w:sz="8" w:space="0" w:color="000000"/>
              <w:left w:val="single" w:sz="8" w:space="0" w:color="000000"/>
              <w:bottom w:val="single" w:sz="18" w:space="0" w:color="000000"/>
              <w:right w:val="single" w:sz="8" w:space="0" w:color="000000"/>
            </w:tcBorders>
            <w:vAlign w:val="bottom"/>
          </w:tcPr>
          <w:p w14:paraId="5DFDA5E7" w14:textId="2DB5994F" w:rsidR="003610C9" w:rsidRPr="00C53E53" w:rsidRDefault="003610C9" w:rsidP="00361B40">
            <w:pPr>
              <w:spacing w:line="240" w:lineRule="auto"/>
              <w:jc w:val="right"/>
              <w:rPr>
                <w:rFonts w:ascii="Times New Roman" w:hAnsi="Times New Roman" w:cs="Times New Roman"/>
                <w:b/>
                <w:bCs/>
                <w:sz w:val="24"/>
                <w:szCs w:val="24"/>
              </w:rPr>
            </w:pPr>
            <w:r w:rsidRPr="00C53E53">
              <w:rPr>
                <w:rFonts w:ascii="Times New Roman" w:hAnsi="Times New Roman" w:cs="Times New Roman"/>
                <w:b/>
                <w:bCs/>
                <w:sz w:val="24"/>
                <w:szCs w:val="24"/>
              </w:rPr>
              <w:t>Discounted</w:t>
            </w:r>
            <w:r w:rsidR="000F362F">
              <w:rPr>
                <w:rFonts w:ascii="Times New Roman" w:hAnsi="Times New Roman" w:cs="Times New Roman"/>
                <w:b/>
                <w:bCs/>
                <w:sz w:val="24"/>
                <w:szCs w:val="24"/>
              </w:rPr>
              <w:t xml:space="preserve"> incremental</w:t>
            </w:r>
            <w:r w:rsidRPr="00C53E53">
              <w:rPr>
                <w:rFonts w:ascii="Times New Roman" w:hAnsi="Times New Roman" w:cs="Times New Roman"/>
                <w:b/>
                <w:bCs/>
                <w:sz w:val="24"/>
                <w:szCs w:val="24"/>
              </w:rPr>
              <w:t xml:space="preserve"> societal </w:t>
            </w:r>
            <w:r>
              <w:rPr>
                <w:rFonts w:ascii="Times New Roman" w:hAnsi="Times New Roman" w:cs="Times New Roman"/>
                <w:b/>
                <w:bCs/>
                <w:sz w:val="24"/>
                <w:szCs w:val="24"/>
              </w:rPr>
              <w:br/>
            </w:r>
            <w:r w:rsidRPr="00C53E53">
              <w:rPr>
                <w:rFonts w:ascii="Times New Roman" w:hAnsi="Times New Roman" w:cs="Times New Roman"/>
                <w:b/>
                <w:bCs/>
                <w:sz w:val="24"/>
                <w:szCs w:val="24"/>
              </w:rPr>
              <w:t>costs</w:t>
            </w:r>
          </w:p>
        </w:tc>
      </w:tr>
      <w:tr w:rsidR="003610C9" w:rsidRPr="00C53E53" w14:paraId="42958EBC" w14:textId="77777777" w:rsidTr="00361B40">
        <w:trPr>
          <w:trHeight w:val="1475"/>
        </w:trPr>
        <w:tc>
          <w:tcPr>
            <w:tcW w:w="1837"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hideMark/>
          </w:tcPr>
          <w:p w14:paraId="337F2FD4" w14:textId="77777777" w:rsidR="003610C9" w:rsidRPr="00C53E53" w:rsidRDefault="003610C9" w:rsidP="00361B40">
            <w:pPr>
              <w:spacing w:line="240" w:lineRule="auto"/>
              <w:jc w:val="right"/>
              <w:rPr>
                <w:rFonts w:ascii="Times New Roman" w:hAnsi="Times New Roman" w:cs="Times New Roman"/>
                <w:sz w:val="24"/>
                <w:szCs w:val="24"/>
              </w:rPr>
            </w:pPr>
            <w:r w:rsidRPr="00C53E53">
              <w:rPr>
                <w:rFonts w:ascii="Times New Roman" w:hAnsi="Times New Roman" w:cs="Times New Roman"/>
                <w:b/>
                <w:bCs/>
                <w:sz w:val="24"/>
                <w:szCs w:val="24"/>
              </w:rPr>
              <w:t xml:space="preserve">Non-U.S.–born Asian persons with diabetes </w:t>
            </w:r>
          </w:p>
        </w:tc>
        <w:tc>
          <w:tcPr>
            <w:tcW w:w="1837" w:type="dxa"/>
            <w:tcBorders>
              <w:top w:val="single" w:sz="18" w:space="0" w:color="000000"/>
              <w:left w:val="single" w:sz="8" w:space="0" w:color="000000"/>
              <w:bottom w:val="single" w:sz="8" w:space="0" w:color="000000"/>
              <w:right w:val="single" w:sz="8" w:space="0" w:color="000000"/>
            </w:tcBorders>
            <w:shd w:val="clear" w:color="auto" w:fill="E7E7E7"/>
            <w:vAlign w:val="bottom"/>
          </w:tcPr>
          <w:p w14:paraId="315A9D40"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9.61</w:t>
            </w:r>
          </w:p>
          <w:p w14:paraId="7C4F73CB"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(5.96–</w:t>
            </w:r>
          </w:p>
          <w:p w14:paraId="0F1A20E5"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13.3)</w:t>
            </w:r>
          </w:p>
        </w:tc>
        <w:tc>
          <w:tcPr>
            <w:tcW w:w="1837" w:type="dxa"/>
            <w:tcBorders>
              <w:top w:val="single" w:sz="18" w:space="0" w:color="000000"/>
              <w:left w:val="single" w:sz="8" w:space="0" w:color="000000"/>
              <w:bottom w:val="single" w:sz="8" w:space="0" w:color="000000"/>
              <w:right w:val="single" w:sz="8" w:space="0" w:color="000000"/>
            </w:tcBorders>
            <w:shd w:val="clear" w:color="auto" w:fill="E7E7E7"/>
            <w:vAlign w:val="bottom"/>
          </w:tcPr>
          <w:p w14:paraId="786CA51D"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19.74</w:t>
            </w:r>
          </w:p>
          <w:p w14:paraId="7B074504"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(12.40–</w:t>
            </w:r>
          </w:p>
          <w:p w14:paraId="60EF917A"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27.85)</w:t>
            </w:r>
          </w:p>
        </w:tc>
        <w:tc>
          <w:tcPr>
            <w:tcW w:w="1837" w:type="dxa"/>
            <w:tcBorders>
              <w:top w:val="single" w:sz="18" w:space="0" w:color="000000"/>
              <w:left w:val="single" w:sz="8" w:space="0" w:color="000000"/>
              <w:bottom w:val="single" w:sz="8" w:space="0" w:color="000000"/>
              <w:right w:val="single" w:sz="8" w:space="0" w:color="000000"/>
            </w:tcBorders>
            <w:shd w:val="clear" w:color="auto" w:fill="E7E7E7"/>
            <w:vAlign w:val="bottom"/>
          </w:tcPr>
          <w:p w14:paraId="61ACEC3B"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-4.60</w:t>
            </w:r>
          </w:p>
          <w:p w14:paraId="41EF7763"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(-6.95– </w:t>
            </w:r>
          </w:p>
          <w:p w14:paraId="1AC3F6A5"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-2.41)</w:t>
            </w:r>
          </w:p>
        </w:tc>
        <w:tc>
          <w:tcPr>
            <w:tcW w:w="1837"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tcPr>
          <w:p w14:paraId="6AD9DE12"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30.25</w:t>
            </w:r>
          </w:p>
          <w:p w14:paraId="43295957"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(21.24–</w:t>
            </w:r>
          </w:p>
          <w:p w14:paraId="245541BD"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39.45)</w:t>
            </w:r>
          </w:p>
        </w:tc>
        <w:tc>
          <w:tcPr>
            <w:tcW w:w="1837"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tcPr>
          <w:p w14:paraId="75C7AF0C"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-0.89</w:t>
            </w:r>
          </w:p>
          <w:p w14:paraId="089352D4"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(-2.69–</w:t>
            </w:r>
          </w:p>
          <w:p w14:paraId="16DD3F0C"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0.75)</w:t>
            </w:r>
          </w:p>
        </w:tc>
        <w:tc>
          <w:tcPr>
            <w:tcW w:w="1838" w:type="dxa"/>
            <w:tcBorders>
              <w:top w:val="single" w:sz="18" w:space="0" w:color="000000"/>
              <w:left w:val="single" w:sz="8" w:space="0" w:color="000000"/>
              <w:bottom w:val="single" w:sz="8" w:space="0" w:color="000000"/>
              <w:right w:val="single" w:sz="8" w:space="0" w:color="000000"/>
            </w:tcBorders>
            <w:shd w:val="clear" w:color="auto" w:fill="E7E7E7"/>
            <w:vAlign w:val="bottom"/>
          </w:tcPr>
          <w:p w14:paraId="40C87365" w14:textId="77777777" w:rsidR="003610C9"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29.35</w:t>
            </w:r>
            <w:r w:rsidRPr="00C53E53">
              <w:rPr>
                <w:rFonts w:ascii="Times New Roman" w:hAnsi="Times New Roman" w:cs="Times New Roman"/>
                <w:sz w:val="24"/>
                <w:szCs w:val="24"/>
              </w:rPr>
              <w:br/>
              <w:t xml:space="preserve">(20.14– </w:t>
            </w:r>
          </w:p>
          <w:p w14:paraId="64FFC0D5" w14:textId="77777777" w:rsidR="003610C9" w:rsidRPr="00C53E53"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38.67)</w:t>
            </w:r>
          </w:p>
        </w:tc>
      </w:tr>
      <w:tr w:rsidR="003610C9" w:rsidRPr="00C53E53" w14:paraId="55DF169A" w14:textId="77777777" w:rsidTr="00361B40">
        <w:trPr>
          <w:trHeight w:val="1475"/>
        </w:trPr>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E919696" w14:textId="77777777" w:rsidR="003610C9" w:rsidRPr="00C53E53" w:rsidRDefault="003610C9" w:rsidP="00361B40">
            <w:pPr>
              <w:spacing w:line="240" w:lineRule="auto"/>
              <w:jc w:val="right"/>
              <w:rPr>
                <w:rFonts w:ascii="Times New Roman" w:hAnsi="Times New Roman" w:cs="Times New Roman"/>
                <w:sz w:val="24"/>
                <w:szCs w:val="24"/>
              </w:rPr>
            </w:pPr>
            <w:r w:rsidRPr="00C53E53">
              <w:rPr>
                <w:rFonts w:ascii="Times New Roman" w:hAnsi="Times New Roman" w:cs="Times New Roman"/>
                <w:b/>
                <w:bCs/>
                <w:sz w:val="24"/>
                <w:szCs w:val="24"/>
              </w:rPr>
              <w:t xml:space="preserve">Non-U.S.–born Hispanic persons with diabetes </w:t>
            </w:r>
          </w:p>
        </w:tc>
        <w:tc>
          <w:tcPr>
            <w:tcW w:w="1837" w:type="dxa"/>
            <w:tcBorders>
              <w:top w:val="single" w:sz="8" w:space="0" w:color="000000"/>
              <w:left w:val="single" w:sz="8" w:space="0" w:color="000000"/>
              <w:bottom w:val="single" w:sz="8" w:space="0" w:color="000000"/>
              <w:right w:val="single" w:sz="8" w:space="0" w:color="000000"/>
            </w:tcBorders>
            <w:vAlign w:val="bottom"/>
          </w:tcPr>
          <w:p w14:paraId="324B05F5"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9.61</w:t>
            </w:r>
          </w:p>
          <w:p w14:paraId="03305F73"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(5.96–</w:t>
            </w:r>
          </w:p>
          <w:p w14:paraId="71CA7147"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13.3)</w:t>
            </w:r>
          </w:p>
        </w:tc>
        <w:tc>
          <w:tcPr>
            <w:tcW w:w="1837" w:type="dxa"/>
            <w:tcBorders>
              <w:top w:val="single" w:sz="8" w:space="0" w:color="000000"/>
              <w:left w:val="single" w:sz="8" w:space="0" w:color="000000"/>
              <w:bottom w:val="single" w:sz="8" w:space="0" w:color="000000"/>
              <w:right w:val="single" w:sz="8" w:space="0" w:color="000000"/>
            </w:tcBorders>
            <w:vAlign w:val="bottom"/>
          </w:tcPr>
          <w:p w14:paraId="7E689AF7"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16.93</w:t>
            </w:r>
          </w:p>
          <w:p w14:paraId="0E0DF556"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(10.63–</w:t>
            </w:r>
          </w:p>
          <w:p w14:paraId="4889A49B"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23.87)</w:t>
            </w:r>
          </w:p>
        </w:tc>
        <w:tc>
          <w:tcPr>
            <w:tcW w:w="1837" w:type="dxa"/>
            <w:tcBorders>
              <w:top w:val="single" w:sz="8" w:space="0" w:color="000000"/>
              <w:left w:val="single" w:sz="8" w:space="0" w:color="000000"/>
              <w:bottom w:val="single" w:sz="8" w:space="0" w:color="000000"/>
              <w:right w:val="single" w:sz="8" w:space="0" w:color="000000"/>
            </w:tcBorders>
            <w:vAlign w:val="bottom"/>
          </w:tcPr>
          <w:p w14:paraId="637CA945"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-4.33</w:t>
            </w:r>
          </w:p>
          <w:p w14:paraId="4076A989"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(-6.53–</w:t>
            </w:r>
          </w:p>
          <w:p w14:paraId="2352D512"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-2.27)</w:t>
            </w:r>
          </w:p>
        </w:tc>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tcPr>
          <w:p w14:paraId="3BC4E762"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26.67</w:t>
            </w:r>
          </w:p>
          <w:p w14:paraId="0BED7E42"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(18.67–</w:t>
            </w:r>
          </w:p>
          <w:p w14:paraId="311173C8"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34.68)</w:t>
            </w:r>
          </w:p>
        </w:tc>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tcPr>
          <w:p w14:paraId="05939647"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-2.09</w:t>
            </w:r>
          </w:p>
          <w:p w14:paraId="09F8D460"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(-4.19–</w:t>
            </w:r>
          </w:p>
          <w:p w14:paraId="29F80B4B"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-0.10)</w:t>
            </w:r>
          </w:p>
        </w:tc>
        <w:tc>
          <w:tcPr>
            <w:tcW w:w="1838" w:type="dxa"/>
            <w:tcBorders>
              <w:top w:val="single" w:sz="8" w:space="0" w:color="000000"/>
              <w:left w:val="single" w:sz="8" w:space="0" w:color="000000"/>
              <w:bottom w:val="single" w:sz="8" w:space="0" w:color="000000"/>
              <w:right w:val="single" w:sz="8" w:space="0" w:color="000000"/>
            </w:tcBorders>
            <w:vAlign w:val="bottom"/>
          </w:tcPr>
          <w:p w14:paraId="2BD5FA5D" w14:textId="77777777" w:rsidR="003610C9"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24.57</w:t>
            </w:r>
            <w:r w:rsidRPr="00C53E53">
              <w:rPr>
                <w:rFonts w:ascii="Times New Roman" w:hAnsi="Times New Roman" w:cs="Times New Roman"/>
                <w:sz w:val="24"/>
                <w:szCs w:val="24"/>
              </w:rPr>
              <w:br/>
              <w:t xml:space="preserve">(16.22– </w:t>
            </w:r>
          </w:p>
          <w:p w14:paraId="4AF28B84" w14:textId="77777777" w:rsidR="003610C9" w:rsidRPr="00C53E53"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32.98)</w:t>
            </w:r>
          </w:p>
        </w:tc>
      </w:tr>
      <w:tr w:rsidR="003610C9" w:rsidRPr="00C53E53" w14:paraId="3F5DDA0C" w14:textId="77777777" w:rsidTr="00361B40">
        <w:trPr>
          <w:trHeight w:val="1475"/>
        </w:trPr>
        <w:tc>
          <w:tcPr>
            <w:tcW w:w="1837"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hideMark/>
          </w:tcPr>
          <w:p w14:paraId="6A72EF01" w14:textId="77777777" w:rsidR="003610C9" w:rsidRPr="00C53E53" w:rsidRDefault="003610C9" w:rsidP="00361B40">
            <w:pPr>
              <w:spacing w:line="240" w:lineRule="auto"/>
              <w:jc w:val="right"/>
              <w:rPr>
                <w:rFonts w:ascii="Times New Roman" w:hAnsi="Times New Roman" w:cs="Times New Roman"/>
                <w:sz w:val="24"/>
                <w:szCs w:val="24"/>
              </w:rPr>
            </w:pPr>
            <w:r w:rsidRPr="00C53E53">
              <w:rPr>
                <w:rFonts w:ascii="Times New Roman" w:hAnsi="Times New Roman" w:cs="Times New Roman"/>
                <w:b/>
                <w:bCs/>
                <w:sz w:val="24"/>
                <w:szCs w:val="24"/>
              </w:rPr>
              <w:t xml:space="preserve">U.S.–born Asian persons with diabetes </w:t>
            </w:r>
          </w:p>
        </w:tc>
        <w:tc>
          <w:tcPr>
            <w:tcW w:w="1837" w:type="dxa"/>
            <w:tcBorders>
              <w:top w:val="single" w:sz="8" w:space="0" w:color="000000"/>
              <w:left w:val="single" w:sz="8" w:space="0" w:color="000000"/>
              <w:bottom w:val="single" w:sz="8" w:space="0" w:color="000000"/>
              <w:right w:val="single" w:sz="8" w:space="0" w:color="000000"/>
            </w:tcBorders>
            <w:shd w:val="clear" w:color="auto" w:fill="E7E7E7"/>
            <w:vAlign w:val="bottom"/>
          </w:tcPr>
          <w:p w14:paraId="5647EA21"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9.55</w:t>
            </w:r>
          </w:p>
          <w:p w14:paraId="1FEDDBFE"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(5.91–</w:t>
            </w:r>
          </w:p>
          <w:p w14:paraId="031D5740"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13.25)</w:t>
            </w:r>
          </w:p>
        </w:tc>
        <w:tc>
          <w:tcPr>
            <w:tcW w:w="1837" w:type="dxa"/>
            <w:tcBorders>
              <w:top w:val="single" w:sz="8" w:space="0" w:color="000000"/>
              <w:left w:val="single" w:sz="8" w:space="0" w:color="000000"/>
              <w:bottom w:val="single" w:sz="8" w:space="0" w:color="000000"/>
              <w:right w:val="single" w:sz="8" w:space="0" w:color="000000"/>
            </w:tcBorders>
            <w:shd w:val="clear" w:color="auto" w:fill="E7E7E7"/>
            <w:vAlign w:val="bottom"/>
          </w:tcPr>
          <w:p w14:paraId="17A8D9AA"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1.97</w:t>
            </w:r>
          </w:p>
          <w:p w14:paraId="43B31711"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(1.23–</w:t>
            </w:r>
          </w:p>
          <w:p w14:paraId="4888BC85"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2.75)</w:t>
            </w:r>
          </w:p>
        </w:tc>
        <w:tc>
          <w:tcPr>
            <w:tcW w:w="1837" w:type="dxa"/>
            <w:tcBorders>
              <w:top w:val="single" w:sz="8" w:space="0" w:color="000000"/>
              <w:left w:val="single" w:sz="8" w:space="0" w:color="000000"/>
              <w:bottom w:val="single" w:sz="8" w:space="0" w:color="000000"/>
              <w:right w:val="single" w:sz="8" w:space="0" w:color="000000"/>
            </w:tcBorders>
            <w:shd w:val="clear" w:color="auto" w:fill="E7E7E7"/>
            <w:vAlign w:val="bottom"/>
          </w:tcPr>
          <w:p w14:paraId="40B50FE3"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-0.20</w:t>
            </w:r>
          </w:p>
          <w:p w14:paraId="7D2F3B92"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(-0.30– </w:t>
            </w:r>
          </w:p>
          <w:p w14:paraId="180D5484"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-0.10)</w:t>
            </w:r>
          </w:p>
        </w:tc>
        <w:tc>
          <w:tcPr>
            <w:tcW w:w="1837"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tcPr>
          <w:p w14:paraId="527004D3"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11.50</w:t>
            </w:r>
          </w:p>
          <w:p w14:paraId="2E75E753"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(7.72–</w:t>
            </w:r>
          </w:p>
          <w:p w14:paraId="7C38185E"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15.44)</w:t>
            </w:r>
          </w:p>
        </w:tc>
        <w:tc>
          <w:tcPr>
            <w:tcW w:w="1837"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vAlign w:val="bottom"/>
          </w:tcPr>
          <w:p w14:paraId="0F0BB75A"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0.05</w:t>
            </w:r>
          </w:p>
          <w:p w14:paraId="4F85AC12"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(-0.06–</w:t>
            </w:r>
          </w:p>
          <w:p w14:paraId="5627071A"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0.16)</w:t>
            </w:r>
          </w:p>
        </w:tc>
        <w:tc>
          <w:tcPr>
            <w:tcW w:w="1838" w:type="dxa"/>
            <w:tcBorders>
              <w:top w:val="single" w:sz="8" w:space="0" w:color="000000"/>
              <w:left w:val="single" w:sz="8" w:space="0" w:color="000000"/>
              <w:bottom w:val="single" w:sz="8" w:space="0" w:color="000000"/>
              <w:right w:val="single" w:sz="8" w:space="0" w:color="000000"/>
            </w:tcBorders>
            <w:shd w:val="clear" w:color="auto" w:fill="E7E7E7"/>
            <w:vAlign w:val="bottom"/>
          </w:tcPr>
          <w:p w14:paraId="3248651C" w14:textId="77777777" w:rsidR="003610C9"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11.54</w:t>
            </w:r>
            <w:r w:rsidRPr="00C53E53">
              <w:rPr>
                <w:rFonts w:ascii="Times New Roman" w:hAnsi="Times New Roman" w:cs="Times New Roman"/>
                <w:sz w:val="24"/>
                <w:szCs w:val="24"/>
              </w:rPr>
              <w:br/>
              <w:t>(7.78–</w:t>
            </w:r>
          </w:p>
          <w:p w14:paraId="1E5BB5E5" w14:textId="77777777" w:rsidR="003610C9" w:rsidRPr="00C53E53"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15.48)</w:t>
            </w:r>
          </w:p>
        </w:tc>
      </w:tr>
      <w:tr w:rsidR="003610C9" w:rsidRPr="00C53E53" w14:paraId="19A4806F" w14:textId="77777777" w:rsidTr="00361B40">
        <w:trPr>
          <w:trHeight w:val="1475"/>
        </w:trPr>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E82DF9F" w14:textId="77777777" w:rsidR="003610C9" w:rsidRPr="00C53E53" w:rsidRDefault="003610C9" w:rsidP="00361B40">
            <w:pPr>
              <w:spacing w:line="240" w:lineRule="auto"/>
              <w:jc w:val="right"/>
              <w:rPr>
                <w:rFonts w:ascii="Times New Roman" w:hAnsi="Times New Roman" w:cs="Times New Roman"/>
                <w:sz w:val="24"/>
                <w:szCs w:val="24"/>
              </w:rPr>
            </w:pPr>
            <w:r w:rsidRPr="00C53E53">
              <w:rPr>
                <w:rFonts w:ascii="Times New Roman" w:hAnsi="Times New Roman" w:cs="Times New Roman"/>
                <w:b/>
                <w:bCs/>
                <w:sz w:val="24"/>
                <w:szCs w:val="24"/>
              </w:rPr>
              <w:t xml:space="preserve">U.S.–born Hispanic persons with diabetes </w:t>
            </w:r>
          </w:p>
        </w:tc>
        <w:tc>
          <w:tcPr>
            <w:tcW w:w="1837" w:type="dxa"/>
            <w:tcBorders>
              <w:top w:val="single" w:sz="8" w:space="0" w:color="000000"/>
              <w:left w:val="single" w:sz="8" w:space="0" w:color="000000"/>
              <w:bottom w:val="single" w:sz="8" w:space="0" w:color="000000"/>
              <w:right w:val="single" w:sz="8" w:space="0" w:color="000000"/>
            </w:tcBorders>
            <w:vAlign w:val="bottom"/>
          </w:tcPr>
          <w:p w14:paraId="4DC98165"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9.55</w:t>
            </w:r>
          </w:p>
          <w:p w14:paraId="4675E718"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(5.91–</w:t>
            </w:r>
          </w:p>
          <w:p w14:paraId="342F50AC"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13.25)</w:t>
            </w:r>
          </w:p>
        </w:tc>
        <w:tc>
          <w:tcPr>
            <w:tcW w:w="1837" w:type="dxa"/>
            <w:tcBorders>
              <w:top w:val="single" w:sz="8" w:space="0" w:color="000000"/>
              <w:left w:val="single" w:sz="8" w:space="0" w:color="000000"/>
              <w:bottom w:val="single" w:sz="8" w:space="0" w:color="000000"/>
              <w:right w:val="single" w:sz="8" w:space="0" w:color="000000"/>
            </w:tcBorders>
            <w:vAlign w:val="bottom"/>
          </w:tcPr>
          <w:p w14:paraId="16369EDE"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1.86</w:t>
            </w:r>
          </w:p>
          <w:p w14:paraId="48796FF5"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(1.16–</w:t>
            </w:r>
          </w:p>
          <w:p w14:paraId="75C8E484"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23.87)</w:t>
            </w:r>
          </w:p>
        </w:tc>
        <w:tc>
          <w:tcPr>
            <w:tcW w:w="1837" w:type="dxa"/>
            <w:tcBorders>
              <w:top w:val="single" w:sz="8" w:space="0" w:color="000000"/>
              <w:left w:val="single" w:sz="8" w:space="0" w:color="000000"/>
              <w:bottom w:val="single" w:sz="8" w:space="0" w:color="000000"/>
              <w:right w:val="single" w:sz="8" w:space="0" w:color="000000"/>
            </w:tcBorders>
            <w:vAlign w:val="bottom"/>
          </w:tcPr>
          <w:p w14:paraId="36F385FA"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-0.15</w:t>
            </w:r>
          </w:p>
          <w:p w14:paraId="3767A28F"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(-0.22–</w:t>
            </w:r>
          </w:p>
          <w:p w14:paraId="1DD42084"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-0.08)</w:t>
            </w:r>
          </w:p>
        </w:tc>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tcPr>
          <w:p w14:paraId="6DF03640"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11.40</w:t>
            </w:r>
          </w:p>
          <w:p w14:paraId="335E2E56"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(7.65–</w:t>
            </w:r>
          </w:p>
          <w:p w14:paraId="3F246119"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15.32)</w:t>
            </w:r>
          </w:p>
        </w:tc>
        <w:tc>
          <w:tcPr>
            <w:tcW w:w="18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tcPr>
          <w:p w14:paraId="71ADDD56"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0.08</w:t>
            </w:r>
          </w:p>
          <w:p w14:paraId="3611239B" w14:textId="77777777" w:rsidR="003610C9"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(-0.02–</w:t>
            </w:r>
          </w:p>
          <w:p w14:paraId="4A8FB26C" w14:textId="77777777" w:rsidR="003610C9" w:rsidRPr="00C53E53" w:rsidRDefault="003610C9" w:rsidP="00361B40">
            <w:pPr>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0.17)</w:t>
            </w:r>
          </w:p>
        </w:tc>
        <w:tc>
          <w:tcPr>
            <w:tcW w:w="1838" w:type="dxa"/>
            <w:tcBorders>
              <w:top w:val="single" w:sz="8" w:space="0" w:color="000000"/>
              <w:left w:val="single" w:sz="8" w:space="0" w:color="000000"/>
              <w:bottom w:val="single" w:sz="8" w:space="0" w:color="000000"/>
              <w:right w:val="single" w:sz="8" w:space="0" w:color="000000"/>
            </w:tcBorders>
            <w:vAlign w:val="bottom"/>
          </w:tcPr>
          <w:p w14:paraId="05BCAD28" w14:textId="77777777" w:rsidR="003610C9"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11.48</w:t>
            </w:r>
            <w:r w:rsidRPr="00C53E53">
              <w:rPr>
                <w:rFonts w:ascii="Times New Roman" w:hAnsi="Times New Roman" w:cs="Times New Roman"/>
                <w:sz w:val="24"/>
                <w:szCs w:val="24"/>
              </w:rPr>
              <w:br/>
              <w:t>(7.73–</w:t>
            </w:r>
          </w:p>
          <w:p w14:paraId="324B9BCB" w14:textId="77777777" w:rsidR="003610C9" w:rsidRPr="00C53E53" w:rsidRDefault="003610C9" w:rsidP="00361B40">
            <w:pPr>
              <w:spacing w:before="0" w:after="0" w:line="240" w:lineRule="auto"/>
              <w:jc w:val="right"/>
              <w:rPr>
                <w:rFonts w:ascii="Times New Roman" w:hAnsi="Times New Roman" w:cs="Times New Roman"/>
                <w:sz w:val="24"/>
                <w:szCs w:val="24"/>
              </w:rPr>
            </w:pPr>
            <w:r w:rsidRPr="00C53E53">
              <w:rPr>
                <w:rFonts w:ascii="Times New Roman" w:hAnsi="Times New Roman" w:cs="Times New Roman"/>
                <w:sz w:val="24"/>
                <w:szCs w:val="24"/>
              </w:rPr>
              <w:t>15.38)</w:t>
            </w:r>
          </w:p>
        </w:tc>
      </w:tr>
    </w:tbl>
    <w:p w14:paraId="701F24C8" w14:textId="43272AAD" w:rsidR="003610C9" w:rsidRDefault="003610C9" w:rsidP="00974C67">
      <w:pPr>
        <w:spacing w:line="360" w:lineRule="auto"/>
        <w:rPr>
          <w:rFonts w:ascii="Times New Roman" w:eastAsia="Georgia" w:hAnsi="Times New Roman" w:cs="Times New Roman"/>
          <w:bCs/>
          <w:sz w:val="24"/>
          <w:szCs w:val="24"/>
        </w:rPr>
        <w:sectPr w:rsidR="003610C9" w:rsidSect="003610C9">
          <w:pgSz w:w="15840" w:h="12240" w:orient="landscape"/>
          <w:pgMar w:top="1440" w:right="1440" w:bottom="1440" w:left="1440" w:header="720" w:footer="720" w:gutter="0"/>
          <w:cols w:space="720"/>
          <w:docGrid w:linePitch="360"/>
        </w:sectPr>
      </w:pPr>
      <w:r w:rsidRPr="00166E20">
        <w:rPr>
          <w:rFonts w:ascii="Times New Roman" w:hAnsi="Times New Roman" w:cs="Times New Roman"/>
          <w:b/>
          <w:bCs/>
          <w:sz w:val="24"/>
          <w:szCs w:val="24"/>
        </w:rPr>
        <w:t>Table S</w:t>
      </w:r>
      <w:r>
        <w:rPr>
          <w:rFonts w:ascii="Times New Roman" w:hAnsi="Times New Roman" w:cs="Times New Roman"/>
          <w:b/>
          <w:bCs/>
          <w:sz w:val="24"/>
          <w:szCs w:val="24"/>
        </w:rPr>
        <w:t>8</w:t>
      </w:r>
      <w:r w:rsidRPr="00166E20">
        <w:rPr>
          <w:rFonts w:ascii="Times New Roman" w:hAnsi="Times New Roman" w:cs="Times New Roman"/>
          <w:b/>
          <w:bCs/>
          <w:sz w:val="24"/>
          <w:szCs w:val="24"/>
        </w:rPr>
        <w:t xml:space="preserve">: </w:t>
      </w:r>
      <w:r>
        <w:rPr>
          <w:rFonts w:ascii="Times New Roman" w:hAnsi="Times New Roman" w:cs="Times New Roman"/>
          <w:b/>
          <w:bCs/>
          <w:sz w:val="24"/>
          <w:szCs w:val="24"/>
        </w:rPr>
        <w:t>Discounted</w:t>
      </w:r>
      <w:r w:rsidR="005725C4">
        <w:rPr>
          <w:rFonts w:ascii="Times New Roman" w:hAnsi="Times New Roman" w:cs="Times New Roman"/>
          <w:b/>
          <w:bCs/>
          <w:sz w:val="24"/>
          <w:szCs w:val="24"/>
        </w:rPr>
        <w:t>*</w:t>
      </w:r>
      <w:r>
        <w:rPr>
          <w:rFonts w:ascii="Times New Roman" w:hAnsi="Times New Roman" w:cs="Times New Roman"/>
          <w:b/>
          <w:bCs/>
          <w:sz w:val="24"/>
          <w:szCs w:val="24"/>
        </w:rPr>
        <w:t xml:space="preserve"> </w:t>
      </w:r>
      <w:r w:rsidR="000F362F">
        <w:rPr>
          <w:rFonts w:ascii="Times New Roman" w:hAnsi="Times New Roman" w:cs="Times New Roman"/>
          <w:b/>
          <w:bCs/>
          <w:sz w:val="24"/>
          <w:szCs w:val="24"/>
        </w:rPr>
        <w:t xml:space="preserve">incremental </w:t>
      </w:r>
      <w:r>
        <w:rPr>
          <w:rFonts w:ascii="Times New Roman" w:hAnsi="Times New Roman" w:cs="Times New Roman"/>
          <w:b/>
          <w:bCs/>
          <w:sz w:val="24"/>
          <w:szCs w:val="24"/>
        </w:rPr>
        <w:t>i</w:t>
      </w:r>
      <w:r w:rsidRPr="00166E20">
        <w:rPr>
          <w:rFonts w:ascii="Times New Roman" w:hAnsi="Times New Roman" w:cs="Times New Roman"/>
          <w:b/>
          <w:bCs/>
          <w:sz w:val="24"/>
          <w:szCs w:val="24"/>
        </w:rPr>
        <w:t xml:space="preserve">ntervention associated costs per 100,000 persons tested for </w:t>
      </w:r>
      <w:proofErr w:type="spellStart"/>
      <w:r w:rsidRPr="00166E20">
        <w:rPr>
          <w:rFonts w:ascii="Times New Roman" w:eastAsiaTheme="majorEastAsia" w:hAnsi="Times New Roman" w:cs="Times New Roman"/>
          <w:b/>
          <w:bCs/>
          <w:i/>
          <w:iCs/>
          <w:color w:val="000000" w:themeColor="text1"/>
          <w:sz w:val="24"/>
          <w:szCs w:val="24"/>
        </w:rPr>
        <w:t>Mtb</w:t>
      </w:r>
      <w:proofErr w:type="spellEnd"/>
      <w:r w:rsidRPr="00166E20">
        <w:rPr>
          <w:rFonts w:ascii="Times New Roman" w:eastAsiaTheme="majorEastAsia" w:hAnsi="Times New Roman" w:cs="Times New Roman"/>
          <w:b/>
          <w:bCs/>
          <w:color w:val="000000" w:themeColor="text1"/>
          <w:sz w:val="24"/>
          <w:szCs w:val="24"/>
        </w:rPr>
        <w:t xml:space="preserve"> infection </w:t>
      </w:r>
      <w:r w:rsidRPr="00166E20">
        <w:rPr>
          <w:rFonts w:ascii="Times New Roman" w:hAnsi="Times New Roman" w:cs="Times New Roman"/>
          <w:b/>
          <w:bCs/>
          <w:sz w:val="24"/>
          <w:szCs w:val="24"/>
        </w:rPr>
        <w:t>for each population (in millions, USD 2022). Values in parentheses represent 95% uncertainty intervals.</w:t>
      </w:r>
      <w:r>
        <w:rPr>
          <w:rFonts w:ascii="Times New Roman" w:hAnsi="Times New Roman" w:cs="Times New Roman"/>
          <w:b/>
          <w:bCs/>
          <w:sz w:val="24"/>
          <w:szCs w:val="24"/>
        </w:rPr>
        <w:br/>
      </w:r>
      <w:r w:rsidRPr="00262FFD">
        <w:rPr>
          <w:rFonts w:ascii="Times New Roman" w:eastAsia="Georgia" w:hAnsi="Times New Roman" w:cs="Times New Roman"/>
          <w:bCs/>
          <w:sz w:val="24"/>
          <w:szCs w:val="24"/>
        </w:rPr>
        <w:t xml:space="preserve">The interventions presented above are non-competing interventions. </w:t>
      </w:r>
      <w:r w:rsidR="005725C4">
        <w:rPr>
          <w:rFonts w:ascii="Times New Roman" w:eastAsia="Georgia" w:hAnsi="Times New Roman" w:cs="Times New Roman"/>
          <w:bCs/>
          <w:sz w:val="24"/>
          <w:szCs w:val="24"/>
        </w:rPr>
        <w:t>*</w:t>
      </w:r>
      <w:r w:rsidRPr="00262FFD">
        <w:rPr>
          <w:rFonts w:ascii="Times New Roman" w:eastAsia="Georgia" w:hAnsi="Times New Roman" w:cs="Times New Roman"/>
          <w:bCs/>
          <w:sz w:val="24"/>
          <w:szCs w:val="24"/>
        </w:rPr>
        <w:t>3% discount rate applied to future costs</w:t>
      </w:r>
      <w:r>
        <w:rPr>
          <w:rFonts w:ascii="Times New Roman" w:eastAsia="Georgia" w:hAnsi="Times New Roman" w:cs="Times New Roman"/>
          <w:bCs/>
          <w:sz w:val="24"/>
          <w:szCs w:val="24"/>
        </w:rPr>
        <w:t>.</w:t>
      </w:r>
      <w:r w:rsidR="005725C4">
        <w:rPr>
          <w:rFonts w:ascii="Times New Roman" w:eastAsia="Georgia" w:hAnsi="Times New Roman" w:cs="Times New Roman"/>
          <w:bCs/>
          <w:sz w:val="24"/>
          <w:szCs w:val="24"/>
        </w:rPr>
        <w:t xml:space="preserve"> </w:t>
      </w:r>
      <w:r w:rsidR="005725C4" w:rsidRPr="005725C4">
        <w:rPr>
          <w:rFonts w:ascii="Times New Roman" w:eastAsia="Georgia" w:hAnsi="Times New Roman" w:cs="Times New Roman"/>
          <w:bCs/>
          <w:sz w:val="24"/>
          <w:szCs w:val="24"/>
        </w:rPr>
        <w:t xml:space="preserve">The intervention has </w:t>
      </w:r>
      <w:r w:rsidR="005725C4" w:rsidRPr="005725C4">
        <w:rPr>
          <w:rFonts w:ascii="Times New Roman" w:eastAsia="Georgia" w:hAnsi="Times New Roman" w:cs="Times New Roman"/>
          <w:bCs/>
          <w:sz w:val="24"/>
          <w:szCs w:val="24"/>
        </w:rPr>
        <w:lastRenderedPageBreak/>
        <w:t xml:space="preserve">large first year </w:t>
      </w:r>
      <w:proofErr w:type="spellStart"/>
      <w:r w:rsidR="005725C4" w:rsidRPr="005725C4">
        <w:rPr>
          <w:rFonts w:ascii="Times New Roman" w:eastAsia="Georgia" w:hAnsi="Times New Roman" w:cs="Times New Roman"/>
          <w:bCs/>
          <w:sz w:val="24"/>
          <w:szCs w:val="24"/>
        </w:rPr>
        <w:t>Mtb</w:t>
      </w:r>
      <w:proofErr w:type="spellEnd"/>
      <w:r w:rsidR="005725C4" w:rsidRPr="005725C4">
        <w:rPr>
          <w:rFonts w:ascii="Times New Roman" w:eastAsia="Georgia" w:hAnsi="Times New Roman" w:cs="Times New Roman"/>
          <w:bCs/>
          <w:sz w:val="24"/>
          <w:szCs w:val="24"/>
        </w:rPr>
        <w:t xml:space="preserve"> infection and treatment costs, followed by benefits of averted TB treatment costs in the future. Due to these future benefits being discounted, the discounted incremental TB health services cost (i.e., intervention costs minus the cost of TB cases prevented) is greater than the non-discounted incremental TB health services costs.</w:t>
      </w:r>
    </w:p>
    <w:p w14:paraId="70295340" w14:textId="77777777" w:rsidR="003610C9" w:rsidRDefault="003610C9" w:rsidP="00DB24D3">
      <w:pPr>
        <w:spacing w:before="0" w:after="0" w:line="276" w:lineRule="auto"/>
        <w:rPr>
          <w:rFonts w:ascii="Times New Roman" w:eastAsia="Georgia" w:hAnsi="Times New Roman" w:cs="Times New Roman"/>
          <w:b/>
          <w:sz w:val="24"/>
          <w:szCs w:val="24"/>
        </w:rPr>
      </w:pPr>
      <w:r w:rsidRPr="00166E20">
        <w:rPr>
          <w:rFonts w:ascii="Times New Roman" w:eastAsia="Georgia" w:hAnsi="Times New Roman" w:cs="Times New Roman"/>
          <w:b/>
          <w:noProof/>
          <w:sz w:val="24"/>
          <w:szCs w:val="24"/>
        </w:rPr>
        <w:lastRenderedPageBreak/>
        <w:drawing>
          <wp:inline distT="0" distB="0" distL="0" distR="0" wp14:anchorId="6CC6D5D8" wp14:editId="400D24FF">
            <wp:extent cx="5943600" cy="4592955"/>
            <wp:effectExtent l="0" t="0" r="0" b="0"/>
            <wp:docPr id="465017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01000" name="Picture 1369501000"/>
                    <pic:cNvPicPr/>
                  </pic:nvPicPr>
                  <pic:blipFill>
                    <a:blip r:embed="rId16"/>
                    <a:stretch>
                      <a:fillRect/>
                    </a:stretch>
                  </pic:blipFill>
                  <pic:spPr>
                    <a:xfrm>
                      <a:off x="0" y="0"/>
                      <a:ext cx="5943600" cy="4592955"/>
                    </a:xfrm>
                    <a:prstGeom prst="rect">
                      <a:avLst/>
                    </a:prstGeom>
                  </pic:spPr>
                </pic:pic>
              </a:graphicData>
            </a:graphic>
          </wp:inline>
        </w:drawing>
      </w:r>
    </w:p>
    <w:p w14:paraId="0CD0E527" w14:textId="77777777" w:rsidR="003610C9" w:rsidRPr="00166E20" w:rsidRDefault="003610C9" w:rsidP="003610C9">
      <w:pPr>
        <w:spacing w:before="0" w:after="0" w:line="360" w:lineRule="auto"/>
        <w:rPr>
          <w:rFonts w:ascii="Times New Roman" w:hAnsi="Times New Roman" w:cs="Times New Roman"/>
          <w:b/>
          <w:bCs/>
          <w:sz w:val="24"/>
          <w:szCs w:val="24"/>
        </w:rPr>
      </w:pPr>
      <w:r w:rsidRPr="00166E20">
        <w:rPr>
          <w:rFonts w:ascii="Times New Roman" w:eastAsia="Georgia" w:hAnsi="Times New Roman" w:cs="Times New Roman"/>
          <w:b/>
          <w:sz w:val="24"/>
          <w:szCs w:val="24"/>
        </w:rPr>
        <w:t xml:space="preserve">Figure S4: </w:t>
      </w:r>
      <w:r w:rsidRPr="00166E20">
        <w:rPr>
          <w:rFonts w:ascii="Times New Roman" w:hAnsi="Times New Roman" w:cs="Times New Roman"/>
          <w:b/>
          <w:bCs/>
          <w:sz w:val="24"/>
          <w:szCs w:val="24"/>
        </w:rPr>
        <w:t xml:space="preserve">Estimated incremental costs (in millions, 2022 USD) per 100,000 persons tested for </w:t>
      </w:r>
      <w:proofErr w:type="spellStart"/>
      <w:r w:rsidRPr="00166E20">
        <w:rPr>
          <w:rFonts w:ascii="Times New Roman" w:eastAsiaTheme="majorEastAsia" w:hAnsi="Times New Roman" w:cs="Times New Roman"/>
          <w:b/>
          <w:bCs/>
          <w:i/>
          <w:iCs/>
          <w:color w:val="000000" w:themeColor="text1"/>
          <w:sz w:val="24"/>
          <w:szCs w:val="24"/>
        </w:rPr>
        <w:t>Mtb</w:t>
      </w:r>
      <w:proofErr w:type="spellEnd"/>
      <w:r w:rsidRPr="00166E20">
        <w:rPr>
          <w:rFonts w:ascii="Times New Roman" w:eastAsiaTheme="majorEastAsia" w:hAnsi="Times New Roman" w:cs="Times New Roman"/>
          <w:b/>
          <w:bCs/>
          <w:color w:val="000000" w:themeColor="text1"/>
          <w:sz w:val="24"/>
          <w:szCs w:val="24"/>
        </w:rPr>
        <w:t xml:space="preserve"> infection </w:t>
      </w:r>
      <w:r w:rsidRPr="00166E20">
        <w:rPr>
          <w:rFonts w:ascii="Times New Roman" w:hAnsi="Times New Roman" w:cs="Times New Roman"/>
          <w:b/>
          <w:bCs/>
          <w:sz w:val="24"/>
          <w:szCs w:val="24"/>
        </w:rPr>
        <w:t xml:space="preserve">as part of targeted testing and treatment interventions among non-Hispanic Asian and Hispanic persons with diagnosed diabetes, as compared to the no intervention scenario, 2024–2100.  </w:t>
      </w:r>
    </w:p>
    <w:p w14:paraId="005EA27F" w14:textId="49A711BA" w:rsidR="007C6EE8" w:rsidRPr="00166E20" w:rsidRDefault="007C6EE8" w:rsidP="00DB24D3">
      <w:pPr>
        <w:spacing w:before="0" w:after="0" w:line="276" w:lineRule="auto"/>
        <w:rPr>
          <w:rFonts w:ascii="Times New Roman" w:eastAsia="Georgia" w:hAnsi="Times New Roman" w:cs="Times New Roman"/>
          <w:b/>
          <w:sz w:val="24"/>
          <w:szCs w:val="24"/>
        </w:rPr>
      </w:pPr>
    </w:p>
    <w:p w14:paraId="103534EA" w14:textId="77777777" w:rsidR="008115A4" w:rsidRPr="00166E20" w:rsidRDefault="008115A4" w:rsidP="00464FB2">
      <w:pPr>
        <w:spacing w:before="0" w:after="0" w:line="276" w:lineRule="auto"/>
        <w:rPr>
          <w:rFonts w:ascii="Times New Roman" w:eastAsia="Georgia" w:hAnsi="Times New Roman" w:cs="Times New Roman"/>
          <w:b/>
          <w:sz w:val="24"/>
          <w:szCs w:val="24"/>
        </w:rPr>
      </w:pPr>
    </w:p>
    <w:p w14:paraId="4CBBAD6D" w14:textId="77777777" w:rsidR="00D06E20" w:rsidRPr="00166E20" w:rsidRDefault="00D06E20">
      <w:pPr>
        <w:spacing w:before="0" w:after="0" w:line="240" w:lineRule="auto"/>
        <w:rPr>
          <w:rFonts w:ascii="Times New Roman" w:hAnsi="Times New Roman" w:cs="Times New Roman"/>
          <w:b/>
          <w:bCs/>
          <w:sz w:val="24"/>
          <w:szCs w:val="24"/>
        </w:rPr>
      </w:pPr>
      <w:r w:rsidRPr="00166E20">
        <w:rPr>
          <w:rFonts w:ascii="Times New Roman" w:hAnsi="Times New Roman" w:cs="Times New Roman"/>
          <w:b/>
          <w:bCs/>
          <w:sz w:val="24"/>
          <w:szCs w:val="24"/>
        </w:rPr>
        <w:br w:type="page"/>
      </w:r>
    </w:p>
    <w:p w14:paraId="78E3B4C5" w14:textId="1AECEAA1" w:rsidR="003472C5" w:rsidRPr="00166E20" w:rsidRDefault="003472C5" w:rsidP="00DB24D3">
      <w:pPr>
        <w:pStyle w:val="ListParagraph"/>
        <w:numPr>
          <w:ilvl w:val="0"/>
          <w:numId w:val="15"/>
        </w:numPr>
        <w:spacing w:before="0" w:after="0"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lastRenderedPageBreak/>
        <w:t xml:space="preserve">Cost-effectiveness </w:t>
      </w:r>
    </w:p>
    <w:p w14:paraId="55B51685" w14:textId="77777777" w:rsidR="00BF031B" w:rsidRPr="00166E20" w:rsidRDefault="00BF031B" w:rsidP="00D06E20">
      <w:pPr>
        <w:spacing w:before="0" w:after="0" w:line="276" w:lineRule="auto"/>
        <w:rPr>
          <w:rFonts w:ascii="Times New Roman" w:eastAsia="Georgia" w:hAnsi="Times New Roman" w:cs="Times New Roman"/>
          <w:b/>
          <w:sz w:val="24"/>
          <w:szCs w:val="24"/>
        </w:rPr>
      </w:pPr>
    </w:p>
    <w:p w14:paraId="7221D428" w14:textId="3CC7BD47" w:rsidR="00D06E20" w:rsidRPr="00166E20" w:rsidRDefault="00D06E20" w:rsidP="00D06E20">
      <w:pPr>
        <w:spacing w:before="0" w:after="0" w:line="276" w:lineRule="auto"/>
        <w:rPr>
          <w:rFonts w:ascii="Times New Roman" w:eastAsia="Georgia" w:hAnsi="Times New Roman" w:cs="Times New Roman"/>
          <w:b/>
          <w:sz w:val="24"/>
          <w:szCs w:val="24"/>
        </w:rPr>
      </w:pPr>
      <w:r w:rsidRPr="00166E20">
        <w:rPr>
          <w:rFonts w:ascii="Times New Roman" w:eastAsia="Georgia" w:hAnsi="Times New Roman" w:cs="Times New Roman"/>
          <w:b/>
          <w:sz w:val="24"/>
          <w:szCs w:val="24"/>
        </w:rPr>
        <w:t>Cost-effectiveness from the societal perspective</w:t>
      </w:r>
    </w:p>
    <w:p w14:paraId="16D4E511" w14:textId="77777777" w:rsidR="00D06E20" w:rsidRPr="00166E20" w:rsidRDefault="00D06E20" w:rsidP="00D06E20">
      <w:pPr>
        <w:spacing w:before="0" w:after="0" w:line="276" w:lineRule="auto"/>
        <w:rPr>
          <w:rFonts w:ascii="Times New Roman" w:eastAsia="Georgia" w:hAnsi="Times New Roman" w:cs="Times New Roman"/>
          <w:b/>
          <w:sz w:val="24"/>
          <w:szCs w:val="24"/>
        </w:rPr>
      </w:pPr>
    </w:p>
    <w:p w14:paraId="1D7A0253" w14:textId="19F25F09" w:rsidR="0066541A" w:rsidRPr="00166E20" w:rsidRDefault="00D06E20" w:rsidP="00CA3B5E">
      <w:pPr>
        <w:spacing w:line="360" w:lineRule="auto"/>
        <w:rPr>
          <w:rFonts w:ascii="Times New Roman" w:hAnsi="Times New Roman" w:cs="Times New Roman"/>
          <w:sz w:val="24"/>
          <w:szCs w:val="24"/>
        </w:rPr>
      </w:pPr>
      <w:r w:rsidRPr="00166E20">
        <w:rPr>
          <w:rFonts w:ascii="Times New Roman" w:eastAsia="Georgia" w:hAnsi="Times New Roman" w:cs="Times New Roman"/>
          <w:bCs/>
          <w:sz w:val="24"/>
          <w:szCs w:val="24"/>
        </w:rPr>
        <w:t xml:space="preserve">Figure </w:t>
      </w:r>
      <w:r w:rsidR="003F395D" w:rsidRPr="00166E20">
        <w:rPr>
          <w:rFonts w:ascii="Times New Roman" w:eastAsia="Georgia" w:hAnsi="Times New Roman" w:cs="Times New Roman"/>
          <w:bCs/>
          <w:sz w:val="24"/>
          <w:szCs w:val="24"/>
        </w:rPr>
        <w:t>S5</w:t>
      </w:r>
      <w:r w:rsidRPr="00166E20">
        <w:rPr>
          <w:rFonts w:ascii="Times New Roman" w:eastAsia="Georgia" w:hAnsi="Times New Roman" w:cs="Times New Roman"/>
          <w:bCs/>
          <w:sz w:val="24"/>
          <w:szCs w:val="24"/>
        </w:rPr>
        <w:t xml:space="preserve"> shows the incremental cost-effectiveness ratio (ICERs) for each intervention scenario as compared to the baseline scenario from the societal perspective. </w:t>
      </w:r>
      <w:r w:rsidRPr="00166E20">
        <w:rPr>
          <w:rFonts w:ascii="Times New Roman" w:hAnsi="Times New Roman" w:cs="Times New Roman"/>
          <w:sz w:val="24"/>
          <w:szCs w:val="24"/>
        </w:rPr>
        <w:t>The ICERs among non-U.S.–born Asian population and Hispanic populations with diagnosed diabetes were $</w:t>
      </w:r>
      <w:r w:rsidR="00235D78" w:rsidRPr="00166E20">
        <w:rPr>
          <w:rFonts w:ascii="Times New Roman" w:hAnsi="Times New Roman" w:cs="Times New Roman"/>
          <w:sz w:val="24"/>
          <w:szCs w:val="24"/>
        </w:rPr>
        <w:t>7</w:t>
      </w:r>
      <w:r w:rsidR="0066541A" w:rsidRPr="00166E20">
        <w:rPr>
          <w:rFonts w:ascii="Times New Roman" w:hAnsi="Times New Roman" w:cs="Times New Roman"/>
          <w:sz w:val="24"/>
          <w:szCs w:val="24"/>
        </w:rPr>
        <w:t>9,081</w:t>
      </w:r>
      <w:r w:rsidR="00566C95" w:rsidRPr="00166E20">
        <w:rPr>
          <w:rFonts w:ascii="Times New Roman" w:hAnsi="Times New Roman" w:cs="Times New Roman"/>
          <w:sz w:val="24"/>
          <w:szCs w:val="24"/>
        </w:rPr>
        <w:t xml:space="preserve"> </w:t>
      </w:r>
      <w:r w:rsidRPr="00166E20">
        <w:rPr>
          <w:rFonts w:ascii="Times New Roman" w:hAnsi="Times New Roman" w:cs="Times New Roman"/>
          <w:sz w:val="24"/>
          <w:szCs w:val="24"/>
        </w:rPr>
        <w:t>(</w:t>
      </w:r>
      <w:r w:rsidR="009A3D6B" w:rsidRPr="00166E20">
        <w:rPr>
          <w:rFonts w:ascii="Times New Roman" w:hAnsi="Times New Roman" w:cs="Times New Roman"/>
          <w:sz w:val="24"/>
          <w:szCs w:val="24"/>
        </w:rPr>
        <w:t>$</w:t>
      </w:r>
      <w:r w:rsidR="0066541A" w:rsidRPr="00166E20">
        <w:rPr>
          <w:rFonts w:ascii="Times New Roman" w:hAnsi="Times New Roman" w:cs="Times New Roman"/>
          <w:sz w:val="24"/>
          <w:szCs w:val="24"/>
        </w:rPr>
        <w:t>52,785</w:t>
      </w:r>
      <w:r w:rsidRPr="00166E20">
        <w:rPr>
          <w:rFonts w:ascii="Times New Roman" w:eastAsia="Georgia" w:hAnsi="Times New Roman" w:cs="Times New Roman"/>
          <w:bCs/>
          <w:sz w:val="24"/>
          <w:szCs w:val="24"/>
        </w:rPr>
        <w:t>–</w:t>
      </w:r>
      <w:r w:rsidR="009A3D6B" w:rsidRPr="00166E20">
        <w:rPr>
          <w:rFonts w:ascii="Times New Roman" w:eastAsia="Georgia" w:hAnsi="Times New Roman" w:cs="Times New Roman"/>
          <w:bCs/>
          <w:sz w:val="24"/>
          <w:szCs w:val="24"/>
        </w:rPr>
        <w:t>$</w:t>
      </w:r>
      <w:r w:rsidR="009A3D6B" w:rsidRPr="00166E20">
        <w:rPr>
          <w:rFonts w:ascii="Times New Roman" w:hAnsi="Times New Roman" w:cs="Times New Roman"/>
          <w:sz w:val="24"/>
          <w:szCs w:val="24"/>
        </w:rPr>
        <w:t>107,852</w:t>
      </w:r>
      <w:r w:rsidRPr="00166E20">
        <w:rPr>
          <w:rFonts w:ascii="Times New Roman" w:hAnsi="Times New Roman" w:cs="Times New Roman"/>
          <w:sz w:val="24"/>
          <w:szCs w:val="24"/>
        </w:rPr>
        <w:t xml:space="preserve">) and </w:t>
      </w:r>
      <w:r w:rsidR="0066541A" w:rsidRPr="00166E20">
        <w:rPr>
          <w:rFonts w:ascii="Times New Roman" w:hAnsi="Times New Roman" w:cs="Times New Roman"/>
          <w:sz w:val="24"/>
          <w:szCs w:val="24"/>
        </w:rPr>
        <w:t xml:space="preserve">$76,035 ($49,265–$107,005), </w:t>
      </w:r>
      <w:r w:rsidRPr="00166E20">
        <w:rPr>
          <w:rFonts w:ascii="Times New Roman" w:hAnsi="Times New Roman" w:cs="Times New Roman"/>
          <w:sz w:val="24"/>
          <w:szCs w:val="24"/>
        </w:rPr>
        <w:t>respectively. Interventions among U.S.-born Asian and Hispanic populations with diagnosed diabetes were substantially higher: $</w:t>
      </w:r>
      <w:r w:rsidR="0066541A" w:rsidRPr="00166E20">
        <w:rPr>
          <w:rFonts w:ascii="Times New Roman" w:hAnsi="Times New Roman" w:cs="Times New Roman"/>
          <w:sz w:val="24"/>
          <w:szCs w:val="24"/>
        </w:rPr>
        <w:t xml:space="preserve">873,831 </w:t>
      </w:r>
      <w:r w:rsidRPr="00166E20">
        <w:rPr>
          <w:rFonts w:ascii="Times New Roman" w:hAnsi="Times New Roman" w:cs="Times New Roman"/>
          <w:sz w:val="24"/>
          <w:szCs w:val="24"/>
        </w:rPr>
        <w:t>(</w:t>
      </w:r>
      <w:r w:rsidR="009A3D6B" w:rsidRPr="00166E20">
        <w:rPr>
          <w:rFonts w:ascii="Times New Roman" w:hAnsi="Times New Roman" w:cs="Times New Roman"/>
          <w:sz w:val="24"/>
          <w:szCs w:val="24"/>
        </w:rPr>
        <w:t>$</w:t>
      </w:r>
      <w:r w:rsidR="0066541A" w:rsidRPr="00166E20">
        <w:rPr>
          <w:rFonts w:ascii="Times New Roman" w:hAnsi="Times New Roman" w:cs="Times New Roman"/>
          <w:sz w:val="24"/>
          <w:szCs w:val="24"/>
        </w:rPr>
        <w:t>549,446</w:t>
      </w:r>
      <w:r w:rsidRPr="00166E20">
        <w:rPr>
          <w:rFonts w:ascii="Times New Roman" w:hAnsi="Times New Roman" w:cs="Times New Roman"/>
          <w:sz w:val="24"/>
          <w:szCs w:val="24"/>
        </w:rPr>
        <w:t>–</w:t>
      </w:r>
      <w:r w:rsidR="009A3D6B" w:rsidRPr="00166E20">
        <w:rPr>
          <w:rFonts w:ascii="Times New Roman" w:hAnsi="Times New Roman" w:cs="Times New Roman"/>
          <w:sz w:val="24"/>
          <w:szCs w:val="24"/>
        </w:rPr>
        <w:t>$</w:t>
      </w:r>
      <w:r w:rsidR="00235D78" w:rsidRPr="00166E20">
        <w:rPr>
          <w:rFonts w:ascii="Times New Roman" w:hAnsi="Times New Roman" w:cs="Times New Roman"/>
          <w:sz w:val="24"/>
          <w:szCs w:val="24"/>
        </w:rPr>
        <w:t>1,</w:t>
      </w:r>
      <w:r w:rsidR="0066541A" w:rsidRPr="00166E20">
        <w:rPr>
          <w:rFonts w:ascii="Times New Roman" w:hAnsi="Times New Roman" w:cs="Times New Roman"/>
          <w:sz w:val="24"/>
          <w:szCs w:val="24"/>
        </w:rPr>
        <w:t>255,418</w:t>
      </w:r>
      <w:r w:rsidRPr="00166E20">
        <w:rPr>
          <w:rFonts w:ascii="Times New Roman" w:hAnsi="Times New Roman" w:cs="Times New Roman"/>
          <w:sz w:val="24"/>
          <w:szCs w:val="24"/>
        </w:rPr>
        <w:t xml:space="preserve">) and </w:t>
      </w:r>
      <w:r w:rsidR="0066541A" w:rsidRPr="00166E20">
        <w:rPr>
          <w:rFonts w:ascii="Times New Roman" w:hAnsi="Times New Roman" w:cs="Times New Roman"/>
          <w:sz w:val="24"/>
          <w:szCs w:val="24"/>
        </w:rPr>
        <w:t>$1,102,605 ($695,169–$1,576,240)</w:t>
      </w:r>
      <w:r w:rsidR="00136DAA" w:rsidRPr="00166E20">
        <w:rPr>
          <w:rFonts w:ascii="Times New Roman" w:hAnsi="Times New Roman" w:cs="Times New Roman"/>
          <w:sz w:val="24"/>
          <w:szCs w:val="24"/>
        </w:rPr>
        <w:t xml:space="preserve">, </w:t>
      </w:r>
      <w:r w:rsidRPr="00166E20">
        <w:rPr>
          <w:rFonts w:ascii="Times New Roman" w:hAnsi="Times New Roman" w:cs="Times New Roman"/>
          <w:sz w:val="24"/>
          <w:szCs w:val="24"/>
        </w:rPr>
        <w:t>respectively.</w:t>
      </w:r>
      <w:r w:rsidR="0066541A" w:rsidRPr="00166E20">
        <w:rPr>
          <w:rFonts w:ascii="Times New Roman" w:hAnsi="Times New Roman" w:cs="Times New Roman"/>
          <w:sz w:val="24"/>
          <w:szCs w:val="24"/>
        </w:rPr>
        <w:t xml:space="preserve"> </w:t>
      </w:r>
    </w:p>
    <w:p w14:paraId="35CEE4F3" w14:textId="3FFE7FB8" w:rsidR="000E03CF" w:rsidRPr="00166E20" w:rsidRDefault="00136DAA" w:rsidP="00D06E20">
      <w:pPr>
        <w:spacing w:before="0" w:after="0" w:line="240" w:lineRule="auto"/>
        <w:rPr>
          <w:rFonts w:ascii="Times New Roman" w:hAnsi="Times New Roman" w:cs="Times New Roman"/>
          <w:sz w:val="24"/>
          <w:szCs w:val="24"/>
        </w:rPr>
      </w:pPr>
      <w:r w:rsidRPr="00166E20">
        <w:rPr>
          <w:rFonts w:ascii="Times New Roman" w:hAnsi="Times New Roman" w:cs="Times New Roman"/>
          <w:noProof/>
          <w:sz w:val="24"/>
          <w:szCs w:val="24"/>
        </w:rPr>
        <w:drawing>
          <wp:inline distT="0" distB="0" distL="0" distR="0" wp14:anchorId="507F2D43" wp14:editId="3A6AE916">
            <wp:extent cx="5370786" cy="4150309"/>
            <wp:effectExtent l="0" t="0" r="0" b="0"/>
            <wp:docPr id="1210345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45658" name="Picture 1210345658"/>
                    <pic:cNvPicPr/>
                  </pic:nvPicPr>
                  <pic:blipFill>
                    <a:blip r:embed="rId17"/>
                    <a:stretch>
                      <a:fillRect/>
                    </a:stretch>
                  </pic:blipFill>
                  <pic:spPr>
                    <a:xfrm>
                      <a:off x="0" y="0"/>
                      <a:ext cx="5386461" cy="4162422"/>
                    </a:xfrm>
                    <a:prstGeom prst="rect">
                      <a:avLst/>
                    </a:prstGeom>
                  </pic:spPr>
                </pic:pic>
              </a:graphicData>
            </a:graphic>
          </wp:inline>
        </w:drawing>
      </w:r>
    </w:p>
    <w:p w14:paraId="2B265537" w14:textId="77777777" w:rsidR="00D545D4" w:rsidRPr="00166E20" w:rsidRDefault="00D545D4" w:rsidP="00D06E20">
      <w:pPr>
        <w:spacing w:before="0" w:after="0" w:line="240" w:lineRule="auto"/>
        <w:rPr>
          <w:rFonts w:ascii="Times New Roman" w:hAnsi="Times New Roman" w:cs="Times New Roman"/>
          <w:b/>
          <w:bCs/>
          <w:sz w:val="24"/>
          <w:szCs w:val="24"/>
        </w:rPr>
      </w:pPr>
    </w:p>
    <w:p w14:paraId="38228E54" w14:textId="4A18EB9C" w:rsidR="00D545D4" w:rsidRPr="00166E20" w:rsidRDefault="00D545D4" w:rsidP="00D06E20">
      <w:pPr>
        <w:spacing w:before="0" w:after="0" w:line="240" w:lineRule="auto"/>
        <w:rPr>
          <w:rFonts w:ascii="Times New Roman" w:hAnsi="Times New Roman" w:cs="Times New Roman"/>
          <w:b/>
          <w:bCs/>
          <w:sz w:val="24"/>
          <w:szCs w:val="24"/>
        </w:rPr>
      </w:pPr>
    </w:p>
    <w:p w14:paraId="44A472D8" w14:textId="4F9A2C71" w:rsidR="006030CE" w:rsidRPr="004810C7" w:rsidRDefault="000E03CF" w:rsidP="006030CE">
      <w:pPr>
        <w:spacing w:line="276" w:lineRule="auto"/>
        <w:rPr>
          <w:rFonts w:ascii="Times New Roman" w:hAnsi="Times New Roman" w:cs="Times New Roman"/>
          <w:b/>
          <w:bCs/>
          <w:sz w:val="24"/>
          <w:szCs w:val="24"/>
        </w:rPr>
      </w:pPr>
      <w:r w:rsidRPr="004810C7">
        <w:rPr>
          <w:rFonts w:ascii="Times New Roman" w:hAnsi="Times New Roman" w:cs="Times New Roman"/>
          <w:b/>
          <w:bCs/>
          <w:sz w:val="24"/>
          <w:szCs w:val="24"/>
        </w:rPr>
        <w:t>Figure S</w:t>
      </w:r>
      <w:r w:rsidR="003234FF">
        <w:rPr>
          <w:rFonts w:ascii="Times New Roman" w:hAnsi="Times New Roman" w:cs="Times New Roman"/>
          <w:b/>
          <w:bCs/>
          <w:sz w:val="24"/>
          <w:szCs w:val="24"/>
        </w:rPr>
        <w:t>6</w:t>
      </w:r>
      <w:r w:rsidRPr="004810C7">
        <w:rPr>
          <w:rFonts w:ascii="Times New Roman" w:hAnsi="Times New Roman" w:cs="Times New Roman"/>
          <w:b/>
          <w:bCs/>
          <w:sz w:val="24"/>
          <w:szCs w:val="24"/>
        </w:rPr>
        <w:t>:</w:t>
      </w:r>
      <w:r w:rsidR="004810C7" w:rsidRPr="004810C7">
        <w:rPr>
          <w:rFonts w:ascii="Times New Roman" w:hAnsi="Times New Roman" w:cs="Times New Roman"/>
          <w:b/>
          <w:bCs/>
          <w:sz w:val="24"/>
          <w:szCs w:val="24"/>
        </w:rPr>
        <w:t xml:space="preserve"> </w:t>
      </w:r>
      <w:r w:rsidR="006030CE" w:rsidRPr="004810C7">
        <w:rPr>
          <w:rFonts w:ascii="Times New Roman" w:hAnsi="Times New Roman" w:cs="Times New Roman"/>
          <w:b/>
          <w:bCs/>
          <w:sz w:val="24"/>
          <w:szCs w:val="24"/>
        </w:rPr>
        <w:t xml:space="preserve">Incremental cost per quality-adjusted life year (QALY) gained from the societal perspective over 2024–2100 for one-time </w:t>
      </w:r>
      <w:r w:rsidR="006030CE" w:rsidRPr="004810C7">
        <w:rPr>
          <w:rFonts w:ascii="Times New Roman" w:hAnsi="Times New Roman" w:cs="Times New Roman"/>
          <w:b/>
          <w:bCs/>
          <w:i/>
          <w:iCs/>
          <w:sz w:val="24"/>
          <w:szCs w:val="24"/>
        </w:rPr>
        <w:t xml:space="preserve">Mtb </w:t>
      </w:r>
      <w:r w:rsidR="006030CE" w:rsidRPr="004810C7">
        <w:rPr>
          <w:rFonts w:ascii="Times New Roman" w:hAnsi="Times New Roman" w:cs="Times New Roman"/>
          <w:b/>
          <w:bCs/>
          <w:sz w:val="24"/>
          <w:szCs w:val="24"/>
        </w:rPr>
        <w:t>infection testing and treatment intervention among non-Hispanic Asian and Hispanic persons with diagnosed diabetes by U.S-born (USB) versus non-U.S. –born (NUSB) status, as compared to no intervention.</w:t>
      </w:r>
    </w:p>
    <w:p w14:paraId="5958C3F9" w14:textId="4D10A35F" w:rsidR="001B7030" w:rsidRPr="00166E20" w:rsidRDefault="006030CE" w:rsidP="00974C67">
      <w:pPr>
        <w:spacing w:before="0" w:after="0" w:line="360" w:lineRule="auto"/>
        <w:rPr>
          <w:rFonts w:ascii="Times New Roman" w:hAnsi="Times New Roman" w:cs="Times New Roman"/>
          <w:b/>
          <w:bCs/>
          <w:sz w:val="24"/>
          <w:szCs w:val="24"/>
        </w:rPr>
      </w:pPr>
      <w:r w:rsidRPr="009D51F8">
        <w:rPr>
          <w:rFonts w:ascii="Times New Roman" w:hAnsi="Times New Roman" w:cs="Times New Roman"/>
          <w:sz w:val="21"/>
          <w:szCs w:val="21"/>
        </w:rPr>
        <w:lastRenderedPageBreak/>
        <w:t>The interventions presented above are non-competing interventions.</w:t>
      </w:r>
      <w:r>
        <w:rPr>
          <w:rFonts w:ascii="Times New Roman" w:hAnsi="Times New Roman" w:cs="Times New Roman"/>
          <w:sz w:val="21"/>
          <w:szCs w:val="21"/>
        </w:rPr>
        <w:t xml:space="preserve"> The results presented above reflect the mean total incremental costs and mean total QALYs gained for each intervention, which were used to calculate the incremental cost effectiveness ratios (ICERs). </w:t>
      </w:r>
      <w:r w:rsidRPr="009D51F8">
        <w:rPr>
          <w:rFonts w:ascii="Times New Roman" w:hAnsi="Times New Roman" w:cs="Times New Roman"/>
          <w:sz w:val="21"/>
          <w:szCs w:val="21"/>
        </w:rPr>
        <w:t xml:space="preserve"> Results estimated from a TB health services perspective</w:t>
      </w:r>
      <w:r>
        <w:rPr>
          <w:rFonts w:ascii="Times New Roman" w:hAnsi="Times New Roman" w:cs="Times New Roman"/>
          <w:sz w:val="21"/>
          <w:szCs w:val="21"/>
        </w:rPr>
        <w:t xml:space="preserve"> in 2022 dollars, </w:t>
      </w:r>
      <w:r w:rsidRPr="009D51F8">
        <w:rPr>
          <w:rFonts w:ascii="Times New Roman" w:hAnsi="Times New Roman" w:cs="Times New Roman"/>
          <w:sz w:val="21"/>
          <w:szCs w:val="21"/>
        </w:rPr>
        <w:t>with 3% discount rate applied to future costs and health outcomes</w:t>
      </w:r>
    </w:p>
    <w:p w14:paraId="0E810D73" w14:textId="77777777" w:rsidR="001B7030" w:rsidRPr="00166E20" w:rsidRDefault="001B7030">
      <w:pPr>
        <w:spacing w:before="0" w:after="0" w:line="240" w:lineRule="auto"/>
        <w:rPr>
          <w:rFonts w:ascii="Times New Roman" w:hAnsi="Times New Roman" w:cs="Times New Roman"/>
          <w:b/>
          <w:bCs/>
          <w:sz w:val="24"/>
          <w:szCs w:val="24"/>
        </w:rPr>
      </w:pPr>
      <w:r w:rsidRPr="00166E20">
        <w:rPr>
          <w:rFonts w:ascii="Times New Roman" w:hAnsi="Times New Roman" w:cs="Times New Roman"/>
          <w:b/>
          <w:bCs/>
          <w:sz w:val="24"/>
          <w:szCs w:val="24"/>
        </w:rPr>
        <w:br w:type="page"/>
      </w:r>
    </w:p>
    <w:p w14:paraId="3409199F" w14:textId="77777777" w:rsidR="001B7030" w:rsidRPr="00166E20" w:rsidRDefault="001B7030" w:rsidP="001B7030">
      <w:pPr>
        <w:pStyle w:val="Heading1"/>
        <w:rPr>
          <w:rFonts w:ascii="Times New Roman" w:hAnsi="Times New Roman" w:cs="Times New Roman"/>
          <w:sz w:val="24"/>
          <w:szCs w:val="24"/>
        </w:rPr>
      </w:pPr>
      <w:bookmarkStart w:id="0" w:name="cheers-2022-checklist"/>
      <w:r w:rsidRPr="00166E20">
        <w:rPr>
          <w:rFonts w:ascii="Times New Roman" w:hAnsi="Times New Roman" w:cs="Times New Roman"/>
          <w:sz w:val="24"/>
          <w:szCs w:val="24"/>
        </w:rPr>
        <w:lastRenderedPageBreak/>
        <w:t>CHEERS 2022 Checklist</w:t>
      </w:r>
    </w:p>
    <w:tbl>
      <w:tblPr>
        <w:tblW w:w="5000" w:type="pct"/>
        <w:jc w:val="center"/>
        <w:tblLook w:val="0420" w:firstRow="1" w:lastRow="0" w:firstColumn="0" w:lastColumn="0" w:noHBand="0" w:noVBand="1"/>
      </w:tblPr>
      <w:tblGrid>
        <w:gridCol w:w="2662"/>
        <w:gridCol w:w="555"/>
        <w:gridCol w:w="3857"/>
        <w:gridCol w:w="2266"/>
      </w:tblGrid>
      <w:tr w:rsidR="001B7030" w:rsidRPr="00781D22" w14:paraId="2A9EEA9B" w14:textId="77777777" w:rsidTr="00DB24D3">
        <w:trPr>
          <w:cantSplit/>
          <w:tblHeader/>
          <w:jc w:val="center"/>
        </w:trPr>
        <w:tc>
          <w:tcPr>
            <w:tcW w:w="1425" w:type="pct"/>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5C28B0C4"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FFFFFF"/>
                <w:sz w:val="24"/>
                <w:szCs w:val="24"/>
              </w:rPr>
              <w:t>Topic</w:t>
            </w:r>
          </w:p>
        </w:tc>
        <w:tc>
          <w:tcPr>
            <w:tcW w:w="297" w:type="pct"/>
            <w:tcBorders>
              <w:top w:val="single" w:sz="8" w:space="0" w:color="000000"/>
              <w:bottom w:val="single" w:sz="8" w:space="0" w:color="000000"/>
            </w:tcBorders>
            <w:shd w:val="clear" w:color="auto" w:fill="63639A"/>
            <w:tcMar>
              <w:top w:w="0" w:type="dxa"/>
              <w:left w:w="0" w:type="dxa"/>
              <w:bottom w:w="0" w:type="dxa"/>
              <w:right w:w="0" w:type="dxa"/>
            </w:tcMar>
            <w:vAlign w:val="center"/>
          </w:tcPr>
          <w:p w14:paraId="20123E6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b/>
                <w:color w:val="FFFFFF"/>
                <w:sz w:val="24"/>
                <w:szCs w:val="24"/>
              </w:rPr>
              <w:t>No.</w:t>
            </w:r>
          </w:p>
        </w:tc>
        <w:tc>
          <w:tcPr>
            <w:tcW w:w="2065" w:type="pct"/>
            <w:tcBorders>
              <w:top w:val="single" w:sz="8" w:space="0" w:color="000000"/>
              <w:bottom w:val="single" w:sz="8" w:space="0" w:color="000000"/>
            </w:tcBorders>
            <w:shd w:val="clear" w:color="auto" w:fill="63639A"/>
            <w:tcMar>
              <w:top w:w="0" w:type="dxa"/>
              <w:left w:w="0" w:type="dxa"/>
              <w:bottom w:w="0" w:type="dxa"/>
              <w:right w:w="0" w:type="dxa"/>
            </w:tcMar>
            <w:vAlign w:val="center"/>
          </w:tcPr>
          <w:p w14:paraId="76F097CF"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FFFFFF"/>
                <w:sz w:val="24"/>
                <w:szCs w:val="24"/>
              </w:rPr>
              <w:t>Item</w:t>
            </w:r>
          </w:p>
        </w:tc>
        <w:tc>
          <w:tcPr>
            <w:tcW w:w="1213" w:type="pct"/>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6FCC85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b/>
                <w:color w:val="FFFFFF"/>
                <w:sz w:val="24"/>
                <w:szCs w:val="24"/>
              </w:rPr>
              <w:t>Location where item is reported</w:t>
            </w:r>
          </w:p>
        </w:tc>
      </w:tr>
      <w:tr w:rsidR="001B7030" w:rsidRPr="00781D22" w14:paraId="2556B0BA" w14:textId="77777777" w:rsidTr="00DB24D3">
        <w:trPr>
          <w:cantSplit/>
          <w:trHeight w:val="394"/>
          <w:jc w:val="center"/>
        </w:trPr>
        <w:tc>
          <w:tcPr>
            <w:tcW w:w="1425" w:type="pct"/>
            <w:vMerge w:val="restart"/>
            <w:tcBorders>
              <w:left w:val="single" w:sz="8" w:space="0" w:color="000000"/>
            </w:tcBorders>
            <w:shd w:val="clear" w:color="auto" w:fill="FFFFCC"/>
            <w:tcMar>
              <w:top w:w="0" w:type="dxa"/>
              <w:left w:w="0" w:type="dxa"/>
              <w:bottom w:w="0" w:type="dxa"/>
              <w:right w:w="0" w:type="dxa"/>
            </w:tcMar>
          </w:tcPr>
          <w:p w14:paraId="2D9B01D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Title</w:t>
            </w:r>
          </w:p>
        </w:tc>
        <w:tc>
          <w:tcPr>
            <w:tcW w:w="297" w:type="pct"/>
            <w:shd w:val="clear" w:color="auto" w:fill="FFFFCC"/>
            <w:tcMar>
              <w:top w:w="0" w:type="dxa"/>
              <w:left w:w="0" w:type="dxa"/>
              <w:bottom w:w="0" w:type="dxa"/>
              <w:right w:w="0" w:type="dxa"/>
            </w:tcMar>
          </w:tcPr>
          <w:p w14:paraId="2EA2848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2BC2E657"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6F0B7364"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18734066" w14:textId="77777777" w:rsidTr="00DB24D3">
        <w:trPr>
          <w:cantSplit/>
          <w:jc w:val="center"/>
        </w:trPr>
        <w:tc>
          <w:tcPr>
            <w:tcW w:w="1425" w:type="pct"/>
            <w:vMerge/>
            <w:tcBorders>
              <w:left w:val="single" w:sz="8" w:space="0" w:color="000000"/>
            </w:tcBorders>
            <w:shd w:val="clear" w:color="auto" w:fill="FFFFFF"/>
            <w:tcMar>
              <w:top w:w="0" w:type="dxa"/>
              <w:left w:w="0" w:type="dxa"/>
              <w:bottom w:w="0" w:type="dxa"/>
              <w:right w:w="0" w:type="dxa"/>
            </w:tcMar>
          </w:tcPr>
          <w:p w14:paraId="09C68A8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297" w:type="pct"/>
            <w:shd w:val="clear" w:color="auto" w:fill="FFFFFF"/>
            <w:tcMar>
              <w:top w:w="0" w:type="dxa"/>
              <w:left w:w="0" w:type="dxa"/>
              <w:bottom w:w="0" w:type="dxa"/>
              <w:right w:w="0" w:type="dxa"/>
            </w:tcMar>
          </w:tcPr>
          <w:p w14:paraId="20BDA81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w:t>
            </w:r>
          </w:p>
        </w:tc>
        <w:tc>
          <w:tcPr>
            <w:tcW w:w="2065" w:type="pct"/>
            <w:shd w:val="clear" w:color="auto" w:fill="FFFFFF"/>
            <w:tcMar>
              <w:top w:w="0" w:type="dxa"/>
              <w:left w:w="0" w:type="dxa"/>
              <w:bottom w:w="0" w:type="dxa"/>
              <w:right w:w="0" w:type="dxa"/>
            </w:tcMar>
          </w:tcPr>
          <w:p w14:paraId="26E6AA5D"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Identify the study as an economic evaluation and specify the interventions being compared.</w:t>
            </w:r>
          </w:p>
        </w:tc>
        <w:tc>
          <w:tcPr>
            <w:tcW w:w="1213" w:type="pct"/>
            <w:tcBorders>
              <w:right w:val="single" w:sz="8" w:space="0" w:color="000000"/>
            </w:tcBorders>
            <w:shd w:val="clear" w:color="auto" w:fill="FFFFFF"/>
            <w:tcMar>
              <w:top w:w="0" w:type="dxa"/>
              <w:left w:w="0" w:type="dxa"/>
              <w:bottom w:w="0" w:type="dxa"/>
              <w:right w:w="0" w:type="dxa"/>
            </w:tcMar>
          </w:tcPr>
          <w:p w14:paraId="7A227F1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Title, Page 1</w:t>
            </w:r>
          </w:p>
        </w:tc>
      </w:tr>
      <w:tr w:rsidR="001B7030" w:rsidRPr="00781D22" w14:paraId="70DC2871" w14:textId="77777777" w:rsidTr="00DB24D3">
        <w:trPr>
          <w:cantSplit/>
          <w:jc w:val="center"/>
        </w:trPr>
        <w:tc>
          <w:tcPr>
            <w:tcW w:w="1425" w:type="pct"/>
            <w:vMerge w:val="restart"/>
            <w:tcBorders>
              <w:left w:val="single" w:sz="8" w:space="0" w:color="000000"/>
            </w:tcBorders>
            <w:shd w:val="clear" w:color="auto" w:fill="FFFFCC"/>
            <w:tcMar>
              <w:top w:w="0" w:type="dxa"/>
              <w:left w:w="0" w:type="dxa"/>
              <w:bottom w:w="0" w:type="dxa"/>
              <w:right w:w="0" w:type="dxa"/>
            </w:tcMar>
          </w:tcPr>
          <w:p w14:paraId="187A39D6"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Abstract</w:t>
            </w:r>
          </w:p>
        </w:tc>
        <w:tc>
          <w:tcPr>
            <w:tcW w:w="297" w:type="pct"/>
            <w:shd w:val="clear" w:color="auto" w:fill="FFFFCC"/>
            <w:tcMar>
              <w:top w:w="0" w:type="dxa"/>
              <w:left w:w="0" w:type="dxa"/>
              <w:bottom w:w="0" w:type="dxa"/>
              <w:right w:w="0" w:type="dxa"/>
            </w:tcMar>
          </w:tcPr>
          <w:p w14:paraId="240983B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1C0F979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1D3762F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72ADE1F7" w14:textId="77777777" w:rsidTr="00DB24D3">
        <w:trPr>
          <w:cantSplit/>
          <w:jc w:val="center"/>
        </w:trPr>
        <w:tc>
          <w:tcPr>
            <w:tcW w:w="1425" w:type="pct"/>
            <w:vMerge/>
            <w:tcBorders>
              <w:left w:val="single" w:sz="8" w:space="0" w:color="000000"/>
            </w:tcBorders>
            <w:shd w:val="clear" w:color="auto" w:fill="FFFFFF"/>
            <w:tcMar>
              <w:top w:w="0" w:type="dxa"/>
              <w:left w:w="0" w:type="dxa"/>
              <w:bottom w:w="0" w:type="dxa"/>
              <w:right w:w="0" w:type="dxa"/>
            </w:tcMar>
          </w:tcPr>
          <w:p w14:paraId="49087647"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297" w:type="pct"/>
            <w:shd w:val="clear" w:color="auto" w:fill="FFFFFF"/>
            <w:tcMar>
              <w:top w:w="0" w:type="dxa"/>
              <w:left w:w="0" w:type="dxa"/>
              <w:bottom w:w="0" w:type="dxa"/>
              <w:right w:w="0" w:type="dxa"/>
            </w:tcMar>
          </w:tcPr>
          <w:p w14:paraId="64AE6BF7"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w:t>
            </w:r>
          </w:p>
        </w:tc>
        <w:tc>
          <w:tcPr>
            <w:tcW w:w="2065" w:type="pct"/>
            <w:shd w:val="clear" w:color="auto" w:fill="FFFFFF"/>
            <w:tcMar>
              <w:top w:w="0" w:type="dxa"/>
              <w:left w:w="0" w:type="dxa"/>
              <w:bottom w:w="0" w:type="dxa"/>
              <w:right w:w="0" w:type="dxa"/>
            </w:tcMar>
          </w:tcPr>
          <w:p w14:paraId="1270CB55"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Provide a structured summary that highlights context, key methods, results, and alternative analyses.</w:t>
            </w:r>
          </w:p>
        </w:tc>
        <w:tc>
          <w:tcPr>
            <w:tcW w:w="1213" w:type="pct"/>
            <w:tcBorders>
              <w:right w:val="single" w:sz="8" w:space="0" w:color="000000"/>
            </w:tcBorders>
            <w:shd w:val="clear" w:color="auto" w:fill="FFFFFF"/>
            <w:tcMar>
              <w:top w:w="0" w:type="dxa"/>
              <w:left w:w="0" w:type="dxa"/>
              <w:bottom w:w="0" w:type="dxa"/>
              <w:right w:w="0" w:type="dxa"/>
            </w:tcMar>
          </w:tcPr>
          <w:p w14:paraId="0C35453D"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Abstract, Page 3</w:t>
            </w:r>
          </w:p>
        </w:tc>
      </w:tr>
      <w:tr w:rsidR="001B7030" w:rsidRPr="00781D22" w14:paraId="18BD1570" w14:textId="77777777" w:rsidTr="00DB24D3">
        <w:trPr>
          <w:cantSplit/>
          <w:jc w:val="center"/>
        </w:trPr>
        <w:tc>
          <w:tcPr>
            <w:tcW w:w="1425" w:type="pct"/>
            <w:tcBorders>
              <w:left w:val="single" w:sz="8" w:space="0" w:color="000000"/>
            </w:tcBorders>
            <w:shd w:val="clear" w:color="auto" w:fill="FFFFCC"/>
            <w:tcMar>
              <w:top w:w="0" w:type="dxa"/>
              <w:left w:w="0" w:type="dxa"/>
              <w:bottom w:w="0" w:type="dxa"/>
              <w:right w:w="0" w:type="dxa"/>
            </w:tcMar>
          </w:tcPr>
          <w:p w14:paraId="13C2B266"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Introduction</w:t>
            </w:r>
          </w:p>
        </w:tc>
        <w:tc>
          <w:tcPr>
            <w:tcW w:w="297" w:type="pct"/>
            <w:shd w:val="clear" w:color="auto" w:fill="FFFFCC"/>
            <w:tcMar>
              <w:top w:w="0" w:type="dxa"/>
              <w:left w:w="0" w:type="dxa"/>
              <w:bottom w:w="0" w:type="dxa"/>
              <w:right w:w="0" w:type="dxa"/>
            </w:tcMar>
          </w:tcPr>
          <w:p w14:paraId="2F42BBA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2E261C9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07245AD3"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171562F2"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28EC39CA"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Background and objectives</w:t>
            </w:r>
          </w:p>
        </w:tc>
        <w:tc>
          <w:tcPr>
            <w:tcW w:w="297" w:type="pct"/>
            <w:shd w:val="clear" w:color="auto" w:fill="FFFFFF"/>
            <w:tcMar>
              <w:top w:w="0" w:type="dxa"/>
              <w:left w:w="0" w:type="dxa"/>
              <w:bottom w:w="0" w:type="dxa"/>
              <w:right w:w="0" w:type="dxa"/>
            </w:tcMar>
          </w:tcPr>
          <w:p w14:paraId="0971B488"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3</w:t>
            </w:r>
          </w:p>
        </w:tc>
        <w:tc>
          <w:tcPr>
            <w:tcW w:w="2065" w:type="pct"/>
            <w:shd w:val="clear" w:color="auto" w:fill="FFFFFF"/>
            <w:tcMar>
              <w:top w:w="0" w:type="dxa"/>
              <w:left w:w="0" w:type="dxa"/>
              <w:bottom w:w="0" w:type="dxa"/>
              <w:right w:w="0" w:type="dxa"/>
            </w:tcMar>
          </w:tcPr>
          <w:p w14:paraId="6A277715"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Give the context for the study, the study question, and its practical relevance for decision making in policy or practice.</w:t>
            </w:r>
          </w:p>
        </w:tc>
        <w:tc>
          <w:tcPr>
            <w:tcW w:w="1213" w:type="pct"/>
            <w:tcBorders>
              <w:right w:val="single" w:sz="8" w:space="0" w:color="000000"/>
            </w:tcBorders>
            <w:shd w:val="clear" w:color="auto" w:fill="FFFFFF"/>
            <w:tcMar>
              <w:top w:w="0" w:type="dxa"/>
              <w:left w:w="0" w:type="dxa"/>
              <w:bottom w:w="0" w:type="dxa"/>
              <w:right w:w="0" w:type="dxa"/>
            </w:tcMar>
          </w:tcPr>
          <w:p w14:paraId="07104AE2"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Introduction, Paragraph 2</w:t>
            </w:r>
          </w:p>
        </w:tc>
      </w:tr>
      <w:tr w:rsidR="001B7030" w:rsidRPr="00781D22" w14:paraId="57029FCA" w14:textId="77777777" w:rsidTr="00DB24D3">
        <w:trPr>
          <w:cantSplit/>
          <w:jc w:val="center"/>
        </w:trPr>
        <w:tc>
          <w:tcPr>
            <w:tcW w:w="1425" w:type="pct"/>
            <w:tcBorders>
              <w:left w:val="single" w:sz="8" w:space="0" w:color="000000"/>
            </w:tcBorders>
            <w:shd w:val="clear" w:color="auto" w:fill="FFFFCC"/>
            <w:tcMar>
              <w:top w:w="0" w:type="dxa"/>
              <w:left w:w="0" w:type="dxa"/>
              <w:bottom w:w="0" w:type="dxa"/>
              <w:right w:w="0" w:type="dxa"/>
            </w:tcMar>
          </w:tcPr>
          <w:p w14:paraId="2A81A326"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Methods</w:t>
            </w:r>
          </w:p>
        </w:tc>
        <w:tc>
          <w:tcPr>
            <w:tcW w:w="297" w:type="pct"/>
            <w:shd w:val="clear" w:color="auto" w:fill="FFFFCC"/>
            <w:tcMar>
              <w:top w:w="0" w:type="dxa"/>
              <w:left w:w="0" w:type="dxa"/>
              <w:bottom w:w="0" w:type="dxa"/>
              <w:right w:w="0" w:type="dxa"/>
            </w:tcMar>
          </w:tcPr>
          <w:p w14:paraId="4A5CBC5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62B2907A"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775D729B"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1E7DFF2E"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1AB8EF69"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Health economic analysis plan</w:t>
            </w:r>
          </w:p>
        </w:tc>
        <w:tc>
          <w:tcPr>
            <w:tcW w:w="297" w:type="pct"/>
            <w:shd w:val="clear" w:color="auto" w:fill="FFFFFF"/>
            <w:tcMar>
              <w:top w:w="0" w:type="dxa"/>
              <w:left w:w="0" w:type="dxa"/>
              <w:bottom w:w="0" w:type="dxa"/>
              <w:right w:w="0" w:type="dxa"/>
            </w:tcMar>
          </w:tcPr>
          <w:p w14:paraId="43C55F9E"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4</w:t>
            </w:r>
          </w:p>
        </w:tc>
        <w:tc>
          <w:tcPr>
            <w:tcW w:w="2065" w:type="pct"/>
            <w:shd w:val="clear" w:color="auto" w:fill="FFFFFF"/>
            <w:tcMar>
              <w:top w:w="0" w:type="dxa"/>
              <w:left w:w="0" w:type="dxa"/>
              <w:bottom w:w="0" w:type="dxa"/>
              <w:right w:w="0" w:type="dxa"/>
            </w:tcMar>
          </w:tcPr>
          <w:p w14:paraId="05F20D63"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Indicate whether a health economic analysis plan was developed and where available.</w:t>
            </w:r>
          </w:p>
        </w:tc>
        <w:tc>
          <w:tcPr>
            <w:tcW w:w="1213" w:type="pct"/>
            <w:tcBorders>
              <w:right w:val="single" w:sz="8" w:space="0" w:color="000000"/>
            </w:tcBorders>
            <w:shd w:val="clear" w:color="auto" w:fill="FFFFFF"/>
            <w:tcMar>
              <w:top w:w="0" w:type="dxa"/>
              <w:left w:w="0" w:type="dxa"/>
              <w:bottom w:w="0" w:type="dxa"/>
              <w:right w:w="0" w:type="dxa"/>
            </w:tcMar>
          </w:tcPr>
          <w:p w14:paraId="31F85267"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w:t>
            </w:r>
          </w:p>
        </w:tc>
      </w:tr>
      <w:tr w:rsidR="001B7030" w:rsidRPr="00781D22" w14:paraId="3C063641"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62B33F4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Study population</w:t>
            </w:r>
          </w:p>
        </w:tc>
        <w:tc>
          <w:tcPr>
            <w:tcW w:w="297" w:type="pct"/>
            <w:shd w:val="clear" w:color="auto" w:fill="FFFFFF"/>
            <w:tcMar>
              <w:top w:w="0" w:type="dxa"/>
              <w:left w:w="0" w:type="dxa"/>
              <w:bottom w:w="0" w:type="dxa"/>
              <w:right w:w="0" w:type="dxa"/>
            </w:tcMar>
          </w:tcPr>
          <w:p w14:paraId="11908B00"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5</w:t>
            </w:r>
          </w:p>
        </w:tc>
        <w:tc>
          <w:tcPr>
            <w:tcW w:w="2065" w:type="pct"/>
            <w:shd w:val="clear" w:color="auto" w:fill="FFFFFF"/>
            <w:tcMar>
              <w:top w:w="0" w:type="dxa"/>
              <w:left w:w="0" w:type="dxa"/>
              <w:bottom w:w="0" w:type="dxa"/>
              <w:right w:w="0" w:type="dxa"/>
            </w:tcMar>
          </w:tcPr>
          <w:p w14:paraId="7131358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characteristics of the study population (such as age range, demographics, socioeconomic, or clinical characteristics).</w:t>
            </w:r>
          </w:p>
        </w:tc>
        <w:tc>
          <w:tcPr>
            <w:tcW w:w="1213" w:type="pct"/>
            <w:tcBorders>
              <w:right w:val="single" w:sz="8" w:space="0" w:color="000000"/>
            </w:tcBorders>
            <w:shd w:val="clear" w:color="auto" w:fill="FFFFFF"/>
            <w:tcMar>
              <w:top w:w="0" w:type="dxa"/>
              <w:left w:w="0" w:type="dxa"/>
              <w:bottom w:w="0" w:type="dxa"/>
              <w:right w:w="0" w:type="dxa"/>
            </w:tcMar>
          </w:tcPr>
          <w:p w14:paraId="07E01EB2"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Results, First paragraph; Supplement, Figures S1-S3</w:t>
            </w:r>
          </w:p>
        </w:tc>
      </w:tr>
      <w:tr w:rsidR="001B7030" w:rsidRPr="00781D22" w14:paraId="6675EC2A"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55C402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Setting and location</w:t>
            </w:r>
          </w:p>
        </w:tc>
        <w:tc>
          <w:tcPr>
            <w:tcW w:w="297" w:type="pct"/>
            <w:shd w:val="clear" w:color="auto" w:fill="FFFFFF"/>
            <w:tcMar>
              <w:top w:w="0" w:type="dxa"/>
              <w:left w:w="0" w:type="dxa"/>
              <w:bottom w:w="0" w:type="dxa"/>
              <w:right w:w="0" w:type="dxa"/>
            </w:tcMar>
          </w:tcPr>
          <w:p w14:paraId="4F168251"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6</w:t>
            </w:r>
          </w:p>
        </w:tc>
        <w:tc>
          <w:tcPr>
            <w:tcW w:w="2065" w:type="pct"/>
            <w:shd w:val="clear" w:color="auto" w:fill="FFFFFF"/>
            <w:tcMar>
              <w:top w:w="0" w:type="dxa"/>
              <w:left w:w="0" w:type="dxa"/>
              <w:bottom w:w="0" w:type="dxa"/>
              <w:right w:w="0" w:type="dxa"/>
            </w:tcMar>
          </w:tcPr>
          <w:p w14:paraId="2D924F51"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Provide relevant contextual information that may influence findings.</w:t>
            </w:r>
          </w:p>
        </w:tc>
        <w:tc>
          <w:tcPr>
            <w:tcW w:w="1213" w:type="pct"/>
            <w:tcBorders>
              <w:right w:val="single" w:sz="8" w:space="0" w:color="000000"/>
            </w:tcBorders>
            <w:shd w:val="clear" w:color="auto" w:fill="FFFFFF"/>
            <w:tcMar>
              <w:top w:w="0" w:type="dxa"/>
              <w:left w:w="0" w:type="dxa"/>
              <w:bottom w:w="0" w:type="dxa"/>
              <w:right w:w="0" w:type="dxa"/>
            </w:tcMar>
          </w:tcPr>
          <w:p w14:paraId="60F9B3D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First Paragraph</w:t>
            </w:r>
          </w:p>
        </w:tc>
      </w:tr>
      <w:tr w:rsidR="001B7030" w:rsidRPr="00781D22" w14:paraId="5AA4864C"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4F20104"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Comparators</w:t>
            </w:r>
          </w:p>
        </w:tc>
        <w:tc>
          <w:tcPr>
            <w:tcW w:w="297" w:type="pct"/>
            <w:shd w:val="clear" w:color="auto" w:fill="FFFFFF"/>
            <w:tcMar>
              <w:top w:w="0" w:type="dxa"/>
              <w:left w:w="0" w:type="dxa"/>
              <w:bottom w:w="0" w:type="dxa"/>
              <w:right w:w="0" w:type="dxa"/>
            </w:tcMar>
          </w:tcPr>
          <w:p w14:paraId="631DD6A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7</w:t>
            </w:r>
          </w:p>
        </w:tc>
        <w:tc>
          <w:tcPr>
            <w:tcW w:w="2065" w:type="pct"/>
            <w:shd w:val="clear" w:color="auto" w:fill="FFFFFF"/>
            <w:tcMar>
              <w:top w:w="0" w:type="dxa"/>
              <w:left w:w="0" w:type="dxa"/>
              <w:bottom w:w="0" w:type="dxa"/>
              <w:right w:w="0" w:type="dxa"/>
            </w:tcMar>
          </w:tcPr>
          <w:p w14:paraId="0AC0F3E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the interventions or strategies being compared and why chosen.</w:t>
            </w:r>
          </w:p>
        </w:tc>
        <w:tc>
          <w:tcPr>
            <w:tcW w:w="1213" w:type="pct"/>
            <w:tcBorders>
              <w:right w:val="single" w:sz="8" w:space="0" w:color="000000"/>
            </w:tcBorders>
            <w:shd w:val="clear" w:color="auto" w:fill="FFFFFF"/>
            <w:tcMar>
              <w:top w:w="0" w:type="dxa"/>
              <w:left w:w="0" w:type="dxa"/>
              <w:bottom w:w="0" w:type="dxa"/>
              <w:right w:w="0" w:type="dxa"/>
            </w:tcMar>
          </w:tcPr>
          <w:p w14:paraId="275A9F78"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Third Paragraph</w:t>
            </w:r>
          </w:p>
        </w:tc>
      </w:tr>
      <w:tr w:rsidR="001B7030" w:rsidRPr="00781D22" w14:paraId="6FBBC24C"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74C10B4A"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Perspective</w:t>
            </w:r>
          </w:p>
        </w:tc>
        <w:tc>
          <w:tcPr>
            <w:tcW w:w="297" w:type="pct"/>
            <w:shd w:val="clear" w:color="auto" w:fill="FFFFFF"/>
            <w:tcMar>
              <w:top w:w="0" w:type="dxa"/>
              <w:left w:w="0" w:type="dxa"/>
              <w:bottom w:w="0" w:type="dxa"/>
              <w:right w:w="0" w:type="dxa"/>
            </w:tcMar>
          </w:tcPr>
          <w:p w14:paraId="2CDB157D"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8</w:t>
            </w:r>
          </w:p>
        </w:tc>
        <w:tc>
          <w:tcPr>
            <w:tcW w:w="2065" w:type="pct"/>
            <w:shd w:val="clear" w:color="auto" w:fill="FFFFFF"/>
            <w:tcMar>
              <w:top w:w="0" w:type="dxa"/>
              <w:left w:w="0" w:type="dxa"/>
              <w:bottom w:w="0" w:type="dxa"/>
              <w:right w:w="0" w:type="dxa"/>
            </w:tcMar>
          </w:tcPr>
          <w:p w14:paraId="6BD41CC5"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State the perspective(s) adopted by the study and why chosen.</w:t>
            </w:r>
          </w:p>
        </w:tc>
        <w:tc>
          <w:tcPr>
            <w:tcW w:w="1213" w:type="pct"/>
            <w:tcBorders>
              <w:right w:val="single" w:sz="8" w:space="0" w:color="000000"/>
            </w:tcBorders>
            <w:shd w:val="clear" w:color="auto" w:fill="FFFFFF"/>
            <w:tcMar>
              <w:top w:w="0" w:type="dxa"/>
              <w:left w:w="0" w:type="dxa"/>
              <w:bottom w:w="0" w:type="dxa"/>
              <w:right w:w="0" w:type="dxa"/>
            </w:tcMar>
          </w:tcPr>
          <w:p w14:paraId="4360B2E5"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Seventh Paragraph</w:t>
            </w:r>
          </w:p>
        </w:tc>
      </w:tr>
      <w:tr w:rsidR="001B7030" w:rsidRPr="00781D22" w14:paraId="5E44B6CD"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1119C5EA"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Time horizon</w:t>
            </w:r>
          </w:p>
        </w:tc>
        <w:tc>
          <w:tcPr>
            <w:tcW w:w="297" w:type="pct"/>
            <w:shd w:val="clear" w:color="auto" w:fill="FFFFFF"/>
            <w:tcMar>
              <w:top w:w="0" w:type="dxa"/>
              <w:left w:w="0" w:type="dxa"/>
              <w:bottom w:w="0" w:type="dxa"/>
              <w:right w:w="0" w:type="dxa"/>
            </w:tcMar>
          </w:tcPr>
          <w:p w14:paraId="24CA4F7E"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9</w:t>
            </w:r>
          </w:p>
        </w:tc>
        <w:tc>
          <w:tcPr>
            <w:tcW w:w="2065" w:type="pct"/>
            <w:shd w:val="clear" w:color="auto" w:fill="FFFFFF"/>
            <w:tcMar>
              <w:top w:w="0" w:type="dxa"/>
              <w:left w:w="0" w:type="dxa"/>
              <w:bottom w:w="0" w:type="dxa"/>
              <w:right w:w="0" w:type="dxa"/>
            </w:tcMar>
          </w:tcPr>
          <w:p w14:paraId="00585212"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State the time horizon for the study and why appropriate.</w:t>
            </w:r>
          </w:p>
        </w:tc>
        <w:tc>
          <w:tcPr>
            <w:tcW w:w="1213" w:type="pct"/>
            <w:tcBorders>
              <w:right w:val="single" w:sz="8" w:space="0" w:color="000000"/>
            </w:tcBorders>
            <w:shd w:val="clear" w:color="auto" w:fill="FFFFFF"/>
            <w:tcMar>
              <w:top w:w="0" w:type="dxa"/>
              <w:left w:w="0" w:type="dxa"/>
              <w:bottom w:w="0" w:type="dxa"/>
              <w:right w:w="0" w:type="dxa"/>
            </w:tcMar>
          </w:tcPr>
          <w:p w14:paraId="57511FFB"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Sixth Paragraph</w:t>
            </w:r>
          </w:p>
        </w:tc>
      </w:tr>
      <w:tr w:rsidR="001B7030" w:rsidRPr="00781D22" w14:paraId="6123BE4C"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0D25BDCD"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lastRenderedPageBreak/>
              <w:t>Discount rate</w:t>
            </w:r>
          </w:p>
        </w:tc>
        <w:tc>
          <w:tcPr>
            <w:tcW w:w="297" w:type="pct"/>
            <w:shd w:val="clear" w:color="auto" w:fill="FFFFFF"/>
            <w:tcMar>
              <w:top w:w="0" w:type="dxa"/>
              <w:left w:w="0" w:type="dxa"/>
              <w:bottom w:w="0" w:type="dxa"/>
              <w:right w:w="0" w:type="dxa"/>
            </w:tcMar>
          </w:tcPr>
          <w:p w14:paraId="7BEF2774"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10</w:t>
            </w:r>
          </w:p>
        </w:tc>
        <w:tc>
          <w:tcPr>
            <w:tcW w:w="2065" w:type="pct"/>
            <w:shd w:val="clear" w:color="auto" w:fill="FFFFFF"/>
            <w:tcMar>
              <w:top w:w="0" w:type="dxa"/>
              <w:left w:w="0" w:type="dxa"/>
              <w:bottom w:w="0" w:type="dxa"/>
              <w:right w:w="0" w:type="dxa"/>
            </w:tcMar>
          </w:tcPr>
          <w:p w14:paraId="20C98002"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the discount rate(s) and reason chosen.</w:t>
            </w:r>
          </w:p>
        </w:tc>
        <w:tc>
          <w:tcPr>
            <w:tcW w:w="1213" w:type="pct"/>
            <w:tcBorders>
              <w:right w:val="single" w:sz="8" w:space="0" w:color="000000"/>
            </w:tcBorders>
            <w:shd w:val="clear" w:color="auto" w:fill="FFFFFF"/>
            <w:tcMar>
              <w:top w:w="0" w:type="dxa"/>
              <w:left w:w="0" w:type="dxa"/>
              <w:bottom w:w="0" w:type="dxa"/>
              <w:right w:w="0" w:type="dxa"/>
            </w:tcMar>
          </w:tcPr>
          <w:p w14:paraId="6D4091B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Ninth Paragraph</w:t>
            </w:r>
          </w:p>
        </w:tc>
      </w:tr>
      <w:tr w:rsidR="001B7030" w:rsidRPr="00781D22" w14:paraId="4B485156"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3348641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Selection of outcomes</w:t>
            </w:r>
          </w:p>
        </w:tc>
        <w:tc>
          <w:tcPr>
            <w:tcW w:w="297" w:type="pct"/>
            <w:shd w:val="clear" w:color="auto" w:fill="FFFFFF"/>
            <w:tcMar>
              <w:top w:w="0" w:type="dxa"/>
              <w:left w:w="0" w:type="dxa"/>
              <w:bottom w:w="0" w:type="dxa"/>
              <w:right w:w="0" w:type="dxa"/>
            </w:tcMar>
          </w:tcPr>
          <w:p w14:paraId="7B35AC0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11</w:t>
            </w:r>
          </w:p>
        </w:tc>
        <w:tc>
          <w:tcPr>
            <w:tcW w:w="2065" w:type="pct"/>
            <w:shd w:val="clear" w:color="auto" w:fill="FFFFFF"/>
            <w:tcMar>
              <w:top w:w="0" w:type="dxa"/>
              <w:left w:w="0" w:type="dxa"/>
              <w:bottom w:w="0" w:type="dxa"/>
              <w:right w:w="0" w:type="dxa"/>
            </w:tcMar>
          </w:tcPr>
          <w:p w14:paraId="5516C17F"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what outcomes were used as the measure(s) of benefit(s) and harm(s).</w:t>
            </w:r>
          </w:p>
        </w:tc>
        <w:tc>
          <w:tcPr>
            <w:tcW w:w="1213" w:type="pct"/>
            <w:tcBorders>
              <w:right w:val="single" w:sz="8" w:space="0" w:color="000000"/>
            </w:tcBorders>
            <w:shd w:val="clear" w:color="auto" w:fill="FFFFFF"/>
            <w:tcMar>
              <w:top w:w="0" w:type="dxa"/>
              <w:left w:w="0" w:type="dxa"/>
              <w:bottom w:w="0" w:type="dxa"/>
              <w:right w:w="0" w:type="dxa"/>
            </w:tcMar>
          </w:tcPr>
          <w:p w14:paraId="6509FD53"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Sixth Paragraph</w:t>
            </w:r>
          </w:p>
        </w:tc>
      </w:tr>
      <w:tr w:rsidR="001B7030" w:rsidRPr="00781D22" w14:paraId="45118B43"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30653792"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Measurement of outcomes</w:t>
            </w:r>
          </w:p>
        </w:tc>
        <w:tc>
          <w:tcPr>
            <w:tcW w:w="297" w:type="pct"/>
            <w:shd w:val="clear" w:color="auto" w:fill="FFFFFF"/>
            <w:tcMar>
              <w:top w:w="0" w:type="dxa"/>
              <w:left w:w="0" w:type="dxa"/>
              <w:bottom w:w="0" w:type="dxa"/>
              <w:right w:w="0" w:type="dxa"/>
            </w:tcMar>
          </w:tcPr>
          <w:p w14:paraId="3611A20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12</w:t>
            </w:r>
          </w:p>
        </w:tc>
        <w:tc>
          <w:tcPr>
            <w:tcW w:w="2065" w:type="pct"/>
            <w:shd w:val="clear" w:color="auto" w:fill="FFFFFF"/>
            <w:tcMar>
              <w:top w:w="0" w:type="dxa"/>
              <w:left w:w="0" w:type="dxa"/>
              <w:bottom w:w="0" w:type="dxa"/>
              <w:right w:w="0" w:type="dxa"/>
            </w:tcMar>
          </w:tcPr>
          <w:p w14:paraId="5D818CA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how outcomes used to capture benefit(s) and harm(s) were measured.</w:t>
            </w:r>
          </w:p>
        </w:tc>
        <w:tc>
          <w:tcPr>
            <w:tcW w:w="1213" w:type="pct"/>
            <w:tcBorders>
              <w:right w:val="single" w:sz="8" w:space="0" w:color="000000"/>
            </w:tcBorders>
            <w:shd w:val="clear" w:color="auto" w:fill="FFFFFF"/>
            <w:tcMar>
              <w:top w:w="0" w:type="dxa"/>
              <w:left w:w="0" w:type="dxa"/>
              <w:bottom w:w="0" w:type="dxa"/>
              <w:right w:w="0" w:type="dxa"/>
            </w:tcMar>
          </w:tcPr>
          <w:p w14:paraId="4DFEDA82"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Sixth Paragraph</w:t>
            </w:r>
          </w:p>
        </w:tc>
      </w:tr>
      <w:tr w:rsidR="001B7030" w:rsidRPr="00781D22" w14:paraId="22B31E81"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4D18619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Valuation of outcomes</w:t>
            </w:r>
          </w:p>
        </w:tc>
        <w:tc>
          <w:tcPr>
            <w:tcW w:w="297" w:type="pct"/>
            <w:shd w:val="clear" w:color="auto" w:fill="FFFFFF"/>
            <w:tcMar>
              <w:top w:w="0" w:type="dxa"/>
              <w:left w:w="0" w:type="dxa"/>
              <w:bottom w:w="0" w:type="dxa"/>
              <w:right w:w="0" w:type="dxa"/>
            </w:tcMar>
          </w:tcPr>
          <w:p w14:paraId="3B65501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13</w:t>
            </w:r>
          </w:p>
        </w:tc>
        <w:tc>
          <w:tcPr>
            <w:tcW w:w="2065" w:type="pct"/>
            <w:shd w:val="clear" w:color="auto" w:fill="FFFFFF"/>
            <w:tcMar>
              <w:top w:w="0" w:type="dxa"/>
              <w:left w:w="0" w:type="dxa"/>
              <w:bottom w:w="0" w:type="dxa"/>
              <w:right w:w="0" w:type="dxa"/>
            </w:tcMar>
          </w:tcPr>
          <w:p w14:paraId="38BEB24A"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the population and methods used to measure and value outcomes.</w:t>
            </w:r>
          </w:p>
        </w:tc>
        <w:tc>
          <w:tcPr>
            <w:tcW w:w="1213" w:type="pct"/>
            <w:tcBorders>
              <w:right w:val="single" w:sz="8" w:space="0" w:color="000000"/>
            </w:tcBorders>
            <w:shd w:val="clear" w:color="auto" w:fill="FFFFFF"/>
            <w:tcMar>
              <w:top w:w="0" w:type="dxa"/>
              <w:left w:w="0" w:type="dxa"/>
              <w:bottom w:w="0" w:type="dxa"/>
              <w:right w:w="0" w:type="dxa"/>
            </w:tcMar>
          </w:tcPr>
          <w:p w14:paraId="06CA873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Seventh Paragraph; Supplement, Economic analysis methods</w:t>
            </w:r>
          </w:p>
        </w:tc>
      </w:tr>
      <w:tr w:rsidR="001B7030" w:rsidRPr="00781D22" w14:paraId="405C4C28"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4CA6118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Measurement and valuation of resources and costs</w:t>
            </w:r>
          </w:p>
        </w:tc>
        <w:tc>
          <w:tcPr>
            <w:tcW w:w="297" w:type="pct"/>
            <w:shd w:val="clear" w:color="auto" w:fill="FFFFFF"/>
            <w:tcMar>
              <w:top w:w="0" w:type="dxa"/>
              <w:left w:w="0" w:type="dxa"/>
              <w:bottom w:w="0" w:type="dxa"/>
              <w:right w:w="0" w:type="dxa"/>
            </w:tcMar>
          </w:tcPr>
          <w:p w14:paraId="19FC547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14</w:t>
            </w:r>
          </w:p>
        </w:tc>
        <w:tc>
          <w:tcPr>
            <w:tcW w:w="2065" w:type="pct"/>
            <w:shd w:val="clear" w:color="auto" w:fill="FFFFFF"/>
            <w:tcMar>
              <w:top w:w="0" w:type="dxa"/>
              <w:left w:w="0" w:type="dxa"/>
              <w:bottom w:w="0" w:type="dxa"/>
              <w:right w:w="0" w:type="dxa"/>
            </w:tcMar>
          </w:tcPr>
          <w:p w14:paraId="004252C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how costs were valued.</w:t>
            </w:r>
          </w:p>
        </w:tc>
        <w:tc>
          <w:tcPr>
            <w:tcW w:w="1213" w:type="pct"/>
            <w:tcBorders>
              <w:right w:val="single" w:sz="8" w:space="0" w:color="000000"/>
            </w:tcBorders>
            <w:shd w:val="clear" w:color="auto" w:fill="FFFFFF"/>
            <w:tcMar>
              <w:top w:w="0" w:type="dxa"/>
              <w:left w:w="0" w:type="dxa"/>
              <w:bottom w:w="0" w:type="dxa"/>
              <w:right w:w="0" w:type="dxa"/>
            </w:tcMar>
          </w:tcPr>
          <w:p w14:paraId="0B6F1A9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Seventh Paragraph; Supplement, Economic analysis methods</w:t>
            </w:r>
          </w:p>
        </w:tc>
      </w:tr>
      <w:tr w:rsidR="001B7030" w:rsidRPr="00781D22" w14:paraId="7ABE9272"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2FE263F4"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Currency, price date, and conversion</w:t>
            </w:r>
          </w:p>
        </w:tc>
        <w:tc>
          <w:tcPr>
            <w:tcW w:w="297" w:type="pct"/>
            <w:shd w:val="clear" w:color="auto" w:fill="FFFFFF"/>
            <w:tcMar>
              <w:top w:w="0" w:type="dxa"/>
              <w:left w:w="0" w:type="dxa"/>
              <w:bottom w:w="0" w:type="dxa"/>
              <w:right w:w="0" w:type="dxa"/>
            </w:tcMar>
          </w:tcPr>
          <w:p w14:paraId="1B21527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15</w:t>
            </w:r>
          </w:p>
        </w:tc>
        <w:tc>
          <w:tcPr>
            <w:tcW w:w="2065" w:type="pct"/>
            <w:shd w:val="clear" w:color="auto" w:fill="FFFFFF"/>
            <w:tcMar>
              <w:top w:w="0" w:type="dxa"/>
              <w:left w:w="0" w:type="dxa"/>
              <w:bottom w:w="0" w:type="dxa"/>
              <w:right w:w="0" w:type="dxa"/>
            </w:tcMar>
          </w:tcPr>
          <w:p w14:paraId="6866973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the dates of the estimated resource quantities and unit costs, plus the currency and year of conversion.</w:t>
            </w:r>
          </w:p>
        </w:tc>
        <w:tc>
          <w:tcPr>
            <w:tcW w:w="1213" w:type="pct"/>
            <w:tcBorders>
              <w:right w:val="single" w:sz="8" w:space="0" w:color="000000"/>
            </w:tcBorders>
            <w:shd w:val="clear" w:color="auto" w:fill="FFFFFF"/>
            <w:tcMar>
              <w:top w:w="0" w:type="dxa"/>
              <w:left w:w="0" w:type="dxa"/>
              <w:bottom w:w="0" w:type="dxa"/>
              <w:right w:w="0" w:type="dxa"/>
            </w:tcMar>
          </w:tcPr>
          <w:p w14:paraId="42C42B51"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Seventh Paragraph; Supplement, Economic analysis methods</w:t>
            </w:r>
          </w:p>
        </w:tc>
      </w:tr>
      <w:tr w:rsidR="001B7030" w:rsidRPr="00781D22" w14:paraId="5A0DED40"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7C051F50"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Rationale and description of model</w:t>
            </w:r>
          </w:p>
        </w:tc>
        <w:tc>
          <w:tcPr>
            <w:tcW w:w="297" w:type="pct"/>
            <w:shd w:val="clear" w:color="auto" w:fill="FFFFFF"/>
            <w:tcMar>
              <w:top w:w="0" w:type="dxa"/>
              <w:left w:w="0" w:type="dxa"/>
              <w:bottom w:w="0" w:type="dxa"/>
              <w:right w:w="0" w:type="dxa"/>
            </w:tcMar>
          </w:tcPr>
          <w:p w14:paraId="6B8F42A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16</w:t>
            </w:r>
          </w:p>
        </w:tc>
        <w:tc>
          <w:tcPr>
            <w:tcW w:w="2065" w:type="pct"/>
            <w:shd w:val="clear" w:color="auto" w:fill="FFFFFF"/>
            <w:tcMar>
              <w:top w:w="0" w:type="dxa"/>
              <w:left w:w="0" w:type="dxa"/>
              <w:bottom w:w="0" w:type="dxa"/>
              <w:right w:w="0" w:type="dxa"/>
            </w:tcMar>
          </w:tcPr>
          <w:p w14:paraId="71FD3E4F"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If modelling is used, describe in detail and why used. Report if the model is publicly available and where it can be accessed.</w:t>
            </w:r>
          </w:p>
        </w:tc>
        <w:tc>
          <w:tcPr>
            <w:tcW w:w="1213" w:type="pct"/>
            <w:tcBorders>
              <w:right w:val="single" w:sz="8" w:space="0" w:color="000000"/>
            </w:tcBorders>
            <w:shd w:val="clear" w:color="auto" w:fill="FFFFFF"/>
            <w:tcMar>
              <w:top w:w="0" w:type="dxa"/>
              <w:left w:w="0" w:type="dxa"/>
              <w:bottom w:w="0" w:type="dxa"/>
              <w:right w:w="0" w:type="dxa"/>
            </w:tcMar>
          </w:tcPr>
          <w:p w14:paraId="1B4C52B7"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Fourth Paragraph</w:t>
            </w:r>
          </w:p>
        </w:tc>
      </w:tr>
      <w:tr w:rsidR="001B7030" w:rsidRPr="00781D22" w14:paraId="1F26F8B5"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6353A7F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Analytics and assumptions</w:t>
            </w:r>
          </w:p>
        </w:tc>
        <w:tc>
          <w:tcPr>
            <w:tcW w:w="297" w:type="pct"/>
            <w:shd w:val="clear" w:color="auto" w:fill="FFFFFF"/>
            <w:tcMar>
              <w:top w:w="0" w:type="dxa"/>
              <w:left w:w="0" w:type="dxa"/>
              <w:bottom w:w="0" w:type="dxa"/>
              <w:right w:w="0" w:type="dxa"/>
            </w:tcMar>
          </w:tcPr>
          <w:p w14:paraId="1B60526E"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17</w:t>
            </w:r>
          </w:p>
        </w:tc>
        <w:tc>
          <w:tcPr>
            <w:tcW w:w="2065" w:type="pct"/>
            <w:shd w:val="clear" w:color="auto" w:fill="FFFFFF"/>
            <w:tcMar>
              <w:top w:w="0" w:type="dxa"/>
              <w:left w:w="0" w:type="dxa"/>
              <w:bottom w:w="0" w:type="dxa"/>
              <w:right w:w="0" w:type="dxa"/>
            </w:tcMar>
          </w:tcPr>
          <w:p w14:paraId="5946FE4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 xml:space="preserve">Describe any methods for </w:t>
            </w:r>
            <w:proofErr w:type="spellStart"/>
            <w:r w:rsidRPr="00781D22">
              <w:rPr>
                <w:rFonts w:ascii="Times New Roman" w:eastAsia="DejaVu Sans" w:hAnsi="Times New Roman" w:cs="Times New Roman"/>
                <w:color w:val="000000"/>
                <w:sz w:val="24"/>
                <w:szCs w:val="24"/>
              </w:rPr>
              <w:t>analysing</w:t>
            </w:r>
            <w:proofErr w:type="spellEnd"/>
            <w:r w:rsidRPr="00781D22">
              <w:rPr>
                <w:rFonts w:ascii="Times New Roman" w:eastAsia="DejaVu Sans" w:hAnsi="Times New Roman" w:cs="Times New Roman"/>
                <w:color w:val="000000"/>
                <w:sz w:val="24"/>
                <w:szCs w:val="24"/>
              </w:rPr>
              <w:t xml:space="preserve"> or statistically transforming data, any extrapolation methods, and approaches for validating any model used.</w:t>
            </w:r>
          </w:p>
        </w:tc>
        <w:tc>
          <w:tcPr>
            <w:tcW w:w="1213" w:type="pct"/>
            <w:tcBorders>
              <w:right w:val="single" w:sz="8" w:space="0" w:color="000000"/>
            </w:tcBorders>
            <w:shd w:val="clear" w:color="auto" w:fill="FFFFFF"/>
            <w:tcMar>
              <w:top w:w="0" w:type="dxa"/>
              <w:left w:w="0" w:type="dxa"/>
              <w:bottom w:w="0" w:type="dxa"/>
              <w:right w:w="0" w:type="dxa"/>
            </w:tcMar>
          </w:tcPr>
          <w:p w14:paraId="1396E6F5"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 First paragraph and Appendix</w:t>
            </w:r>
          </w:p>
        </w:tc>
      </w:tr>
      <w:tr w:rsidR="001B7030" w:rsidRPr="00781D22" w14:paraId="4AB71B98"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351FF7F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roofErr w:type="spellStart"/>
            <w:r w:rsidRPr="00781D22">
              <w:rPr>
                <w:rFonts w:ascii="Times New Roman" w:eastAsia="DejaVu Sans" w:hAnsi="Times New Roman" w:cs="Times New Roman"/>
                <w:b/>
                <w:color w:val="000000"/>
                <w:sz w:val="24"/>
                <w:szCs w:val="24"/>
              </w:rPr>
              <w:t>Characterising</w:t>
            </w:r>
            <w:proofErr w:type="spellEnd"/>
            <w:r w:rsidRPr="00781D22">
              <w:rPr>
                <w:rFonts w:ascii="Times New Roman" w:eastAsia="DejaVu Sans" w:hAnsi="Times New Roman" w:cs="Times New Roman"/>
                <w:b/>
                <w:color w:val="000000"/>
                <w:sz w:val="24"/>
                <w:szCs w:val="24"/>
              </w:rPr>
              <w:t xml:space="preserve"> heterogeneity</w:t>
            </w:r>
          </w:p>
        </w:tc>
        <w:tc>
          <w:tcPr>
            <w:tcW w:w="297" w:type="pct"/>
            <w:shd w:val="clear" w:color="auto" w:fill="FFFFFF"/>
            <w:tcMar>
              <w:top w:w="0" w:type="dxa"/>
              <w:left w:w="0" w:type="dxa"/>
              <w:bottom w:w="0" w:type="dxa"/>
              <w:right w:w="0" w:type="dxa"/>
            </w:tcMar>
          </w:tcPr>
          <w:p w14:paraId="2678B21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18</w:t>
            </w:r>
          </w:p>
        </w:tc>
        <w:tc>
          <w:tcPr>
            <w:tcW w:w="2065" w:type="pct"/>
            <w:shd w:val="clear" w:color="auto" w:fill="FFFFFF"/>
            <w:tcMar>
              <w:top w:w="0" w:type="dxa"/>
              <w:left w:w="0" w:type="dxa"/>
              <w:bottom w:w="0" w:type="dxa"/>
              <w:right w:w="0" w:type="dxa"/>
            </w:tcMar>
          </w:tcPr>
          <w:p w14:paraId="7F561E9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any methods used for estimating how the results of the study vary for subgroups.</w:t>
            </w:r>
          </w:p>
        </w:tc>
        <w:tc>
          <w:tcPr>
            <w:tcW w:w="1213" w:type="pct"/>
            <w:tcBorders>
              <w:right w:val="single" w:sz="8" w:space="0" w:color="000000"/>
            </w:tcBorders>
            <w:shd w:val="clear" w:color="auto" w:fill="FFFFFF"/>
            <w:tcMar>
              <w:top w:w="0" w:type="dxa"/>
              <w:left w:w="0" w:type="dxa"/>
              <w:bottom w:w="0" w:type="dxa"/>
              <w:right w:w="0" w:type="dxa"/>
            </w:tcMar>
          </w:tcPr>
          <w:p w14:paraId="25E12E3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 First paragraph, Table 1</w:t>
            </w:r>
          </w:p>
        </w:tc>
      </w:tr>
      <w:tr w:rsidR="001B7030" w:rsidRPr="00781D22" w14:paraId="7B646B31"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6DAA7CB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roofErr w:type="spellStart"/>
            <w:r w:rsidRPr="00781D22">
              <w:rPr>
                <w:rFonts w:ascii="Times New Roman" w:eastAsia="DejaVu Sans" w:hAnsi="Times New Roman" w:cs="Times New Roman"/>
                <w:b/>
                <w:color w:val="000000"/>
                <w:sz w:val="24"/>
                <w:szCs w:val="24"/>
              </w:rPr>
              <w:lastRenderedPageBreak/>
              <w:t>Characterising</w:t>
            </w:r>
            <w:proofErr w:type="spellEnd"/>
            <w:r w:rsidRPr="00781D22">
              <w:rPr>
                <w:rFonts w:ascii="Times New Roman" w:eastAsia="DejaVu Sans" w:hAnsi="Times New Roman" w:cs="Times New Roman"/>
                <w:b/>
                <w:color w:val="000000"/>
                <w:sz w:val="24"/>
                <w:szCs w:val="24"/>
              </w:rPr>
              <w:t xml:space="preserve"> distributional effects</w:t>
            </w:r>
          </w:p>
        </w:tc>
        <w:tc>
          <w:tcPr>
            <w:tcW w:w="297" w:type="pct"/>
            <w:shd w:val="clear" w:color="auto" w:fill="FFFFFF"/>
            <w:tcMar>
              <w:top w:w="0" w:type="dxa"/>
              <w:left w:w="0" w:type="dxa"/>
              <w:bottom w:w="0" w:type="dxa"/>
              <w:right w:w="0" w:type="dxa"/>
            </w:tcMar>
          </w:tcPr>
          <w:p w14:paraId="407F8B44"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19</w:t>
            </w:r>
          </w:p>
        </w:tc>
        <w:tc>
          <w:tcPr>
            <w:tcW w:w="2065" w:type="pct"/>
            <w:shd w:val="clear" w:color="auto" w:fill="FFFFFF"/>
            <w:tcMar>
              <w:top w:w="0" w:type="dxa"/>
              <w:left w:w="0" w:type="dxa"/>
              <w:bottom w:w="0" w:type="dxa"/>
              <w:right w:w="0" w:type="dxa"/>
            </w:tcMar>
          </w:tcPr>
          <w:p w14:paraId="780E833F"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how impacts are distributed across different individuals or adjustments made to reflect priority populations.</w:t>
            </w:r>
          </w:p>
        </w:tc>
        <w:tc>
          <w:tcPr>
            <w:tcW w:w="1213" w:type="pct"/>
            <w:tcBorders>
              <w:right w:val="single" w:sz="8" w:space="0" w:color="000000"/>
            </w:tcBorders>
            <w:shd w:val="clear" w:color="auto" w:fill="FFFFFF"/>
            <w:tcMar>
              <w:top w:w="0" w:type="dxa"/>
              <w:left w:w="0" w:type="dxa"/>
              <w:bottom w:w="0" w:type="dxa"/>
              <w:right w:w="0" w:type="dxa"/>
            </w:tcMar>
          </w:tcPr>
          <w:p w14:paraId="5FCDF608"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Not applicable</w:t>
            </w:r>
          </w:p>
        </w:tc>
      </w:tr>
      <w:tr w:rsidR="001B7030" w:rsidRPr="00781D22" w14:paraId="16EE9D45"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6713248"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roofErr w:type="spellStart"/>
            <w:r w:rsidRPr="00781D22">
              <w:rPr>
                <w:rFonts w:ascii="Times New Roman" w:eastAsia="DejaVu Sans" w:hAnsi="Times New Roman" w:cs="Times New Roman"/>
                <w:b/>
                <w:color w:val="000000"/>
                <w:sz w:val="24"/>
                <w:szCs w:val="24"/>
              </w:rPr>
              <w:t>Characterising</w:t>
            </w:r>
            <w:proofErr w:type="spellEnd"/>
            <w:r w:rsidRPr="00781D22">
              <w:rPr>
                <w:rFonts w:ascii="Times New Roman" w:eastAsia="DejaVu Sans" w:hAnsi="Times New Roman" w:cs="Times New Roman"/>
                <w:b/>
                <w:color w:val="000000"/>
                <w:sz w:val="24"/>
                <w:szCs w:val="24"/>
              </w:rPr>
              <w:t xml:space="preserve"> uncertainty</w:t>
            </w:r>
          </w:p>
        </w:tc>
        <w:tc>
          <w:tcPr>
            <w:tcW w:w="297" w:type="pct"/>
            <w:shd w:val="clear" w:color="auto" w:fill="FFFFFF"/>
            <w:tcMar>
              <w:top w:w="0" w:type="dxa"/>
              <w:left w:w="0" w:type="dxa"/>
              <w:bottom w:w="0" w:type="dxa"/>
              <w:right w:w="0" w:type="dxa"/>
            </w:tcMar>
          </w:tcPr>
          <w:p w14:paraId="4FA2DB2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20</w:t>
            </w:r>
          </w:p>
        </w:tc>
        <w:tc>
          <w:tcPr>
            <w:tcW w:w="2065" w:type="pct"/>
            <w:shd w:val="clear" w:color="auto" w:fill="FFFFFF"/>
            <w:tcMar>
              <w:top w:w="0" w:type="dxa"/>
              <w:left w:w="0" w:type="dxa"/>
              <w:bottom w:w="0" w:type="dxa"/>
              <w:right w:w="0" w:type="dxa"/>
            </w:tcMar>
          </w:tcPr>
          <w:p w14:paraId="35BF6A8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 xml:space="preserve">Describe methods to </w:t>
            </w:r>
            <w:proofErr w:type="spellStart"/>
            <w:r w:rsidRPr="00781D22">
              <w:rPr>
                <w:rFonts w:ascii="Times New Roman" w:eastAsia="DejaVu Sans" w:hAnsi="Times New Roman" w:cs="Times New Roman"/>
                <w:color w:val="000000"/>
                <w:sz w:val="24"/>
                <w:szCs w:val="24"/>
              </w:rPr>
              <w:t>characterise</w:t>
            </w:r>
            <w:proofErr w:type="spellEnd"/>
            <w:r w:rsidRPr="00781D22">
              <w:rPr>
                <w:rFonts w:ascii="Times New Roman" w:eastAsia="DejaVu Sans" w:hAnsi="Times New Roman" w:cs="Times New Roman"/>
                <w:color w:val="000000"/>
                <w:sz w:val="24"/>
                <w:szCs w:val="24"/>
              </w:rPr>
              <w:t xml:space="preserve"> any sources of uncertainty in the analysis.</w:t>
            </w:r>
          </w:p>
        </w:tc>
        <w:tc>
          <w:tcPr>
            <w:tcW w:w="1213" w:type="pct"/>
            <w:tcBorders>
              <w:right w:val="single" w:sz="8" w:space="0" w:color="000000"/>
            </w:tcBorders>
            <w:shd w:val="clear" w:color="auto" w:fill="FFFFFF"/>
            <w:tcMar>
              <w:top w:w="0" w:type="dxa"/>
              <w:left w:w="0" w:type="dxa"/>
              <w:bottom w:w="0" w:type="dxa"/>
              <w:right w:w="0" w:type="dxa"/>
            </w:tcMar>
          </w:tcPr>
          <w:p w14:paraId="0B6759D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Paragraph 10; Supplement, Economic analysis methods</w:t>
            </w:r>
          </w:p>
        </w:tc>
      </w:tr>
      <w:tr w:rsidR="001B7030" w:rsidRPr="00781D22" w14:paraId="1FC27637"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B1425D3"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Approach to engagement with patients and others affected by the study</w:t>
            </w:r>
          </w:p>
        </w:tc>
        <w:tc>
          <w:tcPr>
            <w:tcW w:w="297" w:type="pct"/>
            <w:shd w:val="clear" w:color="auto" w:fill="FFFFFF"/>
            <w:tcMar>
              <w:top w:w="0" w:type="dxa"/>
              <w:left w:w="0" w:type="dxa"/>
              <w:bottom w:w="0" w:type="dxa"/>
              <w:right w:w="0" w:type="dxa"/>
            </w:tcMar>
          </w:tcPr>
          <w:p w14:paraId="2EFBED9D"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21</w:t>
            </w:r>
          </w:p>
        </w:tc>
        <w:tc>
          <w:tcPr>
            <w:tcW w:w="2065" w:type="pct"/>
            <w:shd w:val="clear" w:color="auto" w:fill="FFFFFF"/>
            <w:tcMar>
              <w:top w:w="0" w:type="dxa"/>
              <w:left w:w="0" w:type="dxa"/>
              <w:bottom w:w="0" w:type="dxa"/>
              <w:right w:w="0" w:type="dxa"/>
            </w:tcMar>
          </w:tcPr>
          <w:p w14:paraId="11D77156"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any approaches to engage patients or service recipients, the general public, communities, or stakeholders (such as clinicians or payers) in the design of the study.</w:t>
            </w:r>
          </w:p>
        </w:tc>
        <w:tc>
          <w:tcPr>
            <w:tcW w:w="1213" w:type="pct"/>
            <w:tcBorders>
              <w:right w:val="single" w:sz="8" w:space="0" w:color="000000"/>
            </w:tcBorders>
            <w:shd w:val="clear" w:color="auto" w:fill="FFFFFF"/>
            <w:tcMar>
              <w:top w:w="0" w:type="dxa"/>
              <w:left w:w="0" w:type="dxa"/>
              <w:bottom w:w="0" w:type="dxa"/>
              <w:right w:w="0" w:type="dxa"/>
            </w:tcMar>
          </w:tcPr>
          <w:p w14:paraId="1123A6CB"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Funding statement</w:t>
            </w:r>
          </w:p>
        </w:tc>
      </w:tr>
      <w:tr w:rsidR="001B7030" w:rsidRPr="00781D22" w14:paraId="35B0C3D8" w14:textId="77777777" w:rsidTr="00DB24D3">
        <w:trPr>
          <w:cantSplit/>
          <w:jc w:val="center"/>
        </w:trPr>
        <w:tc>
          <w:tcPr>
            <w:tcW w:w="1425" w:type="pct"/>
            <w:tcBorders>
              <w:left w:val="single" w:sz="8" w:space="0" w:color="000000"/>
            </w:tcBorders>
            <w:shd w:val="clear" w:color="auto" w:fill="FFFFCC"/>
            <w:tcMar>
              <w:top w:w="0" w:type="dxa"/>
              <w:left w:w="0" w:type="dxa"/>
              <w:bottom w:w="0" w:type="dxa"/>
              <w:right w:w="0" w:type="dxa"/>
            </w:tcMar>
          </w:tcPr>
          <w:p w14:paraId="023DE5DD"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Results</w:t>
            </w:r>
          </w:p>
        </w:tc>
        <w:tc>
          <w:tcPr>
            <w:tcW w:w="297" w:type="pct"/>
            <w:shd w:val="clear" w:color="auto" w:fill="FFFFCC"/>
            <w:tcMar>
              <w:top w:w="0" w:type="dxa"/>
              <w:left w:w="0" w:type="dxa"/>
              <w:bottom w:w="0" w:type="dxa"/>
              <w:right w:w="0" w:type="dxa"/>
            </w:tcMar>
          </w:tcPr>
          <w:p w14:paraId="1BA80683"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180E7E0D"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7F067483"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0A7C31BE"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95611D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Study parameters</w:t>
            </w:r>
          </w:p>
        </w:tc>
        <w:tc>
          <w:tcPr>
            <w:tcW w:w="297" w:type="pct"/>
            <w:shd w:val="clear" w:color="auto" w:fill="FFFFFF"/>
            <w:tcMar>
              <w:top w:w="0" w:type="dxa"/>
              <w:left w:w="0" w:type="dxa"/>
              <w:bottom w:w="0" w:type="dxa"/>
              <w:right w:w="0" w:type="dxa"/>
            </w:tcMar>
          </w:tcPr>
          <w:p w14:paraId="55F7D6F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22</w:t>
            </w:r>
          </w:p>
        </w:tc>
        <w:tc>
          <w:tcPr>
            <w:tcW w:w="2065" w:type="pct"/>
            <w:shd w:val="clear" w:color="auto" w:fill="FFFFFF"/>
            <w:tcMar>
              <w:top w:w="0" w:type="dxa"/>
              <w:left w:w="0" w:type="dxa"/>
              <w:bottom w:w="0" w:type="dxa"/>
              <w:right w:w="0" w:type="dxa"/>
            </w:tcMar>
          </w:tcPr>
          <w:p w14:paraId="1FFEF530"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all analytic inputs (such as values, ranges, references) including uncertainty or distributional assumptions.</w:t>
            </w:r>
          </w:p>
        </w:tc>
        <w:tc>
          <w:tcPr>
            <w:tcW w:w="1213" w:type="pct"/>
            <w:tcBorders>
              <w:right w:val="single" w:sz="8" w:space="0" w:color="000000"/>
            </w:tcBorders>
            <w:shd w:val="clear" w:color="auto" w:fill="FFFFFF"/>
            <w:tcMar>
              <w:top w:w="0" w:type="dxa"/>
              <w:left w:w="0" w:type="dxa"/>
              <w:bottom w:w="0" w:type="dxa"/>
              <w:right w:w="0" w:type="dxa"/>
            </w:tcMar>
          </w:tcPr>
          <w:p w14:paraId="1310E70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Methods, Table 1; Supplement Tables S1-S7, Figures S1-S3</w:t>
            </w:r>
          </w:p>
        </w:tc>
      </w:tr>
      <w:tr w:rsidR="001B7030" w:rsidRPr="00781D22" w14:paraId="6410DE6A"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598D07F6"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Summary of main results</w:t>
            </w:r>
          </w:p>
        </w:tc>
        <w:tc>
          <w:tcPr>
            <w:tcW w:w="297" w:type="pct"/>
            <w:shd w:val="clear" w:color="auto" w:fill="FFFFFF"/>
            <w:tcMar>
              <w:top w:w="0" w:type="dxa"/>
              <w:left w:w="0" w:type="dxa"/>
              <w:bottom w:w="0" w:type="dxa"/>
              <w:right w:w="0" w:type="dxa"/>
            </w:tcMar>
          </w:tcPr>
          <w:p w14:paraId="12773C37"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23</w:t>
            </w:r>
          </w:p>
        </w:tc>
        <w:tc>
          <w:tcPr>
            <w:tcW w:w="2065" w:type="pct"/>
            <w:shd w:val="clear" w:color="auto" w:fill="FFFFFF"/>
            <w:tcMar>
              <w:top w:w="0" w:type="dxa"/>
              <w:left w:w="0" w:type="dxa"/>
              <w:bottom w:w="0" w:type="dxa"/>
              <w:right w:w="0" w:type="dxa"/>
            </w:tcMar>
          </w:tcPr>
          <w:p w14:paraId="034DC747"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 xml:space="preserve">Report the mean values for the main categories of costs and outcomes of interest and </w:t>
            </w:r>
            <w:proofErr w:type="spellStart"/>
            <w:r w:rsidRPr="00781D22">
              <w:rPr>
                <w:rFonts w:ascii="Times New Roman" w:eastAsia="DejaVu Sans" w:hAnsi="Times New Roman" w:cs="Times New Roman"/>
                <w:color w:val="000000"/>
                <w:sz w:val="24"/>
                <w:szCs w:val="24"/>
              </w:rPr>
              <w:t>summarise</w:t>
            </w:r>
            <w:proofErr w:type="spellEnd"/>
            <w:r w:rsidRPr="00781D22">
              <w:rPr>
                <w:rFonts w:ascii="Times New Roman" w:eastAsia="DejaVu Sans" w:hAnsi="Times New Roman" w:cs="Times New Roman"/>
                <w:color w:val="000000"/>
                <w:sz w:val="24"/>
                <w:szCs w:val="24"/>
              </w:rPr>
              <w:t xml:space="preserve"> them in the most appropriate overall measure.</w:t>
            </w:r>
          </w:p>
        </w:tc>
        <w:tc>
          <w:tcPr>
            <w:tcW w:w="1213" w:type="pct"/>
            <w:tcBorders>
              <w:right w:val="single" w:sz="8" w:space="0" w:color="000000"/>
            </w:tcBorders>
            <w:shd w:val="clear" w:color="auto" w:fill="FFFFFF"/>
            <w:tcMar>
              <w:top w:w="0" w:type="dxa"/>
              <w:left w:w="0" w:type="dxa"/>
              <w:bottom w:w="0" w:type="dxa"/>
              <w:right w:w="0" w:type="dxa"/>
            </w:tcMar>
          </w:tcPr>
          <w:p w14:paraId="59E2923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Results, second paragraph</w:t>
            </w:r>
          </w:p>
        </w:tc>
      </w:tr>
      <w:tr w:rsidR="001B7030" w:rsidRPr="00781D22" w14:paraId="5E76001A"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76317873"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Effect of uncertainty</w:t>
            </w:r>
          </w:p>
        </w:tc>
        <w:tc>
          <w:tcPr>
            <w:tcW w:w="297" w:type="pct"/>
            <w:shd w:val="clear" w:color="auto" w:fill="FFFFFF"/>
            <w:tcMar>
              <w:top w:w="0" w:type="dxa"/>
              <w:left w:w="0" w:type="dxa"/>
              <w:bottom w:w="0" w:type="dxa"/>
              <w:right w:w="0" w:type="dxa"/>
            </w:tcMar>
          </w:tcPr>
          <w:p w14:paraId="62E6BBDA"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24</w:t>
            </w:r>
          </w:p>
        </w:tc>
        <w:tc>
          <w:tcPr>
            <w:tcW w:w="2065" w:type="pct"/>
            <w:shd w:val="clear" w:color="auto" w:fill="FFFFFF"/>
            <w:tcMar>
              <w:top w:w="0" w:type="dxa"/>
              <w:left w:w="0" w:type="dxa"/>
              <w:bottom w:w="0" w:type="dxa"/>
              <w:right w:w="0" w:type="dxa"/>
            </w:tcMar>
          </w:tcPr>
          <w:p w14:paraId="48C17F93"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how uncertainty about analytic judgments, inputs, or projections affect findings. Report the effect of choice of discount rate and time horizon, if applicable.</w:t>
            </w:r>
          </w:p>
        </w:tc>
        <w:tc>
          <w:tcPr>
            <w:tcW w:w="1213" w:type="pct"/>
            <w:tcBorders>
              <w:right w:val="single" w:sz="8" w:space="0" w:color="000000"/>
            </w:tcBorders>
            <w:shd w:val="clear" w:color="auto" w:fill="FFFFFF"/>
            <w:tcMar>
              <w:top w:w="0" w:type="dxa"/>
              <w:left w:w="0" w:type="dxa"/>
              <w:bottom w:w="0" w:type="dxa"/>
              <w:right w:w="0" w:type="dxa"/>
            </w:tcMar>
          </w:tcPr>
          <w:p w14:paraId="4247FB0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Results, third paragraph</w:t>
            </w:r>
          </w:p>
        </w:tc>
      </w:tr>
      <w:tr w:rsidR="001B7030" w:rsidRPr="00781D22" w14:paraId="0FD1E932"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6FEEC700"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Effect of engagement with patients and others affected by the study</w:t>
            </w:r>
          </w:p>
        </w:tc>
        <w:tc>
          <w:tcPr>
            <w:tcW w:w="297" w:type="pct"/>
            <w:shd w:val="clear" w:color="auto" w:fill="FFFFFF"/>
            <w:tcMar>
              <w:top w:w="0" w:type="dxa"/>
              <w:left w:w="0" w:type="dxa"/>
              <w:bottom w:w="0" w:type="dxa"/>
              <w:right w:w="0" w:type="dxa"/>
            </w:tcMar>
          </w:tcPr>
          <w:p w14:paraId="365537DF"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25</w:t>
            </w:r>
          </w:p>
        </w:tc>
        <w:tc>
          <w:tcPr>
            <w:tcW w:w="2065" w:type="pct"/>
            <w:shd w:val="clear" w:color="auto" w:fill="FFFFFF"/>
            <w:tcMar>
              <w:top w:w="0" w:type="dxa"/>
              <w:left w:w="0" w:type="dxa"/>
              <w:bottom w:w="0" w:type="dxa"/>
              <w:right w:w="0" w:type="dxa"/>
            </w:tcMar>
          </w:tcPr>
          <w:p w14:paraId="7E4D3D00"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on any difference patient/service recipient, general public, community, or stakeholder involvement made to the approach or findings of the study</w:t>
            </w:r>
          </w:p>
        </w:tc>
        <w:tc>
          <w:tcPr>
            <w:tcW w:w="1213" w:type="pct"/>
            <w:tcBorders>
              <w:right w:val="single" w:sz="8" w:space="0" w:color="000000"/>
            </w:tcBorders>
            <w:shd w:val="clear" w:color="auto" w:fill="FFFFFF"/>
            <w:tcMar>
              <w:top w:w="0" w:type="dxa"/>
              <w:left w:w="0" w:type="dxa"/>
              <w:bottom w:w="0" w:type="dxa"/>
              <w:right w:w="0" w:type="dxa"/>
            </w:tcMar>
          </w:tcPr>
          <w:p w14:paraId="742A24C7"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Not reported</w:t>
            </w:r>
          </w:p>
        </w:tc>
      </w:tr>
      <w:tr w:rsidR="001B7030" w:rsidRPr="00781D22" w14:paraId="49BA54F4" w14:textId="77777777" w:rsidTr="00DB24D3">
        <w:trPr>
          <w:cantSplit/>
          <w:jc w:val="center"/>
        </w:trPr>
        <w:tc>
          <w:tcPr>
            <w:tcW w:w="1425" w:type="pct"/>
            <w:tcBorders>
              <w:left w:val="single" w:sz="8" w:space="0" w:color="000000"/>
            </w:tcBorders>
            <w:shd w:val="clear" w:color="auto" w:fill="FFFFCC"/>
            <w:tcMar>
              <w:top w:w="0" w:type="dxa"/>
              <w:left w:w="0" w:type="dxa"/>
              <w:bottom w:w="0" w:type="dxa"/>
              <w:right w:w="0" w:type="dxa"/>
            </w:tcMar>
          </w:tcPr>
          <w:p w14:paraId="02EBE33B"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Discussion</w:t>
            </w:r>
          </w:p>
        </w:tc>
        <w:tc>
          <w:tcPr>
            <w:tcW w:w="297" w:type="pct"/>
            <w:shd w:val="clear" w:color="auto" w:fill="FFFFCC"/>
            <w:tcMar>
              <w:top w:w="0" w:type="dxa"/>
              <w:left w:w="0" w:type="dxa"/>
              <w:bottom w:w="0" w:type="dxa"/>
              <w:right w:w="0" w:type="dxa"/>
            </w:tcMar>
          </w:tcPr>
          <w:p w14:paraId="2E790D8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7508A545"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67B945DE"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454A64F3"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0C59DF6C"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lastRenderedPageBreak/>
              <w:t xml:space="preserve">Study findings, limitations, </w:t>
            </w:r>
            <w:proofErr w:type="spellStart"/>
            <w:r w:rsidRPr="00781D22">
              <w:rPr>
                <w:rFonts w:ascii="Times New Roman" w:eastAsia="DejaVu Sans" w:hAnsi="Times New Roman" w:cs="Times New Roman"/>
                <w:b/>
                <w:color w:val="000000"/>
                <w:sz w:val="24"/>
                <w:szCs w:val="24"/>
              </w:rPr>
              <w:t>generalisability</w:t>
            </w:r>
            <w:proofErr w:type="spellEnd"/>
            <w:r w:rsidRPr="00781D22">
              <w:rPr>
                <w:rFonts w:ascii="Times New Roman" w:eastAsia="DejaVu Sans" w:hAnsi="Times New Roman" w:cs="Times New Roman"/>
                <w:b/>
                <w:color w:val="000000"/>
                <w:sz w:val="24"/>
                <w:szCs w:val="24"/>
              </w:rPr>
              <w:t>, and current knowledge</w:t>
            </w:r>
          </w:p>
        </w:tc>
        <w:tc>
          <w:tcPr>
            <w:tcW w:w="297" w:type="pct"/>
            <w:shd w:val="clear" w:color="auto" w:fill="FFFFFF"/>
            <w:tcMar>
              <w:top w:w="0" w:type="dxa"/>
              <w:left w:w="0" w:type="dxa"/>
              <w:bottom w:w="0" w:type="dxa"/>
              <w:right w:w="0" w:type="dxa"/>
            </w:tcMar>
          </w:tcPr>
          <w:p w14:paraId="6EDCF059"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26</w:t>
            </w:r>
          </w:p>
        </w:tc>
        <w:tc>
          <w:tcPr>
            <w:tcW w:w="2065" w:type="pct"/>
            <w:shd w:val="clear" w:color="auto" w:fill="FFFFFF"/>
            <w:tcMar>
              <w:top w:w="0" w:type="dxa"/>
              <w:left w:w="0" w:type="dxa"/>
              <w:bottom w:w="0" w:type="dxa"/>
              <w:right w:w="0" w:type="dxa"/>
            </w:tcMar>
          </w:tcPr>
          <w:p w14:paraId="2CFD766D"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key findings, limitations, ethical or equity considerations not captured, and how these could affect patients, policy, or practice.</w:t>
            </w:r>
          </w:p>
        </w:tc>
        <w:tc>
          <w:tcPr>
            <w:tcW w:w="1213" w:type="pct"/>
            <w:tcBorders>
              <w:right w:val="single" w:sz="8" w:space="0" w:color="000000"/>
            </w:tcBorders>
            <w:shd w:val="clear" w:color="auto" w:fill="FFFFFF"/>
            <w:tcMar>
              <w:top w:w="0" w:type="dxa"/>
              <w:left w:w="0" w:type="dxa"/>
              <w:bottom w:w="0" w:type="dxa"/>
              <w:right w:w="0" w:type="dxa"/>
            </w:tcMar>
          </w:tcPr>
          <w:p w14:paraId="12B50340"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Discussion</w:t>
            </w:r>
          </w:p>
        </w:tc>
      </w:tr>
      <w:tr w:rsidR="001B7030" w:rsidRPr="00781D22" w14:paraId="7296432D" w14:textId="77777777" w:rsidTr="00DB24D3">
        <w:trPr>
          <w:cantSplit/>
          <w:jc w:val="center"/>
        </w:trPr>
        <w:tc>
          <w:tcPr>
            <w:tcW w:w="1425" w:type="pct"/>
            <w:tcBorders>
              <w:left w:val="single" w:sz="8" w:space="0" w:color="000000"/>
            </w:tcBorders>
            <w:shd w:val="clear" w:color="auto" w:fill="FFFFCC"/>
            <w:tcMar>
              <w:top w:w="0" w:type="dxa"/>
              <w:left w:w="0" w:type="dxa"/>
              <w:bottom w:w="0" w:type="dxa"/>
              <w:right w:w="0" w:type="dxa"/>
            </w:tcMar>
          </w:tcPr>
          <w:p w14:paraId="520F88A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Other relevant information</w:t>
            </w:r>
          </w:p>
        </w:tc>
        <w:tc>
          <w:tcPr>
            <w:tcW w:w="297" w:type="pct"/>
            <w:shd w:val="clear" w:color="auto" w:fill="FFFFCC"/>
            <w:tcMar>
              <w:top w:w="0" w:type="dxa"/>
              <w:left w:w="0" w:type="dxa"/>
              <w:bottom w:w="0" w:type="dxa"/>
              <w:right w:w="0" w:type="dxa"/>
            </w:tcMar>
          </w:tcPr>
          <w:p w14:paraId="38FB6336"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c>
          <w:tcPr>
            <w:tcW w:w="2065" w:type="pct"/>
            <w:shd w:val="clear" w:color="auto" w:fill="FFFFCC"/>
            <w:tcMar>
              <w:top w:w="0" w:type="dxa"/>
              <w:left w:w="0" w:type="dxa"/>
              <w:bottom w:w="0" w:type="dxa"/>
              <w:right w:w="0" w:type="dxa"/>
            </w:tcMar>
          </w:tcPr>
          <w:p w14:paraId="1F19ECF4"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p>
        </w:tc>
        <w:tc>
          <w:tcPr>
            <w:tcW w:w="1213" w:type="pct"/>
            <w:tcBorders>
              <w:right w:val="single" w:sz="8" w:space="0" w:color="000000"/>
            </w:tcBorders>
            <w:shd w:val="clear" w:color="auto" w:fill="FFFFCC"/>
            <w:tcMar>
              <w:top w:w="0" w:type="dxa"/>
              <w:left w:w="0" w:type="dxa"/>
              <w:bottom w:w="0" w:type="dxa"/>
              <w:right w:w="0" w:type="dxa"/>
            </w:tcMar>
          </w:tcPr>
          <w:p w14:paraId="40A41A6B"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p>
        </w:tc>
      </w:tr>
      <w:tr w:rsidR="001B7030" w:rsidRPr="00781D22" w14:paraId="74F8E163" w14:textId="77777777" w:rsidTr="00DB24D3">
        <w:trPr>
          <w:cantSplit/>
          <w:jc w:val="center"/>
        </w:trPr>
        <w:tc>
          <w:tcPr>
            <w:tcW w:w="1425" w:type="pct"/>
            <w:tcBorders>
              <w:left w:val="single" w:sz="8" w:space="0" w:color="000000"/>
            </w:tcBorders>
            <w:shd w:val="clear" w:color="auto" w:fill="FFFFFF"/>
            <w:tcMar>
              <w:top w:w="0" w:type="dxa"/>
              <w:left w:w="0" w:type="dxa"/>
              <w:bottom w:w="0" w:type="dxa"/>
              <w:right w:w="0" w:type="dxa"/>
            </w:tcMar>
          </w:tcPr>
          <w:p w14:paraId="099BFA0E"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Source of funding</w:t>
            </w:r>
          </w:p>
        </w:tc>
        <w:tc>
          <w:tcPr>
            <w:tcW w:w="297" w:type="pct"/>
            <w:shd w:val="clear" w:color="auto" w:fill="FFFFFF"/>
            <w:tcMar>
              <w:top w:w="0" w:type="dxa"/>
              <w:left w:w="0" w:type="dxa"/>
              <w:bottom w:w="0" w:type="dxa"/>
              <w:right w:w="0" w:type="dxa"/>
            </w:tcMar>
          </w:tcPr>
          <w:p w14:paraId="3FD4A35C"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27</w:t>
            </w:r>
          </w:p>
        </w:tc>
        <w:tc>
          <w:tcPr>
            <w:tcW w:w="2065" w:type="pct"/>
            <w:shd w:val="clear" w:color="auto" w:fill="FFFFFF"/>
            <w:tcMar>
              <w:top w:w="0" w:type="dxa"/>
              <w:left w:w="0" w:type="dxa"/>
              <w:bottom w:w="0" w:type="dxa"/>
              <w:right w:w="0" w:type="dxa"/>
            </w:tcMar>
          </w:tcPr>
          <w:p w14:paraId="5B8BC3B5"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Describe how the study was funded and any role of the funder in the identification, design, conduct, and reporting of the analysis</w:t>
            </w:r>
          </w:p>
        </w:tc>
        <w:tc>
          <w:tcPr>
            <w:tcW w:w="1213" w:type="pct"/>
            <w:tcBorders>
              <w:right w:val="single" w:sz="8" w:space="0" w:color="000000"/>
            </w:tcBorders>
            <w:shd w:val="clear" w:color="auto" w:fill="FFFFFF"/>
            <w:tcMar>
              <w:top w:w="0" w:type="dxa"/>
              <w:left w:w="0" w:type="dxa"/>
              <w:bottom w:w="0" w:type="dxa"/>
              <w:right w:w="0" w:type="dxa"/>
            </w:tcMar>
          </w:tcPr>
          <w:p w14:paraId="1BDFD4F1"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Page 2</w:t>
            </w:r>
          </w:p>
        </w:tc>
      </w:tr>
      <w:tr w:rsidR="001B7030" w:rsidRPr="00781D22" w14:paraId="2321C041" w14:textId="77777777" w:rsidTr="00DB24D3">
        <w:trPr>
          <w:cantSplit/>
          <w:jc w:val="center"/>
        </w:trPr>
        <w:tc>
          <w:tcPr>
            <w:tcW w:w="1425" w:type="pct"/>
            <w:tcBorders>
              <w:left w:val="single" w:sz="8" w:space="0" w:color="000000"/>
              <w:bottom w:val="single" w:sz="8" w:space="0" w:color="000000"/>
            </w:tcBorders>
            <w:shd w:val="clear" w:color="auto" w:fill="FFFFFF"/>
            <w:tcMar>
              <w:top w:w="0" w:type="dxa"/>
              <w:left w:w="0" w:type="dxa"/>
              <w:bottom w:w="0" w:type="dxa"/>
              <w:right w:w="0" w:type="dxa"/>
            </w:tcMar>
          </w:tcPr>
          <w:p w14:paraId="0AEB89E1"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b/>
                <w:color w:val="000000"/>
                <w:sz w:val="24"/>
                <w:szCs w:val="24"/>
              </w:rPr>
              <w:t>Conflicts of interest</w:t>
            </w:r>
          </w:p>
        </w:tc>
        <w:tc>
          <w:tcPr>
            <w:tcW w:w="297" w:type="pct"/>
            <w:tcBorders>
              <w:bottom w:val="single" w:sz="8" w:space="0" w:color="000000"/>
            </w:tcBorders>
            <w:shd w:val="clear" w:color="auto" w:fill="FFFFFF"/>
            <w:tcMar>
              <w:top w:w="0" w:type="dxa"/>
              <w:left w:w="0" w:type="dxa"/>
              <w:bottom w:w="0" w:type="dxa"/>
              <w:right w:w="0" w:type="dxa"/>
            </w:tcMar>
          </w:tcPr>
          <w:p w14:paraId="09153A68"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28</w:t>
            </w:r>
          </w:p>
        </w:tc>
        <w:tc>
          <w:tcPr>
            <w:tcW w:w="2065" w:type="pct"/>
            <w:tcBorders>
              <w:bottom w:val="single" w:sz="8" w:space="0" w:color="000000"/>
            </w:tcBorders>
            <w:shd w:val="clear" w:color="auto" w:fill="FFFFFF"/>
            <w:tcMar>
              <w:top w:w="0" w:type="dxa"/>
              <w:left w:w="0" w:type="dxa"/>
              <w:bottom w:w="0" w:type="dxa"/>
              <w:right w:w="0" w:type="dxa"/>
            </w:tcMar>
          </w:tcPr>
          <w:p w14:paraId="0E6E6E11" w14:textId="77777777" w:rsidR="001B7030" w:rsidRPr="00781D22" w:rsidRDefault="001B7030" w:rsidP="00974C67">
            <w:pPr>
              <w:spacing w:before="100" w:after="100" w:line="240" w:lineRule="auto"/>
              <w:ind w:left="100" w:right="100"/>
              <w:rPr>
                <w:rFonts w:ascii="Times New Roman" w:hAnsi="Times New Roman" w:cs="Times New Roman"/>
                <w:sz w:val="24"/>
                <w:szCs w:val="24"/>
              </w:rPr>
            </w:pPr>
            <w:r w:rsidRPr="00781D22">
              <w:rPr>
                <w:rFonts w:ascii="Times New Roman" w:eastAsia="DejaVu Sans" w:hAnsi="Times New Roman" w:cs="Times New Roman"/>
                <w:color w:val="000000"/>
                <w:sz w:val="24"/>
                <w:szCs w:val="24"/>
              </w:rPr>
              <w:t>Report authors conflicts of interest according to journal or International Committee of Medical Journal Editors requirements.</w:t>
            </w:r>
          </w:p>
        </w:tc>
        <w:tc>
          <w:tcPr>
            <w:tcW w:w="1213" w:type="pct"/>
            <w:tcBorders>
              <w:bottom w:val="single" w:sz="8" w:space="0" w:color="000000"/>
              <w:right w:val="single" w:sz="8" w:space="0" w:color="000000"/>
            </w:tcBorders>
            <w:shd w:val="clear" w:color="auto" w:fill="FFFFFF"/>
            <w:tcMar>
              <w:top w:w="0" w:type="dxa"/>
              <w:left w:w="0" w:type="dxa"/>
              <w:bottom w:w="0" w:type="dxa"/>
              <w:right w:w="0" w:type="dxa"/>
            </w:tcMar>
          </w:tcPr>
          <w:p w14:paraId="3D814430" w14:textId="77777777" w:rsidR="001B7030" w:rsidRPr="00781D22" w:rsidRDefault="001B7030" w:rsidP="00974C67">
            <w:pPr>
              <w:spacing w:before="100" w:after="100" w:line="240" w:lineRule="auto"/>
              <w:ind w:left="100" w:right="100"/>
              <w:jc w:val="center"/>
              <w:rPr>
                <w:rFonts w:ascii="Times New Roman" w:hAnsi="Times New Roman" w:cs="Times New Roman"/>
                <w:sz w:val="24"/>
                <w:szCs w:val="24"/>
              </w:rPr>
            </w:pPr>
            <w:r w:rsidRPr="00781D22">
              <w:rPr>
                <w:rFonts w:ascii="Times New Roman" w:eastAsia="DejaVu Sans" w:hAnsi="Times New Roman" w:cs="Times New Roman"/>
                <w:color w:val="000000"/>
                <w:sz w:val="24"/>
                <w:szCs w:val="24"/>
              </w:rPr>
              <w:t>Page 2</w:t>
            </w:r>
          </w:p>
        </w:tc>
      </w:tr>
    </w:tbl>
    <w:p w14:paraId="60D936C8" w14:textId="27AC23A6" w:rsidR="001B7030" w:rsidRPr="00166E20" w:rsidRDefault="001B7030" w:rsidP="001B7030">
      <w:pPr>
        <w:pStyle w:val="FirstParagraph"/>
        <w:rPr>
          <w:rFonts w:ascii="Times New Roman" w:hAnsi="Times New Roman" w:cs="Times New Roman"/>
          <w:b/>
          <w:bCs/>
        </w:rPr>
      </w:pPr>
      <w:r w:rsidRPr="00166E20">
        <w:rPr>
          <w:rFonts w:ascii="Times New Roman" w:hAnsi="Times New Roman" w:cs="Times New Roman"/>
          <w:b/>
          <w:bCs/>
        </w:rPr>
        <w:t> </w:t>
      </w:r>
      <w:r w:rsidR="00DB24D3" w:rsidRPr="00166E20">
        <w:rPr>
          <w:rFonts w:ascii="Times New Roman" w:hAnsi="Times New Roman" w:cs="Times New Roman"/>
          <w:b/>
          <w:bCs/>
        </w:rPr>
        <w:t xml:space="preserve">TABLE S9: CHEERS reporting checklist </w:t>
      </w:r>
    </w:p>
    <w:p w14:paraId="08178734" w14:textId="27CCB3C7" w:rsidR="00327606" w:rsidRPr="00781D22" w:rsidRDefault="001B7030" w:rsidP="00327606">
      <w:pPr>
        <w:pStyle w:val="BodyText"/>
        <w:spacing w:line="240" w:lineRule="auto"/>
        <w:rPr>
          <w:rStyle w:val="Hyperlink"/>
          <w:rFonts w:ascii="Times New Roman" w:hAnsi="Times New Roman" w:cs="Times New Roman"/>
          <w:sz w:val="24"/>
          <w:szCs w:val="24"/>
        </w:rPr>
      </w:pPr>
      <w:r w:rsidRPr="00781D22">
        <w:rPr>
          <w:rFonts w:ascii="Times New Roman" w:hAnsi="Times New Roman" w:cs="Times New Roman"/>
          <w:i/>
          <w:iCs/>
          <w:sz w:val="24"/>
          <w:szCs w:val="24"/>
        </w:rPr>
        <w:t>From:</w:t>
      </w:r>
      <w:r w:rsidRPr="00781D22">
        <w:rPr>
          <w:rFonts w:ascii="Times New Roman" w:hAnsi="Times New Roman" w:cs="Times New Roman"/>
          <w:sz w:val="24"/>
          <w:szCs w:val="24"/>
        </w:rPr>
        <w:t xml:space="preserve"> </w:t>
      </w:r>
      <w:proofErr w:type="spellStart"/>
      <w:r w:rsidRPr="00781D22">
        <w:rPr>
          <w:rFonts w:ascii="Times New Roman" w:hAnsi="Times New Roman" w:cs="Times New Roman"/>
          <w:sz w:val="24"/>
          <w:szCs w:val="24"/>
        </w:rPr>
        <w:t>Husereau</w:t>
      </w:r>
      <w:proofErr w:type="spellEnd"/>
      <w:r w:rsidRPr="00781D22">
        <w:rPr>
          <w:rFonts w:ascii="Times New Roman" w:hAnsi="Times New Roman" w:cs="Times New Roman"/>
          <w:sz w:val="24"/>
          <w:szCs w:val="24"/>
        </w:rPr>
        <w:t xml:space="preserve"> D, Drummond M, </w:t>
      </w:r>
      <w:proofErr w:type="spellStart"/>
      <w:r w:rsidRPr="00781D22">
        <w:rPr>
          <w:rFonts w:ascii="Times New Roman" w:hAnsi="Times New Roman" w:cs="Times New Roman"/>
          <w:sz w:val="24"/>
          <w:szCs w:val="24"/>
        </w:rPr>
        <w:t>Augustovski</w:t>
      </w:r>
      <w:proofErr w:type="spellEnd"/>
      <w:r w:rsidRPr="00781D22">
        <w:rPr>
          <w:rFonts w:ascii="Times New Roman" w:hAnsi="Times New Roman" w:cs="Times New Roman"/>
          <w:sz w:val="24"/>
          <w:szCs w:val="24"/>
        </w:rPr>
        <w:t xml:space="preserve"> F, et al. Consolidated Health Economic Evaluation Reporting Standards 2022 (CHEERS 2022) Explanation and Elaboration: A Report of the ISPOR CHEERS II Good Practices Task Force. Value Health 2022;25. </w:t>
      </w:r>
      <w:hyperlink r:id="rId18">
        <w:r w:rsidRPr="00781D22">
          <w:rPr>
            <w:rStyle w:val="Hyperlink"/>
            <w:rFonts w:ascii="Times New Roman" w:hAnsi="Times New Roman" w:cs="Times New Roman"/>
            <w:sz w:val="24"/>
            <w:szCs w:val="24"/>
          </w:rPr>
          <w:t>doi:10.1016/j.jval.2021.10.008</w:t>
        </w:r>
      </w:hyperlink>
    </w:p>
    <w:p w14:paraId="72364A48" w14:textId="5C488574" w:rsidR="001B7030" w:rsidRPr="00166E20" w:rsidRDefault="00327606" w:rsidP="00974C67">
      <w:pPr>
        <w:pStyle w:val="BodyText"/>
        <w:spacing w:line="240" w:lineRule="auto"/>
        <w:rPr>
          <w:rFonts w:ascii="Times New Roman" w:hAnsi="Times New Roman" w:cs="Times New Roman"/>
          <w:b/>
          <w:bCs/>
          <w:sz w:val="24"/>
          <w:szCs w:val="24"/>
        </w:rPr>
      </w:pPr>
      <w:r w:rsidRPr="00166E20">
        <w:rPr>
          <w:rStyle w:val="Hyperlink"/>
          <w:rFonts w:ascii="Times New Roman" w:hAnsi="Times New Roman" w:cs="Times New Roman"/>
          <w:b/>
          <w:bCs/>
          <w:sz w:val="24"/>
          <w:szCs w:val="24"/>
        </w:rPr>
        <w:br w:type="column"/>
      </w:r>
      <w:r w:rsidRPr="00166E20">
        <w:rPr>
          <w:rStyle w:val="Hyperlink"/>
          <w:rFonts w:ascii="Times New Roman" w:hAnsi="Times New Roman" w:cs="Times New Roman"/>
          <w:b/>
          <w:bCs/>
          <w:sz w:val="24"/>
          <w:szCs w:val="24"/>
        </w:rPr>
        <w:lastRenderedPageBreak/>
        <w:t>References</w:t>
      </w:r>
    </w:p>
    <w:bookmarkEnd w:id="0"/>
    <w:p w14:paraId="47951CF5" w14:textId="11545AC5" w:rsidR="00A253B6" w:rsidRPr="00166E20" w:rsidRDefault="00A253B6" w:rsidP="00DB24D3">
      <w:pPr>
        <w:spacing w:before="0" w:after="0" w:line="240" w:lineRule="auto"/>
        <w:rPr>
          <w:rFonts w:ascii="Times New Roman" w:eastAsia="Georgia" w:hAnsi="Times New Roman" w:cs="Times New Roman"/>
          <w:b/>
          <w:sz w:val="24"/>
          <w:szCs w:val="24"/>
        </w:rPr>
      </w:pPr>
    </w:p>
    <w:p w14:paraId="6041DF5A" w14:textId="77777777" w:rsidR="006A74F1" w:rsidRPr="006A74F1" w:rsidRDefault="001D2B67" w:rsidP="006A74F1">
      <w:pPr>
        <w:pStyle w:val="EndNoteBibliography"/>
        <w:spacing w:after="0"/>
        <w:rPr>
          <w:noProof/>
        </w:rPr>
      </w:pPr>
      <w:r w:rsidRPr="00166E20">
        <w:rPr>
          <w:rFonts w:ascii="Times New Roman" w:eastAsia="Georgia" w:hAnsi="Times New Roman" w:cs="Times New Roman"/>
          <w:bCs/>
          <w:sz w:val="24"/>
          <w:szCs w:val="24"/>
        </w:rPr>
        <w:fldChar w:fldCharType="begin"/>
      </w:r>
      <w:r w:rsidRPr="00166E20">
        <w:rPr>
          <w:rFonts w:ascii="Times New Roman" w:eastAsia="Georgia" w:hAnsi="Times New Roman" w:cs="Times New Roman"/>
          <w:bCs/>
          <w:sz w:val="24"/>
          <w:szCs w:val="24"/>
        </w:rPr>
        <w:instrText xml:space="preserve"> ADDIN EN.REFLIST </w:instrText>
      </w:r>
      <w:r w:rsidRPr="00166E20">
        <w:rPr>
          <w:rFonts w:ascii="Times New Roman" w:eastAsia="Georgia" w:hAnsi="Times New Roman" w:cs="Times New Roman"/>
          <w:bCs/>
          <w:sz w:val="24"/>
          <w:szCs w:val="24"/>
        </w:rPr>
        <w:fldChar w:fldCharType="separate"/>
      </w:r>
      <w:r w:rsidR="006A74F1" w:rsidRPr="006A74F1">
        <w:rPr>
          <w:noProof/>
        </w:rPr>
        <w:t>1.</w:t>
      </w:r>
      <w:r w:rsidR="006A74F1" w:rsidRPr="006A74F1">
        <w:rPr>
          <w:noProof/>
        </w:rPr>
        <w:tab/>
        <w:t xml:space="preserve">Menzies NA, Cohen T, Hill AN, et al. Prospects for tuberculosis elimination in the United States: results of a transmission dynamic model. </w:t>
      </w:r>
      <w:r w:rsidR="006A74F1" w:rsidRPr="006A74F1">
        <w:rPr>
          <w:i/>
          <w:noProof/>
        </w:rPr>
        <w:t>American journal of epidemiology</w:t>
      </w:r>
      <w:r w:rsidR="006A74F1" w:rsidRPr="006A74F1">
        <w:rPr>
          <w:noProof/>
        </w:rPr>
        <w:t xml:space="preserve">. 2018;187(9):2011-2020. </w:t>
      </w:r>
    </w:p>
    <w:p w14:paraId="13D67C05" w14:textId="77777777" w:rsidR="006A74F1" w:rsidRPr="006A74F1" w:rsidRDefault="006A74F1" w:rsidP="006A74F1">
      <w:pPr>
        <w:pStyle w:val="EndNoteBibliography"/>
        <w:spacing w:after="0"/>
        <w:rPr>
          <w:noProof/>
        </w:rPr>
      </w:pPr>
      <w:r w:rsidRPr="006A74F1">
        <w:rPr>
          <w:noProof/>
        </w:rPr>
        <w:t>2.</w:t>
      </w:r>
      <w:r w:rsidRPr="006A74F1">
        <w:rPr>
          <w:noProof/>
        </w:rPr>
        <w:tab/>
        <w:t xml:space="preserve">Ferebee SH, Mount FW. Tuberculosis morbidity in a controlled trial of the prophylactic use of isoniazid among household contacts. </w:t>
      </w:r>
      <w:r w:rsidRPr="006A74F1">
        <w:rPr>
          <w:i/>
          <w:noProof/>
        </w:rPr>
        <w:t>American Review of Respiratory Disease</w:t>
      </w:r>
      <w:r w:rsidRPr="006A74F1">
        <w:rPr>
          <w:noProof/>
        </w:rPr>
        <w:t xml:space="preserve">. 1962;85(4):490-510. </w:t>
      </w:r>
    </w:p>
    <w:p w14:paraId="564B466D" w14:textId="77777777" w:rsidR="006A74F1" w:rsidRPr="006A74F1" w:rsidRDefault="006A74F1" w:rsidP="006A74F1">
      <w:pPr>
        <w:pStyle w:val="EndNoteBibliography"/>
        <w:spacing w:after="0"/>
        <w:rPr>
          <w:noProof/>
        </w:rPr>
      </w:pPr>
      <w:r w:rsidRPr="006A74F1">
        <w:rPr>
          <w:noProof/>
        </w:rPr>
        <w:t>3.</w:t>
      </w:r>
      <w:r w:rsidRPr="006A74F1">
        <w:rPr>
          <w:noProof/>
        </w:rPr>
        <w:tab/>
        <w:t xml:space="preserve">Sutherland I. The ten-year incidence of clinical tuberculosis following “conversion” in 2550 individuals aged 14 to 19 years. </w:t>
      </w:r>
      <w:r w:rsidRPr="006A74F1">
        <w:rPr>
          <w:i/>
          <w:noProof/>
        </w:rPr>
        <w:t>TSRU Progress Report</w:t>
      </w:r>
      <w:r w:rsidRPr="006A74F1">
        <w:rPr>
          <w:noProof/>
        </w:rPr>
        <w:t xml:space="preserve">. 1968;13:1781-1783. </w:t>
      </w:r>
    </w:p>
    <w:p w14:paraId="0604380D" w14:textId="77777777" w:rsidR="006A74F1" w:rsidRPr="006A74F1" w:rsidRDefault="006A74F1" w:rsidP="006A74F1">
      <w:pPr>
        <w:pStyle w:val="EndNoteBibliography"/>
        <w:spacing w:after="0"/>
        <w:rPr>
          <w:noProof/>
        </w:rPr>
      </w:pPr>
      <w:r w:rsidRPr="006A74F1">
        <w:rPr>
          <w:noProof/>
        </w:rPr>
        <w:t>4.</w:t>
      </w:r>
      <w:r w:rsidRPr="006A74F1">
        <w:rPr>
          <w:noProof/>
        </w:rPr>
        <w:tab/>
        <w:t xml:space="preserve">Prophylaxis IUATCo. Efficacy of various durations of isoniazid preventive therapy for tuberculosis: five years of follow-up in the IUAT trial. </w:t>
      </w:r>
      <w:r w:rsidRPr="006A74F1">
        <w:rPr>
          <w:i/>
          <w:noProof/>
        </w:rPr>
        <w:t>Bulletin of the World Health Organization</w:t>
      </w:r>
      <w:r w:rsidRPr="006A74F1">
        <w:rPr>
          <w:noProof/>
        </w:rPr>
        <w:t xml:space="preserve">. 1982;60(4):555. </w:t>
      </w:r>
    </w:p>
    <w:p w14:paraId="3CF1A256" w14:textId="77777777" w:rsidR="006A74F1" w:rsidRPr="006A74F1" w:rsidRDefault="006A74F1" w:rsidP="006A74F1">
      <w:pPr>
        <w:pStyle w:val="EndNoteBibliography"/>
        <w:spacing w:after="0"/>
        <w:rPr>
          <w:noProof/>
        </w:rPr>
      </w:pPr>
      <w:r w:rsidRPr="006A74F1">
        <w:rPr>
          <w:noProof/>
        </w:rPr>
        <w:t>5.</w:t>
      </w:r>
      <w:r w:rsidRPr="006A74F1">
        <w:rPr>
          <w:noProof/>
        </w:rPr>
        <w:tab/>
        <w:t xml:space="preserve">Comstock G. How much isoniazid is needed for prevention of tuberculosis among immunocompetent adults?[Counterpoint]. </w:t>
      </w:r>
      <w:r w:rsidRPr="006A74F1">
        <w:rPr>
          <w:i/>
          <w:noProof/>
        </w:rPr>
        <w:t>The International Journal of Tuberculosis and Lung Disease</w:t>
      </w:r>
      <w:r w:rsidRPr="006A74F1">
        <w:rPr>
          <w:noProof/>
        </w:rPr>
        <w:t xml:space="preserve">. 1999;3(10):847-850. </w:t>
      </w:r>
    </w:p>
    <w:p w14:paraId="2CB89D23" w14:textId="77777777" w:rsidR="006A74F1" w:rsidRPr="006A74F1" w:rsidRDefault="006A74F1" w:rsidP="006A74F1">
      <w:pPr>
        <w:pStyle w:val="EndNoteBibliography"/>
        <w:spacing w:after="0"/>
        <w:rPr>
          <w:noProof/>
        </w:rPr>
      </w:pPr>
      <w:r w:rsidRPr="006A74F1">
        <w:rPr>
          <w:noProof/>
        </w:rPr>
        <w:t>6.</w:t>
      </w:r>
      <w:r w:rsidRPr="006A74F1">
        <w:rPr>
          <w:noProof/>
        </w:rPr>
        <w:tab/>
        <w:t xml:space="preserve">U.S. Census Bureau. Data from: 2023 National Population Projections Tables: Main Series (NP2023-T13). 2023. </w:t>
      </w:r>
      <w:r w:rsidRPr="006A74F1">
        <w:rPr>
          <w:i/>
          <w:noProof/>
        </w:rPr>
        <w:t xml:space="preserve">Washington D.C. </w:t>
      </w:r>
      <w:r w:rsidRPr="006A74F1">
        <w:rPr>
          <w:noProof/>
        </w:rPr>
        <w:t xml:space="preserve">. Deposited 31 Oct 2023. </w:t>
      </w:r>
    </w:p>
    <w:p w14:paraId="5013DD36" w14:textId="77777777" w:rsidR="006A74F1" w:rsidRPr="006A74F1" w:rsidRDefault="006A74F1" w:rsidP="006A74F1">
      <w:pPr>
        <w:pStyle w:val="EndNoteBibliography"/>
        <w:spacing w:after="0"/>
        <w:rPr>
          <w:noProof/>
        </w:rPr>
      </w:pPr>
      <w:r w:rsidRPr="006A74F1">
        <w:rPr>
          <w:noProof/>
        </w:rPr>
        <w:t>7.</w:t>
      </w:r>
      <w:r w:rsidRPr="006A74F1">
        <w:rPr>
          <w:noProof/>
        </w:rPr>
        <w:tab/>
        <w:t xml:space="preserve">Swartwood NA, Testa C, Cohen T, et al. Tabby2: a user-friendly web tool for forecasting state-level TB outcomes in the United States. </w:t>
      </w:r>
      <w:r w:rsidRPr="006A74F1">
        <w:rPr>
          <w:i/>
          <w:noProof/>
        </w:rPr>
        <w:t>BMC medicine</w:t>
      </w:r>
      <w:r w:rsidRPr="006A74F1">
        <w:rPr>
          <w:noProof/>
        </w:rPr>
        <w:t xml:space="preserve">. 2023;21(1):331. </w:t>
      </w:r>
    </w:p>
    <w:p w14:paraId="78FF7AA8" w14:textId="77777777" w:rsidR="006A74F1" w:rsidRPr="006A74F1" w:rsidRDefault="006A74F1" w:rsidP="006A74F1">
      <w:pPr>
        <w:pStyle w:val="EndNoteBibliography"/>
        <w:spacing w:after="0"/>
        <w:rPr>
          <w:noProof/>
        </w:rPr>
      </w:pPr>
      <w:r w:rsidRPr="006A74F1">
        <w:rPr>
          <w:noProof/>
        </w:rPr>
        <w:t>8.</w:t>
      </w:r>
      <w:r w:rsidRPr="006A74F1">
        <w:rPr>
          <w:noProof/>
        </w:rPr>
        <w:tab/>
        <w:t xml:space="preserve">Menzies NA, Soeteman DI, Pandya A, Kim JJ. Bayesian methods for calibrating health policy models: a tutorial. </w:t>
      </w:r>
      <w:r w:rsidRPr="006A74F1">
        <w:rPr>
          <w:i/>
          <w:noProof/>
        </w:rPr>
        <w:t>Pharmacoeconomics</w:t>
      </w:r>
      <w:r w:rsidRPr="006A74F1">
        <w:rPr>
          <w:noProof/>
        </w:rPr>
        <w:t xml:space="preserve">. 2017;35(6):613-624. </w:t>
      </w:r>
    </w:p>
    <w:p w14:paraId="1307C1D7" w14:textId="77777777" w:rsidR="006A74F1" w:rsidRPr="006A74F1" w:rsidRDefault="006A74F1" w:rsidP="006A74F1">
      <w:pPr>
        <w:pStyle w:val="EndNoteBibliography"/>
        <w:spacing w:after="0"/>
        <w:rPr>
          <w:noProof/>
        </w:rPr>
      </w:pPr>
      <w:r w:rsidRPr="006A74F1">
        <w:rPr>
          <w:noProof/>
        </w:rPr>
        <w:t>9.</w:t>
      </w:r>
      <w:r w:rsidRPr="006A74F1">
        <w:rPr>
          <w:noProof/>
        </w:rPr>
        <w:tab/>
        <w:t xml:space="preserve">Jackson CH, Jit M, Sharples LD, De Angelis D. Calibration of complex models through Bayesian evidence synthesis: a demonstration and tutorial. </w:t>
      </w:r>
      <w:r w:rsidRPr="006A74F1">
        <w:rPr>
          <w:i/>
          <w:noProof/>
        </w:rPr>
        <w:t>Medical decision making</w:t>
      </w:r>
      <w:r w:rsidRPr="006A74F1">
        <w:rPr>
          <w:noProof/>
        </w:rPr>
        <w:t xml:space="preserve">. 2015;35(2):148-161. </w:t>
      </w:r>
    </w:p>
    <w:p w14:paraId="4E297677" w14:textId="77777777" w:rsidR="006A74F1" w:rsidRPr="006A74F1" w:rsidRDefault="006A74F1" w:rsidP="006A74F1">
      <w:pPr>
        <w:pStyle w:val="EndNoteBibliography"/>
        <w:spacing w:after="0"/>
        <w:rPr>
          <w:noProof/>
        </w:rPr>
      </w:pPr>
      <w:r w:rsidRPr="006A74F1">
        <w:rPr>
          <w:noProof/>
        </w:rPr>
        <w:t>10.</w:t>
      </w:r>
      <w:r w:rsidRPr="006A74F1">
        <w:rPr>
          <w:noProof/>
        </w:rPr>
        <w:tab/>
        <w:t>United States Mortality DataBase. usa.mortality.org</w:t>
      </w:r>
    </w:p>
    <w:p w14:paraId="59BAE59E" w14:textId="77777777" w:rsidR="006A74F1" w:rsidRPr="006A74F1" w:rsidRDefault="006A74F1" w:rsidP="006A74F1">
      <w:pPr>
        <w:pStyle w:val="EndNoteBibliography"/>
        <w:spacing w:after="0"/>
        <w:rPr>
          <w:noProof/>
        </w:rPr>
      </w:pPr>
      <w:r w:rsidRPr="006A74F1">
        <w:rPr>
          <w:noProof/>
        </w:rPr>
        <w:t>11.</w:t>
      </w:r>
      <w:r w:rsidRPr="006A74F1">
        <w:rPr>
          <w:noProof/>
        </w:rPr>
        <w:tab/>
        <w:t xml:space="preserve">Tomic D, Morton JI, Chen L, et al. Lifetime risk, life expectancy, and years of life lost to type 2 diabetes in 23 high-income jurisdictions: a multinational, population-based study. </w:t>
      </w:r>
      <w:r w:rsidRPr="006A74F1">
        <w:rPr>
          <w:i/>
          <w:noProof/>
        </w:rPr>
        <w:t>The lancet Diabetes &amp; endocrinology</w:t>
      </w:r>
      <w:r w:rsidRPr="006A74F1">
        <w:rPr>
          <w:noProof/>
        </w:rPr>
        <w:t>. 2022;10(11):795-803. doi:10.1016/S2213-8587(22)00252-2</w:t>
      </w:r>
    </w:p>
    <w:p w14:paraId="0F709AC9" w14:textId="77777777" w:rsidR="006A74F1" w:rsidRPr="006A74F1" w:rsidRDefault="006A74F1" w:rsidP="006A74F1">
      <w:pPr>
        <w:pStyle w:val="EndNoteBibliography"/>
        <w:spacing w:after="0"/>
        <w:rPr>
          <w:noProof/>
        </w:rPr>
      </w:pPr>
      <w:r w:rsidRPr="006A74F1">
        <w:rPr>
          <w:noProof/>
        </w:rPr>
        <w:t>12.</w:t>
      </w:r>
      <w:r w:rsidRPr="006A74F1">
        <w:rPr>
          <w:noProof/>
        </w:rPr>
        <w:tab/>
        <w:t xml:space="preserve">Guo N, Marra CA, Marra F, Moadebi S, Elwood RK, FitzGerald JM. Health state utilities in latent and active tuberculosis. </w:t>
      </w:r>
      <w:r w:rsidRPr="006A74F1">
        <w:rPr>
          <w:i/>
          <w:noProof/>
        </w:rPr>
        <w:t>Value in health</w:t>
      </w:r>
      <w:r w:rsidRPr="006A74F1">
        <w:rPr>
          <w:noProof/>
        </w:rPr>
        <w:t xml:space="preserve">. 2008;11(7):1154-1161. </w:t>
      </w:r>
    </w:p>
    <w:p w14:paraId="5017F39D" w14:textId="77777777" w:rsidR="006A74F1" w:rsidRPr="006A74F1" w:rsidRDefault="006A74F1" w:rsidP="006A74F1">
      <w:pPr>
        <w:pStyle w:val="EndNoteBibliography"/>
        <w:spacing w:after="0"/>
        <w:rPr>
          <w:noProof/>
        </w:rPr>
      </w:pPr>
      <w:r w:rsidRPr="006A74F1">
        <w:rPr>
          <w:noProof/>
        </w:rPr>
        <w:t>13.</w:t>
      </w:r>
      <w:r w:rsidRPr="006A74F1">
        <w:rPr>
          <w:noProof/>
        </w:rPr>
        <w:tab/>
        <w:t xml:space="preserve">Bauer M, Ahmed S, Benedetti A, et al. The impact of tuberculosis on health utility: a longitudinal cohort study. </w:t>
      </w:r>
      <w:r w:rsidRPr="006A74F1">
        <w:rPr>
          <w:i/>
          <w:noProof/>
        </w:rPr>
        <w:t>Quality of Life Research</w:t>
      </w:r>
      <w:r w:rsidRPr="006A74F1">
        <w:rPr>
          <w:noProof/>
        </w:rPr>
        <w:t xml:space="preserve">. 2015;24:1337-1349. </w:t>
      </w:r>
    </w:p>
    <w:p w14:paraId="3BCE8E91" w14:textId="17538A11" w:rsidR="006A74F1" w:rsidRPr="006A74F1" w:rsidRDefault="006A74F1" w:rsidP="006A74F1">
      <w:pPr>
        <w:pStyle w:val="EndNoteBibliography"/>
        <w:spacing w:after="0"/>
        <w:rPr>
          <w:noProof/>
        </w:rPr>
      </w:pPr>
      <w:r w:rsidRPr="006A74F1">
        <w:rPr>
          <w:noProof/>
        </w:rPr>
        <w:t>14.</w:t>
      </w:r>
      <w:r w:rsidRPr="006A74F1">
        <w:rPr>
          <w:noProof/>
        </w:rPr>
        <w:tab/>
        <w:t xml:space="preserve">Beaudet A, Clegg J, Thuresson P-O, Lloyd A, McEwan P. Review of Utility Values for Economic Modeling in Type 2 Diabetes. </w:t>
      </w:r>
      <w:r w:rsidRPr="006A74F1">
        <w:rPr>
          <w:i/>
          <w:noProof/>
        </w:rPr>
        <w:t>Value in Health</w:t>
      </w:r>
      <w:r w:rsidRPr="006A74F1">
        <w:rPr>
          <w:noProof/>
        </w:rPr>
        <w:t>. 2014/06/01/ 2014;17(4):462-470. doi:</w:t>
      </w:r>
      <w:hyperlink r:id="rId19" w:history="1">
        <w:r w:rsidRPr="006A74F1">
          <w:rPr>
            <w:rStyle w:val="Hyperlink"/>
            <w:noProof/>
          </w:rPr>
          <w:t>https://doi.org/10.1016/j.jval.2014.03.003</w:t>
        </w:r>
      </w:hyperlink>
    </w:p>
    <w:p w14:paraId="441E1F19" w14:textId="77777777" w:rsidR="006A74F1" w:rsidRPr="006A74F1" w:rsidRDefault="006A74F1" w:rsidP="006A74F1">
      <w:pPr>
        <w:pStyle w:val="EndNoteBibliography"/>
        <w:spacing w:after="0"/>
        <w:rPr>
          <w:noProof/>
        </w:rPr>
      </w:pPr>
      <w:r w:rsidRPr="006A74F1">
        <w:rPr>
          <w:noProof/>
        </w:rPr>
        <w:t>15.</w:t>
      </w:r>
      <w:r w:rsidRPr="006A74F1">
        <w:rPr>
          <w:noProof/>
        </w:rPr>
        <w:tab/>
        <w:t xml:space="preserve">Shepardson D, Marks S, Chesson H, et al. Cost-effectiveness of a 12-dose regimen for treating latent tuberculous infection in the United States. </w:t>
      </w:r>
      <w:r w:rsidRPr="006A74F1">
        <w:rPr>
          <w:i/>
          <w:noProof/>
        </w:rPr>
        <w:t>The International journal of tuberculosis and lung disease</w:t>
      </w:r>
      <w:r w:rsidRPr="006A74F1">
        <w:rPr>
          <w:noProof/>
        </w:rPr>
        <w:t xml:space="preserve">. 2013;17(12):1531-1537. </w:t>
      </w:r>
    </w:p>
    <w:p w14:paraId="6EF0C8FA" w14:textId="4A8DCBB4" w:rsidR="006A74F1" w:rsidRPr="006A74F1" w:rsidRDefault="006A74F1" w:rsidP="006A74F1">
      <w:pPr>
        <w:pStyle w:val="EndNoteBibliography"/>
        <w:spacing w:after="0"/>
        <w:rPr>
          <w:noProof/>
        </w:rPr>
      </w:pPr>
      <w:r w:rsidRPr="006A74F1">
        <w:rPr>
          <w:noProof/>
        </w:rPr>
        <w:t>16.</w:t>
      </w:r>
      <w:r w:rsidRPr="006A74F1">
        <w:rPr>
          <w:noProof/>
        </w:rPr>
        <w:tab/>
        <w:t xml:space="preserve">Centers for Disease Control and Prevention. Reported TB in the US 2022. US Department of Health and Human Services. Accessed January 13, 2024. </w:t>
      </w:r>
      <w:hyperlink r:id="rId20" w:history="1">
        <w:r w:rsidRPr="006A74F1">
          <w:rPr>
            <w:rStyle w:val="Hyperlink"/>
            <w:noProof/>
          </w:rPr>
          <w:t>https://www.cdc.gov/tb/statistics/reports/2022/default.htm</w:t>
        </w:r>
      </w:hyperlink>
    </w:p>
    <w:p w14:paraId="286BA498" w14:textId="77777777" w:rsidR="006A74F1" w:rsidRPr="006A74F1" w:rsidRDefault="006A74F1" w:rsidP="006A74F1">
      <w:pPr>
        <w:pStyle w:val="EndNoteBibliography"/>
        <w:spacing w:after="0"/>
        <w:rPr>
          <w:noProof/>
        </w:rPr>
      </w:pPr>
      <w:r w:rsidRPr="006A74F1">
        <w:rPr>
          <w:noProof/>
        </w:rPr>
        <w:lastRenderedPageBreak/>
        <w:t>17.</w:t>
      </w:r>
      <w:r w:rsidRPr="006A74F1">
        <w:rPr>
          <w:noProof/>
        </w:rPr>
        <w:tab/>
        <w:t xml:space="preserve">Sterling TR, Villarino ME, Borisov AS, et al. Three months of rifapentine and isoniazid for latent tuberculosis infection. </w:t>
      </w:r>
      <w:r w:rsidRPr="006A74F1">
        <w:rPr>
          <w:i/>
          <w:noProof/>
        </w:rPr>
        <w:t>New England Journal of Medicine</w:t>
      </w:r>
      <w:r w:rsidRPr="006A74F1">
        <w:rPr>
          <w:noProof/>
        </w:rPr>
        <w:t xml:space="preserve">. 2011;365(23):2155-2166. </w:t>
      </w:r>
    </w:p>
    <w:p w14:paraId="257A41AF" w14:textId="3D7DD401" w:rsidR="006A74F1" w:rsidRPr="006A74F1" w:rsidRDefault="006A74F1" w:rsidP="006A74F1">
      <w:pPr>
        <w:pStyle w:val="EndNoteBibliography"/>
        <w:spacing w:after="0"/>
        <w:rPr>
          <w:noProof/>
        </w:rPr>
      </w:pPr>
      <w:r w:rsidRPr="006A74F1">
        <w:rPr>
          <w:noProof/>
        </w:rPr>
        <w:t>18.</w:t>
      </w:r>
      <w:r w:rsidRPr="006A74F1">
        <w:rPr>
          <w:noProof/>
        </w:rPr>
        <w:tab/>
        <w:t xml:space="preserve">U.S. Centers for Medicare &amp; Medicaid Services. Clinical laboratory fee schedule - 2022 Q4 Release. Accessed 1 June 2024, 2024. </w:t>
      </w:r>
      <w:hyperlink r:id="rId21" w:history="1">
        <w:r w:rsidRPr="006A74F1">
          <w:rPr>
            <w:rStyle w:val="Hyperlink"/>
            <w:noProof/>
          </w:rPr>
          <w:t>https://www.cms.gov/medicaremedicare-fee-service-paymentclinicallabfeeschedclinical-laboratory-fee-schedule-files/22clabq4</w:t>
        </w:r>
      </w:hyperlink>
    </w:p>
    <w:p w14:paraId="6EC7F5F8" w14:textId="7968D8FA" w:rsidR="006A74F1" w:rsidRPr="006A74F1" w:rsidRDefault="006A74F1" w:rsidP="006A74F1">
      <w:pPr>
        <w:pStyle w:val="EndNoteBibliography"/>
        <w:spacing w:after="0"/>
        <w:rPr>
          <w:noProof/>
        </w:rPr>
      </w:pPr>
      <w:r w:rsidRPr="006A74F1">
        <w:rPr>
          <w:noProof/>
        </w:rPr>
        <w:t>19.</w:t>
      </w:r>
      <w:r w:rsidRPr="006A74F1">
        <w:rPr>
          <w:noProof/>
        </w:rPr>
        <w:tab/>
        <w:t xml:space="preserve">U.S. Centers for Medicare &amp; Medicaid Services. Physicans fee schedule. Accessed 1 June 2024, 2024. </w:t>
      </w:r>
      <w:hyperlink r:id="rId22" w:history="1">
        <w:r w:rsidRPr="006A74F1">
          <w:rPr>
            <w:rStyle w:val="Hyperlink"/>
            <w:noProof/>
          </w:rPr>
          <w:t>https://www.cms.gov/medicare/physician-fee-schedule/search</w:t>
        </w:r>
      </w:hyperlink>
    </w:p>
    <w:p w14:paraId="4651162C" w14:textId="66EA9542" w:rsidR="006A74F1" w:rsidRPr="006A74F1" w:rsidRDefault="006A74F1" w:rsidP="006A74F1">
      <w:pPr>
        <w:pStyle w:val="EndNoteBibliography"/>
        <w:spacing w:after="0"/>
        <w:rPr>
          <w:noProof/>
        </w:rPr>
      </w:pPr>
      <w:r w:rsidRPr="006A74F1">
        <w:rPr>
          <w:noProof/>
        </w:rPr>
        <w:t>20.</w:t>
      </w:r>
      <w:r w:rsidRPr="006A74F1">
        <w:rPr>
          <w:noProof/>
        </w:rPr>
        <w:tab/>
        <w:t xml:space="preserve">U.S. Department of Veterans Affairs. National Acquisition Center. Accessed 30 January 2024, 2024. </w:t>
      </w:r>
      <w:hyperlink r:id="rId23" w:history="1">
        <w:r w:rsidRPr="006A74F1">
          <w:rPr>
            <w:rStyle w:val="Hyperlink"/>
            <w:noProof/>
          </w:rPr>
          <w:t>https://www.vendorportal.ecms.va.gov/nac/Pharma/List</w:t>
        </w:r>
      </w:hyperlink>
    </w:p>
    <w:p w14:paraId="414A4CB5" w14:textId="77777777" w:rsidR="006A74F1" w:rsidRPr="006A74F1" w:rsidRDefault="006A74F1" w:rsidP="006A74F1">
      <w:pPr>
        <w:pStyle w:val="EndNoteBibliography"/>
        <w:spacing w:after="0"/>
        <w:rPr>
          <w:noProof/>
        </w:rPr>
      </w:pPr>
      <w:r w:rsidRPr="006A74F1">
        <w:rPr>
          <w:noProof/>
        </w:rPr>
        <w:t>21.</w:t>
      </w:r>
      <w:r w:rsidRPr="006A74F1">
        <w:rPr>
          <w:noProof/>
        </w:rPr>
        <w:tab/>
        <w:t xml:space="preserve">Holzman SB, Perry A, Saleeb P, et al. Evaluation of the latent tuberculosis care cascade among public health clinics in the United States. </w:t>
      </w:r>
      <w:r w:rsidRPr="006A74F1">
        <w:rPr>
          <w:i/>
          <w:noProof/>
        </w:rPr>
        <w:t>Clinical Infectious Diseases</w:t>
      </w:r>
      <w:r w:rsidRPr="006A74F1">
        <w:rPr>
          <w:noProof/>
        </w:rPr>
        <w:t xml:space="preserve">. 2022;75(10):1792-1799. </w:t>
      </w:r>
    </w:p>
    <w:p w14:paraId="3810E567" w14:textId="77777777" w:rsidR="006A74F1" w:rsidRPr="006A74F1" w:rsidRDefault="006A74F1" w:rsidP="006A74F1">
      <w:pPr>
        <w:pStyle w:val="EndNoteBibliography"/>
        <w:spacing w:after="0"/>
        <w:rPr>
          <w:noProof/>
        </w:rPr>
      </w:pPr>
      <w:r w:rsidRPr="006A74F1">
        <w:rPr>
          <w:noProof/>
        </w:rPr>
        <w:t>22.</w:t>
      </w:r>
      <w:r w:rsidRPr="006A74F1">
        <w:rPr>
          <w:noProof/>
        </w:rPr>
        <w:tab/>
        <w:t xml:space="preserve">U.S. Bureau of Economic Analysis. Data from: Table 2.4.5. Personal Consumption Expenditures by Type of Product. </w:t>
      </w:r>
    </w:p>
    <w:p w14:paraId="7C10B806" w14:textId="77777777" w:rsidR="006A74F1" w:rsidRPr="006A74F1" w:rsidRDefault="006A74F1" w:rsidP="006A74F1">
      <w:pPr>
        <w:pStyle w:val="EndNoteBibliography"/>
        <w:spacing w:after="0"/>
        <w:rPr>
          <w:noProof/>
        </w:rPr>
      </w:pPr>
      <w:r w:rsidRPr="006A74F1">
        <w:rPr>
          <w:noProof/>
        </w:rPr>
        <w:t>23.</w:t>
      </w:r>
      <w:r w:rsidRPr="006A74F1">
        <w:rPr>
          <w:noProof/>
        </w:rPr>
        <w:tab/>
        <w:t xml:space="preserve">Winston CA, Marks SM, Carr W. Estimated Costs of 4-Month Pulmonary Tuberculosis Treatment Regimen, United States. </w:t>
      </w:r>
      <w:r w:rsidRPr="006A74F1">
        <w:rPr>
          <w:i/>
          <w:noProof/>
        </w:rPr>
        <w:t>Emerging Infectious Diseases</w:t>
      </w:r>
      <w:r w:rsidRPr="006A74F1">
        <w:rPr>
          <w:noProof/>
        </w:rPr>
        <w:t xml:space="preserve">. 2023;29(10):2102-2104. </w:t>
      </w:r>
    </w:p>
    <w:p w14:paraId="1339D6B0" w14:textId="5A0791D8" w:rsidR="006A74F1" w:rsidRPr="006A74F1" w:rsidRDefault="006A74F1" w:rsidP="006A74F1">
      <w:pPr>
        <w:pStyle w:val="EndNoteBibliography"/>
        <w:spacing w:after="0"/>
        <w:rPr>
          <w:noProof/>
        </w:rPr>
      </w:pPr>
      <w:r w:rsidRPr="006A74F1">
        <w:rPr>
          <w:noProof/>
        </w:rPr>
        <w:t>24.</w:t>
      </w:r>
      <w:r w:rsidRPr="006A74F1">
        <w:rPr>
          <w:noProof/>
        </w:rPr>
        <w:tab/>
        <w:t xml:space="preserve">Jiao B, Basu A. U.S. Catalogue of Age- and Medical-Condition-Specific Healthcare Costs. Accessed 1 June 2024, 2024. </w:t>
      </w:r>
      <w:hyperlink r:id="rId24" w:history="1">
        <w:r w:rsidRPr="006A74F1">
          <w:rPr>
            <w:rStyle w:val="Hyperlink"/>
            <w:noProof/>
          </w:rPr>
          <w:t>https://uwchoice.shinyapps.io/futuremedicalcosts/</w:t>
        </w:r>
      </w:hyperlink>
    </w:p>
    <w:p w14:paraId="38E3F410" w14:textId="77777777" w:rsidR="006A74F1" w:rsidRPr="006A74F1" w:rsidRDefault="006A74F1" w:rsidP="006A74F1">
      <w:pPr>
        <w:pStyle w:val="EndNoteBibliography"/>
        <w:spacing w:after="0"/>
        <w:rPr>
          <w:noProof/>
        </w:rPr>
      </w:pPr>
      <w:r w:rsidRPr="006A74F1">
        <w:rPr>
          <w:noProof/>
        </w:rPr>
        <w:t>25.</w:t>
      </w:r>
      <w:r w:rsidRPr="006A74F1">
        <w:rPr>
          <w:noProof/>
        </w:rPr>
        <w:tab/>
        <w:t xml:space="preserve">U.S. Bureau of Labor Statistics. Data from: Series CEU0500000008. Average hourly earnings of production and nonsupervisory employees, total private, not seasonally adjusted. . </w:t>
      </w:r>
    </w:p>
    <w:p w14:paraId="110A83CD" w14:textId="68064B98" w:rsidR="006A74F1" w:rsidRPr="006A74F1" w:rsidRDefault="006A74F1" w:rsidP="006A74F1">
      <w:pPr>
        <w:pStyle w:val="EndNoteBibliography"/>
        <w:spacing w:after="0"/>
        <w:rPr>
          <w:noProof/>
        </w:rPr>
      </w:pPr>
      <w:r w:rsidRPr="006A74F1">
        <w:rPr>
          <w:noProof/>
        </w:rPr>
        <w:t>26.</w:t>
      </w:r>
      <w:r w:rsidRPr="006A74F1">
        <w:rPr>
          <w:noProof/>
        </w:rPr>
        <w:tab/>
        <w:t xml:space="preserve">U.S. Bureau of Labor Statistics. Table 1300. Age of reference person: Annual expenditure means, shares, standard errors, and coefficients of variation, Consumer Expenditure Surveys, 2022. Accessed 1 June 2024, 2024. </w:t>
      </w:r>
      <w:hyperlink r:id="rId25" w:history="1">
        <w:r w:rsidRPr="006A74F1">
          <w:rPr>
            <w:rStyle w:val="Hyperlink"/>
            <w:noProof/>
          </w:rPr>
          <w:t>https://www.bls.gov/cex/tables/calendar-year/mean-item-share-average-standard-error/reference-person-age-ranges-2022.pdf</w:t>
        </w:r>
      </w:hyperlink>
    </w:p>
    <w:p w14:paraId="172BD99C" w14:textId="77777777" w:rsidR="006A74F1" w:rsidRPr="006A74F1" w:rsidRDefault="006A74F1" w:rsidP="006A74F1">
      <w:pPr>
        <w:pStyle w:val="EndNoteBibliography"/>
        <w:spacing w:after="0"/>
        <w:rPr>
          <w:noProof/>
        </w:rPr>
      </w:pPr>
      <w:r w:rsidRPr="006A74F1">
        <w:rPr>
          <w:noProof/>
        </w:rPr>
        <w:t>27.</w:t>
      </w:r>
      <w:r w:rsidRPr="006A74F1">
        <w:rPr>
          <w:noProof/>
        </w:rPr>
        <w:tab/>
        <w:t xml:space="preserve">Taylor Z, Marks S, Rios Burrows N, Weis S, Stricof R, Miller B. Causes and costs of hospitalization of tuberculosis patients in the United States. </w:t>
      </w:r>
      <w:r w:rsidRPr="006A74F1">
        <w:rPr>
          <w:i/>
          <w:noProof/>
        </w:rPr>
        <w:t>The International Journal of Tuberculosis and Lung Disease</w:t>
      </w:r>
      <w:r w:rsidRPr="006A74F1">
        <w:rPr>
          <w:noProof/>
        </w:rPr>
        <w:t xml:space="preserve">. 2000;4(10):931-939. </w:t>
      </w:r>
    </w:p>
    <w:p w14:paraId="499D0A6B" w14:textId="77777777" w:rsidR="006A74F1" w:rsidRPr="006A74F1" w:rsidRDefault="006A74F1" w:rsidP="006A74F1">
      <w:pPr>
        <w:pStyle w:val="EndNoteBibliography"/>
        <w:spacing w:after="0"/>
        <w:rPr>
          <w:noProof/>
        </w:rPr>
      </w:pPr>
      <w:r w:rsidRPr="006A74F1">
        <w:rPr>
          <w:noProof/>
        </w:rPr>
        <w:t>28.</w:t>
      </w:r>
      <w:r w:rsidRPr="006A74F1">
        <w:rPr>
          <w:noProof/>
        </w:rPr>
        <w:tab/>
        <w:t xml:space="preserve">Grosse SD, Krueger KV, Pike J. Estimated annual and lifetime labor productivity in the United States, 2016: implications for economic evaluations. </w:t>
      </w:r>
      <w:r w:rsidRPr="006A74F1">
        <w:rPr>
          <w:i/>
          <w:noProof/>
        </w:rPr>
        <w:t>Journal of medical economics</w:t>
      </w:r>
      <w:r w:rsidRPr="006A74F1">
        <w:rPr>
          <w:noProof/>
        </w:rPr>
        <w:t xml:space="preserve">. 2019;22(6):501-508. </w:t>
      </w:r>
    </w:p>
    <w:p w14:paraId="362B5230" w14:textId="77777777" w:rsidR="006A74F1" w:rsidRPr="006A74F1" w:rsidRDefault="006A74F1" w:rsidP="006A74F1">
      <w:pPr>
        <w:pStyle w:val="EndNoteBibliography"/>
        <w:spacing w:after="0"/>
        <w:rPr>
          <w:noProof/>
        </w:rPr>
      </w:pPr>
      <w:r w:rsidRPr="006A74F1">
        <w:rPr>
          <w:noProof/>
        </w:rPr>
        <w:t>29.</w:t>
      </w:r>
      <w:r w:rsidRPr="006A74F1">
        <w:rPr>
          <w:noProof/>
        </w:rPr>
        <w:tab/>
        <w:t xml:space="preserve">Stout JE, Wu Y, Ho CS, et al. Evaluating latent tuberculosis infection diagnostics using latent class analysis. </w:t>
      </w:r>
      <w:r w:rsidRPr="006A74F1">
        <w:rPr>
          <w:i/>
          <w:noProof/>
        </w:rPr>
        <w:t>Thorax</w:t>
      </w:r>
      <w:r w:rsidRPr="006A74F1">
        <w:rPr>
          <w:noProof/>
        </w:rPr>
        <w:t xml:space="preserve">. 2018;73(11):1062-1070. </w:t>
      </w:r>
    </w:p>
    <w:p w14:paraId="7BDDE5AC" w14:textId="78E032E1" w:rsidR="006A74F1" w:rsidRPr="006A74F1" w:rsidRDefault="006A74F1" w:rsidP="006A74F1">
      <w:pPr>
        <w:pStyle w:val="EndNoteBibliography"/>
        <w:spacing w:after="0"/>
        <w:rPr>
          <w:noProof/>
        </w:rPr>
      </w:pPr>
      <w:r w:rsidRPr="006A74F1">
        <w:rPr>
          <w:noProof/>
        </w:rPr>
        <w:t>30.</w:t>
      </w:r>
      <w:r w:rsidRPr="006A74F1">
        <w:rPr>
          <w:noProof/>
        </w:rPr>
        <w:tab/>
        <w:t xml:space="preserve">Centers for Disease Control and Prevention. 2021 State and City TB Report. US Department of Health and Human Services. Accessed June 24, 2024. </w:t>
      </w:r>
      <w:hyperlink r:id="rId26" w:history="1">
        <w:r w:rsidRPr="006A74F1">
          <w:rPr>
            <w:rStyle w:val="Hyperlink"/>
            <w:noProof/>
          </w:rPr>
          <w:t>https://www.cdc.gov/tb/statistics/indicators/2021/StateCity-TBReport.htm</w:t>
        </w:r>
      </w:hyperlink>
    </w:p>
    <w:p w14:paraId="50FEC654" w14:textId="77777777" w:rsidR="006A74F1" w:rsidRPr="006A74F1" w:rsidRDefault="006A74F1" w:rsidP="006A74F1">
      <w:pPr>
        <w:pStyle w:val="EndNoteBibliography"/>
        <w:spacing w:after="0"/>
        <w:rPr>
          <w:noProof/>
        </w:rPr>
      </w:pPr>
      <w:r w:rsidRPr="006A74F1">
        <w:rPr>
          <w:noProof/>
        </w:rPr>
        <w:t>31.</w:t>
      </w:r>
      <w:r w:rsidRPr="006A74F1">
        <w:rPr>
          <w:noProof/>
        </w:rPr>
        <w:tab/>
        <w:t>Thompson N. International Union Against Tuberculosis Committee on Prophylaxis. Efficacy of various durations of isoniazid preventive therapy for tuberculosis: five years of follow</w:t>
      </w:r>
      <w:r w:rsidRPr="006A74F1">
        <w:rPr>
          <w:rFonts w:ascii="Cambria Math" w:hAnsi="Cambria Math" w:cs="Cambria Math"/>
          <w:noProof/>
        </w:rPr>
        <w:t>‐</w:t>
      </w:r>
      <w:r w:rsidRPr="006A74F1">
        <w:rPr>
          <w:noProof/>
        </w:rPr>
        <w:t xml:space="preserve">up in the IUAT trial. </w:t>
      </w:r>
      <w:r w:rsidRPr="006A74F1">
        <w:rPr>
          <w:i/>
          <w:noProof/>
        </w:rPr>
        <w:t>Bull World Health Organ</w:t>
      </w:r>
      <w:r w:rsidRPr="006A74F1">
        <w:rPr>
          <w:noProof/>
        </w:rPr>
        <w:t xml:space="preserve">. 1982;60(4):555-564. </w:t>
      </w:r>
    </w:p>
    <w:p w14:paraId="3D13C59E" w14:textId="77777777" w:rsidR="006A74F1" w:rsidRPr="006A74F1" w:rsidRDefault="006A74F1" w:rsidP="006A74F1">
      <w:pPr>
        <w:pStyle w:val="EndNoteBibliography"/>
        <w:spacing w:after="0"/>
        <w:rPr>
          <w:noProof/>
        </w:rPr>
      </w:pPr>
      <w:r w:rsidRPr="006A74F1">
        <w:rPr>
          <w:noProof/>
        </w:rPr>
        <w:t>32.</w:t>
      </w:r>
      <w:r w:rsidRPr="006A74F1">
        <w:rPr>
          <w:noProof/>
        </w:rPr>
        <w:tab/>
        <w:t xml:space="preserve">Centers for Disease Control and Prevention (CDC), National Center for Health Statistics (NCHS). Data from: National Health and Nutrition Examination Survey Data. 2013;2011-2012. </w:t>
      </w:r>
      <w:r w:rsidRPr="006A74F1">
        <w:rPr>
          <w:i/>
          <w:noProof/>
        </w:rPr>
        <w:t>Hyattsville, MD</w:t>
      </w:r>
      <w:r w:rsidRPr="006A74F1">
        <w:rPr>
          <w:noProof/>
        </w:rPr>
        <w:t xml:space="preserve">. </w:t>
      </w:r>
    </w:p>
    <w:p w14:paraId="68A6ECFF" w14:textId="77777777" w:rsidR="006A74F1" w:rsidRPr="006A74F1" w:rsidRDefault="006A74F1" w:rsidP="006A74F1">
      <w:pPr>
        <w:pStyle w:val="EndNoteBibliography"/>
        <w:spacing w:after="0"/>
        <w:rPr>
          <w:noProof/>
        </w:rPr>
      </w:pPr>
      <w:r w:rsidRPr="006A74F1">
        <w:rPr>
          <w:noProof/>
        </w:rPr>
        <w:t>33.</w:t>
      </w:r>
      <w:r w:rsidRPr="006A74F1">
        <w:rPr>
          <w:noProof/>
        </w:rPr>
        <w:tab/>
        <w:t xml:space="preserve">Stokes A, Preston SH. Deaths attributable to diabetes in the United States: comparison of data sources and estimation approaches. </w:t>
      </w:r>
      <w:r w:rsidRPr="006A74F1">
        <w:rPr>
          <w:i/>
          <w:noProof/>
        </w:rPr>
        <w:t>PloS one</w:t>
      </w:r>
      <w:r w:rsidRPr="006A74F1">
        <w:rPr>
          <w:noProof/>
        </w:rPr>
        <w:t>. 2017;12(1):e0170219. doi:10.1371/journal.pone.0170219</w:t>
      </w:r>
    </w:p>
    <w:p w14:paraId="723EE391" w14:textId="77777777" w:rsidR="006A74F1" w:rsidRPr="006A74F1" w:rsidRDefault="006A74F1" w:rsidP="006A74F1">
      <w:pPr>
        <w:pStyle w:val="EndNoteBibliography"/>
        <w:rPr>
          <w:noProof/>
        </w:rPr>
      </w:pPr>
      <w:r w:rsidRPr="006A74F1">
        <w:rPr>
          <w:noProof/>
        </w:rPr>
        <w:lastRenderedPageBreak/>
        <w:t>34.</w:t>
      </w:r>
      <w:r w:rsidRPr="006A74F1">
        <w:rPr>
          <w:noProof/>
        </w:rPr>
        <w:tab/>
        <w:t xml:space="preserve">Ekramnia M, Li Y, Haddad MB, et al. Latent TB reactivation rates for TB risk populations in the United States. </w:t>
      </w:r>
      <w:r w:rsidRPr="006A74F1">
        <w:rPr>
          <w:i/>
          <w:noProof/>
        </w:rPr>
        <w:t>Epidemiology</w:t>
      </w:r>
      <w:r w:rsidRPr="006A74F1">
        <w:rPr>
          <w:noProof/>
        </w:rPr>
        <w:t>. 2024;</w:t>
      </w:r>
    </w:p>
    <w:p w14:paraId="4E89DE32" w14:textId="1161DBEE" w:rsidR="00596034" w:rsidRPr="00166E20" w:rsidRDefault="001D2B67" w:rsidP="00E71D77">
      <w:pPr>
        <w:pStyle w:val="EndNoteBibliography"/>
        <w:spacing w:after="0"/>
        <w:ind w:left="720" w:hanging="720"/>
        <w:rPr>
          <w:rFonts w:ascii="Times New Roman" w:eastAsia="Georgia" w:hAnsi="Times New Roman" w:cs="Times New Roman"/>
          <w:bCs/>
          <w:sz w:val="24"/>
          <w:szCs w:val="24"/>
        </w:rPr>
      </w:pPr>
      <w:r w:rsidRPr="00166E20">
        <w:rPr>
          <w:rFonts w:ascii="Times New Roman" w:eastAsia="Georgia" w:hAnsi="Times New Roman" w:cs="Times New Roman"/>
          <w:bCs/>
          <w:sz w:val="24"/>
          <w:szCs w:val="24"/>
        </w:rPr>
        <w:fldChar w:fldCharType="end"/>
      </w:r>
    </w:p>
    <w:sectPr w:rsidR="00596034" w:rsidRPr="00166E20" w:rsidSect="00C53E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3DCA" w14:textId="77777777" w:rsidR="00282775" w:rsidRDefault="00282775" w:rsidP="00702324">
      <w:pPr>
        <w:spacing w:before="0" w:after="0" w:line="240" w:lineRule="auto"/>
      </w:pPr>
      <w:r>
        <w:separator/>
      </w:r>
    </w:p>
  </w:endnote>
  <w:endnote w:type="continuationSeparator" w:id="0">
    <w:p w14:paraId="337FE4C5" w14:textId="77777777" w:rsidR="00282775" w:rsidRDefault="00282775" w:rsidP="0070232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DejaVu Sans">
    <w:altName w:val="Verdan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5280848"/>
      <w:docPartObj>
        <w:docPartGallery w:val="Page Numbers (Bottom of Page)"/>
        <w:docPartUnique/>
      </w:docPartObj>
    </w:sdtPr>
    <w:sdtContent>
      <w:p w14:paraId="786ED088" w14:textId="733A402A" w:rsidR="003E7A82" w:rsidRDefault="003E7A82" w:rsidP="00C14E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E60A8">
          <w:rPr>
            <w:rStyle w:val="PageNumber"/>
            <w:noProof/>
          </w:rPr>
          <w:t>1</w:t>
        </w:r>
        <w:r>
          <w:rPr>
            <w:rStyle w:val="PageNumber"/>
          </w:rPr>
          <w:fldChar w:fldCharType="end"/>
        </w:r>
      </w:p>
    </w:sdtContent>
  </w:sdt>
  <w:p w14:paraId="1EF35774" w14:textId="77777777" w:rsidR="003E7A82" w:rsidRDefault="003E7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9197769"/>
      <w:docPartObj>
        <w:docPartGallery w:val="Page Numbers (Bottom of Page)"/>
        <w:docPartUnique/>
      </w:docPartObj>
    </w:sdtPr>
    <w:sdtContent>
      <w:p w14:paraId="689B2D9B" w14:textId="3E7756A8" w:rsidR="003E7A82" w:rsidRDefault="003E7A82" w:rsidP="00C14E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8C06979" w14:textId="2CE32DCE" w:rsidR="003E7A82" w:rsidRDefault="003E7A82" w:rsidP="00AF3B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5688599"/>
      <w:docPartObj>
        <w:docPartGallery w:val="Page Numbers (Bottom of Page)"/>
        <w:docPartUnique/>
      </w:docPartObj>
    </w:sdtPr>
    <w:sdtContent>
      <w:p w14:paraId="5D6D8AE1" w14:textId="02DDF865" w:rsidR="00702324" w:rsidRDefault="00702324" w:rsidP="00FF3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F45C9">
          <w:rPr>
            <w:rStyle w:val="PageNumber"/>
            <w:noProof/>
          </w:rPr>
          <w:t>5</w:t>
        </w:r>
        <w:r>
          <w:rPr>
            <w:rStyle w:val="PageNumber"/>
          </w:rPr>
          <w:fldChar w:fldCharType="end"/>
        </w:r>
      </w:p>
    </w:sdtContent>
  </w:sdt>
  <w:p w14:paraId="4E75B8BF" w14:textId="77777777" w:rsidR="00702324" w:rsidRDefault="00702324" w:rsidP="00FF339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5118727"/>
      <w:docPartObj>
        <w:docPartGallery w:val="Page Numbers (Bottom of Page)"/>
        <w:docPartUnique/>
      </w:docPartObj>
    </w:sdtPr>
    <w:sdtContent>
      <w:p w14:paraId="6E395A88" w14:textId="77777777" w:rsidR="00702324" w:rsidRDefault="00702324" w:rsidP="00FF3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52FB7C" w14:textId="77777777" w:rsidR="00702324" w:rsidRDefault="00702324" w:rsidP="00FF33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1760" w14:textId="77777777" w:rsidR="00282775" w:rsidRDefault="00282775" w:rsidP="00702324">
      <w:pPr>
        <w:spacing w:before="0" w:after="0" w:line="240" w:lineRule="auto"/>
      </w:pPr>
      <w:r>
        <w:separator/>
      </w:r>
    </w:p>
  </w:footnote>
  <w:footnote w:type="continuationSeparator" w:id="0">
    <w:p w14:paraId="728A63DE" w14:textId="77777777" w:rsidR="00282775" w:rsidRDefault="00282775" w:rsidP="0070232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F79"/>
    <w:multiLevelType w:val="hybridMultilevel"/>
    <w:tmpl w:val="AE0EF1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5714"/>
    <w:multiLevelType w:val="hybridMultilevel"/>
    <w:tmpl w:val="32C667B4"/>
    <w:lvl w:ilvl="0" w:tplc="CF32623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9D2C1B"/>
    <w:multiLevelType w:val="hybridMultilevel"/>
    <w:tmpl w:val="67FE004C"/>
    <w:lvl w:ilvl="0" w:tplc="C35C3F1C">
      <w:start w:val="1"/>
      <w:numFmt w:val="upperRoman"/>
      <w:lvlText w:val="%1."/>
      <w:lvlJc w:val="left"/>
      <w:pPr>
        <w:ind w:left="1620" w:hanging="720"/>
      </w:pPr>
      <w:rPr>
        <w:rFonts w:hint="default"/>
      </w:rPr>
    </w:lvl>
    <w:lvl w:ilvl="1" w:tplc="04090015">
      <w:start w:val="1"/>
      <w:numFmt w:val="upp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19C4355B"/>
    <w:multiLevelType w:val="hybridMultilevel"/>
    <w:tmpl w:val="E2F8CC82"/>
    <w:lvl w:ilvl="0" w:tplc="67C8CB56">
      <w:start w:val="1"/>
      <w:numFmt w:val="upperRoman"/>
      <w:lvlText w:val="%1."/>
      <w:lvlJc w:val="righ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4D0178"/>
    <w:multiLevelType w:val="hybridMultilevel"/>
    <w:tmpl w:val="59D6D9B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328B2"/>
    <w:multiLevelType w:val="hybridMultilevel"/>
    <w:tmpl w:val="56A8CEE0"/>
    <w:lvl w:ilvl="0" w:tplc="75D04DAC">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40443B1E"/>
    <w:multiLevelType w:val="hybridMultilevel"/>
    <w:tmpl w:val="FB848A6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0D0A9D"/>
    <w:multiLevelType w:val="hybridMultilevel"/>
    <w:tmpl w:val="C8D2C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F256CF"/>
    <w:multiLevelType w:val="hybridMultilevel"/>
    <w:tmpl w:val="9B8A9F84"/>
    <w:lvl w:ilvl="0" w:tplc="FFFFFFFF">
      <w:start w:val="1"/>
      <w:numFmt w:val="upperRoman"/>
      <w:lvlText w:val="%1."/>
      <w:lvlJc w:val="right"/>
      <w:pPr>
        <w:ind w:left="720" w:hanging="360"/>
      </w:pPr>
      <w:rPr>
        <w:rFonts w:hint="default"/>
      </w:rPr>
    </w:lvl>
    <w:lvl w:ilvl="1" w:tplc="FFFFFFFF">
      <w:start w:val="1"/>
      <w:numFmt w:val="upp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4D4767"/>
    <w:multiLevelType w:val="hybridMultilevel"/>
    <w:tmpl w:val="E842E1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F70B86"/>
    <w:multiLevelType w:val="hybridMultilevel"/>
    <w:tmpl w:val="2A4064EE"/>
    <w:lvl w:ilvl="0" w:tplc="04090013">
      <w:start w:val="1"/>
      <w:numFmt w:val="upperRoman"/>
      <w:lvlText w:val="%1."/>
      <w:lvlJc w:val="right"/>
      <w:pPr>
        <w:ind w:left="720" w:hanging="360"/>
      </w:pPr>
      <w:rPr>
        <w:rFonts w:hint="default"/>
      </w:rPr>
    </w:lvl>
    <w:lvl w:ilvl="1" w:tplc="914471C2">
      <w:start w:val="1"/>
      <w:numFmt w:val="lowerLetter"/>
      <w:lvlText w:val="%2."/>
      <w:lvlJc w:val="left"/>
      <w:pPr>
        <w:ind w:left="108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6B7015"/>
    <w:multiLevelType w:val="hybridMultilevel"/>
    <w:tmpl w:val="E2F8CC82"/>
    <w:lvl w:ilvl="0" w:tplc="FFFFFFFF">
      <w:start w:val="1"/>
      <w:numFmt w:val="upperRoman"/>
      <w:lvlText w:val="%1."/>
      <w:lvlJc w:val="right"/>
      <w:pPr>
        <w:ind w:left="72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90E419C"/>
    <w:multiLevelType w:val="hybridMultilevel"/>
    <w:tmpl w:val="D49298C4"/>
    <w:lvl w:ilvl="0" w:tplc="04090015">
      <w:start w:val="1"/>
      <w:numFmt w:val="upperLetter"/>
      <w:lvlText w:val="%1."/>
      <w:lvlJc w:val="left"/>
      <w:pPr>
        <w:ind w:left="72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9C76500"/>
    <w:multiLevelType w:val="hybridMultilevel"/>
    <w:tmpl w:val="13EA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780835"/>
    <w:multiLevelType w:val="hybridMultilevel"/>
    <w:tmpl w:val="256E586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A40492"/>
    <w:multiLevelType w:val="hybridMultilevel"/>
    <w:tmpl w:val="56A8CEE0"/>
    <w:lvl w:ilvl="0" w:tplc="75D04DAC">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15:restartNumberingAfterBreak="0">
    <w:nsid w:val="639D5C82"/>
    <w:multiLevelType w:val="hybridMultilevel"/>
    <w:tmpl w:val="5F84B1F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523188"/>
    <w:multiLevelType w:val="hybridMultilevel"/>
    <w:tmpl w:val="DE74B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6667328">
    <w:abstractNumId w:val="4"/>
  </w:num>
  <w:num w:numId="2" w16cid:durableId="692001664">
    <w:abstractNumId w:val="5"/>
  </w:num>
  <w:num w:numId="3" w16cid:durableId="95832487">
    <w:abstractNumId w:val="15"/>
  </w:num>
  <w:num w:numId="4" w16cid:durableId="1400589365">
    <w:abstractNumId w:val="17"/>
  </w:num>
  <w:num w:numId="5" w16cid:durableId="148600126">
    <w:abstractNumId w:val="13"/>
  </w:num>
  <w:num w:numId="6" w16cid:durableId="626667511">
    <w:abstractNumId w:val="3"/>
  </w:num>
  <w:num w:numId="7" w16cid:durableId="1450466296">
    <w:abstractNumId w:val="10"/>
  </w:num>
  <w:num w:numId="8" w16cid:durableId="499272740">
    <w:abstractNumId w:val="0"/>
  </w:num>
  <w:num w:numId="9" w16cid:durableId="417408655">
    <w:abstractNumId w:val="7"/>
  </w:num>
  <w:num w:numId="10" w16cid:durableId="91122324">
    <w:abstractNumId w:val="6"/>
  </w:num>
  <w:num w:numId="11" w16cid:durableId="926310079">
    <w:abstractNumId w:val="14"/>
  </w:num>
  <w:num w:numId="12" w16cid:durableId="2001538597">
    <w:abstractNumId w:val="2"/>
  </w:num>
  <w:num w:numId="13" w16cid:durableId="719593089">
    <w:abstractNumId w:val="1"/>
  </w:num>
  <w:num w:numId="14" w16cid:durableId="2058502474">
    <w:abstractNumId w:val="8"/>
  </w:num>
  <w:num w:numId="15" w16cid:durableId="414129568">
    <w:abstractNumId w:val="9"/>
  </w:num>
  <w:num w:numId="16" w16cid:durableId="588005865">
    <w:abstractNumId w:val="11"/>
  </w:num>
  <w:num w:numId="17" w16cid:durableId="1006519052">
    <w:abstractNumId w:val="12"/>
  </w:num>
  <w:num w:numId="18" w16cid:durableId="12291952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Garamond&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02324"/>
    <w:rsid w:val="0000523D"/>
    <w:rsid w:val="00006A7A"/>
    <w:rsid w:val="000078DE"/>
    <w:rsid w:val="000157B7"/>
    <w:rsid w:val="00015B79"/>
    <w:rsid w:val="000224E8"/>
    <w:rsid w:val="000247F6"/>
    <w:rsid w:val="000274D1"/>
    <w:rsid w:val="0004391D"/>
    <w:rsid w:val="00045D9F"/>
    <w:rsid w:val="00047667"/>
    <w:rsid w:val="000542B1"/>
    <w:rsid w:val="000557EE"/>
    <w:rsid w:val="0005635A"/>
    <w:rsid w:val="00056651"/>
    <w:rsid w:val="0006048C"/>
    <w:rsid w:val="00060DCC"/>
    <w:rsid w:val="000772B0"/>
    <w:rsid w:val="000809E2"/>
    <w:rsid w:val="00085C9D"/>
    <w:rsid w:val="000861C9"/>
    <w:rsid w:val="000863BE"/>
    <w:rsid w:val="00087975"/>
    <w:rsid w:val="00097F81"/>
    <w:rsid w:val="000A32DB"/>
    <w:rsid w:val="000A539A"/>
    <w:rsid w:val="000A53F7"/>
    <w:rsid w:val="000A7079"/>
    <w:rsid w:val="000A7093"/>
    <w:rsid w:val="000B29DC"/>
    <w:rsid w:val="000B7B26"/>
    <w:rsid w:val="000C0EE7"/>
    <w:rsid w:val="000C2A99"/>
    <w:rsid w:val="000D4DDF"/>
    <w:rsid w:val="000E03CF"/>
    <w:rsid w:val="000E12A4"/>
    <w:rsid w:val="000E6040"/>
    <w:rsid w:val="000E733B"/>
    <w:rsid w:val="000E7DEA"/>
    <w:rsid w:val="000F1099"/>
    <w:rsid w:val="000F2A90"/>
    <w:rsid w:val="000F362F"/>
    <w:rsid w:val="0010134F"/>
    <w:rsid w:val="0010704A"/>
    <w:rsid w:val="00114F84"/>
    <w:rsid w:val="0012538D"/>
    <w:rsid w:val="00133989"/>
    <w:rsid w:val="00136DAA"/>
    <w:rsid w:val="00137AC9"/>
    <w:rsid w:val="00137DD4"/>
    <w:rsid w:val="001421DD"/>
    <w:rsid w:val="00143AFF"/>
    <w:rsid w:val="00152A8D"/>
    <w:rsid w:val="00154E23"/>
    <w:rsid w:val="0015693E"/>
    <w:rsid w:val="00160DEC"/>
    <w:rsid w:val="001644A2"/>
    <w:rsid w:val="00166E20"/>
    <w:rsid w:val="00177D4C"/>
    <w:rsid w:val="001808BD"/>
    <w:rsid w:val="00187FAE"/>
    <w:rsid w:val="001A2555"/>
    <w:rsid w:val="001A7F26"/>
    <w:rsid w:val="001B1262"/>
    <w:rsid w:val="001B2DEF"/>
    <w:rsid w:val="001B7030"/>
    <w:rsid w:val="001C2849"/>
    <w:rsid w:val="001C2FF9"/>
    <w:rsid w:val="001C303B"/>
    <w:rsid w:val="001D2B67"/>
    <w:rsid w:val="001D2FB3"/>
    <w:rsid w:val="001E1255"/>
    <w:rsid w:val="001E1DF6"/>
    <w:rsid w:val="001E30CD"/>
    <w:rsid w:val="001E5052"/>
    <w:rsid w:val="001E60A8"/>
    <w:rsid w:val="001F5A53"/>
    <w:rsid w:val="001F5EC5"/>
    <w:rsid w:val="001F75AD"/>
    <w:rsid w:val="00202546"/>
    <w:rsid w:val="002123BE"/>
    <w:rsid w:val="00213535"/>
    <w:rsid w:val="00213AE0"/>
    <w:rsid w:val="0022001F"/>
    <w:rsid w:val="0022180A"/>
    <w:rsid w:val="00224260"/>
    <w:rsid w:val="00225A10"/>
    <w:rsid w:val="00230980"/>
    <w:rsid w:val="00231074"/>
    <w:rsid w:val="002311AC"/>
    <w:rsid w:val="00233049"/>
    <w:rsid w:val="00235D78"/>
    <w:rsid w:val="00240C92"/>
    <w:rsid w:val="00243D77"/>
    <w:rsid w:val="00247166"/>
    <w:rsid w:val="00251527"/>
    <w:rsid w:val="00254324"/>
    <w:rsid w:val="0025636C"/>
    <w:rsid w:val="00262FFD"/>
    <w:rsid w:val="00266F04"/>
    <w:rsid w:val="0026726F"/>
    <w:rsid w:val="00282775"/>
    <w:rsid w:val="00283AC0"/>
    <w:rsid w:val="00287B22"/>
    <w:rsid w:val="00291D99"/>
    <w:rsid w:val="00291E3D"/>
    <w:rsid w:val="00294878"/>
    <w:rsid w:val="00297999"/>
    <w:rsid w:val="002A0F0A"/>
    <w:rsid w:val="002B0242"/>
    <w:rsid w:val="002B3083"/>
    <w:rsid w:val="002B30B8"/>
    <w:rsid w:val="002B3366"/>
    <w:rsid w:val="002B4F45"/>
    <w:rsid w:val="002B5271"/>
    <w:rsid w:val="002B687E"/>
    <w:rsid w:val="002C046D"/>
    <w:rsid w:val="002C0E3C"/>
    <w:rsid w:val="002C4CD5"/>
    <w:rsid w:val="002D2880"/>
    <w:rsid w:val="002D380F"/>
    <w:rsid w:val="002D665C"/>
    <w:rsid w:val="002D6CAB"/>
    <w:rsid w:val="002D78E9"/>
    <w:rsid w:val="002E1731"/>
    <w:rsid w:val="002E32E6"/>
    <w:rsid w:val="002E547F"/>
    <w:rsid w:val="002E5E04"/>
    <w:rsid w:val="002E6938"/>
    <w:rsid w:val="002E76C6"/>
    <w:rsid w:val="002F10CA"/>
    <w:rsid w:val="002F3353"/>
    <w:rsid w:val="002F3539"/>
    <w:rsid w:val="002F5B86"/>
    <w:rsid w:val="003234FF"/>
    <w:rsid w:val="003237A6"/>
    <w:rsid w:val="00323F64"/>
    <w:rsid w:val="00324B9C"/>
    <w:rsid w:val="00327606"/>
    <w:rsid w:val="00327F76"/>
    <w:rsid w:val="00337C4D"/>
    <w:rsid w:val="0034225E"/>
    <w:rsid w:val="0034685C"/>
    <w:rsid w:val="003472C5"/>
    <w:rsid w:val="0035151E"/>
    <w:rsid w:val="00351CD2"/>
    <w:rsid w:val="003610C9"/>
    <w:rsid w:val="00373CAF"/>
    <w:rsid w:val="00381387"/>
    <w:rsid w:val="0039134E"/>
    <w:rsid w:val="003A7AFD"/>
    <w:rsid w:val="003B2FF5"/>
    <w:rsid w:val="003B78D6"/>
    <w:rsid w:val="003C68B7"/>
    <w:rsid w:val="003D43B1"/>
    <w:rsid w:val="003E0947"/>
    <w:rsid w:val="003E2069"/>
    <w:rsid w:val="003E2524"/>
    <w:rsid w:val="003E2BED"/>
    <w:rsid w:val="003E3D52"/>
    <w:rsid w:val="003E595A"/>
    <w:rsid w:val="003E7A82"/>
    <w:rsid w:val="003E7F6E"/>
    <w:rsid w:val="003F395D"/>
    <w:rsid w:val="003F45C9"/>
    <w:rsid w:val="003F4EFB"/>
    <w:rsid w:val="003F5404"/>
    <w:rsid w:val="003F59CF"/>
    <w:rsid w:val="00403A78"/>
    <w:rsid w:val="00404AB5"/>
    <w:rsid w:val="0040648D"/>
    <w:rsid w:val="004128D4"/>
    <w:rsid w:val="00413426"/>
    <w:rsid w:val="0041622F"/>
    <w:rsid w:val="004168C4"/>
    <w:rsid w:val="004239A2"/>
    <w:rsid w:val="00427EB5"/>
    <w:rsid w:val="00430A63"/>
    <w:rsid w:val="0043355A"/>
    <w:rsid w:val="00442F53"/>
    <w:rsid w:val="00453168"/>
    <w:rsid w:val="0045351F"/>
    <w:rsid w:val="0045428C"/>
    <w:rsid w:val="00454D5C"/>
    <w:rsid w:val="00460444"/>
    <w:rsid w:val="00463B6E"/>
    <w:rsid w:val="00464FB2"/>
    <w:rsid w:val="00465907"/>
    <w:rsid w:val="004672CE"/>
    <w:rsid w:val="00470BB8"/>
    <w:rsid w:val="00470E1D"/>
    <w:rsid w:val="00474D20"/>
    <w:rsid w:val="004810C7"/>
    <w:rsid w:val="00483AD8"/>
    <w:rsid w:val="00484304"/>
    <w:rsid w:val="00484EC2"/>
    <w:rsid w:val="00491DBA"/>
    <w:rsid w:val="004957C3"/>
    <w:rsid w:val="0049751A"/>
    <w:rsid w:val="004B0740"/>
    <w:rsid w:val="004B4846"/>
    <w:rsid w:val="004B7445"/>
    <w:rsid w:val="004C325A"/>
    <w:rsid w:val="004C79B2"/>
    <w:rsid w:val="004D1361"/>
    <w:rsid w:val="004D1EFD"/>
    <w:rsid w:val="004D1FC4"/>
    <w:rsid w:val="004D24C4"/>
    <w:rsid w:val="004D4935"/>
    <w:rsid w:val="004D4A69"/>
    <w:rsid w:val="004D621A"/>
    <w:rsid w:val="004D63E4"/>
    <w:rsid w:val="004E1B40"/>
    <w:rsid w:val="004E22AB"/>
    <w:rsid w:val="004E2B05"/>
    <w:rsid w:val="004E3F32"/>
    <w:rsid w:val="004F025D"/>
    <w:rsid w:val="00501FAB"/>
    <w:rsid w:val="00506827"/>
    <w:rsid w:val="005106FA"/>
    <w:rsid w:val="00517882"/>
    <w:rsid w:val="00523C83"/>
    <w:rsid w:val="005243A7"/>
    <w:rsid w:val="00524E27"/>
    <w:rsid w:val="00525153"/>
    <w:rsid w:val="00525221"/>
    <w:rsid w:val="00526EE9"/>
    <w:rsid w:val="00532620"/>
    <w:rsid w:val="005355A9"/>
    <w:rsid w:val="00535CD7"/>
    <w:rsid w:val="00540F1C"/>
    <w:rsid w:val="00545934"/>
    <w:rsid w:val="00545C25"/>
    <w:rsid w:val="005510D2"/>
    <w:rsid w:val="0055571B"/>
    <w:rsid w:val="00561735"/>
    <w:rsid w:val="005653B0"/>
    <w:rsid w:val="0056663F"/>
    <w:rsid w:val="00566C95"/>
    <w:rsid w:val="005725C4"/>
    <w:rsid w:val="00573F49"/>
    <w:rsid w:val="005755FD"/>
    <w:rsid w:val="00577A42"/>
    <w:rsid w:val="00584EB9"/>
    <w:rsid w:val="005852A2"/>
    <w:rsid w:val="005854FE"/>
    <w:rsid w:val="005879C0"/>
    <w:rsid w:val="00590CC6"/>
    <w:rsid w:val="00596034"/>
    <w:rsid w:val="005A0B3E"/>
    <w:rsid w:val="005A24CB"/>
    <w:rsid w:val="005A7BDE"/>
    <w:rsid w:val="005A7D53"/>
    <w:rsid w:val="005B048B"/>
    <w:rsid w:val="005B0E92"/>
    <w:rsid w:val="005B2BD8"/>
    <w:rsid w:val="005B3B83"/>
    <w:rsid w:val="005B5243"/>
    <w:rsid w:val="005C0FBC"/>
    <w:rsid w:val="005C62C9"/>
    <w:rsid w:val="005C68E2"/>
    <w:rsid w:val="005C6E7A"/>
    <w:rsid w:val="005D3804"/>
    <w:rsid w:val="005D47FD"/>
    <w:rsid w:val="005D7674"/>
    <w:rsid w:val="005D7942"/>
    <w:rsid w:val="005E42B9"/>
    <w:rsid w:val="005E65ED"/>
    <w:rsid w:val="005F21B1"/>
    <w:rsid w:val="005F52B2"/>
    <w:rsid w:val="005F6CBC"/>
    <w:rsid w:val="00600285"/>
    <w:rsid w:val="00602971"/>
    <w:rsid w:val="006030CE"/>
    <w:rsid w:val="00605C1D"/>
    <w:rsid w:val="00614065"/>
    <w:rsid w:val="0061505A"/>
    <w:rsid w:val="006176E5"/>
    <w:rsid w:val="00624BF5"/>
    <w:rsid w:val="00624FEE"/>
    <w:rsid w:val="006313EF"/>
    <w:rsid w:val="00632A49"/>
    <w:rsid w:val="00634419"/>
    <w:rsid w:val="00637AF1"/>
    <w:rsid w:val="00637B81"/>
    <w:rsid w:val="00644888"/>
    <w:rsid w:val="00650899"/>
    <w:rsid w:val="00650AD0"/>
    <w:rsid w:val="0065634E"/>
    <w:rsid w:val="00656497"/>
    <w:rsid w:val="00656968"/>
    <w:rsid w:val="0066541A"/>
    <w:rsid w:val="006751F1"/>
    <w:rsid w:val="00675778"/>
    <w:rsid w:val="006774DD"/>
    <w:rsid w:val="00677E00"/>
    <w:rsid w:val="00690EC1"/>
    <w:rsid w:val="00692F17"/>
    <w:rsid w:val="00696FD0"/>
    <w:rsid w:val="00697638"/>
    <w:rsid w:val="00697DCD"/>
    <w:rsid w:val="006A0526"/>
    <w:rsid w:val="006A74F1"/>
    <w:rsid w:val="006B1A0B"/>
    <w:rsid w:val="006C39BF"/>
    <w:rsid w:val="006C5436"/>
    <w:rsid w:val="006C5FA3"/>
    <w:rsid w:val="006D225E"/>
    <w:rsid w:val="006D28F2"/>
    <w:rsid w:val="006D3930"/>
    <w:rsid w:val="006E3116"/>
    <w:rsid w:val="006E5637"/>
    <w:rsid w:val="006E7E83"/>
    <w:rsid w:val="006F056C"/>
    <w:rsid w:val="006F504C"/>
    <w:rsid w:val="006F5C33"/>
    <w:rsid w:val="00702324"/>
    <w:rsid w:val="0071012D"/>
    <w:rsid w:val="0071289B"/>
    <w:rsid w:val="00716047"/>
    <w:rsid w:val="00720EB0"/>
    <w:rsid w:val="007210B3"/>
    <w:rsid w:val="00721FDE"/>
    <w:rsid w:val="0072323C"/>
    <w:rsid w:val="00724F42"/>
    <w:rsid w:val="0074216E"/>
    <w:rsid w:val="00743E3E"/>
    <w:rsid w:val="00744906"/>
    <w:rsid w:val="00746F6F"/>
    <w:rsid w:val="00751E8D"/>
    <w:rsid w:val="00756C1A"/>
    <w:rsid w:val="0076144C"/>
    <w:rsid w:val="0077458B"/>
    <w:rsid w:val="00776F2C"/>
    <w:rsid w:val="00781D22"/>
    <w:rsid w:val="00781DF3"/>
    <w:rsid w:val="00790CA2"/>
    <w:rsid w:val="00794D53"/>
    <w:rsid w:val="007A56FC"/>
    <w:rsid w:val="007B1087"/>
    <w:rsid w:val="007C6EE8"/>
    <w:rsid w:val="007D2A34"/>
    <w:rsid w:val="007D48BC"/>
    <w:rsid w:val="007D4ECD"/>
    <w:rsid w:val="007D5BE9"/>
    <w:rsid w:val="007D63D5"/>
    <w:rsid w:val="007E0724"/>
    <w:rsid w:val="007E1368"/>
    <w:rsid w:val="007F38A4"/>
    <w:rsid w:val="007F4170"/>
    <w:rsid w:val="00800D6A"/>
    <w:rsid w:val="00805039"/>
    <w:rsid w:val="00805B9D"/>
    <w:rsid w:val="0081037C"/>
    <w:rsid w:val="008115A4"/>
    <w:rsid w:val="00821770"/>
    <w:rsid w:val="008348BA"/>
    <w:rsid w:val="00837480"/>
    <w:rsid w:val="0084171A"/>
    <w:rsid w:val="008447A2"/>
    <w:rsid w:val="0084623B"/>
    <w:rsid w:val="00846760"/>
    <w:rsid w:val="00846F1F"/>
    <w:rsid w:val="0084707B"/>
    <w:rsid w:val="00856BF1"/>
    <w:rsid w:val="00864F98"/>
    <w:rsid w:val="0086705E"/>
    <w:rsid w:val="008708AC"/>
    <w:rsid w:val="008720B0"/>
    <w:rsid w:val="00872B66"/>
    <w:rsid w:val="00873AE6"/>
    <w:rsid w:val="008751A7"/>
    <w:rsid w:val="00875D42"/>
    <w:rsid w:val="00876703"/>
    <w:rsid w:val="00880285"/>
    <w:rsid w:val="008804A4"/>
    <w:rsid w:val="008808A4"/>
    <w:rsid w:val="008813BE"/>
    <w:rsid w:val="008877B6"/>
    <w:rsid w:val="00896643"/>
    <w:rsid w:val="008A4A36"/>
    <w:rsid w:val="008A4CCD"/>
    <w:rsid w:val="008C0EF4"/>
    <w:rsid w:val="008C2C91"/>
    <w:rsid w:val="008C5FC9"/>
    <w:rsid w:val="008C6546"/>
    <w:rsid w:val="008D120E"/>
    <w:rsid w:val="008D1617"/>
    <w:rsid w:val="008D2FC6"/>
    <w:rsid w:val="008E06A5"/>
    <w:rsid w:val="008E39F4"/>
    <w:rsid w:val="008E637A"/>
    <w:rsid w:val="008E6ED4"/>
    <w:rsid w:val="00900FD2"/>
    <w:rsid w:val="009124E1"/>
    <w:rsid w:val="00931C81"/>
    <w:rsid w:val="009344F7"/>
    <w:rsid w:val="00936C25"/>
    <w:rsid w:val="00940DBB"/>
    <w:rsid w:val="00941308"/>
    <w:rsid w:val="00943703"/>
    <w:rsid w:val="0094677F"/>
    <w:rsid w:val="00950FC3"/>
    <w:rsid w:val="009575D7"/>
    <w:rsid w:val="00965F4E"/>
    <w:rsid w:val="009665DD"/>
    <w:rsid w:val="009737A0"/>
    <w:rsid w:val="00974C67"/>
    <w:rsid w:val="00977C35"/>
    <w:rsid w:val="00981AE7"/>
    <w:rsid w:val="00981C04"/>
    <w:rsid w:val="00981EFD"/>
    <w:rsid w:val="009822A5"/>
    <w:rsid w:val="00991E75"/>
    <w:rsid w:val="00992BCB"/>
    <w:rsid w:val="00995CF5"/>
    <w:rsid w:val="009A1934"/>
    <w:rsid w:val="009A2047"/>
    <w:rsid w:val="009A2846"/>
    <w:rsid w:val="009A3D6B"/>
    <w:rsid w:val="009A4094"/>
    <w:rsid w:val="009A4F85"/>
    <w:rsid w:val="009A66D1"/>
    <w:rsid w:val="009B00A0"/>
    <w:rsid w:val="009B266C"/>
    <w:rsid w:val="009B461E"/>
    <w:rsid w:val="009B509F"/>
    <w:rsid w:val="009C099A"/>
    <w:rsid w:val="009C3386"/>
    <w:rsid w:val="009C5838"/>
    <w:rsid w:val="009C7E44"/>
    <w:rsid w:val="009D074C"/>
    <w:rsid w:val="009D23AB"/>
    <w:rsid w:val="009D293E"/>
    <w:rsid w:val="009D44BD"/>
    <w:rsid w:val="009D57F6"/>
    <w:rsid w:val="009D5FFB"/>
    <w:rsid w:val="009E0146"/>
    <w:rsid w:val="009E0D50"/>
    <w:rsid w:val="009E4710"/>
    <w:rsid w:val="009E591B"/>
    <w:rsid w:val="009F0C3D"/>
    <w:rsid w:val="009F1872"/>
    <w:rsid w:val="009F3393"/>
    <w:rsid w:val="009F5272"/>
    <w:rsid w:val="009F5BF0"/>
    <w:rsid w:val="009F7B8A"/>
    <w:rsid w:val="009F7CE3"/>
    <w:rsid w:val="009F7D6A"/>
    <w:rsid w:val="00A01998"/>
    <w:rsid w:val="00A02498"/>
    <w:rsid w:val="00A035FB"/>
    <w:rsid w:val="00A03D93"/>
    <w:rsid w:val="00A05897"/>
    <w:rsid w:val="00A12441"/>
    <w:rsid w:val="00A141AE"/>
    <w:rsid w:val="00A17060"/>
    <w:rsid w:val="00A17532"/>
    <w:rsid w:val="00A21D8D"/>
    <w:rsid w:val="00A253B6"/>
    <w:rsid w:val="00A25854"/>
    <w:rsid w:val="00A35EB5"/>
    <w:rsid w:val="00A433B6"/>
    <w:rsid w:val="00A4622E"/>
    <w:rsid w:val="00A53A0B"/>
    <w:rsid w:val="00A575F2"/>
    <w:rsid w:val="00A5763B"/>
    <w:rsid w:val="00A61230"/>
    <w:rsid w:val="00A61CFC"/>
    <w:rsid w:val="00A6387F"/>
    <w:rsid w:val="00A67001"/>
    <w:rsid w:val="00A677C2"/>
    <w:rsid w:val="00A81881"/>
    <w:rsid w:val="00A819C8"/>
    <w:rsid w:val="00A831AB"/>
    <w:rsid w:val="00A85019"/>
    <w:rsid w:val="00A86A37"/>
    <w:rsid w:val="00A91CE8"/>
    <w:rsid w:val="00A923E2"/>
    <w:rsid w:val="00A92E40"/>
    <w:rsid w:val="00A94B52"/>
    <w:rsid w:val="00A965AA"/>
    <w:rsid w:val="00AA5EBB"/>
    <w:rsid w:val="00AA7690"/>
    <w:rsid w:val="00AA7F04"/>
    <w:rsid w:val="00AB5F09"/>
    <w:rsid w:val="00AC483D"/>
    <w:rsid w:val="00AD2F87"/>
    <w:rsid w:val="00AD4666"/>
    <w:rsid w:val="00AD48CD"/>
    <w:rsid w:val="00AD54B5"/>
    <w:rsid w:val="00AD712C"/>
    <w:rsid w:val="00AD7A6B"/>
    <w:rsid w:val="00AE0CF8"/>
    <w:rsid w:val="00AE6D8D"/>
    <w:rsid w:val="00AF3B69"/>
    <w:rsid w:val="00AF50CC"/>
    <w:rsid w:val="00AF579B"/>
    <w:rsid w:val="00AF7ABF"/>
    <w:rsid w:val="00B007EE"/>
    <w:rsid w:val="00B041AD"/>
    <w:rsid w:val="00B04D17"/>
    <w:rsid w:val="00B127EC"/>
    <w:rsid w:val="00B13112"/>
    <w:rsid w:val="00B144F1"/>
    <w:rsid w:val="00B22137"/>
    <w:rsid w:val="00B23E69"/>
    <w:rsid w:val="00B32296"/>
    <w:rsid w:val="00B4183F"/>
    <w:rsid w:val="00B4468F"/>
    <w:rsid w:val="00B469EB"/>
    <w:rsid w:val="00B64663"/>
    <w:rsid w:val="00B66497"/>
    <w:rsid w:val="00B73535"/>
    <w:rsid w:val="00B77744"/>
    <w:rsid w:val="00B7775E"/>
    <w:rsid w:val="00B77779"/>
    <w:rsid w:val="00B81264"/>
    <w:rsid w:val="00B82ACA"/>
    <w:rsid w:val="00B92D1E"/>
    <w:rsid w:val="00B92FF4"/>
    <w:rsid w:val="00B9452B"/>
    <w:rsid w:val="00B9667F"/>
    <w:rsid w:val="00B975F2"/>
    <w:rsid w:val="00BA32C2"/>
    <w:rsid w:val="00BA609A"/>
    <w:rsid w:val="00BA7A78"/>
    <w:rsid w:val="00BB20B4"/>
    <w:rsid w:val="00BC24E7"/>
    <w:rsid w:val="00BC4A0A"/>
    <w:rsid w:val="00BC59F7"/>
    <w:rsid w:val="00BD3580"/>
    <w:rsid w:val="00BD4317"/>
    <w:rsid w:val="00BF031B"/>
    <w:rsid w:val="00BF54B3"/>
    <w:rsid w:val="00BF65A9"/>
    <w:rsid w:val="00C06D18"/>
    <w:rsid w:val="00C109B7"/>
    <w:rsid w:val="00C1272D"/>
    <w:rsid w:val="00C136EE"/>
    <w:rsid w:val="00C2008D"/>
    <w:rsid w:val="00C21741"/>
    <w:rsid w:val="00C21919"/>
    <w:rsid w:val="00C231AD"/>
    <w:rsid w:val="00C23872"/>
    <w:rsid w:val="00C242B3"/>
    <w:rsid w:val="00C40DAE"/>
    <w:rsid w:val="00C414BA"/>
    <w:rsid w:val="00C4494F"/>
    <w:rsid w:val="00C47A1D"/>
    <w:rsid w:val="00C50C8E"/>
    <w:rsid w:val="00C52224"/>
    <w:rsid w:val="00C5304D"/>
    <w:rsid w:val="00C53E53"/>
    <w:rsid w:val="00C551DD"/>
    <w:rsid w:val="00C601E7"/>
    <w:rsid w:val="00C60A6F"/>
    <w:rsid w:val="00C613D4"/>
    <w:rsid w:val="00C62589"/>
    <w:rsid w:val="00C70672"/>
    <w:rsid w:val="00C71226"/>
    <w:rsid w:val="00C722D5"/>
    <w:rsid w:val="00C732F8"/>
    <w:rsid w:val="00C85377"/>
    <w:rsid w:val="00C86525"/>
    <w:rsid w:val="00C908FC"/>
    <w:rsid w:val="00CA275B"/>
    <w:rsid w:val="00CA28D9"/>
    <w:rsid w:val="00CA3B5E"/>
    <w:rsid w:val="00CA4002"/>
    <w:rsid w:val="00CA480E"/>
    <w:rsid w:val="00CA6EA8"/>
    <w:rsid w:val="00CB1DD8"/>
    <w:rsid w:val="00CC6BAB"/>
    <w:rsid w:val="00CD089F"/>
    <w:rsid w:val="00CD38B6"/>
    <w:rsid w:val="00CD3939"/>
    <w:rsid w:val="00CE6B60"/>
    <w:rsid w:val="00CE70BF"/>
    <w:rsid w:val="00CF1858"/>
    <w:rsid w:val="00CF4EE5"/>
    <w:rsid w:val="00CF56BC"/>
    <w:rsid w:val="00D00CE9"/>
    <w:rsid w:val="00D06E20"/>
    <w:rsid w:val="00D16E42"/>
    <w:rsid w:val="00D21128"/>
    <w:rsid w:val="00D21598"/>
    <w:rsid w:val="00D226C2"/>
    <w:rsid w:val="00D27445"/>
    <w:rsid w:val="00D3183B"/>
    <w:rsid w:val="00D3211A"/>
    <w:rsid w:val="00D3219A"/>
    <w:rsid w:val="00D34230"/>
    <w:rsid w:val="00D410A4"/>
    <w:rsid w:val="00D421D1"/>
    <w:rsid w:val="00D44574"/>
    <w:rsid w:val="00D47D90"/>
    <w:rsid w:val="00D545D4"/>
    <w:rsid w:val="00D552AE"/>
    <w:rsid w:val="00D56CB9"/>
    <w:rsid w:val="00D64AD0"/>
    <w:rsid w:val="00D744B5"/>
    <w:rsid w:val="00D825D4"/>
    <w:rsid w:val="00D853CC"/>
    <w:rsid w:val="00D87D9D"/>
    <w:rsid w:val="00D91681"/>
    <w:rsid w:val="00D923A0"/>
    <w:rsid w:val="00DA0F14"/>
    <w:rsid w:val="00DA3BC7"/>
    <w:rsid w:val="00DA55C9"/>
    <w:rsid w:val="00DB24D3"/>
    <w:rsid w:val="00DB4B9F"/>
    <w:rsid w:val="00DB775E"/>
    <w:rsid w:val="00DC1DB4"/>
    <w:rsid w:val="00DC7862"/>
    <w:rsid w:val="00DD27B8"/>
    <w:rsid w:val="00DD5255"/>
    <w:rsid w:val="00DD7830"/>
    <w:rsid w:val="00DE12B1"/>
    <w:rsid w:val="00DE29C5"/>
    <w:rsid w:val="00DE330F"/>
    <w:rsid w:val="00E011FA"/>
    <w:rsid w:val="00E01B61"/>
    <w:rsid w:val="00E13A2C"/>
    <w:rsid w:val="00E2306C"/>
    <w:rsid w:val="00E24075"/>
    <w:rsid w:val="00E2468D"/>
    <w:rsid w:val="00E30616"/>
    <w:rsid w:val="00E30CA6"/>
    <w:rsid w:val="00E33C9B"/>
    <w:rsid w:val="00E411FD"/>
    <w:rsid w:val="00E45B57"/>
    <w:rsid w:val="00E510F9"/>
    <w:rsid w:val="00E67B74"/>
    <w:rsid w:val="00E717ED"/>
    <w:rsid w:val="00E71D77"/>
    <w:rsid w:val="00E80FE3"/>
    <w:rsid w:val="00E81A2B"/>
    <w:rsid w:val="00E8724D"/>
    <w:rsid w:val="00E934C8"/>
    <w:rsid w:val="00E97F56"/>
    <w:rsid w:val="00EA534B"/>
    <w:rsid w:val="00EB067B"/>
    <w:rsid w:val="00EB3116"/>
    <w:rsid w:val="00EB4A5B"/>
    <w:rsid w:val="00EB52A7"/>
    <w:rsid w:val="00EB5960"/>
    <w:rsid w:val="00EC2003"/>
    <w:rsid w:val="00EC5929"/>
    <w:rsid w:val="00EC68A1"/>
    <w:rsid w:val="00ED3398"/>
    <w:rsid w:val="00ED4BDC"/>
    <w:rsid w:val="00ED668C"/>
    <w:rsid w:val="00EE00B7"/>
    <w:rsid w:val="00EE228D"/>
    <w:rsid w:val="00EF3744"/>
    <w:rsid w:val="00EF52BF"/>
    <w:rsid w:val="00F03417"/>
    <w:rsid w:val="00F03706"/>
    <w:rsid w:val="00F0456B"/>
    <w:rsid w:val="00F07A53"/>
    <w:rsid w:val="00F17F8A"/>
    <w:rsid w:val="00F222F0"/>
    <w:rsid w:val="00F23807"/>
    <w:rsid w:val="00F352BE"/>
    <w:rsid w:val="00F36244"/>
    <w:rsid w:val="00F40805"/>
    <w:rsid w:val="00F4134A"/>
    <w:rsid w:val="00F44F83"/>
    <w:rsid w:val="00F45C03"/>
    <w:rsid w:val="00F556FC"/>
    <w:rsid w:val="00F565DC"/>
    <w:rsid w:val="00F6119D"/>
    <w:rsid w:val="00F65FB8"/>
    <w:rsid w:val="00F6648C"/>
    <w:rsid w:val="00F66698"/>
    <w:rsid w:val="00F66F19"/>
    <w:rsid w:val="00F721C1"/>
    <w:rsid w:val="00F77CDC"/>
    <w:rsid w:val="00F822F2"/>
    <w:rsid w:val="00F851D7"/>
    <w:rsid w:val="00F85DC1"/>
    <w:rsid w:val="00F870E0"/>
    <w:rsid w:val="00F87756"/>
    <w:rsid w:val="00F939A1"/>
    <w:rsid w:val="00FA139F"/>
    <w:rsid w:val="00FA298B"/>
    <w:rsid w:val="00FA35F5"/>
    <w:rsid w:val="00FA3804"/>
    <w:rsid w:val="00FA779A"/>
    <w:rsid w:val="00FB59EF"/>
    <w:rsid w:val="00FB5D8E"/>
    <w:rsid w:val="00FC1C8A"/>
    <w:rsid w:val="00FC25B1"/>
    <w:rsid w:val="00FC4F17"/>
    <w:rsid w:val="00FD1475"/>
    <w:rsid w:val="00FE3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0F046"/>
  <w14:defaultImageDpi w14:val="32767"/>
  <w15:chartTrackingRefBased/>
  <w15:docId w15:val="{F9C05631-1C9B-F843-BE42-960CD28E0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02324"/>
    <w:pPr>
      <w:spacing w:before="180" w:after="180" w:line="480" w:lineRule="auto"/>
    </w:pPr>
    <w:rPr>
      <w:rFonts w:ascii="Arial" w:hAnsi="Arial" w:cs="Arial"/>
      <w:sz w:val="22"/>
      <w:szCs w:val="22"/>
    </w:rPr>
  </w:style>
  <w:style w:type="paragraph" w:styleId="Heading1">
    <w:name w:val="heading 1"/>
    <w:basedOn w:val="Normal"/>
    <w:next w:val="BodyText"/>
    <w:link w:val="Heading1Char"/>
    <w:uiPriority w:val="9"/>
    <w:qFormat/>
    <w:rsid w:val="001B7030"/>
    <w:pPr>
      <w:keepNext/>
      <w:keepLines/>
      <w:spacing w:before="240" w:after="240" w:line="240" w:lineRule="auto"/>
      <w:outlineLvl w:val="0"/>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702324"/>
    <w:rPr>
      <w:rFonts w:ascii="Arial" w:hAnsi="Arial" w:cs="Arial"/>
    </w:rPr>
  </w:style>
  <w:style w:type="character" w:styleId="PageNumber">
    <w:name w:val="page number"/>
    <w:basedOn w:val="DefaultParagraphFont"/>
    <w:qFormat/>
    <w:rsid w:val="00702324"/>
  </w:style>
  <w:style w:type="character" w:customStyle="1" w:styleId="HeaderChar">
    <w:name w:val="Header Char"/>
    <w:basedOn w:val="DefaultParagraphFont"/>
    <w:link w:val="Header"/>
    <w:uiPriority w:val="99"/>
    <w:qFormat/>
    <w:rsid w:val="00702324"/>
    <w:rPr>
      <w:rFonts w:ascii="Arial" w:hAnsi="Arial" w:cs="Arial"/>
      <w:sz w:val="22"/>
      <w:szCs w:val="22"/>
    </w:rPr>
  </w:style>
  <w:style w:type="paragraph" w:styleId="Title">
    <w:name w:val="Title"/>
    <w:basedOn w:val="Normal"/>
    <w:next w:val="BodyText"/>
    <w:link w:val="TitleChar"/>
    <w:qFormat/>
    <w:rsid w:val="00702324"/>
    <w:pPr>
      <w:keepNext/>
      <w:keepLines/>
      <w:spacing w:after="240" w:line="240" w:lineRule="auto"/>
    </w:pPr>
    <w:rPr>
      <w:rFonts w:eastAsiaTheme="majorEastAsia"/>
      <w:b/>
      <w:bCs/>
      <w:color w:val="000000" w:themeColor="text1"/>
    </w:rPr>
  </w:style>
  <w:style w:type="character" w:customStyle="1" w:styleId="TitleChar">
    <w:name w:val="Title Char"/>
    <w:basedOn w:val="DefaultParagraphFont"/>
    <w:link w:val="Title"/>
    <w:rsid w:val="00702324"/>
    <w:rPr>
      <w:rFonts w:ascii="Arial" w:eastAsiaTheme="majorEastAsia" w:hAnsi="Arial" w:cs="Arial"/>
      <w:b/>
      <w:bCs/>
      <w:color w:val="000000" w:themeColor="text1"/>
      <w:sz w:val="22"/>
      <w:szCs w:val="22"/>
    </w:rPr>
  </w:style>
  <w:style w:type="paragraph" w:styleId="Bibliography">
    <w:name w:val="Bibliography"/>
    <w:basedOn w:val="Normal"/>
    <w:qFormat/>
    <w:rsid w:val="00702324"/>
  </w:style>
  <w:style w:type="paragraph" w:customStyle="1" w:styleId="ImageCaption">
    <w:name w:val="Image Caption"/>
    <w:basedOn w:val="Caption"/>
    <w:qFormat/>
    <w:rsid w:val="00702324"/>
    <w:pPr>
      <w:spacing w:after="120" w:line="480" w:lineRule="auto"/>
    </w:pPr>
    <w:rPr>
      <w:iCs w:val="0"/>
      <w:color w:val="auto"/>
      <w:sz w:val="22"/>
      <w:szCs w:val="22"/>
    </w:rPr>
  </w:style>
  <w:style w:type="paragraph" w:customStyle="1" w:styleId="CaptionedFigure">
    <w:name w:val="Captioned Figure"/>
    <w:basedOn w:val="Normal"/>
    <w:qFormat/>
    <w:rsid w:val="00702324"/>
    <w:pPr>
      <w:keepNext/>
    </w:pPr>
  </w:style>
  <w:style w:type="paragraph" w:styleId="ListParagraph">
    <w:name w:val="List Paragraph"/>
    <w:basedOn w:val="Normal"/>
    <w:uiPriority w:val="34"/>
    <w:qFormat/>
    <w:rsid w:val="00702324"/>
    <w:pPr>
      <w:ind w:left="720"/>
      <w:contextualSpacing/>
    </w:pPr>
  </w:style>
  <w:style w:type="paragraph" w:styleId="Footer">
    <w:name w:val="footer"/>
    <w:basedOn w:val="Normal"/>
    <w:link w:val="FooterChar"/>
    <w:uiPriority w:val="99"/>
    <w:rsid w:val="00702324"/>
    <w:pPr>
      <w:tabs>
        <w:tab w:val="center" w:pos="4320"/>
        <w:tab w:val="right" w:pos="8640"/>
      </w:tabs>
      <w:spacing w:before="0" w:after="0" w:line="240" w:lineRule="auto"/>
    </w:pPr>
    <w:rPr>
      <w:sz w:val="24"/>
      <w:szCs w:val="24"/>
    </w:rPr>
  </w:style>
  <w:style w:type="character" w:customStyle="1" w:styleId="FooterChar1">
    <w:name w:val="Footer Char1"/>
    <w:basedOn w:val="DefaultParagraphFont"/>
    <w:uiPriority w:val="99"/>
    <w:semiHidden/>
    <w:rsid w:val="00702324"/>
    <w:rPr>
      <w:rFonts w:ascii="Arial" w:hAnsi="Arial" w:cs="Arial"/>
      <w:sz w:val="22"/>
      <w:szCs w:val="22"/>
    </w:rPr>
  </w:style>
  <w:style w:type="paragraph" w:styleId="Header">
    <w:name w:val="header"/>
    <w:basedOn w:val="Normal"/>
    <w:link w:val="HeaderChar"/>
    <w:uiPriority w:val="99"/>
    <w:unhideWhenUsed/>
    <w:rsid w:val="00702324"/>
    <w:pPr>
      <w:tabs>
        <w:tab w:val="center" w:pos="4680"/>
        <w:tab w:val="right" w:pos="9360"/>
      </w:tabs>
      <w:spacing w:before="0" w:after="0" w:line="240" w:lineRule="auto"/>
    </w:pPr>
  </w:style>
  <w:style w:type="character" w:customStyle="1" w:styleId="HeaderChar1">
    <w:name w:val="Header Char1"/>
    <w:basedOn w:val="DefaultParagraphFont"/>
    <w:uiPriority w:val="99"/>
    <w:semiHidden/>
    <w:rsid w:val="00702324"/>
    <w:rPr>
      <w:rFonts w:ascii="Arial" w:hAnsi="Arial" w:cs="Arial"/>
      <w:sz w:val="22"/>
      <w:szCs w:val="22"/>
    </w:rPr>
  </w:style>
  <w:style w:type="character" w:styleId="Hyperlink">
    <w:name w:val="Hyperlink"/>
    <w:basedOn w:val="DefaultParagraphFont"/>
    <w:uiPriority w:val="99"/>
    <w:unhideWhenUsed/>
    <w:rsid w:val="00702324"/>
    <w:rPr>
      <w:color w:val="0563C1" w:themeColor="hyperlink"/>
      <w:u w:val="single"/>
    </w:rPr>
  </w:style>
  <w:style w:type="paragraph" w:styleId="EndnoteText">
    <w:name w:val="endnote text"/>
    <w:basedOn w:val="Normal"/>
    <w:link w:val="EndnoteTextChar"/>
    <w:uiPriority w:val="99"/>
    <w:unhideWhenUsed/>
    <w:rsid w:val="00702324"/>
    <w:pPr>
      <w:spacing w:before="0" w:after="0" w:line="240" w:lineRule="auto"/>
    </w:pPr>
    <w:rPr>
      <w:sz w:val="20"/>
      <w:szCs w:val="20"/>
    </w:rPr>
  </w:style>
  <w:style w:type="character" w:customStyle="1" w:styleId="EndnoteTextChar">
    <w:name w:val="Endnote Text Char"/>
    <w:basedOn w:val="DefaultParagraphFont"/>
    <w:link w:val="EndnoteText"/>
    <w:uiPriority w:val="99"/>
    <w:rsid w:val="00702324"/>
    <w:rPr>
      <w:rFonts w:ascii="Arial" w:hAnsi="Arial" w:cs="Arial"/>
      <w:sz w:val="20"/>
      <w:szCs w:val="20"/>
    </w:rPr>
  </w:style>
  <w:style w:type="character" w:styleId="EndnoteReference">
    <w:name w:val="endnote reference"/>
    <w:basedOn w:val="DefaultParagraphFont"/>
    <w:uiPriority w:val="99"/>
    <w:semiHidden/>
    <w:unhideWhenUsed/>
    <w:rsid w:val="00702324"/>
    <w:rPr>
      <w:vertAlign w:val="superscript"/>
    </w:rPr>
  </w:style>
  <w:style w:type="table" w:styleId="TableGrid">
    <w:name w:val="Table Grid"/>
    <w:basedOn w:val="TableNormal"/>
    <w:uiPriority w:val="39"/>
    <w:rsid w:val="00702324"/>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02324"/>
  </w:style>
  <w:style w:type="table" w:customStyle="1" w:styleId="ListTable21">
    <w:name w:val="List Table 21"/>
    <w:basedOn w:val="TableNormal"/>
    <w:next w:val="ListTable2"/>
    <w:uiPriority w:val="47"/>
    <w:rsid w:val="00702324"/>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BodyText">
    <w:name w:val="Body Text"/>
    <w:basedOn w:val="Normal"/>
    <w:link w:val="BodyTextChar"/>
    <w:uiPriority w:val="99"/>
    <w:semiHidden/>
    <w:unhideWhenUsed/>
    <w:rsid w:val="00702324"/>
    <w:pPr>
      <w:spacing w:after="120"/>
    </w:pPr>
  </w:style>
  <w:style w:type="character" w:customStyle="1" w:styleId="BodyTextChar">
    <w:name w:val="Body Text Char"/>
    <w:basedOn w:val="DefaultParagraphFont"/>
    <w:link w:val="BodyText"/>
    <w:uiPriority w:val="99"/>
    <w:semiHidden/>
    <w:rsid w:val="00702324"/>
    <w:rPr>
      <w:rFonts w:ascii="Arial" w:hAnsi="Arial" w:cs="Arial"/>
      <w:sz w:val="22"/>
      <w:szCs w:val="22"/>
    </w:rPr>
  </w:style>
  <w:style w:type="paragraph" w:styleId="Caption">
    <w:name w:val="caption"/>
    <w:basedOn w:val="Normal"/>
    <w:next w:val="Normal"/>
    <w:uiPriority w:val="35"/>
    <w:semiHidden/>
    <w:unhideWhenUsed/>
    <w:qFormat/>
    <w:rsid w:val="00702324"/>
    <w:pPr>
      <w:spacing w:before="0" w:after="200" w:line="240" w:lineRule="auto"/>
    </w:pPr>
    <w:rPr>
      <w:i/>
      <w:iCs/>
      <w:color w:val="44546A" w:themeColor="text2"/>
      <w:sz w:val="18"/>
      <w:szCs w:val="18"/>
    </w:rPr>
  </w:style>
  <w:style w:type="table" w:styleId="ListTable2">
    <w:name w:val="List Table 2"/>
    <w:basedOn w:val="TableNormal"/>
    <w:uiPriority w:val="47"/>
    <w:rsid w:val="0070232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5B048B"/>
  </w:style>
  <w:style w:type="paragraph" w:styleId="Revision">
    <w:name w:val="Revision"/>
    <w:hidden/>
    <w:uiPriority w:val="99"/>
    <w:semiHidden/>
    <w:rsid w:val="00465907"/>
    <w:rPr>
      <w:rFonts w:ascii="Arial" w:hAnsi="Arial" w:cs="Arial"/>
      <w:sz w:val="22"/>
      <w:szCs w:val="22"/>
    </w:rPr>
  </w:style>
  <w:style w:type="paragraph" w:customStyle="1" w:styleId="EndNoteBibliographyTitle">
    <w:name w:val="EndNote Bibliography Title"/>
    <w:basedOn w:val="Normal"/>
    <w:link w:val="EndNoteBibliographyTitleChar"/>
    <w:rsid w:val="001D2B67"/>
    <w:pPr>
      <w:spacing w:after="0"/>
      <w:jc w:val="center"/>
    </w:pPr>
    <w:rPr>
      <w:rFonts w:ascii="Garamond" w:hAnsi="Garamond"/>
    </w:rPr>
  </w:style>
  <w:style w:type="character" w:customStyle="1" w:styleId="EndNoteBibliographyTitleChar">
    <w:name w:val="EndNote Bibliography Title Char"/>
    <w:basedOn w:val="DefaultParagraphFont"/>
    <w:link w:val="EndNoteBibliographyTitle"/>
    <w:rsid w:val="001D2B67"/>
    <w:rPr>
      <w:rFonts w:ascii="Garamond" w:hAnsi="Garamond" w:cs="Arial"/>
      <w:sz w:val="22"/>
      <w:szCs w:val="22"/>
    </w:rPr>
  </w:style>
  <w:style w:type="paragraph" w:customStyle="1" w:styleId="EndNoteBibliography">
    <w:name w:val="EndNote Bibliography"/>
    <w:basedOn w:val="Normal"/>
    <w:link w:val="EndNoteBibliographyChar"/>
    <w:rsid w:val="001D2B67"/>
    <w:pPr>
      <w:spacing w:line="240" w:lineRule="auto"/>
    </w:pPr>
    <w:rPr>
      <w:rFonts w:ascii="Garamond" w:hAnsi="Garamond"/>
    </w:rPr>
  </w:style>
  <w:style w:type="character" w:customStyle="1" w:styleId="EndNoteBibliographyChar">
    <w:name w:val="EndNote Bibliography Char"/>
    <w:basedOn w:val="DefaultParagraphFont"/>
    <w:link w:val="EndNoteBibliography"/>
    <w:rsid w:val="001D2B67"/>
    <w:rPr>
      <w:rFonts w:ascii="Garamond" w:hAnsi="Garamond" w:cs="Arial"/>
      <w:sz w:val="22"/>
      <w:szCs w:val="22"/>
    </w:rPr>
  </w:style>
  <w:style w:type="character" w:styleId="UnresolvedMention">
    <w:name w:val="Unresolved Mention"/>
    <w:basedOn w:val="DefaultParagraphFont"/>
    <w:uiPriority w:val="99"/>
    <w:rsid w:val="001D2B67"/>
    <w:rPr>
      <w:color w:val="605E5C"/>
      <w:shd w:val="clear" w:color="auto" w:fill="E1DFDD"/>
    </w:rPr>
  </w:style>
  <w:style w:type="character" w:styleId="CommentReference">
    <w:name w:val="annotation reference"/>
    <w:basedOn w:val="DefaultParagraphFont"/>
    <w:uiPriority w:val="99"/>
    <w:semiHidden/>
    <w:unhideWhenUsed/>
    <w:rsid w:val="00981AE7"/>
    <w:rPr>
      <w:sz w:val="16"/>
      <w:szCs w:val="16"/>
    </w:rPr>
  </w:style>
  <w:style w:type="paragraph" w:styleId="CommentText">
    <w:name w:val="annotation text"/>
    <w:basedOn w:val="Normal"/>
    <w:link w:val="CommentTextChar"/>
    <w:uiPriority w:val="99"/>
    <w:unhideWhenUsed/>
    <w:rsid w:val="00981AE7"/>
    <w:pPr>
      <w:spacing w:line="240" w:lineRule="auto"/>
    </w:pPr>
    <w:rPr>
      <w:sz w:val="20"/>
      <w:szCs w:val="20"/>
    </w:rPr>
  </w:style>
  <w:style w:type="character" w:customStyle="1" w:styleId="CommentTextChar">
    <w:name w:val="Comment Text Char"/>
    <w:basedOn w:val="DefaultParagraphFont"/>
    <w:link w:val="CommentText"/>
    <w:uiPriority w:val="99"/>
    <w:rsid w:val="00981AE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81AE7"/>
    <w:rPr>
      <w:b/>
      <w:bCs/>
    </w:rPr>
  </w:style>
  <w:style w:type="character" w:customStyle="1" w:styleId="CommentSubjectChar">
    <w:name w:val="Comment Subject Char"/>
    <w:basedOn w:val="CommentTextChar"/>
    <w:link w:val="CommentSubject"/>
    <w:uiPriority w:val="99"/>
    <w:semiHidden/>
    <w:rsid w:val="00981AE7"/>
    <w:rPr>
      <w:rFonts w:ascii="Arial" w:hAnsi="Arial" w:cs="Arial"/>
      <w:b/>
      <w:bCs/>
      <w:sz w:val="20"/>
      <w:szCs w:val="20"/>
    </w:rPr>
  </w:style>
  <w:style w:type="character" w:styleId="FollowedHyperlink">
    <w:name w:val="FollowedHyperlink"/>
    <w:basedOn w:val="DefaultParagraphFont"/>
    <w:uiPriority w:val="99"/>
    <w:semiHidden/>
    <w:unhideWhenUsed/>
    <w:rsid w:val="004D1361"/>
    <w:rPr>
      <w:color w:val="954F72" w:themeColor="followedHyperlink"/>
      <w:u w:val="single"/>
    </w:rPr>
  </w:style>
  <w:style w:type="table" w:styleId="GridTable3">
    <w:name w:val="Grid Table 3"/>
    <w:basedOn w:val="TableNormal"/>
    <w:uiPriority w:val="48"/>
    <w:rsid w:val="00690EC1"/>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690EC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1B7030"/>
    <w:rPr>
      <w:rFonts w:asciiTheme="majorHAnsi" w:eastAsiaTheme="majorEastAsia" w:hAnsiTheme="majorHAnsi" w:cstheme="majorBidi"/>
      <w:b/>
      <w:bCs/>
      <w:sz w:val="32"/>
      <w:szCs w:val="32"/>
    </w:rPr>
  </w:style>
  <w:style w:type="paragraph" w:customStyle="1" w:styleId="FirstParagraph">
    <w:name w:val="First Paragraph"/>
    <w:basedOn w:val="BodyText"/>
    <w:next w:val="BodyText"/>
    <w:qFormat/>
    <w:rsid w:val="001B7030"/>
    <w:pPr>
      <w:spacing w:before="120" w:line="240" w:lineRule="auto"/>
    </w:pPr>
    <w:rPr>
      <w:rFonts w:asciiTheme="minorHAnsi" w:hAnsiTheme="minorHAnsi" w:cstheme="minorBidi"/>
      <w:sz w:val="24"/>
      <w:szCs w:val="24"/>
    </w:rPr>
  </w:style>
  <w:style w:type="paragraph" w:styleId="HTMLPreformatted">
    <w:name w:val="HTML Preformatted"/>
    <w:basedOn w:val="Normal"/>
    <w:link w:val="HTMLPreformattedChar"/>
    <w:uiPriority w:val="99"/>
    <w:semiHidden/>
    <w:unhideWhenUsed/>
    <w:rsid w:val="0066541A"/>
    <w:pPr>
      <w:spacing w:before="0"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6541A"/>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2416">
      <w:bodyDiv w:val="1"/>
      <w:marLeft w:val="0"/>
      <w:marRight w:val="0"/>
      <w:marTop w:val="0"/>
      <w:marBottom w:val="0"/>
      <w:divBdr>
        <w:top w:val="none" w:sz="0" w:space="0" w:color="auto"/>
        <w:left w:val="none" w:sz="0" w:space="0" w:color="auto"/>
        <w:bottom w:val="none" w:sz="0" w:space="0" w:color="auto"/>
        <w:right w:val="none" w:sz="0" w:space="0" w:color="auto"/>
      </w:divBdr>
    </w:div>
    <w:div w:id="151338883">
      <w:bodyDiv w:val="1"/>
      <w:marLeft w:val="0"/>
      <w:marRight w:val="0"/>
      <w:marTop w:val="0"/>
      <w:marBottom w:val="0"/>
      <w:divBdr>
        <w:top w:val="none" w:sz="0" w:space="0" w:color="auto"/>
        <w:left w:val="none" w:sz="0" w:space="0" w:color="auto"/>
        <w:bottom w:val="none" w:sz="0" w:space="0" w:color="auto"/>
        <w:right w:val="none" w:sz="0" w:space="0" w:color="auto"/>
      </w:divBdr>
    </w:div>
    <w:div w:id="199324139">
      <w:bodyDiv w:val="1"/>
      <w:marLeft w:val="0"/>
      <w:marRight w:val="0"/>
      <w:marTop w:val="0"/>
      <w:marBottom w:val="0"/>
      <w:divBdr>
        <w:top w:val="none" w:sz="0" w:space="0" w:color="auto"/>
        <w:left w:val="none" w:sz="0" w:space="0" w:color="auto"/>
        <w:bottom w:val="none" w:sz="0" w:space="0" w:color="auto"/>
        <w:right w:val="none" w:sz="0" w:space="0" w:color="auto"/>
      </w:divBdr>
    </w:div>
    <w:div w:id="201064851">
      <w:bodyDiv w:val="1"/>
      <w:marLeft w:val="0"/>
      <w:marRight w:val="0"/>
      <w:marTop w:val="0"/>
      <w:marBottom w:val="0"/>
      <w:divBdr>
        <w:top w:val="none" w:sz="0" w:space="0" w:color="auto"/>
        <w:left w:val="none" w:sz="0" w:space="0" w:color="auto"/>
        <w:bottom w:val="none" w:sz="0" w:space="0" w:color="auto"/>
        <w:right w:val="none" w:sz="0" w:space="0" w:color="auto"/>
      </w:divBdr>
      <w:divsChild>
        <w:div w:id="442114821">
          <w:marLeft w:val="0"/>
          <w:marRight w:val="0"/>
          <w:marTop w:val="0"/>
          <w:marBottom w:val="0"/>
          <w:divBdr>
            <w:top w:val="none" w:sz="0" w:space="0" w:color="auto"/>
            <w:left w:val="none" w:sz="0" w:space="0" w:color="auto"/>
            <w:bottom w:val="none" w:sz="0" w:space="0" w:color="auto"/>
            <w:right w:val="none" w:sz="0" w:space="0" w:color="auto"/>
          </w:divBdr>
          <w:divsChild>
            <w:div w:id="1255167556">
              <w:marLeft w:val="0"/>
              <w:marRight w:val="0"/>
              <w:marTop w:val="0"/>
              <w:marBottom w:val="0"/>
              <w:divBdr>
                <w:top w:val="none" w:sz="0" w:space="0" w:color="auto"/>
                <w:left w:val="none" w:sz="0" w:space="0" w:color="auto"/>
                <w:bottom w:val="none" w:sz="0" w:space="0" w:color="auto"/>
                <w:right w:val="none" w:sz="0" w:space="0" w:color="auto"/>
              </w:divBdr>
              <w:divsChild>
                <w:div w:id="1190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64797">
      <w:bodyDiv w:val="1"/>
      <w:marLeft w:val="0"/>
      <w:marRight w:val="0"/>
      <w:marTop w:val="0"/>
      <w:marBottom w:val="0"/>
      <w:divBdr>
        <w:top w:val="none" w:sz="0" w:space="0" w:color="auto"/>
        <w:left w:val="none" w:sz="0" w:space="0" w:color="auto"/>
        <w:bottom w:val="none" w:sz="0" w:space="0" w:color="auto"/>
        <w:right w:val="none" w:sz="0" w:space="0" w:color="auto"/>
      </w:divBdr>
    </w:div>
    <w:div w:id="303463478">
      <w:bodyDiv w:val="1"/>
      <w:marLeft w:val="0"/>
      <w:marRight w:val="0"/>
      <w:marTop w:val="0"/>
      <w:marBottom w:val="0"/>
      <w:divBdr>
        <w:top w:val="none" w:sz="0" w:space="0" w:color="auto"/>
        <w:left w:val="none" w:sz="0" w:space="0" w:color="auto"/>
        <w:bottom w:val="none" w:sz="0" w:space="0" w:color="auto"/>
        <w:right w:val="none" w:sz="0" w:space="0" w:color="auto"/>
      </w:divBdr>
    </w:div>
    <w:div w:id="416875748">
      <w:bodyDiv w:val="1"/>
      <w:marLeft w:val="0"/>
      <w:marRight w:val="0"/>
      <w:marTop w:val="0"/>
      <w:marBottom w:val="0"/>
      <w:divBdr>
        <w:top w:val="none" w:sz="0" w:space="0" w:color="auto"/>
        <w:left w:val="none" w:sz="0" w:space="0" w:color="auto"/>
        <w:bottom w:val="none" w:sz="0" w:space="0" w:color="auto"/>
        <w:right w:val="none" w:sz="0" w:space="0" w:color="auto"/>
      </w:divBdr>
      <w:divsChild>
        <w:div w:id="2051106133">
          <w:marLeft w:val="0"/>
          <w:marRight w:val="0"/>
          <w:marTop w:val="0"/>
          <w:marBottom w:val="0"/>
          <w:divBdr>
            <w:top w:val="none" w:sz="0" w:space="0" w:color="auto"/>
            <w:left w:val="none" w:sz="0" w:space="0" w:color="auto"/>
            <w:bottom w:val="none" w:sz="0" w:space="0" w:color="auto"/>
            <w:right w:val="none" w:sz="0" w:space="0" w:color="auto"/>
          </w:divBdr>
          <w:divsChild>
            <w:div w:id="916861115">
              <w:marLeft w:val="0"/>
              <w:marRight w:val="0"/>
              <w:marTop w:val="0"/>
              <w:marBottom w:val="0"/>
              <w:divBdr>
                <w:top w:val="none" w:sz="0" w:space="0" w:color="auto"/>
                <w:left w:val="none" w:sz="0" w:space="0" w:color="auto"/>
                <w:bottom w:val="none" w:sz="0" w:space="0" w:color="auto"/>
                <w:right w:val="none" w:sz="0" w:space="0" w:color="auto"/>
              </w:divBdr>
              <w:divsChild>
                <w:div w:id="48871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573792">
      <w:bodyDiv w:val="1"/>
      <w:marLeft w:val="0"/>
      <w:marRight w:val="0"/>
      <w:marTop w:val="0"/>
      <w:marBottom w:val="0"/>
      <w:divBdr>
        <w:top w:val="none" w:sz="0" w:space="0" w:color="auto"/>
        <w:left w:val="none" w:sz="0" w:space="0" w:color="auto"/>
        <w:bottom w:val="none" w:sz="0" w:space="0" w:color="auto"/>
        <w:right w:val="none" w:sz="0" w:space="0" w:color="auto"/>
      </w:divBdr>
    </w:div>
    <w:div w:id="1030493257">
      <w:bodyDiv w:val="1"/>
      <w:marLeft w:val="0"/>
      <w:marRight w:val="0"/>
      <w:marTop w:val="0"/>
      <w:marBottom w:val="0"/>
      <w:divBdr>
        <w:top w:val="none" w:sz="0" w:space="0" w:color="auto"/>
        <w:left w:val="none" w:sz="0" w:space="0" w:color="auto"/>
        <w:bottom w:val="none" w:sz="0" w:space="0" w:color="auto"/>
        <w:right w:val="none" w:sz="0" w:space="0" w:color="auto"/>
      </w:divBdr>
    </w:div>
    <w:div w:id="1037660234">
      <w:bodyDiv w:val="1"/>
      <w:marLeft w:val="0"/>
      <w:marRight w:val="0"/>
      <w:marTop w:val="0"/>
      <w:marBottom w:val="0"/>
      <w:divBdr>
        <w:top w:val="none" w:sz="0" w:space="0" w:color="auto"/>
        <w:left w:val="none" w:sz="0" w:space="0" w:color="auto"/>
        <w:bottom w:val="none" w:sz="0" w:space="0" w:color="auto"/>
        <w:right w:val="none" w:sz="0" w:space="0" w:color="auto"/>
      </w:divBdr>
    </w:div>
    <w:div w:id="1068306522">
      <w:bodyDiv w:val="1"/>
      <w:marLeft w:val="0"/>
      <w:marRight w:val="0"/>
      <w:marTop w:val="0"/>
      <w:marBottom w:val="0"/>
      <w:divBdr>
        <w:top w:val="none" w:sz="0" w:space="0" w:color="auto"/>
        <w:left w:val="none" w:sz="0" w:space="0" w:color="auto"/>
        <w:bottom w:val="none" w:sz="0" w:space="0" w:color="auto"/>
        <w:right w:val="none" w:sz="0" w:space="0" w:color="auto"/>
      </w:divBdr>
      <w:divsChild>
        <w:div w:id="1169827791">
          <w:marLeft w:val="0"/>
          <w:marRight w:val="0"/>
          <w:marTop w:val="0"/>
          <w:marBottom w:val="0"/>
          <w:divBdr>
            <w:top w:val="none" w:sz="0" w:space="0" w:color="auto"/>
            <w:left w:val="none" w:sz="0" w:space="0" w:color="auto"/>
            <w:bottom w:val="none" w:sz="0" w:space="0" w:color="auto"/>
            <w:right w:val="none" w:sz="0" w:space="0" w:color="auto"/>
          </w:divBdr>
          <w:divsChild>
            <w:div w:id="977029887">
              <w:marLeft w:val="0"/>
              <w:marRight w:val="0"/>
              <w:marTop w:val="0"/>
              <w:marBottom w:val="0"/>
              <w:divBdr>
                <w:top w:val="none" w:sz="0" w:space="0" w:color="auto"/>
                <w:left w:val="none" w:sz="0" w:space="0" w:color="auto"/>
                <w:bottom w:val="none" w:sz="0" w:space="0" w:color="auto"/>
                <w:right w:val="none" w:sz="0" w:space="0" w:color="auto"/>
              </w:divBdr>
              <w:divsChild>
                <w:div w:id="47738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104072">
      <w:bodyDiv w:val="1"/>
      <w:marLeft w:val="0"/>
      <w:marRight w:val="0"/>
      <w:marTop w:val="0"/>
      <w:marBottom w:val="0"/>
      <w:divBdr>
        <w:top w:val="none" w:sz="0" w:space="0" w:color="auto"/>
        <w:left w:val="none" w:sz="0" w:space="0" w:color="auto"/>
        <w:bottom w:val="none" w:sz="0" w:space="0" w:color="auto"/>
        <w:right w:val="none" w:sz="0" w:space="0" w:color="auto"/>
      </w:divBdr>
      <w:divsChild>
        <w:div w:id="1456287902">
          <w:marLeft w:val="0"/>
          <w:marRight w:val="0"/>
          <w:marTop w:val="0"/>
          <w:marBottom w:val="0"/>
          <w:divBdr>
            <w:top w:val="none" w:sz="0" w:space="0" w:color="auto"/>
            <w:left w:val="none" w:sz="0" w:space="0" w:color="auto"/>
            <w:bottom w:val="none" w:sz="0" w:space="0" w:color="auto"/>
            <w:right w:val="none" w:sz="0" w:space="0" w:color="auto"/>
          </w:divBdr>
          <w:divsChild>
            <w:div w:id="145126407">
              <w:marLeft w:val="0"/>
              <w:marRight w:val="0"/>
              <w:marTop w:val="0"/>
              <w:marBottom w:val="0"/>
              <w:divBdr>
                <w:top w:val="none" w:sz="0" w:space="0" w:color="auto"/>
                <w:left w:val="none" w:sz="0" w:space="0" w:color="auto"/>
                <w:bottom w:val="none" w:sz="0" w:space="0" w:color="auto"/>
                <w:right w:val="none" w:sz="0" w:space="0" w:color="auto"/>
              </w:divBdr>
              <w:divsChild>
                <w:div w:id="79051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03760">
      <w:bodyDiv w:val="1"/>
      <w:marLeft w:val="0"/>
      <w:marRight w:val="0"/>
      <w:marTop w:val="0"/>
      <w:marBottom w:val="0"/>
      <w:divBdr>
        <w:top w:val="none" w:sz="0" w:space="0" w:color="auto"/>
        <w:left w:val="none" w:sz="0" w:space="0" w:color="auto"/>
        <w:bottom w:val="none" w:sz="0" w:space="0" w:color="auto"/>
        <w:right w:val="none" w:sz="0" w:space="0" w:color="auto"/>
      </w:divBdr>
    </w:div>
    <w:div w:id="1372653847">
      <w:bodyDiv w:val="1"/>
      <w:marLeft w:val="0"/>
      <w:marRight w:val="0"/>
      <w:marTop w:val="0"/>
      <w:marBottom w:val="0"/>
      <w:divBdr>
        <w:top w:val="none" w:sz="0" w:space="0" w:color="auto"/>
        <w:left w:val="none" w:sz="0" w:space="0" w:color="auto"/>
        <w:bottom w:val="none" w:sz="0" w:space="0" w:color="auto"/>
        <w:right w:val="none" w:sz="0" w:space="0" w:color="auto"/>
      </w:divBdr>
    </w:div>
    <w:div w:id="1486898834">
      <w:bodyDiv w:val="1"/>
      <w:marLeft w:val="0"/>
      <w:marRight w:val="0"/>
      <w:marTop w:val="0"/>
      <w:marBottom w:val="0"/>
      <w:divBdr>
        <w:top w:val="none" w:sz="0" w:space="0" w:color="auto"/>
        <w:left w:val="none" w:sz="0" w:space="0" w:color="auto"/>
        <w:bottom w:val="none" w:sz="0" w:space="0" w:color="auto"/>
        <w:right w:val="none" w:sz="0" w:space="0" w:color="auto"/>
      </w:divBdr>
    </w:div>
    <w:div w:id="1537618111">
      <w:bodyDiv w:val="1"/>
      <w:marLeft w:val="0"/>
      <w:marRight w:val="0"/>
      <w:marTop w:val="0"/>
      <w:marBottom w:val="0"/>
      <w:divBdr>
        <w:top w:val="none" w:sz="0" w:space="0" w:color="auto"/>
        <w:left w:val="none" w:sz="0" w:space="0" w:color="auto"/>
        <w:bottom w:val="none" w:sz="0" w:space="0" w:color="auto"/>
        <w:right w:val="none" w:sz="0" w:space="0" w:color="auto"/>
      </w:divBdr>
      <w:divsChild>
        <w:div w:id="1521236298">
          <w:marLeft w:val="0"/>
          <w:marRight w:val="0"/>
          <w:marTop w:val="0"/>
          <w:marBottom w:val="0"/>
          <w:divBdr>
            <w:top w:val="none" w:sz="0" w:space="0" w:color="auto"/>
            <w:left w:val="none" w:sz="0" w:space="0" w:color="auto"/>
            <w:bottom w:val="none" w:sz="0" w:space="0" w:color="auto"/>
            <w:right w:val="none" w:sz="0" w:space="0" w:color="auto"/>
          </w:divBdr>
          <w:divsChild>
            <w:div w:id="230891998">
              <w:marLeft w:val="0"/>
              <w:marRight w:val="0"/>
              <w:marTop w:val="0"/>
              <w:marBottom w:val="0"/>
              <w:divBdr>
                <w:top w:val="none" w:sz="0" w:space="0" w:color="auto"/>
                <w:left w:val="none" w:sz="0" w:space="0" w:color="auto"/>
                <w:bottom w:val="none" w:sz="0" w:space="0" w:color="auto"/>
                <w:right w:val="none" w:sz="0" w:space="0" w:color="auto"/>
              </w:divBdr>
              <w:divsChild>
                <w:div w:id="19272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733171">
      <w:bodyDiv w:val="1"/>
      <w:marLeft w:val="0"/>
      <w:marRight w:val="0"/>
      <w:marTop w:val="0"/>
      <w:marBottom w:val="0"/>
      <w:divBdr>
        <w:top w:val="none" w:sz="0" w:space="0" w:color="auto"/>
        <w:left w:val="none" w:sz="0" w:space="0" w:color="auto"/>
        <w:bottom w:val="none" w:sz="0" w:space="0" w:color="auto"/>
        <w:right w:val="none" w:sz="0" w:space="0" w:color="auto"/>
      </w:divBdr>
      <w:divsChild>
        <w:div w:id="357656686">
          <w:marLeft w:val="0"/>
          <w:marRight w:val="0"/>
          <w:marTop w:val="0"/>
          <w:marBottom w:val="0"/>
          <w:divBdr>
            <w:top w:val="none" w:sz="0" w:space="0" w:color="auto"/>
            <w:left w:val="none" w:sz="0" w:space="0" w:color="auto"/>
            <w:bottom w:val="none" w:sz="0" w:space="0" w:color="auto"/>
            <w:right w:val="none" w:sz="0" w:space="0" w:color="auto"/>
          </w:divBdr>
          <w:divsChild>
            <w:div w:id="476386729">
              <w:marLeft w:val="0"/>
              <w:marRight w:val="0"/>
              <w:marTop w:val="0"/>
              <w:marBottom w:val="0"/>
              <w:divBdr>
                <w:top w:val="none" w:sz="0" w:space="0" w:color="auto"/>
                <w:left w:val="none" w:sz="0" w:space="0" w:color="auto"/>
                <w:bottom w:val="none" w:sz="0" w:space="0" w:color="auto"/>
                <w:right w:val="none" w:sz="0" w:space="0" w:color="auto"/>
              </w:divBdr>
              <w:divsChild>
                <w:div w:id="140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601305">
      <w:bodyDiv w:val="1"/>
      <w:marLeft w:val="0"/>
      <w:marRight w:val="0"/>
      <w:marTop w:val="0"/>
      <w:marBottom w:val="0"/>
      <w:divBdr>
        <w:top w:val="none" w:sz="0" w:space="0" w:color="auto"/>
        <w:left w:val="none" w:sz="0" w:space="0" w:color="auto"/>
        <w:bottom w:val="none" w:sz="0" w:space="0" w:color="auto"/>
        <w:right w:val="none" w:sz="0" w:space="0" w:color="auto"/>
      </w:divBdr>
    </w:div>
    <w:div w:id="1577938093">
      <w:bodyDiv w:val="1"/>
      <w:marLeft w:val="0"/>
      <w:marRight w:val="0"/>
      <w:marTop w:val="0"/>
      <w:marBottom w:val="0"/>
      <w:divBdr>
        <w:top w:val="none" w:sz="0" w:space="0" w:color="auto"/>
        <w:left w:val="none" w:sz="0" w:space="0" w:color="auto"/>
        <w:bottom w:val="none" w:sz="0" w:space="0" w:color="auto"/>
        <w:right w:val="none" w:sz="0" w:space="0" w:color="auto"/>
      </w:divBdr>
    </w:div>
    <w:div w:id="1652322527">
      <w:bodyDiv w:val="1"/>
      <w:marLeft w:val="0"/>
      <w:marRight w:val="0"/>
      <w:marTop w:val="0"/>
      <w:marBottom w:val="0"/>
      <w:divBdr>
        <w:top w:val="none" w:sz="0" w:space="0" w:color="auto"/>
        <w:left w:val="none" w:sz="0" w:space="0" w:color="auto"/>
        <w:bottom w:val="none" w:sz="0" w:space="0" w:color="auto"/>
        <w:right w:val="none" w:sz="0" w:space="0" w:color="auto"/>
      </w:divBdr>
    </w:div>
    <w:div w:id="1803763860">
      <w:bodyDiv w:val="1"/>
      <w:marLeft w:val="0"/>
      <w:marRight w:val="0"/>
      <w:marTop w:val="0"/>
      <w:marBottom w:val="0"/>
      <w:divBdr>
        <w:top w:val="none" w:sz="0" w:space="0" w:color="auto"/>
        <w:left w:val="none" w:sz="0" w:space="0" w:color="auto"/>
        <w:bottom w:val="none" w:sz="0" w:space="0" w:color="auto"/>
        <w:right w:val="none" w:sz="0" w:space="0" w:color="auto"/>
      </w:divBdr>
      <w:divsChild>
        <w:div w:id="858350915">
          <w:marLeft w:val="0"/>
          <w:marRight w:val="0"/>
          <w:marTop w:val="0"/>
          <w:marBottom w:val="0"/>
          <w:divBdr>
            <w:top w:val="none" w:sz="0" w:space="0" w:color="auto"/>
            <w:left w:val="none" w:sz="0" w:space="0" w:color="auto"/>
            <w:bottom w:val="none" w:sz="0" w:space="0" w:color="auto"/>
            <w:right w:val="none" w:sz="0" w:space="0" w:color="auto"/>
          </w:divBdr>
          <w:divsChild>
            <w:div w:id="66933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772506">
      <w:bodyDiv w:val="1"/>
      <w:marLeft w:val="0"/>
      <w:marRight w:val="0"/>
      <w:marTop w:val="0"/>
      <w:marBottom w:val="0"/>
      <w:divBdr>
        <w:top w:val="none" w:sz="0" w:space="0" w:color="auto"/>
        <w:left w:val="none" w:sz="0" w:space="0" w:color="auto"/>
        <w:bottom w:val="none" w:sz="0" w:space="0" w:color="auto"/>
        <w:right w:val="none" w:sz="0" w:space="0" w:color="auto"/>
      </w:divBdr>
    </w:div>
    <w:div w:id="1979601503">
      <w:bodyDiv w:val="1"/>
      <w:marLeft w:val="0"/>
      <w:marRight w:val="0"/>
      <w:marTop w:val="0"/>
      <w:marBottom w:val="0"/>
      <w:divBdr>
        <w:top w:val="none" w:sz="0" w:space="0" w:color="auto"/>
        <w:left w:val="none" w:sz="0" w:space="0" w:color="auto"/>
        <w:bottom w:val="none" w:sz="0" w:space="0" w:color="auto"/>
        <w:right w:val="none" w:sz="0" w:space="0" w:color="auto"/>
      </w:divBdr>
      <w:divsChild>
        <w:div w:id="2097552519">
          <w:marLeft w:val="0"/>
          <w:marRight w:val="0"/>
          <w:marTop w:val="0"/>
          <w:marBottom w:val="0"/>
          <w:divBdr>
            <w:top w:val="none" w:sz="0" w:space="0" w:color="auto"/>
            <w:left w:val="none" w:sz="0" w:space="0" w:color="auto"/>
            <w:bottom w:val="none" w:sz="0" w:space="0" w:color="auto"/>
            <w:right w:val="none" w:sz="0" w:space="0" w:color="auto"/>
          </w:divBdr>
          <w:divsChild>
            <w:div w:id="160248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8961">
      <w:bodyDiv w:val="1"/>
      <w:marLeft w:val="0"/>
      <w:marRight w:val="0"/>
      <w:marTop w:val="0"/>
      <w:marBottom w:val="0"/>
      <w:divBdr>
        <w:top w:val="none" w:sz="0" w:space="0" w:color="auto"/>
        <w:left w:val="none" w:sz="0" w:space="0" w:color="auto"/>
        <w:bottom w:val="none" w:sz="0" w:space="0" w:color="auto"/>
        <w:right w:val="none" w:sz="0" w:space="0" w:color="auto"/>
      </w:divBdr>
      <w:divsChild>
        <w:div w:id="1242059521">
          <w:marLeft w:val="0"/>
          <w:marRight w:val="0"/>
          <w:marTop w:val="0"/>
          <w:marBottom w:val="0"/>
          <w:divBdr>
            <w:top w:val="none" w:sz="0" w:space="0" w:color="auto"/>
            <w:left w:val="none" w:sz="0" w:space="0" w:color="auto"/>
            <w:bottom w:val="none" w:sz="0" w:space="0" w:color="auto"/>
            <w:right w:val="none" w:sz="0" w:space="0" w:color="auto"/>
          </w:divBdr>
          <w:divsChild>
            <w:div w:id="2099212007">
              <w:marLeft w:val="0"/>
              <w:marRight w:val="0"/>
              <w:marTop w:val="0"/>
              <w:marBottom w:val="0"/>
              <w:divBdr>
                <w:top w:val="none" w:sz="0" w:space="0" w:color="auto"/>
                <w:left w:val="none" w:sz="0" w:space="0" w:color="auto"/>
                <w:bottom w:val="none" w:sz="0" w:space="0" w:color="auto"/>
                <w:right w:val="none" w:sz="0" w:space="0" w:color="auto"/>
              </w:divBdr>
              <w:divsChild>
                <w:div w:id="15455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yperlink" Target="doi:10.1016/j.jval.2021.10.008" TargetMode="External"/><Relationship Id="rId26" Type="http://schemas.openxmlformats.org/officeDocument/2006/relationships/hyperlink" Target="https://www.cdc.gov/tb/statistics/indicators/2021/StateCity-TBReport.htm" TargetMode="External"/><Relationship Id="rId3" Type="http://schemas.openxmlformats.org/officeDocument/2006/relationships/styles" Target="styles.xml"/><Relationship Id="rId21" Type="http://schemas.openxmlformats.org/officeDocument/2006/relationships/hyperlink" Target="https://www.cms.gov/medicaremedicare-fee-service-paymentclinicallabfeeschedclinical-laboratory-fee-schedule-files/22clabq4"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hyperlink" Target="https://www.bls.gov/cex/tables/calendar-year/mean-item-share-average-standard-error/reference-person-age-ranges-2022.pdf"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s://www.cdc.gov/tb/statistics/reports/2022/default.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uwchoice.shinyapps.io/futuremedicalcosts/"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vendorportal.ecms.va.gov/nac/Pharma/List"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1016/j.jval.2014.03.00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yperlink" Target="https://www.cms.gov/medicare/physician-fee-schedule/search"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6B1A9-C71C-3045-86D4-4B229123C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16465</Words>
  <Characters>93857</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Swartwood, Nicole Anne</dc:creator>
  <cp:keywords/>
  <dc:description/>
  <cp:lastModifiedBy>Swartwood, Nicole Anne</cp:lastModifiedBy>
  <cp:revision>4</cp:revision>
  <cp:lastPrinted>2024-10-23T14:09:00Z</cp:lastPrinted>
  <dcterms:created xsi:type="dcterms:W3CDTF">2025-02-14T16:28:00Z</dcterms:created>
  <dcterms:modified xsi:type="dcterms:W3CDTF">2025-02-17T19:07:00Z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2024-02-08T17:42:08Z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7ad72b54-d0d1-4f07-b3a5-7fa892c72ec7</vt:lpwstr>
  </property>
  <property fmtid="{D5CDD505-2E9C-101B-9397-08002B2CF9AE}" pid="8" name="MSIP_Label_7b94a7b8-f06c-4dfe-bdcc-9b548fd58c31_ContentBits">
    <vt:lpwstr>0</vt:lpwstr>
  </property>
</Properties>
</file>