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5"/>
        <w:gridCol w:w="6025"/>
      </w:tblGrid>
      <w:tr w:rsidR="00626297" w:rsidRPr="00F53646" w14:paraId="6A97F855" w14:textId="77777777" w:rsidTr="00626297">
        <w:tc>
          <w:tcPr>
            <w:tcW w:w="9350" w:type="dxa"/>
            <w:gridSpan w:val="2"/>
          </w:tcPr>
          <w:p w14:paraId="5375D5CD" w14:textId="5FF8E3FF" w:rsidR="00626297" w:rsidRPr="00F53646" w:rsidRDefault="00626297">
            <w:pPr>
              <w:rPr>
                <w:rFonts w:ascii="Times New Roman" w:hAnsi="Times New Roman" w:cs="Times New Roman"/>
              </w:rPr>
            </w:pPr>
            <w:r w:rsidRPr="00F53646">
              <w:rPr>
                <w:rFonts w:ascii="Times New Roman" w:hAnsi="Times New Roman" w:cs="Times New Roman"/>
                <w:i/>
                <w:iCs/>
              </w:rPr>
              <w:t>Supplemental Content B</w:t>
            </w:r>
            <w:r w:rsidRPr="00F53646">
              <w:rPr>
                <w:rFonts w:ascii="Times New Roman" w:hAnsi="Times New Roman" w:cs="Times New Roman"/>
              </w:rPr>
              <w:t>. Factors unrelated to professional turnover intention</w:t>
            </w:r>
          </w:p>
        </w:tc>
      </w:tr>
      <w:tr w:rsidR="00626297" w:rsidRPr="00F53646" w14:paraId="2F33C1DA" w14:textId="77777777" w:rsidTr="00626297">
        <w:tc>
          <w:tcPr>
            <w:tcW w:w="3325" w:type="dxa"/>
            <w:tcBorders>
              <w:top w:val="single" w:sz="18" w:space="0" w:color="auto"/>
            </w:tcBorders>
          </w:tcPr>
          <w:p w14:paraId="631EBAB4" w14:textId="26C0B6B0" w:rsidR="00626297" w:rsidRPr="00F53646" w:rsidRDefault="00626297">
            <w:pPr>
              <w:rPr>
                <w:rFonts w:ascii="Times New Roman" w:hAnsi="Times New Roman" w:cs="Times New Roman"/>
              </w:rPr>
            </w:pPr>
          </w:p>
        </w:tc>
        <w:tc>
          <w:tcPr>
            <w:tcW w:w="6025" w:type="dxa"/>
            <w:tcBorders>
              <w:top w:val="single" w:sz="18" w:space="0" w:color="auto"/>
            </w:tcBorders>
          </w:tcPr>
          <w:p w14:paraId="2CED85D3" w14:textId="035926F4" w:rsidR="00626297" w:rsidRPr="00F53646" w:rsidRDefault="00626297">
            <w:pPr>
              <w:rPr>
                <w:rFonts w:ascii="Times New Roman" w:hAnsi="Times New Roman" w:cs="Times New Roman"/>
              </w:rPr>
            </w:pPr>
            <w:r w:rsidRPr="00F53646">
              <w:rPr>
                <w:rFonts w:ascii="Times New Roman" w:hAnsi="Times New Roman" w:cs="Times New Roman"/>
              </w:rPr>
              <w:t>Study Citations</w:t>
            </w:r>
          </w:p>
        </w:tc>
      </w:tr>
      <w:tr w:rsidR="00626297" w:rsidRPr="00F53646" w14:paraId="011BD860" w14:textId="77777777" w:rsidTr="00626297">
        <w:tc>
          <w:tcPr>
            <w:tcW w:w="3325" w:type="dxa"/>
            <w:tcBorders>
              <w:bottom w:val="single" w:sz="18" w:space="0" w:color="auto"/>
            </w:tcBorders>
          </w:tcPr>
          <w:p w14:paraId="1A947582" w14:textId="5DB90DFA" w:rsidR="00626297" w:rsidRPr="00F53646" w:rsidRDefault="00626297">
            <w:pPr>
              <w:rPr>
                <w:rFonts w:ascii="Times New Roman" w:hAnsi="Times New Roman" w:cs="Times New Roman"/>
              </w:rPr>
            </w:pPr>
            <w:r w:rsidRPr="00F53646">
              <w:rPr>
                <w:rFonts w:ascii="Times New Roman" w:hAnsi="Times New Roman" w:cs="Times New Roman"/>
              </w:rPr>
              <w:t>Individual-Level Facotrs</w:t>
            </w:r>
          </w:p>
        </w:tc>
        <w:tc>
          <w:tcPr>
            <w:tcW w:w="6025" w:type="dxa"/>
          </w:tcPr>
          <w:p w14:paraId="4C6CB300" w14:textId="77777777" w:rsidR="00626297" w:rsidRPr="00F53646" w:rsidRDefault="00626297">
            <w:pPr>
              <w:rPr>
                <w:rFonts w:ascii="Times New Roman" w:hAnsi="Times New Roman" w:cs="Times New Roman"/>
              </w:rPr>
            </w:pPr>
          </w:p>
        </w:tc>
      </w:tr>
      <w:tr w:rsidR="00626297" w:rsidRPr="00F53646" w14:paraId="620CA674" w14:textId="77777777" w:rsidTr="00626297">
        <w:tc>
          <w:tcPr>
            <w:tcW w:w="3325" w:type="dxa"/>
            <w:tcBorders>
              <w:top w:val="single" w:sz="18" w:space="0" w:color="auto"/>
            </w:tcBorders>
          </w:tcPr>
          <w:p w14:paraId="6FA085A2" w14:textId="02D556E0" w:rsidR="00626297" w:rsidRPr="00F53646" w:rsidRDefault="00626297">
            <w:pPr>
              <w:rPr>
                <w:rFonts w:ascii="Times New Roman" w:hAnsi="Times New Roman" w:cs="Times New Roman"/>
              </w:rPr>
            </w:pPr>
            <w:r w:rsidRPr="00F53646">
              <w:rPr>
                <w:rFonts w:ascii="Times New Roman" w:hAnsi="Times New Roman" w:cs="Times New Roman"/>
              </w:rPr>
              <w:t>Age</w:t>
            </w:r>
          </w:p>
        </w:tc>
        <w:tc>
          <w:tcPr>
            <w:tcW w:w="6025" w:type="dxa"/>
          </w:tcPr>
          <w:p w14:paraId="7C3395F4" w14:textId="7FAB54D9" w:rsidR="00626297" w:rsidRPr="00F53646" w:rsidRDefault="00626297">
            <w:pPr>
              <w:rPr>
                <w:rFonts w:ascii="Times New Roman" w:hAnsi="Times New Roman" w:cs="Times New Roman"/>
              </w:rPr>
            </w:pPr>
            <w:r w:rsidRPr="00F53646">
              <w:rPr>
                <w:rFonts w:ascii="Times New Roman" w:hAnsi="Times New Roman" w:cs="Times New Roman"/>
              </w:rPr>
              <w:fldChar w:fldCharType="begin"/>
            </w:r>
            <w:r w:rsidRPr="00F53646">
              <w:rPr>
                <w:rFonts w:ascii="Times New Roman" w:hAnsi="Times New Roman" w:cs="Times New Roman"/>
              </w:rPr>
              <w:instrText xml:space="preserve"> ADDIN ZOTERO_ITEM CSL_CITATION {"citationID":"9VFuQHmw","properties":{"formattedCitation":"(DiMattio et al., 2010; O\\uc0\\u8217{}Hara &amp; Reid, 2024; Stovall &amp; Hansen, 2021; Unruh &amp; Zhang, 2013)","plainCitation":"(DiMattio et al., 2010; O’Hara &amp; Reid, 2024; Stovall &amp; Hansen, 2021; Unruh &amp; Zhang, 2013)","noteIndex":0},"citationItems":[{"id":409,"uris":["http://zotero.org/users/12554434/items/M9B9CCFU"],"itemData":{"id":409,"type":"article-journal","abstract":"Hospitals want to hire baccalaureate nurses. Even if there were sufficient numbers of baccalaureate nurses to fill hospital vacancies, however, it is unclear how long these nurses stay at the “bedside.” Until the profession can ascertain how many baccalaureate nurses stay in hospital nursing, simply preparing enough of them will not suffice. Because no published studies were identified that examined either how long baccalaureate nurses stay in hospital nursing or these nurses' reasons for leaving hospital nursing, we undertook a pilot study of our own baccalaureate graduates. Specifically, this comparative descriptive pilot study examined baccalaureate nurses' average number of years in hospital nursing and their reasons for leaving or intending to leave hospital nursing. Three hundred ninety graduates responded. Forty percent had left hospital nursing after an average of 6.4 years, with a median of 5 years. Just over 56% were still practicing hospital nursing, and of these, 81.8% were staff RNs, 26.9% of whom intended to leave hospital nursing in the next 3–5 years. Nurses who intended to leave were less satisfied in their jobs (P &lt; .0001) than those who did not intend to leave. They were also more likely to disagree that RNs played a participatory role in hospital affairs (P = .048), that there were adequate staffing and resources (P = .041), and that RN–physician relationships were collegial (P = .048). The most frequent reasons for intent to leave were the following: to advance education or to take new positions (43%), stress/burnout, long hours, and lack of administrative support/respect (21%, respectively). Only 17% cited poor pay/benefits as a reason for intent to leave. Respondents who had already left hospital nursing cited similar reasons. Dissatisfaction with the practice environment results in baccalaureate nurses leaving hospital nursing at a time when there is a critical shortage of nurses in all practice settings, but especially hospitals. Considering the accumulating evidence of superior patient outcomes in hospitals well staffed by baccalaureate nurses, it is critical to identify and implement solutions to ensure that adequate numbers of experienced, baccalaureate nurses stay at the bedside.","container-title":"Journal of Professional Nursing","DOI":"10.1016/j.profnurs.2010.06.005","ISSN":"8755-7223","issue":"5","journalAbbreviation":"Journal of Professional Nursing","language":"en","page":"278-286","source":"ScienceDirect","title":"Intent to Stay: A Pilot Study of Baccalaureate Nurses and Hospital Nursing","title-short":"Intent to Stay","volume":"26","author":[{"family":"DiMattio","given":"Mary Jane K."},{"family":"Roe-Prior","given":"Paula"},{"family":"Carpenter","given":"Dona Rinaldi"}],"issued":{"date-parts":[["2010",9,1]]}}},{"id":1688,"uris":["http://zotero.org/users/12554434/items/S39MKJFC"],"itemData":{"id":1688,"type":"article-journal","abstract":"Background:\nEarly career nurses face higher levels of burnout and stress than other nurses, and burnout and stress among this group was amplified by the COVID-19 pandemic. The sustainability of the U.S. nursing workforce is dependent upon understanding whether these issues are causing young nurses to leave the workforce at increased rates.\nPurpose:\nTo identify the personal and professional characteristics that distinguish early career registered nurses (RNs) and to examine factors that may contribute to early career nurses reporting an intent to leave the profession in the next 5 years.\nMethods:\nThe National Council of State Boards of Nursing’s 2022 National Nursing Workforce Survey data were used for analysis. Binary logistic regression analysis was used to assess the significance of observed trends, and inductive thematic analysis was used to develop an understanding of free response data.\nResults:\nThe sample in this study represents 1,011,972 RNs younger than 35 years (24% of the RN workforce). Younger nurses were overrepresented in hospital settings as well as among travel and staff nurses. Although nontravel nurses younger than 35 years were less likely to indicate they plan to leave nursing in the next 5 years (14.5%) compared to older nurses (31.8%), young travel nurses reported a high rate that was comparable to older travel nurses’ high rate (35.4% vs. 36.2%). Young nurses were more likely to attribute their burnout and stress to staffing issues rather than the COVID-19 pandemic.\nConclusion:\nNurses younger than 35 years disproportionately reported high levels of stress and burnout during the COVID-19 pandemic. However, a majority identified long-standing issues as the source of their stress and burnout rather than the transient aspects of the pandemic that may fade with time. Travel nurses seem particularly unlikely to return to staff nursing, which would likely result in lower wages and less control over their working conditions. To retain young nurses and reintegrate some of the young nurses who have already left the workforce, nursing leaders will need to be intentional about retention efforts and recruitment strategies.","container-title":"Journal of Nursing Regulation","DOI":"10.1016/S2155-8256(24)00028-0","ISSN":"2155-8256","issue":"1","journalAbbreviation":"Journal of Nursing Regulation","page":"45-55","source":"ScienceDirect","title":"The Under 35 Nursing Workforce in 2022: Overworked, Under Supported, and Burned Out","title-short":"The Under 35 Nursing Workforce in 2022","volume":"15","author":[{"family":"O’Hara","given":"Charlie"},{"family":"Reid","given":"Michaela"}],"issued":{"date-parts":[["2024",4,1]]}}},{"id":424,"uris":["http://zotero.org/users/12554434/items/JYTXN99R"],"itemData":{"id":424,"type":"article-journal","abstract":"Background Nursing retention is a concern for healthcare systems, hospital administrators, and nurses who have spent considerable time and money to achieve educational goals. Nearly, 33% of nurses will drop out in the 2 years practice. Those who stay in practice face an increased risk of suicide when compared the general population. Aims To examine the relationship between nurse sociodemographic data and unique study variables with potential morally injurious outcomes (i.e., dropping out variables: changing jobs, intention to leave the profession, or suicidal thinking). Methods A descriptive, correlational study design was used to characterize the relationship between the sociodemographic data of 216 registered nurses (RNs) and patient safety and the suicidal behavioral questionnaire. Results RNs involved in a patient safety incident (PSI) considered changing jobs when the degree of harm was death (p &lt; .001) or was unknown (p &lt; .05) when compared with no harm. RNs were more likely to consider leaving the profession when the degree of harm to the patient was permanent (p &lt; .01) or the patient died (p &lt; .05) when compared with having no harm. RNs future suicidal thinking (i.e., their self-reported likelihood of future suicidal behavior) was statistically significant when degree of harm to the patient was death (p &lt; .05) as a result of a PSI (95% CI [1.11, 8.71]) when compared with no harm. The RNs who had suicidal thoughts over the past year compared with those without and the RNs with future suicidal thinking compared with those without, may respond differently in the aftermath of a PSI. Linking evidence to action This study served as a pioneering effort to the current understanding between nurse characteristics and patient harm and “dropping out” outcomes in RNs involved in PSIs. RNs involved with PSIs that led to more harm were more likely to change jobs, consider leaving the profession, or contemplate future suicide. These findings have important implications for nurses, administrative managers in healthcare organizations, and researchers.","container-title":"Worldviews on Evidence-Based Nursing","DOI":"10.1111/wvn.12534","ISSN":"1741-6787","issue":"5","language":"en","note":"_eprint: https://sigmapubs.onlinelibrary.wiley.com/doi/pdf/10.1111/wvn.12534","page":"264-272","source":"Wiley Online Library","title":"Suicide Risk, Changing Jobs, or Leaving the Nursing Profession in the Aftermath of a Patient Safety Incident","volume":"18","author":[{"family":"Stovall","given":"Mady"},{"family":"Hansen","given":"Lissi"}],"issued":{"date-parts":[["2021"]]}}},{"id":366,"uris":["http://zotero.org/users/12554434/items/Z7YVPV48"],"itemData":{"id":366,"type":"article-journal","abstract":"Background\nIn prior studies, newly licensed registered nurses (RNs) describe their job as being stressful. Little is known about how their perceptions of the hospital work environment affect their commitment to nursing.\nObjectives\nTo assess the influence of hospital work environment on newly licensed RN's commitment to nursing and intent to leave nursing.\nDesign\nCorrelational survey.\nSettings\nNewly licensed RNs working in hospitals in Florida, United States.\nParticipants\n40% random sample of all RNs newly licensed in 2006.\nMethods\nThe survey was mailed out in 2008. Dependent variables were indicators of professional commitment and intent to leave nursing. Independent variables were individual, organizational, and work environment characteristics and perceptions (job difficulty, job demands and job control). Statistical analysis used ordinary least squares regressions. Level of significance was set at p&lt;0.05.\nResults\nJob difficulty and job demand were significantly related to a lower commitment to nursing and a greater intent to leave nursing, and vice versa for job control. The strongest ranked of the job difficulties items were: incorrect instructions, organizational rules, lack of supervisor support, and inadequate help from others. Workload and other items were significant, but ranked lower. The strongest ranked of the job pressure items were: “having no time to get things done” and “having to do more than can be done well.” The strongest ranked of job control items were “ability to act independent of others.” Nurses with positive orientation experiences and those working the day shift and more hours were less likely to intend to leave nursing and more likely to be committed to nursing. Significant demographic characteristics related to professional commitment were race and health.\nConclusions\nNegative perceptions of the work environment were strong predictors of intent to leave nursing and a lower commitment to nursing among newly licensed RNs. These results indicate that retention of newly licensed RNs in nursing can be improved through changes in the work environment that remove obstacles to care-giving, increase resources and autonomy, and reduce workload and other job pressure factors.","container-title":"International Journal of Nursing Studies","DOI":"10.1016/j.ijnurstu.2013.04.002","ISSN":"0020-7489","issue":"12","journalAbbreviation":"International Journal of Nursing Studies","language":"en","page":"1678-1688","source":"ScienceDirect","title":"The role of work environment in keeping newly licensed RNs in nursing: A questionnaire survey","title-short":"The role of work environment in keeping newly licensed RNs in nursing","volume":"50","author":[{"family":"Unruh","given":"Lynn"},{"family":"Zhang","given":"Ning Jackie"}],"issued":{"date-parts":[["2013",12,1]]}}}],"schema":"https://github.com/citation-style-language/schema/raw/master/csl-citation.json"} </w:instrText>
            </w:r>
            <w:r w:rsidRPr="00F53646">
              <w:rPr>
                <w:rFonts w:ascii="Times New Roman" w:hAnsi="Times New Roman" w:cs="Times New Roman"/>
              </w:rPr>
              <w:fldChar w:fldCharType="separate"/>
            </w:r>
            <w:r w:rsidRPr="00F53646">
              <w:rPr>
                <w:rFonts w:ascii="Times New Roman" w:hAnsi="Times New Roman" w:cs="Times New Roman"/>
                <w:kern w:val="0"/>
              </w:rPr>
              <w:t>(DiMattio et al., 2010; O’Hara &amp; Reid, 2024; Stovall &amp; Hansen, 2021; Unruh &amp; Zhang, 2013)</w:t>
            </w:r>
            <w:r w:rsidRPr="00F53646">
              <w:rPr>
                <w:rFonts w:ascii="Times New Roman" w:hAnsi="Times New Roman" w:cs="Times New Roman"/>
              </w:rPr>
              <w:fldChar w:fldCharType="end"/>
            </w:r>
          </w:p>
        </w:tc>
      </w:tr>
      <w:tr w:rsidR="00626297" w:rsidRPr="00F53646" w14:paraId="595C3FE3" w14:textId="77777777" w:rsidTr="00626297">
        <w:tc>
          <w:tcPr>
            <w:tcW w:w="3325" w:type="dxa"/>
          </w:tcPr>
          <w:p w14:paraId="1A5A90E0" w14:textId="3A6A19B4" w:rsidR="00626297" w:rsidRPr="00F53646" w:rsidRDefault="00626297">
            <w:pPr>
              <w:rPr>
                <w:rFonts w:ascii="Times New Roman" w:hAnsi="Times New Roman" w:cs="Times New Roman"/>
              </w:rPr>
            </w:pPr>
            <w:r w:rsidRPr="00F53646">
              <w:rPr>
                <w:rFonts w:ascii="Times New Roman" w:hAnsi="Times New Roman" w:cs="Times New Roman"/>
              </w:rPr>
              <w:t>Gender</w:t>
            </w:r>
          </w:p>
        </w:tc>
        <w:tc>
          <w:tcPr>
            <w:tcW w:w="6025" w:type="dxa"/>
          </w:tcPr>
          <w:p w14:paraId="1F74A7F6" w14:textId="0398AA6B" w:rsidR="00626297" w:rsidRPr="00F53646" w:rsidRDefault="00626297">
            <w:pPr>
              <w:rPr>
                <w:rFonts w:ascii="Times New Roman" w:hAnsi="Times New Roman" w:cs="Times New Roman"/>
              </w:rPr>
            </w:pPr>
            <w:r w:rsidRPr="00F53646">
              <w:rPr>
                <w:rFonts w:ascii="Times New Roman" w:hAnsi="Times New Roman" w:cs="Times New Roman"/>
              </w:rPr>
              <w:fldChar w:fldCharType="begin"/>
            </w:r>
            <w:r w:rsidRPr="00F53646">
              <w:rPr>
                <w:rFonts w:ascii="Times New Roman" w:hAnsi="Times New Roman" w:cs="Times New Roman"/>
              </w:rPr>
              <w:instrText xml:space="preserve"> ADDIN ZOTERO_ITEM CSL_CITATION {"citationID":"V8PmlV46","properties":{"formattedCitation":"(Fitzpatrick et al., 2014; Unruh &amp; Zhang, 2013)","plainCitation":"(Fitzpatrick et al., 2014; Unruh &amp; Zhang, 2013)","noteIndex":0},"citationItems":[{"id":363,"uris":["http://zotero.org/users/12554434/items/UDSUARA7"],"itemData":{"id":363,"type":"article-journal","abstract":"Introduction\nThe value of specialty certification has been of interest to the profession and has been related to a number of key variables. The specific aims of this study were to determine differences between certified and noncertified ED nurses in perceptions of structural empowerment, anticipated turnover, intent to leave the current position, and intent to leave the nursing profession. In addition we explored differences in the key variables based on position (staff or manager) and background variables (eg, age, ethnicity, etc). Participants also were asked to indicate reasons why they intended to leave their current position and the nursing profession.\nMethods\nIn this descriptive quantitative design, data were collected via a Web-based survey of the Emergency Nurses Association membership. There were 2,633 participants who completed the surveys; 1,525 of the participants were staff nurses and 2,237 worked full time in the emergency department. Differences in empowerment, anticipated turnover, or intent to leave current position or the profession were determined based on specialty certification among the total sample and the subsamples of staff nurses and full-time employees.\nResults\nThere were differences based on certification status on several dimensions of empowerment, in all of the samples. There were no significant differences in anticipated turnover, or intent to leave position or profession based on certification status.\nDiscussion\nThe study adds to our understanding of the value of specialty certification among ED nurses. Additional study is warranted to determine the benefits of specialty certification to additional organizational, professional, and clinical patient outcomes.","container-title":"Journal of Emergency Nursing","DOI":"10.1016/j.jen.2013.01.021","ISSN":"0099-1767","issue":"2","journalAbbreviation":"Journal of Emergency Nursing","language":"en","page":"e37-e43","source":"ScienceDirect","title":"Emergency Care Nurses: Certification, Empowerment, and Work-Related Variables","title-short":"Emergency Care Nurses","volume":"40","author":[{"family":"Fitzpatrick","given":"Joyce J."},{"family":"Campo","given":"Theresa M."},{"family":"Gacki-Smith","given":"Jessica"}],"issued":{"date-parts":[["2014",3,1]]}}},{"id":366,"uris":["http://zotero.org/users/12554434/items/Z7YVPV48"],"itemData":{"id":366,"type":"article-journal","abstract":"Background\nIn prior studies, newly licensed registered nurses (RNs) describe their job as being stressful. Little is known about how their perceptions of the hospital work environment affect their commitment to nursing.\nObjectives\nTo assess the influence of hospital work environment on newly licensed RN's commitment to nursing and intent to leave nursing.\nDesign\nCorrelational survey.\nSettings\nNewly licensed RNs working in hospitals in Florida, United States.\nParticipants\n40% random sample of all RNs newly licensed in 2006.\nMethods\nThe survey was mailed out in 2008. Dependent variables were indicators of professional commitment and intent to leave nursing. Independent variables were individual, organizational, and work environment characteristics and perceptions (job difficulty, job demands and job control). Statistical analysis used ordinary least squares regressions. Level of significance was set at p&lt;0.05.\nResults\nJob difficulty and job demand were significantly related to a lower commitment to nursing and a greater intent to leave nursing, and vice versa for job control. The strongest ranked of the job difficulties items were: incorrect instructions, organizational rules, lack of supervisor support, and inadequate help from others. Workload and other items were significant, but ranked lower. The strongest ranked of the job pressure items were: “having no time to get things done” and “having to do more than can be done well.” The strongest ranked of job control items were “ability to act independent of others.” Nurses with positive orientation experiences and those working the day shift and more hours were less likely to intend to leave nursing and more likely to be committed to nursing. Significant demographic characteristics related to professional commitment were race and health.\nConclusions\nNegative perceptions of the work environment were strong predictors of intent to leave nursing and a lower commitment to nursing among newly licensed RNs. These results indicate that retention of newly licensed RNs in nursing can be improved through changes in the work environment that remove obstacles to care-giving, increase resources and autonomy, and reduce workload and other job pressure factors.","container-title":"International Journal of Nursing Studies","DOI":"10.1016/j.ijnurstu.2013.04.002","ISSN":"0020-7489","issue":"12","journalAbbreviation":"International Journal of Nursing Studies","language":"en","page":"1678-1688","source":"ScienceDirect","title":"The role of work environment in keeping newly licensed RNs in nursing: A questionnaire survey","title-short":"The role of work environment in keeping newly licensed RNs in nursing","volume":"50","author":[{"family":"Unruh","given":"Lynn"},{"family":"Zhang","given":"Ning Jackie"}],"issued":{"date-parts":[["2013",12,1]]}}}],"schema":"https://github.com/citation-style-language/schema/raw/master/csl-citation.json"} </w:instrText>
            </w:r>
            <w:r w:rsidRPr="00F53646">
              <w:rPr>
                <w:rFonts w:ascii="Times New Roman" w:hAnsi="Times New Roman" w:cs="Times New Roman"/>
              </w:rPr>
              <w:fldChar w:fldCharType="separate"/>
            </w:r>
            <w:r w:rsidRPr="00F53646">
              <w:rPr>
                <w:rFonts w:ascii="Times New Roman" w:hAnsi="Times New Roman" w:cs="Times New Roman"/>
              </w:rPr>
              <w:t>(Fitzpatrick et al., 2014; Unruh &amp; Zhang, 2013)</w:t>
            </w:r>
            <w:r w:rsidRPr="00F53646">
              <w:rPr>
                <w:rFonts w:ascii="Times New Roman" w:hAnsi="Times New Roman" w:cs="Times New Roman"/>
              </w:rPr>
              <w:fldChar w:fldCharType="end"/>
            </w:r>
          </w:p>
        </w:tc>
      </w:tr>
      <w:tr w:rsidR="00626297" w:rsidRPr="00F53646" w14:paraId="48DC11C5" w14:textId="77777777" w:rsidTr="00626297">
        <w:tc>
          <w:tcPr>
            <w:tcW w:w="3325" w:type="dxa"/>
          </w:tcPr>
          <w:p w14:paraId="430BD828" w14:textId="029C769C" w:rsidR="00626297" w:rsidRPr="00F53646" w:rsidRDefault="00626297">
            <w:pPr>
              <w:rPr>
                <w:rFonts w:ascii="Times New Roman" w:hAnsi="Times New Roman" w:cs="Times New Roman"/>
              </w:rPr>
            </w:pPr>
            <w:r w:rsidRPr="00F53646">
              <w:rPr>
                <w:rFonts w:ascii="Times New Roman" w:hAnsi="Times New Roman" w:cs="Times New Roman"/>
              </w:rPr>
              <w:t>Nursing Tenure</w:t>
            </w:r>
          </w:p>
        </w:tc>
        <w:tc>
          <w:tcPr>
            <w:tcW w:w="6025" w:type="dxa"/>
          </w:tcPr>
          <w:p w14:paraId="38705790" w14:textId="491908E8" w:rsidR="00626297" w:rsidRPr="00F53646" w:rsidRDefault="00626297">
            <w:pPr>
              <w:rPr>
                <w:rFonts w:ascii="Times New Roman" w:hAnsi="Times New Roman" w:cs="Times New Roman"/>
              </w:rPr>
            </w:pPr>
            <w:r w:rsidRPr="00F53646">
              <w:rPr>
                <w:rFonts w:ascii="Times New Roman" w:hAnsi="Times New Roman" w:cs="Times New Roman"/>
              </w:rPr>
              <w:fldChar w:fldCharType="begin"/>
            </w:r>
            <w:r w:rsidRPr="00F53646">
              <w:rPr>
                <w:rFonts w:ascii="Times New Roman" w:hAnsi="Times New Roman" w:cs="Times New Roman"/>
              </w:rPr>
              <w:instrText xml:space="preserve"> ADDIN ZOTERO_ITEM CSL_CITATION {"citationID":"Vii3Q2Fw","properties":{"formattedCitation":"(Cortelyou-Ward et al., 2010; DiMattio et al., 2010; Stovall &amp; Hansen, 2021; Unruh &amp; Zhang, 2013)","plainCitation":"(Cortelyou-Ward et al., 2010; DiMattio et al., 2010; Stovall &amp; Hansen, 2021; Unruh &amp; Zhang, 2013)","noteIndex":0},"citationItems":[{"id":383,"uris":["http://zotero.org/users/12554434/items/PRV29BQN"],"itemData":{"id":383,"type":"article-journal","abstract":"The purpose of this research was to explore the effect work environment has on the intent to leave the profession for rural hospital bedside registered nurses (RNs). Subscales of autonomy, control over the practice setting, nurse-physician relationship and organizational support were incorporated into the analysis to determine which aspects of work environment directly affect the intent to leave the profession. An explanatory cross-sectional survey was distributed to 259 direct care bedside RNs employed at a rural system-affiliated hospital in Central Florida between February 2007 and June 2007. Anonymity was assured. A questionnaire containing demographic questions, the Nursing Work Index-Revised and Blau's intent to leave scale was distributed to all direct care nurses. A 32.8% response rate was achieved for a total of 85 complete and usable surveys. Data analysis shows that the work environment in general is negatively related to intent to leave. In addition, each of the four subscales was also negatively related to the intent to leave the profession. The results of this study support several recommendations for practice and education, including the promotion of professional practice environments, fostering inter-departmental relationships, and increasing the managerial training of RN managers.","archive_location":"21097730","container-title":"Health services management research","DOI":"10.1258/hsmr.2010.010008","ISSN":"1758-1044","issue":"4","journalAbbreviation":"Health Serv Manage Res","note":"publisher-place: England\npublisher: Sage","page":"185-192","source":"EBSCOhost","title":"The effect of work environment on intent to leave the nursing profession: a case study of bedside registered nurses in rural Florida","title-short":"The effect of work environment on intent to leave the nursing profession","volume":"23","author":[{"family":"Cortelyou-Ward","given":"Kendall H"},{"family":"Unruh","given":"Lynn"},{"family":"Fottler","given":"Myron D"}],"issued":{"date-parts":[["2010",11]]}}},{"id":409,"uris":["http://zotero.org/users/12554434/items/M9B9CCFU"],"itemData":{"id":409,"type":"article-journal","abstract":"Hospitals want to hire baccalaureate nurses. Even if there were sufficient numbers of baccalaureate nurses to fill hospital vacancies, however, it is unclear how long these nurses stay at the “bedside.” Until the profession can ascertain how many baccalaureate nurses stay in hospital nursing, simply preparing enough of them will not suffice. Because no published studies were identified that examined either how long baccalaureate nurses stay in hospital nursing or these nurses' reasons for leaving hospital nursing, we undertook a pilot study of our own baccalaureate graduates. Specifically, this comparative descriptive pilot study examined baccalaureate nurses' average number of years in hospital nursing and their reasons for leaving or intending to leave hospital nursing. Three hundred ninety graduates responded. Forty percent had left hospital nursing after an average of 6.4 years, with a median of 5 years. Just over 56% were still practicing hospital nursing, and of these, 81.8% were staff RNs, 26.9% of whom intended to leave hospital nursing in the next 3–5 years. Nurses who intended to leave were less satisfied in their jobs (P &lt; .0001) than those who did not intend to leave. They were also more likely to disagree that RNs played a participatory role in hospital affairs (P = .048), that there were adequate staffing and resources (P = .041), and that RN–physician relationships were collegial (P = .048). The most frequent reasons for intent to leave were the following: to advance education or to take new positions (43%), stress/burnout, long hours, and lack of administrative support/respect (21%, respectively). Only 17% cited poor pay/benefits as a reason for intent to leave. Respondents who had already left hospital nursing cited similar reasons. Dissatisfaction with the practice environment results in baccalaureate nurses leaving hospital nursing at a time when there is a critical shortage of nurses in all practice settings, but especially hospitals. Considering the accumulating evidence of superior patient outcomes in hospitals well staffed by baccalaureate nurses, it is critical to identify and implement solutions to ensure that adequate numbers of experienced, baccalaureate nurses stay at the bedside.","container-title":"Journal of Professional Nursing","DOI":"10.1016/j.profnurs.2010.06.005","ISSN":"8755-7223","issue":"5","journalAbbreviation":"Journal of Professional Nursing","language":"en","page":"278-286","source":"ScienceDirect","title":"Intent to Stay: A Pilot Study of Baccalaureate Nurses and Hospital Nursing","title-short":"Intent to Stay","volume":"26","author":[{"family":"DiMattio","given":"Mary Jane K."},{"family":"Roe-Prior","given":"Paula"},{"family":"Carpenter","given":"Dona Rinaldi"}],"issued":{"date-parts":[["2010",9,1]]}}},{"id":424,"uris":["http://zotero.org/users/12554434/items/JYTXN99R"],"itemData":{"id":424,"type":"article-journal","abstract":"Background Nursing retention is a concern for healthcare systems, hospital administrators, and nurses who have spent considerable time and money to achieve educational goals. Nearly, 33% of nurses will drop out in the 2 years practice. Those who stay in practice face an increased risk of suicide when compared the general population. Aims To examine the relationship between nurse sociodemographic data and unique study variables with potential morally injurious outcomes (i.e., dropping out variables: changing jobs, intention to leave the profession, or suicidal thinking). Methods A descriptive, correlational study design was used to characterize the relationship between the sociodemographic data of 216 registered nurses (RNs) and patient safety and the suicidal behavioral questionnaire. Results RNs involved in a patient safety incident (PSI) considered changing jobs when the degree of harm was death (p &lt; .001) or was unknown (p &lt; .05) when compared with no harm. RNs were more likely to consider leaving the profession when the degree of harm to the patient was permanent (p &lt; .01) or the patient died (p &lt; .05) when compared with having no harm. RNs future suicidal thinking (i.e., their self-reported likelihood of future suicidal behavior) was statistically significant when degree of harm to the patient was death (p &lt; .05) as a result of a PSI (95% CI [1.11, 8.71]) when compared with no harm. The RNs who had suicidal thoughts over the past year compared with those without and the RNs with future suicidal thinking compared with those without, may respond differently in the aftermath of a PSI. Linking evidence to action This study served as a pioneering effort to the current understanding between nurse characteristics and patient harm and “dropping out” outcomes in RNs involved in PSIs. RNs involved with PSIs that led to more harm were more likely to change jobs, consider leaving the profession, or contemplate future suicide. These findings have important implications for nurses, administrative managers in healthcare organizations, and researchers.","container-title":"Worldviews on Evidence-Based Nursing","DOI":"10.1111/wvn.12534","ISSN":"1741-6787","issue":"5","language":"en","note":"_eprint: https://sigmapubs.onlinelibrary.wiley.com/doi/pdf/10.1111/wvn.12534","page":"264-272","source":"Wiley Online Library","title":"Suicide Risk, Changing Jobs, or Leaving the Nursing Profession in the Aftermath of a Patient Safety Incident","volume":"18","author":[{"family":"Stovall","given":"Mady"},{"family":"Hansen","given":"Lissi"}],"issued":{"date-parts":[["2021"]]}}},{"id":366,"uris":["http://zotero.org/users/12554434/items/Z7YVPV48"],"itemData":{"id":366,"type":"article-journal","abstract":"Background\nIn prior studies, newly licensed registered nurses (RNs) describe their job as being stressful. Little is known about how their perceptions of the hospital work environment affect their commitment to nursing.\nObjectives\nTo assess the influence of hospital work environment on newly licensed RN's commitment to nursing and intent to leave nursing.\nDesign\nCorrelational survey.\nSettings\nNewly licensed RNs working in hospitals in Florida, United States.\nParticipants\n40% random sample of all RNs newly licensed in 2006.\nMethods\nThe survey was mailed out in 2008. Dependent variables were indicators of professional commitment and intent to leave nursing. Independent variables were individual, organizational, and work environment characteristics and perceptions (job difficulty, job demands and job control). Statistical analysis used ordinary least squares regressions. Level of significance was set at p&lt;0.05.\nResults\nJob difficulty and job demand were significantly related to a lower commitment to nursing and a greater intent to leave nursing, and vice versa for job control. The strongest ranked of the job difficulties items were: incorrect instructions, organizational rules, lack of supervisor support, and inadequate help from others. Workload and other items were significant, but ranked lower. The strongest ranked of the job pressure items were: “having no time to get things done” and “having to do more than can be done well.” The strongest ranked of job control items were “ability to act independent of others.” Nurses with positive orientation experiences and those working the day shift and more hours were less likely to intend to leave nursing and more likely to be committed to nursing. Significant demographic characteristics related to professional commitment were race and health.\nConclusions\nNegative perceptions of the work environment were strong predictors of intent to leave nursing and a lower commitment to nursing among newly licensed RNs. These results indicate that retention of newly licensed RNs in nursing can be improved through changes in the work environment that remove obstacles to care-giving, increase resources and autonomy, and reduce workload and other job pressure factors.","container-title":"International Journal of Nursing Studies","DOI":"10.1016/j.ijnurstu.2013.04.002","ISSN":"0020-7489","issue":"12","journalAbbreviation":"International Journal of Nursing Studies","language":"en","page":"1678-1688","source":"ScienceDirect","title":"The role of work environment in keeping newly licensed RNs in nursing: A questionnaire survey","title-short":"The role of work environment in keeping newly licensed RNs in nursing","volume":"50","author":[{"family":"Unruh","given":"Lynn"},{"family":"Zhang","given":"Ning Jackie"}],"issued":{"date-parts":[["2013",12,1]]}}}],"schema":"https://github.com/citation-style-language/schema/raw/master/csl-citation.json"} </w:instrText>
            </w:r>
            <w:r w:rsidRPr="00F53646">
              <w:rPr>
                <w:rFonts w:ascii="Times New Roman" w:hAnsi="Times New Roman" w:cs="Times New Roman"/>
              </w:rPr>
              <w:fldChar w:fldCharType="separate"/>
            </w:r>
            <w:r w:rsidRPr="00F53646">
              <w:rPr>
                <w:rFonts w:ascii="Times New Roman" w:hAnsi="Times New Roman" w:cs="Times New Roman"/>
              </w:rPr>
              <w:t>(Cortelyou-Ward et al., 2010; DiMattio et al., 2010; Stovall &amp; Hansen, 2021; Unruh &amp; Zhang, 2013)</w:t>
            </w:r>
            <w:r w:rsidRPr="00F53646">
              <w:rPr>
                <w:rFonts w:ascii="Times New Roman" w:hAnsi="Times New Roman" w:cs="Times New Roman"/>
              </w:rPr>
              <w:fldChar w:fldCharType="end"/>
            </w:r>
          </w:p>
        </w:tc>
      </w:tr>
      <w:tr w:rsidR="00626297" w:rsidRPr="00F53646" w14:paraId="040CE8AF" w14:textId="77777777" w:rsidTr="00626297">
        <w:tc>
          <w:tcPr>
            <w:tcW w:w="3325" w:type="dxa"/>
          </w:tcPr>
          <w:p w14:paraId="3DA27FF8" w14:textId="2CC55DAB" w:rsidR="00626297" w:rsidRPr="00F53646" w:rsidRDefault="00626297">
            <w:pPr>
              <w:rPr>
                <w:rFonts w:ascii="Times New Roman" w:hAnsi="Times New Roman" w:cs="Times New Roman"/>
              </w:rPr>
            </w:pPr>
            <w:r w:rsidRPr="00F53646">
              <w:rPr>
                <w:rFonts w:ascii="Times New Roman" w:hAnsi="Times New Roman" w:cs="Times New Roman"/>
              </w:rPr>
              <w:t>Specialty certification</w:t>
            </w:r>
          </w:p>
        </w:tc>
        <w:tc>
          <w:tcPr>
            <w:tcW w:w="6025" w:type="dxa"/>
          </w:tcPr>
          <w:p w14:paraId="1E1418EC" w14:textId="7D2FAAE4" w:rsidR="00626297" w:rsidRPr="00F53646" w:rsidRDefault="00626297">
            <w:pPr>
              <w:rPr>
                <w:rFonts w:ascii="Times New Roman" w:hAnsi="Times New Roman" w:cs="Times New Roman"/>
              </w:rPr>
            </w:pPr>
            <w:r w:rsidRPr="00F53646">
              <w:rPr>
                <w:rFonts w:ascii="Times New Roman" w:hAnsi="Times New Roman" w:cs="Times New Roman"/>
              </w:rPr>
              <w:fldChar w:fldCharType="begin"/>
            </w:r>
            <w:r w:rsidRPr="00F53646">
              <w:rPr>
                <w:rFonts w:ascii="Times New Roman" w:hAnsi="Times New Roman" w:cs="Times New Roman"/>
              </w:rPr>
              <w:instrText xml:space="preserve"> ADDIN ZOTERO_ITEM CSL_CITATION {"citationID":"0dks2DT4","properties":{"formattedCitation":"(Fitzpatrick et al., 2010, 2011, 2014)","plainCitation":"(Fitzpatrick et al., 2010, 2011, 2014)","noteIndex":0},"citationItems":[{"id":402,"uris":["http://zotero.org/users/12554434/items/33NCP3UQ"],"itemData":{"id":402,"type":"article-magazine","container-title":"AMERICAN JOURNAL OF CRITICAL CARE","ISSN":"1062-3264","issue":"3","note":"publisher-place: United States\npublisher: AMERICAN ASSOCIATION OF CRITICAL CARE NURSES","page":"218-229","source":"EBSCOhost","title":"Certification, Empowerment, and Intent to Leave Current Position and the Profession Among Critical Care Nurses","volume":"19","author":[{"family":"Fitzpatrick","given":"Joyce J."},{"family":"Campo","given":"T.m."},{"family":"Graham","given":"G."},{"family":"Lavandero","given":"R."}],"issued":{"date-parts":[["2010",1,1]]}}},{"id":382,"uris":["http://zotero.org/users/12554434/items/54QI9ZDV"],"itemData":{"id":382,"type":"article-journal","abstract":"BACKGROUND Certification is a voluntary process that is used to recognize specialized knowledge and skills. Little research has been focused on staff nurses with specialty certification.\nOBJECTIVE To determine if perceptions of empowerment and intent to leave the position and the profession differed among staff nurses who were certified by the American Association of Critical-Care Nurses, nurses certified by other certifying organizations, and nurses who were not certified.\nMETHODS A comparative descriptive study was used to analyze the results of a 2007 to 2008 Web-based survey of members of the association. Data were available on 4268 staff nurses.\nRESULTS Total empowerment scores and intent to leave either the position or the profession did not differ between nurses who were certified and those who were not. However, perceptions of informal power, opportunity, and support did differ between the 2 groups.\nCONCLUSIONS The differences between nurses who were certified and those who were not may be related to variables other than certification. Further research and theoretical model testing is needed to determine the value of certification. (Critical Care Nurse. 2011;31[6]:e12-e17)","container-title":"Critical Care Nurse","DOI":"10.4037/ccn2011213","ISSN":"0279-5442, 1940-8250","issue":"6","language":"en","page":"e12-e17","source":"DOI.org (Crossref)","title":"Critical Care Staff Nurses: Empowerment, Certification, and Intent to Leave","title-short":"Critical Care Staff Nurses","volume":"31","author":[{"family":"Fitzpatrick","given":"Joyce J."},{"family":"Campo","given":"Theresa M."},{"family":"Lavandero","given":"Ramón"}],"issued":{"date-parts":[["2011",12,1]]}}},{"id":363,"uris":["http://zotero.org/users/12554434/items/UDSUARA7"],"itemData":{"id":363,"type":"article-journal","abstract":"Introduction\nThe value of specialty certification has been of interest to the profession and has been related to a number of key variables. The specific aims of this study were to determine differences between certified and noncertified ED nurses in perceptions of structural empowerment, anticipated turnover, intent to leave the current position, and intent to leave the nursing profession. In addition we explored differences in the key variables based on position (staff or manager) and background variables (eg, age, ethnicity, etc). Participants also were asked to indicate reasons why they intended to leave their current position and the nursing profession.\nMethods\nIn this descriptive quantitative design, data were collected via a Web-based survey of the Emergency Nurses Association membership. There were 2,633 participants who completed the surveys; 1,525 of the participants were staff nurses and 2,237 worked full time in the emergency department. Differences in empowerment, anticipated turnover, or intent to leave current position or the profession were determined based on specialty certification among the total sample and the subsamples of staff nurses and full-time employees.\nResults\nThere were differences based on certification status on several dimensions of empowerment, in all of the samples. There were no significant differences in anticipated turnover, or intent to leave position or profession based on certification status.\nDiscussion\nThe study adds to our understanding of the value of specialty certification among ED nurses. Additional study is warranted to determine the benefits of specialty certification to additional organizational, professional, and clinical patient outcomes.","container-title":"Journal of Emergency Nursing","DOI":"10.1016/j.jen.2013.01.021","ISSN":"0099-1767","issue":"2","journalAbbreviation":"Journal of Emergency Nursing","language":"en","page":"e37-e43","source":"ScienceDirect","title":"Emergency Care Nurses: Certification, Empowerment, and Work-Related Variables","title-short":"Emergency Care Nurses","volume":"40","author":[{"family":"Fitzpatrick","given":"Joyce J."},{"family":"Campo","given":"Theresa M."},{"family":"Gacki-Smith","given":"Jessica"}],"issued":{"date-parts":[["2014",3,1]]}}}],"schema":"https://github.com/citation-style-language/schema/raw/master/csl-citation.json"} </w:instrText>
            </w:r>
            <w:r w:rsidRPr="00F53646">
              <w:rPr>
                <w:rFonts w:ascii="Times New Roman" w:hAnsi="Times New Roman" w:cs="Times New Roman"/>
              </w:rPr>
              <w:fldChar w:fldCharType="separate"/>
            </w:r>
            <w:r w:rsidRPr="00F53646">
              <w:rPr>
                <w:rFonts w:ascii="Times New Roman" w:hAnsi="Times New Roman" w:cs="Times New Roman"/>
              </w:rPr>
              <w:t>(Fitzpatrick et al., 2010, 2011, 2014)</w:t>
            </w:r>
            <w:r w:rsidRPr="00F53646">
              <w:rPr>
                <w:rFonts w:ascii="Times New Roman" w:hAnsi="Times New Roman" w:cs="Times New Roman"/>
              </w:rPr>
              <w:fldChar w:fldCharType="end"/>
            </w:r>
          </w:p>
        </w:tc>
      </w:tr>
      <w:tr w:rsidR="00626297" w:rsidRPr="00F53646" w14:paraId="3054EEE5" w14:textId="77777777" w:rsidTr="00626297">
        <w:tc>
          <w:tcPr>
            <w:tcW w:w="3325" w:type="dxa"/>
          </w:tcPr>
          <w:p w14:paraId="7E4737F8" w14:textId="77777777" w:rsidR="00626297" w:rsidRPr="00F53646" w:rsidRDefault="00626297">
            <w:pPr>
              <w:rPr>
                <w:rFonts w:ascii="Times New Roman" w:hAnsi="Times New Roman" w:cs="Times New Roman"/>
              </w:rPr>
            </w:pPr>
          </w:p>
        </w:tc>
        <w:tc>
          <w:tcPr>
            <w:tcW w:w="6025" w:type="dxa"/>
          </w:tcPr>
          <w:p w14:paraId="0D3B205B" w14:textId="77777777" w:rsidR="00626297" w:rsidRPr="00F53646" w:rsidRDefault="00626297">
            <w:pPr>
              <w:rPr>
                <w:rFonts w:ascii="Times New Roman" w:hAnsi="Times New Roman" w:cs="Times New Roman"/>
              </w:rPr>
            </w:pPr>
          </w:p>
        </w:tc>
      </w:tr>
      <w:tr w:rsidR="00626297" w:rsidRPr="00F53646" w14:paraId="76F41F97" w14:textId="77777777" w:rsidTr="00626297">
        <w:tc>
          <w:tcPr>
            <w:tcW w:w="3325" w:type="dxa"/>
            <w:tcBorders>
              <w:bottom w:val="single" w:sz="18" w:space="0" w:color="auto"/>
            </w:tcBorders>
          </w:tcPr>
          <w:p w14:paraId="455D84A2" w14:textId="78B58242" w:rsidR="00626297" w:rsidRPr="00F53646" w:rsidRDefault="00626297">
            <w:pPr>
              <w:rPr>
                <w:rFonts w:ascii="Times New Roman" w:hAnsi="Times New Roman" w:cs="Times New Roman"/>
              </w:rPr>
            </w:pPr>
            <w:r w:rsidRPr="00F53646">
              <w:rPr>
                <w:rFonts w:ascii="Times New Roman" w:hAnsi="Times New Roman" w:cs="Times New Roman"/>
              </w:rPr>
              <w:t>Work-level Factors</w:t>
            </w:r>
          </w:p>
        </w:tc>
        <w:tc>
          <w:tcPr>
            <w:tcW w:w="6025" w:type="dxa"/>
          </w:tcPr>
          <w:p w14:paraId="2FB61298" w14:textId="77777777" w:rsidR="00626297" w:rsidRPr="00F53646" w:rsidRDefault="00626297">
            <w:pPr>
              <w:rPr>
                <w:rFonts w:ascii="Times New Roman" w:hAnsi="Times New Roman" w:cs="Times New Roman"/>
              </w:rPr>
            </w:pPr>
          </w:p>
        </w:tc>
      </w:tr>
      <w:tr w:rsidR="00626297" w:rsidRPr="00F53646" w14:paraId="10060898" w14:textId="77777777" w:rsidTr="00626297">
        <w:tc>
          <w:tcPr>
            <w:tcW w:w="3325" w:type="dxa"/>
            <w:tcBorders>
              <w:top w:val="single" w:sz="18" w:space="0" w:color="auto"/>
            </w:tcBorders>
          </w:tcPr>
          <w:p w14:paraId="75308949" w14:textId="33F5A2AD" w:rsidR="00626297" w:rsidRPr="00F53646" w:rsidRDefault="00626297">
            <w:pPr>
              <w:rPr>
                <w:rFonts w:ascii="Times New Roman" w:hAnsi="Times New Roman" w:cs="Times New Roman"/>
              </w:rPr>
            </w:pPr>
            <w:r w:rsidRPr="00F53646">
              <w:rPr>
                <w:rFonts w:ascii="Times New Roman" w:hAnsi="Times New Roman" w:cs="Times New Roman"/>
              </w:rPr>
              <w:t>Wages</w:t>
            </w:r>
          </w:p>
        </w:tc>
        <w:tc>
          <w:tcPr>
            <w:tcW w:w="6025" w:type="dxa"/>
          </w:tcPr>
          <w:p w14:paraId="620FB7AB" w14:textId="6F35C422" w:rsidR="00626297" w:rsidRPr="00F53646" w:rsidRDefault="00626297">
            <w:pPr>
              <w:rPr>
                <w:rFonts w:ascii="Times New Roman" w:hAnsi="Times New Roman" w:cs="Times New Roman"/>
              </w:rPr>
            </w:pPr>
            <w:r w:rsidRPr="00F53646">
              <w:rPr>
                <w:rFonts w:ascii="Times New Roman" w:hAnsi="Times New Roman" w:cs="Times New Roman"/>
              </w:rPr>
              <w:fldChar w:fldCharType="begin"/>
            </w:r>
            <w:r w:rsidRPr="00F53646">
              <w:rPr>
                <w:rFonts w:ascii="Times New Roman" w:hAnsi="Times New Roman" w:cs="Times New Roman"/>
              </w:rPr>
              <w:instrText xml:space="preserve"> ADDIN ZOTERO_ITEM CSL_CITATION {"citationID":"t54dvs9I","properties":{"formattedCitation":"(Christianson et al., 2024; Unruh &amp; Zhang, 2013)","plainCitation":"(Christianson et al., 2024; Unruh &amp; Zhang, 2013)","noteIndex":0},"citationItems":[{"id":1629,"uris":["http://zotero.org/users/12554434/items/Q86TAUDQ"],"itemData":{"id":1629,"type":"article-journal","abstract":"Burnout and pay satisfaction were associated with intention to leave the profession; however, overall compensation dollar amount was not correlated with intention to leave. Approaches to nurse retention should employ a multifaceted approach to effectively enhance retention rates.","container-title":"Nursing Economic$","DOI":"10.62116/NEC.2024.42.1.7","ISSN":"07461739","issue":"1","note":"publisher: Jannetti Publications, Inc.","page":"7-16","source":"EBSCOhost","title":"Why We Quit: Relationships Between Work-Related Burnout, Work Rewards, and Intention to Leave in Nursing","title-short":"Why We Quit","volume":"42","author":[{"family":"Christianson","given":"Jacqueline"},{"family":"Bekhet","given":"Abir"},{"family":"Guttormson","given":"Jill"},{"family":"Singh","given":"Maharaj"},{"family":"Johnson","given":"Norah L."}],"issued":{"date-parts":[["2024"]],"season":"Winter"}}},{"id":366,"uris":["http://zotero.org/users/12554434/items/Z7YVPV48"],"itemData":{"id":366,"type":"article-journal","abstract":"Background\nIn prior studies, newly licensed registered nurses (RNs) describe their job as being stressful. Little is known about how their perceptions of the hospital work environment affect their commitment to nursing.\nObjectives\nTo assess the influence of hospital work environment on newly licensed RN's commitment to nursing and intent to leave nursing.\nDesign\nCorrelational survey.\nSettings\nNewly licensed RNs working in hospitals in Florida, United States.\nParticipants\n40% random sample of all RNs newly licensed in 2006.\nMethods\nThe survey was mailed out in 2008. Dependent variables were indicators of professional commitment and intent to leave nursing. Independent variables were individual, organizational, and work environment characteristics and perceptions (job difficulty, job demands and job control). Statistical analysis used ordinary least squares regressions. Level of significance was set at p&lt;0.05.\nResults\nJob difficulty and job demand were significantly related to a lower commitment to nursing and a greater intent to leave nursing, and vice versa for job control. The strongest ranked of the job difficulties items were: incorrect instructions, organizational rules, lack of supervisor support, and inadequate help from others. Workload and other items were significant, but ranked lower. The strongest ranked of the job pressure items were: “having no time to get things done” and “having to do more than can be done well.” The strongest ranked of job control items were “ability to act independent of others.” Nurses with positive orientation experiences and those working the day shift and more hours were less likely to intend to leave nursing and more likely to be committed to nursing. Significant demographic characteristics related to professional commitment were race and health.\nConclusions\nNegative perceptions of the work environment were strong predictors of intent to leave nursing and a lower commitment to nursing among newly licensed RNs. These results indicate that retention of newly licensed RNs in nursing can be improved through changes in the work environment that remove obstacles to care-giving, increase resources and autonomy, and reduce workload and other job pressure factors.","container-title":"International Journal of Nursing Studies","DOI":"10.1016/j.ijnurstu.2013.04.002","ISSN":"0020-7489","issue":"12","journalAbbreviation":"International Journal of Nursing Studies","language":"en","page":"1678-1688","source":"ScienceDirect","title":"The role of work environment in keeping newly licensed RNs in nursing: A questionnaire survey","title-short":"The role of work environment in keeping newly licensed RNs in nursing","volume":"50","author":[{"family":"Unruh","given":"Lynn"},{"family":"Zhang","given":"Ning Jackie"}],"issued":{"date-parts":[["2013",12,1]]}}}],"schema":"https://github.com/citation-style-language/schema/raw/master/csl-citation.json"} </w:instrText>
            </w:r>
            <w:r w:rsidRPr="00F53646">
              <w:rPr>
                <w:rFonts w:ascii="Times New Roman" w:hAnsi="Times New Roman" w:cs="Times New Roman"/>
              </w:rPr>
              <w:fldChar w:fldCharType="separate"/>
            </w:r>
            <w:r w:rsidRPr="00F53646">
              <w:rPr>
                <w:rFonts w:ascii="Times New Roman" w:hAnsi="Times New Roman" w:cs="Times New Roman"/>
              </w:rPr>
              <w:t>(Christianson et al., 2024; Unruh &amp; Zhang, 2013)</w:t>
            </w:r>
            <w:r w:rsidRPr="00F53646">
              <w:rPr>
                <w:rFonts w:ascii="Times New Roman" w:hAnsi="Times New Roman" w:cs="Times New Roman"/>
              </w:rPr>
              <w:fldChar w:fldCharType="end"/>
            </w:r>
          </w:p>
        </w:tc>
      </w:tr>
      <w:tr w:rsidR="00626297" w:rsidRPr="00F53646" w14:paraId="20A0DE3D" w14:textId="77777777" w:rsidTr="00626297">
        <w:tc>
          <w:tcPr>
            <w:tcW w:w="3325" w:type="dxa"/>
          </w:tcPr>
          <w:p w14:paraId="1C874988" w14:textId="5B18A4ED" w:rsidR="00626297" w:rsidRPr="00F53646" w:rsidRDefault="00626297">
            <w:pPr>
              <w:rPr>
                <w:rFonts w:ascii="Times New Roman" w:hAnsi="Times New Roman" w:cs="Times New Roman"/>
              </w:rPr>
            </w:pPr>
            <w:r w:rsidRPr="00F53646">
              <w:rPr>
                <w:rFonts w:ascii="Times New Roman" w:hAnsi="Times New Roman" w:cs="Times New Roman"/>
              </w:rPr>
              <w:t>Magnet Status</w:t>
            </w:r>
          </w:p>
        </w:tc>
        <w:tc>
          <w:tcPr>
            <w:tcW w:w="6025" w:type="dxa"/>
          </w:tcPr>
          <w:p w14:paraId="0D1CB037" w14:textId="05EAA5C0" w:rsidR="00626297" w:rsidRPr="00F53646" w:rsidRDefault="00626297">
            <w:pPr>
              <w:rPr>
                <w:rFonts w:ascii="Times New Roman" w:hAnsi="Times New Roman" w:cs="Times New Roman"/>
              </w:rPr>
            </w:pPr>
            <w:r w:rsidRPr="00F53646">
              <w:rPr>
                <w:rFonts w:ascii="Times New Roman" w:hAnsi="Times New Roman" w:cs="Times New Roman"/>
              </w:rPr>
              <w:fldChar w:fldCharType="begin"/>
            </w:r>
            <w:r w:rsidRPr="00F53646">
              <w:rPr>
                <w:rFonts w:ascii="Times New Roman" w:hAnsi="Times New Roman" w:cs="Times New Roman"/>
              </w:rPr>
              <w:instrText xml:space="preserve"> ADDIN ZOTERO_ITEM CSL_CITATION {"citationID":"IrXqY3jV","properties":{"formattedCitation":"(Unruh &amp; Zhang, 2013)","plainCitation":"(Unruh &amp; Zhang, 2013)","noteIndex":0},"citationItems":[{"id":366,"uris":["http://zotero.org/users/12554434/items/Z7YVPV48"],"itemData":{"id":366,"type":"article-journal","abstract":"Background\nIn prior studies, newly licensed registered nurses (RNs) describe their job as being stressful. Little is known about how their perceptions of the hospital work environment affect their commitment to nursing.\nObjectives\nTo assess the influence of hospital work environment on newly licensed RN's commitment to nursing and intent to leave nursing.\nDesign\nCorrelational survey.\nSettings\nNewly licensed RNs working in hospitals in Florida, United States.\nParticipants\n40% random sample of all RNs newly licensed in 2006.\nMethods\nThe survey was mailed out in 2008. Dependent variables were indicators of professional commitment and intent to leave nursing. Independent variables were individual, organizational, and work environment characteristics and perceptions (job difficulty, job demands and job control). Statistical analysis used ordinary least squares regressions. Level of significance was set at p&lt;0.05.\nResults\nJob difficulty and job demand were significantly related to a lower commitment to nursing and a greater intent to leave nursing, and vice versa for job control. The strongest ranked of the job difficulties items were: incorrect instructions, organizational rules, lack of supervisor support, and inadequate help from others. Workload and other items were significant, but ranked lower. The strongest ranked of the job pressure items were: “having no time to get things done” and “having to do more than can be done well.” The strongest ranked of job control items were “ability to act independent of others.” Nurses with positive orientation experiences and those working the day shift and more hours were less likely to intend to leave nursing and more likely to be committed to nursing. Significant demographic characteristics related to professional commitment were race and health.\nConclusions\nNegative perceptions of the work environment were strong predictors of intent to leave nursing and a lower commitment to nursing among newly licensed RNs. These results indicate that retention of newly licensed RNs in nursing can be improved through changes in the work environment that remove obstacles to care-giving, increase resources and autonomy, and reduce workload and other job pressure factors.","container-title":"International Journal of Nursing Studies","DOI":"10.1016/j.ijnurstu.2013.04.002","ISSN":"0020-7489","issue":"12","journalAbbreviation":"International Journal of Nursing Studies","language":"en","page":"1678-1688","source":"ScienceDirect","title":"The role of work environment in keeping newly licensed RNs in nursing: A questionnaire survey","title-short":"The role of work environment in keeping newly licensed RNs in nursing","volume":"50","author":[{"family":"Unruh","given":"Lynn"},{"family":"Zhang","given":"Ning Jackie"}],"issued":{"date-parts":[["2013",12,1]]}}}],"schema":"https://github.com/citation-style-language/schema/raw/master/csl-citation.json"} </w:instrText>
            </w:r>
            <w:r w:rsidRPr="00F53646">
              <w:rPr>
                <w:rFonts w:ascii="Times New Roman" w:hAnsi="Times New Roman" w:cs="Times New Roman"/>
              </w:rPr>
              <w:fldChar w:fldCharType="separate"/>
            </w:r>
            <w:r w:rsidRPr="00F53646">
              <w:rPr>
                <w:rFonts w:ascii="Times New Roman" w:hAnsi="Times New Roman" w:cs="Times New Roman"/>
              </w:rPr>
              <w:t>(Unruh &amp; Zhang, 2013)</w:t>
            </w:r>
            <w:r w:rsidRPr="00F53646">
              <w:rPr>
                <w:rFonts w:ascii="Times New Roman" w:hAnsi="Times New Roman" w:cs="Times New Roman"/>
              </w:rPr>
              <w:fldChar w:fldCharType="end"/>
            </w:r>
          </w:p>
        </w:tc>
      </w:tr>
      <w:tr w:rsidR="00626297" w:rsidRPr="00F53646" w14:paraId="01375D59" w14:textId="77777777" w:rsidTr="00626297">
        <w:tc>
          <w:tcPr>
            <w:tcW w:w="3325" w:type="dxa"/>
          </w:tcPr>
          <w:p w14:paraId="6B12922A" w14:textId="3113BCE7" w:rsidR="00626297" w:rsidRPr="00F53646" w:rsidRDefault="00626297">
            <w:pPr>
              <w:rPr>
                <w:rFonts w:ascii="Times New Roman" w:hAnsi="Times New Roman" w:cs="Times New Roman"/>
              </w:rPr>
            </w:pPr>
            <w:r w:rsidRPr="00F53646">
              <w:rPr>
                <w:rFonts w:ascii="Times New Roman" w:hAnsi="Times New Roman" w:cs="Times New Roman"/>
              </w:rPr>
              <w:t>Meaningful-recognition programs</w:t>
            </w:r>
          </w:p>
        </w:tc>
        <w:tc>
          <w:tcPr>
            <w:tcW w:w="6025" w:type="dxa"/>
          </w:tcPr>
          <w:p w14:paraId="427E455A" w14:textId="7C01619A" w:rsidR="00626297" w:rsidRPr="00F53646" w:rsidRDefault="00626297">
            <w:pPr>
              <w:rPr>
                <w:rFonts w:ascii="Times New Roman" w:hAnsi="Times New Roman" w:cs="Times New Roman"/>
              </w:rPr>
            </w:pPr>
            <w:r w:rsidRPr="00F53646">
              <w:rPr>
                <w:rFonts w:ascii="Times New Roman" w:hAnsi="Times New Roman" w:cs="Times New Roman"/>
              </w:rPr>
              <w:fldChar w:fldCharType="begin"/>
            </w:r>
            <w:r w:rsidRPr="00F53646">
              <w:rPr>
                <w:rFonts w:ascii="Times New Roman" w:hAnsi="Times New Roman" w:cs="Times New Roman"/>
              </w:rPr>
              <w:instrText xml:space="preserve"> ADDIN ZOTERO_ITEM CSL_CITATION {"citationID":"wvIxWzQw","properties":{"formattedCitation":"(Kelly &amp; Lefton, 2017)","plainCitation":"(Kelly &amp; Lefton, 2017)","noteIndex":0},"citationItems":[{"id":395,"uris":["http://zotero.org/users/12554434/items/JLE75MP6"],"itemData":{"id":395,"type":"article-journal","container-title":"American Journal of Critical Care","DOI":"10.4037/ajcc2017471","ISSN":"10623264","issue":"6","language":"English","note":"publisher: American Association of Critical Care Nurses\n438","page":"438-444","source":"EBSCOhost","title":"Effect of meaningful recognition on critical care nurses' compassion fatigue","volume":"26","author":[{"family":"Kelly","given":"Lesly"},{"family":"Lefton","given":"Cindy"}],"issued":{"date-parts":[["2017"]],"season":"01"}}}],"schema":"https://github.com/citation-style-language/schema/raw/master/csl-citation.json"} </w:instrText>
            </w:r>
            <w:r w:rsidRPr="00F53646">
              <w:rPr>
                <w:rFonts w:ascii="Times New Roman" w:hAnsi="Times New Roman" w:cs="Times New Roman"/>
              </w:rPr>
              <w:fldChar w:fldCharType="separate"/>
            </w:r>
            <w:r w:rsidRPr="00F53646">
              <w:rPr>
                <w:rFonts w:ascii="Times New Roman" w:hAnsi="Times New Roman" w:cs="Times New Roman"/>
              </w:rPr>
              <w:t>(Kelly &amp; Lefton, 2017)</w:t>
            </w:r>
            <w:r w:rsidRPr="00F53646">
              <w:rPr>
                <w:rFonts w:ascii="Times New Roman" w:hAnsi="Times New Roman" w:cs="Times New Roman"/>
              </w:rPr>
              <w:fldChar w:fldCharType="end"/>
            </w:r>
          </w:p>
        </w:tc>
      </w:tr>
      <w:tr w:rsidR="00626297" w:rsidRPr="00F53646" w14:paraId="478F28D5" w14:textId="77777777" w:rsidTr="00626297">
        <w:tc>
          <w:tcPr>
            <w:tcW w:w="3325" w:type="dxa"/>
            <w:tcBorders>
              <w:bottom w:val="single" w:sz="18" w:space="0" w:color="auto"/>
            </w:tcBorders>
          </w:tcPr>
          <w:p w14:paraId="2685B92A" w14:textId="7FAFF92D" w:rsidR="00626297" w:rsidRPr="00F53646" w:rsidRDefault="00626297">
            <w:pPr>
              <w:rPr>
                <w:rFonts w:ascii="Times New Roman" w:hAnsi="Times New Roman" w:cs="Times New Roman"/>
              </w:rPr>
            </w:pPr>
            <w:r w:rsidRPr="00F53646">
              <w:rPr>
                <w:rFonts w:ascii="Times New Roman" w:hAnsi="Times New Roman" w:cs="Times New Roman"/>
              </w:rPr>
              <w:t>Nurse mentorship program</w:t>
            </w:r>
          </w:p>
        </w:tc>
        <w:tc>
          <w:tcPr>
            <w:tcW w:w="6025" w:type="dxa"/>
            <w:tcBorders>
              <w:bottom w:val="single" w:sz="18" w:space="0" w:color="auto"/>
            </w:tcBorders>
          </w:tcPr>
          <w:p w14:paraId="731D5693" w14:textId="152A8846" w:rsidR="00626297" w:rsidRPr="00F53646" w:rsidRDefault="00626297">
            <w:pPr>
              <w:rPr>
                <w:rFonts w:ascii="Times New Roman" w:hAnsi="Times New Roman" w:cs="Times New Roman"/>
              </w:rPr>
            </w:pPr>
            <w:r w:rsidRPr="00F53646">
              <w:rPr>
                <w:rFonts w:ascii="Times New Roman" w:hAnsi="Times New Roman" w:cs="Times New Roman"/>
              </w:rPr>
              <w:fldChar w:fldCharType="begin"/>
            </w:r>
            <w:r w:rsidRPr="00F53646">
              <w:rPr>
                <w:rFonts w:ascii="Times New Roman" w:hAnsi="Times New Roman" w:cs="Times New Roman"/>
              </w:rPr>
              <w:instrText xml:space="preserve"> ADDIN ZOTERO_ITEM CSL_CITATION {"citationID":"d3qa03IR","properties":{"formattedCitation":"(Wallen et al., 2010)","plainCitation":"(Wallen et al., 2010)","noteIndex":0},"citationItems":[{"id":445,"uris":["http://zotero.org/users/12554434/items/4E92KT46"],"itemData":{"id":445,"type":"article-journal","abstract":"Aim\nThis paper is a report of the effectiveness of a structured multifaceted mentorship programme designed to implement evidence-based practice in a clinical research intensive environment.\n\nBackground\nBarriers to implementing evidence-based practice are well-documented in the literature. Evidence-based practice is associated with higher quality care and better patient outcomes than care that is steeped in tradition. However, the integration of evidence-based practice implementation into daily clinical practice remains inconsistent, and the chasm between research and bedside practice remains substantial.\n\nMethods\nThis quasi-experimental mixed methods study included three focused discussions with nursing leadership and shared governance staff as well as pre- (N=159) and post-intervention (N=99) questionnaires administered between June 2006 and February 2007. Online questionnaires included measures of organizational readiness, evidence-based practice beliefs, evidence-based practice implementation, job satisfaction, group cohesion and intent to leave nursing and the current job.\n\nResults\nParticipants in the evidence-based practice mentorship programme had a larger increase in perceived organizational culture and readiness for evidence-based practice and in evidence-based practice belief scores than those who did not participate. Qualitative findings suggested that leadership support of a culture for evidence-based practice and the dedication of resources for sustainability of the initiative needed to be a priority for engaging staff at all levels.\n\nConclusion\nThese findings corroborate other studies showing that nurses’ beliefs about evidence-based practice are significantly correlated with evidence-based practice implementation and that having a mentor leads to stronger beliefs and greater implementation by nurses as well as greater group cohesion, which is a potent predictor of nursing turnover rates.","container-title":"Journal of advanced nursing","DOI":"10.1111/j.1365-2648.2010.05442.x","ISSN":"0309-2402","issue":"12","journalAbbreviation":"J Adv Nurs","note":"PMID: 20825512\nPMCID: PMC2981621","page":"2761-2771","source":"PubMed Central","title":"Implementing evidence-based practice: effectiveness of a structured multifaceted mentorship programme","title-short":"Implementing evidence-based practice","volume":"66","author":[{"family":"Wallen","given":"Gwenyth R."},{"family":"Mitchell","given":"Sandra A."},{"family":"Melnyk","given":"Bernadette"},{"family":"Fineout-Overholt","given":"Ellen"},{"family":"Miller-Davis","given":"Claiborne"},{"family":"Yates","given":"Janice"},{"family":"Hastings","given":"Clare"}],"issued":{"date-parts":[["2010",12]]}}}],"schema":"https://github.com/citation-style-language/schema/raw/master/csl-citation.json"} </w:instrText>
            </w:r>
            <w:r w:rsidRPr="00F53646">
              <w:rPr>
                <w:rFonts w:ascii="Times New Roman" w:hAnsi="Times New Roman" w:cs="Times New Roman"/>
              </w:rPr>
              <w:fldChar w:fldCharType="separate"/>
            </w:r>
            <w:r w:rsidRPr="00F53646">
              <w:rPr>
                <w:rFonts w:ascii="Times New Roman" w:hAnsi="Times New Roman" w:cs="Times New Roman"/>
              </w:rPr>
              <w:t>(Wallen et al., 2010)</w:t>
            </w:r>
            <w:r w:rsidRPr="00F53646">
              <w:rPr>
                <w:rFonts w:ascii="Times New Roman" w:hAnsi="Times New Roman" w:cs="Times New Roman"/>
              </w:rPr>
              <w:fldChar w:fldCharType="end"/>
            </w:r>
          </w:p>
        </w:tc>
      </w:tr>
      <w:tr w:rsidR="00626297" w:rsidRPr="00F53646" w14:paraId="6BB3B4CB" w14:textId="77777777" w:rsidTr="00626297">
        <w:tc>
          <w:tcPr>
            <w:tcW w:w="3325" w:type="dxa"/>
            <w:tcBorders>
              <w:top w:val="single" w:sz="18" w:space="0" w:color="auto"/>
            </w:tcBorders>
          </w:tcPr>
          <w:p w14:paraId="48E9CBA8" w14:textId="77777777" w:rsidR="00626297" w:rsidRPr="00F53646" w:rsidRDefault="00626297">
            <w:pPr>
              <w:rPr>
                <w:rFonts w:ascii="Times New Roman" w:hAnsi="Times New Roman" w:cs="Times New Roman"/>
              </w:rPr>
            </w:pPr>
          </w:p>
        </w:tc>
        <w:tc>
          <w:tcPr>
            <w:tcW w:w="6025" w:type="dxa"/>
            <w:tcBorders>
              <w:top w:val="single" w:sz="18" w:space="0" w:color="auto"/>
            </w:tcBorders>
          </w:tcPr>
          <w:p w14:paraId="4C36C1C0" w14:textId="77777777" w:rsidR="00626297" w:rsidRPr="00F53646" w:rsidRDefault="00626297">
            <w:pPr>
              <w:rPr>
                <w:rFonts w:ascii="Times New Roman" w:hAnsi="Times New Roman" w:cs="Times New Roman"/>
              </w:rPr>
            </w:pPr>
          </w:p>
        </w:tc>
      </w:tr>
    </w:tbl>
    <w:p w14:paraId="1197D6C0" w14:textId="77777777" w:rsidR="00626297" w:rsidRDefault="00626297"/>
    <w:sectPr w:rsidR="006262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297"/>
    <w:rsid w:val="00626297"/>
    <w:rsid w:val="00771268"/>
    <w:rsid w:val="00F536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CFDC6"/>
  <w15:chartTrackingRefBased/>
  <w15:docId w15:val="{0D447290-B471-4547-B1B3-260BDA27D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62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62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62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62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62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62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62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62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62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62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62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62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62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62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62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62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62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6297"/>
    <w:rPr>
      <w:rFonts w:eastAsiaTheme="majorEastAsia" w:cstheme="majorBidi"/>
      <w:color w:val="272727" w:themeColor="text1" w:themeTint="D8"/>
    </w:rPr>
  </w:style>
  <w:style w:type="paragraph" w:styleId="Title">
    <w:name w:val="Title"/>
    <w:basedOn w:val="Normal"/>
    <w:next w:val="Normal"/>
    <w:link w:val="TitleChar"/>
    <w:uiPriority w:val="10"/>
    <w:qFormat/>
    <w:rsid w:val="006262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62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62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62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6297"/>
    <w:pPr>
      <w:spacing w:before="160"/>
      <w:jc w:val="center"/>
    </w:pPr>
    <w:rPr>
      <w:i/>
      <w:iCs/>
      <w:color w:val="404040" w:themeColor="text1" w:themeTint="BF"/>
    </w:rPr>
  </w:style>
  <w:style w:type="character" w:customStyle="1" w:styleId="QuoteChar">
    <w:name w:val="Quote Char"/>
    <w:basedOn w:val="DefaultParagraphFont"/>
    <w:link w:val="Quote"/>
    <w:uiPriority w:val="29"/>
    <w:rsid w:val="00626297"/>
    <w:rPr>
      <w:i/>
      <w:iCs/>
      <w:color w:val="404040" w:themeColor="text1" w:themeTint="BF"/>
    </w:rPr>
  </w:style>
  <w:style w:type="paragraph" w:styleId="ListParagraph">
    <w:name w:val="List Paragraph"/>
    <w:basedOn w:val="Normal"/>
    <w:uiPriority w:val="34"/>
    <w:qFormat/>
    <w:rsid w:val="00626297"/>
    <w:pPr>
      <w:ind w:left="720"/>
      <w:contextualSpacing/>
    </w:pPr>
  </w:style>
  <w:style w:type="character" w:styleId="IntenseEmphasis">
    <w:name w:val="Intense Emphasis"/>
    <w:basedOn w:val="DefaultParagraphFont"/>
    <w:uiPriority w:val="21"/>
    <w:qFormat/>
    <w:rsid w:val="00626297"/>
    <w:rPr>
      <w:i/>
      <w:iCs/>
      <w:color w:val="0F4761" w:themeColor="accent1" w:themeShade="BF"/>
    </w:rPr>
  </w:style>
  <w:style w:type="paragraph" w:styleId="IntenseQuote">
    <w:name w:val="Intense Quote"/>
    <w:basedOn w:val="Normal"/>
    <w:next w:val="Normal"/>
    <w:link w:val="IntenseQuoteChar"/>
    <w:uiPriority w:val="30"/>
    <w:qFormat/>
    <w:rsid w:val="006262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6297"/>
    <w:rPr>
      <w:i/>
      <w:iCs/>
      <w:color w:val="0F4761" w:themeColor="accent1" w:themeShade="BF"/>
    </w:rPr>
  </w:style>
  <w:style w:type="character" w:styleId="IntenseReference">
    <w:name w:val="Intense Reference"/>
    <w:basedOn w:val="DefaultParagraphFont"/>
    <w:uiPriority w:val="32"/>
    <w:qFormat/>
    <w:rsid w:val="00626297"/>
    <w:rPr>
      <w:b/>
      <w:bCs/>
      <w:smallCaps/>
      <w:color w:val="0F4761" w:themeColor="accent1" w:themeShade="BF"/>
      <w:spacing w:val="5"/>
    </w:rPr>
  </w:style>
  <w:style w:type="table" w:styleId="TableGrid">
    <w:name w:val="Table Grid"/>
    <w:basedOn w:val="TableNormal"/>
    <w:uiPriority w:val="39"/>
    <w:rsid w:val="006262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6894</Words>
  <Characters>39302</Characters>
  <Application>Microsoft Office Word</Application>
  <DocSecurity>0</DocSecurity>
  <Lines>327</Lines>
  <Paragraphs>92</Paragraphs>
  <ScaleCrop>false</ScaleCrop>
  <Company/>
  <LinksUpToDate>false</LinksUpToDate>
  <CharactersWithSpaces>46104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Leep-Lazar</dc:creator>
  <cp:keywords/>
  <dc:description/>
  <cp:lastModifiedBy>Kathryn Leep-Lazar</cp:lastModifiedBy>
  <cp:revision>2</cp:revision>
  <dcterms:created xsi:type="dcterms:W3CDTF">2024-12-05T21:03:00Z</dcterms:created>
  <dcterms:modified xsi:type="dcterms:W3CDTF">2024-12-10T15:35:00Z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id="7ggqpSp8"/&gt;&lt;style id="http://www.zotero.org/styles/apa" locale="en-US" hasBibliography="1" bibliographyStyleHasBeenSet="0"/&gt;&lt;prefs&gt;&lt;pref name="fieldType" value="Field"/&gt;&lt;pref name="automaticJourn</vt:lpwstr>
  </property>
  <property fmtid="{D5CDD505-2E9C-101B-9397-08002B2CF9AE}" pid="3" name="ZOTERO_PREF_2">
    <vt:lpwstr>alAbbreviations" value="true"/&gt;&lt;/prefs&gt;&lt;/data&gt;</vt:lpwstr>
  </property>
</Properties>
</file>