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F800" w14:textId="3F288E5F" w:rsidR="004B40FD" w:rsidRPr="00547AA8" w:rsidRDefault="00342C1E" w:rsidP="001077C9">
      <w:pPr>
        <w:jc w:val="both"/>
        <w:rPr>
          <w:rStyle w:val="IntenseReference"/>
          <w:rFonts w:ascii="Arial" w:hAnsi="Arial" w:cs="Arial"/>
          <w:color w:val="auto"/>
        </w:rPr>
      </w:pPr>
      <w:r w:rsidRPr="00547AA8">
        <w:rPr>
          <w:rStyle w:val="IntenseReference"/>
          <w:rFonts w:ascii="Arial" w:hAnsi="Arial" w:cs="Arial"/>
          <w:color w:val="auto"/>
        </w:rPr>
        <w:t>Supplementary Data</w:t>
      </w:r>
    </w:p>
    <w:p w14:paraId="6AB01BD9" w14:textId="77777777" w:rsidR="00EB3E69" w:rsidRDefault="00EB3E69" w:rsidP="001077C9">
      <w:pPr>
        <w:jc w:val="both"/>
        <w:rPr>
          <w:rFonts w:ascii="Arial" w:hAnsi="Arial" w:cs="Arial"/>
          <w:b/>
          <w:bCs/>
        </w:rPr>
      </w:pPr>
    </w:p>
    <w:p w14:paraId="15F8B8FC" w14:textId="68406FB7" w:rsidR="00547AA8" w:rsidRDefault="00547AA8" w:rsidP="001077C9">
      <w:pPr>
        <w:jc w:val="both"/>
        <w:rPr>
          <w:rFonts w:ascii="Arial" w:hAnsi="Arial" w:cs="Arial"/>
        </w:rPr>
      </w:pPr>
      <w:r w:rsidRPr="0037632E">
        <w:rPr>
          <w:rFonts w:ascii="Arial" w:hAnsi="Arial" w:cs="Arial"/>
          <w:b/>
          <w:bCs/>
        </w:rPr>
        <w:t>Supplementa</w:t>
      </w:r>
      <w:r w:rsidR="00584C9F">
        <w:rPr>
          <w:rFonts w:ascii="Arial" w:hAnsi="Arial" w:cs="Arial"/>
          <w:b/>
          <w:bCs/>
        </w:rPr>
        <w:t>l</w:t>
      </w:r>
      <w:r w:rsidRPr="0037632E">
        <w:rPr>
          <w:rFonts w:ascii="Arial" w:hAnsi="Arial" w:cs="Arial"/>
          <w:b/>
          <w:bCs/>
        </w:rPr>
        <w:t xml:space="preserve"> Table </w:t>
      </w:r>
      <w:r w:rsidRPr="00C70547">
        <w:rPr>
          <w:rFonts w:ascii="Arial" w:hAnsi="Arial" w:cs="Arial"/>
          <w:b/>
          <w:bCs/>
        </w:rPr>
        <w:t>1.</w:t>
      </w:r>
      <w:r w:rsidRPr="00547AA8">
        <w:rPr>
          <w:rFonts w:ascii="Arial" w:hAnsi="Arial" w:cs="Arial"/>
        </w:rPr>
        <w:t xml:space="preserve"> CRISPR-Cas9 screens in Myc-MB.</w:t>
      </w:r>
    </w:p>
    <w:p w14:paraId="1882C7CF" w14:textId="2272D097" w:rsidR="00CB17F6" w:rsidRDefault="00C70547" w:rsidP="001077C9">
      <w:pPr>
        <w:jc w:val="both"/>
        <w:rPr>
          <w:rFonts w:ascii="Arial" w:hAnsi="Arial" w:cs="Arial"/>
        </w:rPr>
      </w:pPr>
      <w:r w:rsidRPr="00C70547">
        <w:rPr>
          <w:rFonts w:ascii="Arial" w:hAnsi="Arial" w:cs="Arial"/>
          <w:b/>
          <w:bCs/>
        </w:rPr>
        <w:t>Supplementa</w:t>
      </w:r>
      <w:r w:rsidR="00584C9F">
        <w:rPr>
          <w:rFonts w:ascii="Arial" w:hAnsi="Arial" w:cs="Arial"/>
          <w:b/>
          <w:bCs/>
        </w:rPr>
        <w:t>l</w:t>
      </w:r>
      <w:r w:rsidRPr="00C70547">
        <w:rPr>
          <w:rFonts w:ascii="Arial" w:hAnsi="Arial" w:cs="Arial"/>
          <w:b/>
          <w:bCs/>
        </w:rPr>
        <w:t xml:space="preserve"> Table 2.</w:t>
      </w:r>
      <w:r>
        <w:rPr>
          <w:rFonts w:ascii="Arial" w:hAnsi="Arial" w:cs="Arial"/>
        </w:rPr>
        <w:t xml:space="preserve"> Hi-C loops anchored at Myc promoter</w:t>
      </w:r>
      <w:r w:rsidR="00F85F1E">
        <w:rPr>
          <w:rFonts w:ascii="Arial" w:hAnsi="Arial" w:cs="Arial"/>
        </w:rPr>
        <w:t>, primary data</w:t>
      </w:r>
      <w:r>
        <w:rPr>
          <w:rFonts w:ascii="Arial" w:hAnsi="Arial" w:cs="Arial"/>
        </w:rPr>
        <w:t>.</w:t>
      </w:r>
    </w:p>
    <w:p w14:paraId="16515FC7" w14:textId="7B5FE498" w:rsidR="00F85F1E" w:rsidRPr="00F85F1E" w:rsidRDefault="00584C9F" w:rsidP="001077C9">
      <w:pPr>
        <w:jc w:val="both"/>
        <w:rPr>
          <w:rFonts w:ascii="Arial" w:hAnsi="Arial" w:cs="Arial"/>
        </w:rPr>
      </w:pPr>
      <w:r w:rsidRPr="00C70547">
        <w:rPr>
          <w:rFonts w:ascii="Arial" w:hAnsi="Arial" w:cs="Arial"/>
          <w:b/>
          <w:bCs/>
        </w:rPr>
        <w:t>Supplementa</w:t>
      </w:r>
      <w:r>
        <w:rPr>
          <w:rFonts w:ascii="Arial" w:hAnsi="Arial" w:cs="Arial"/>
          <w:b/>
          <w:bCs/>
        </w:rPr>
        <w:t>l</w:t>
      </w:r>
      <w:r w:rsidRPr="00C70547">
        <w:rPr>
          <w:rFonts w:ascii="Arial" w:hAnsi="Arial" w:cs="Arial"/>
          <w:b/>
          <w:bCs/>
        </w:rPr>
        <w:t xml:space="preserve"> </w:t>
      </w:r>
      <w:r w:rsidR="00F85F1E">
        <w:rPr>
          <w:rFonts w:ascii="Arial" w:hAnsi="Arial" w:cs="Arial"/>
          <w:b/>
          <w:bCs/>
        </w:rPr>
        <w:t xml:space="preserve">Table 3. </w:t>
      </w:r>
      <w:r w:rsidR="00F85F1E">
        <w:rPr>
          <w:rFonts w:ascii="Arial" w:hAnsi="Arial" w:cs="Arial"/>
        </w:rPr>
        <w:t>Hi-C loops anchored at Myc promoter, published data.</w:t>
      </w:r>
    </w:p>
    <w:p w14:paraId="0AA8A8FB" w14:textId="0ACBC0DA" w:rsidR="00691C8A" w:rsidRDefault="00584C9F" w:rsidP="001077C9">
      <w:pPr>
        <w:jc w:val="both"/>
        <w:rPr>
          <w:rFonts w:ascii="Arial" w:hAnsi="Arial" w:cs="Arial"/>
        </w:rPr>
      </w:pPr>
      <w:r w:rsidRPr="00C70547">
        <w:rPr>
          <w:rFonts w:ascii="Arial" w:hAnsi="Arial" w:cs="Arial"/>
          <w:b/>
          <w:bCs/>
        </w:rPr>
        <w:t>Supplementa</w:t>
      </w:r>
      <w:r>
        <w:rPr>
          <w:rFonts w:ascii="Arial" w:hAnsi="Arial" w:cs="Arial"/>
          <w:b/>
          <w:bCs/>
        </w:rPr>
        <w:t>l</w:t>
      </w:r>
      <w:r w:rsidRPr="00C70547">
        <w:rPr>
          <w:rFonts w:ascii="Arial" w:hAnsi="Arial" w:cs="Arial"/>
          <w:b/>
          <w:bCs/>
        </w:rPr>
        <w:t xml:space="preserve"> </w:t>
      </w:r>
      <w:r w:rsidR="00691C8A">
        <w:rPr>
          <w:rFonts w:ascii="Arial" w:hAnsi="Arial" w:cs="Arial"/>
          <w:b/>
          <w:bCs/>
        </w:rPr>
        <w:t xml:space="preserve">Table </w:t>
      </w:r>
      <w:r w:rsidR="00F85F1E">
        <w:rPr>
          <w:rFonts w:ascii="Arial" w:hAnsi="Arial" w:cs="Arial"/>
          <w:b/>
          <w:bCs/>
        </w:rPr>
        <w:t>4</w:t>
      </w:r>
      <w:r w:rsidR="00691C8A">
        <w:rPr>
          <w:rFonts w:ascii="Arial" w:hAnsi="Arial" w:cs="Arial"/>
          <w:b/>
          <w:bCs/>
        </w:rPr>
        <w:t>.</w:t>
      </w:r>
      <w:r w:rsidR="00691C8A">
        <w:rPr>
          <w:rFonts w:ascii="Arial" w:hAnsi="Arial" w:cs="Arial"/>
        </w:rPr>
        <w:t xml:space="preserve"> Myc CUT&amp;RUN enrichment</w:t>
      </w:r>
      <w:r w:rsidR="005438F3">
        <w:rPr>
          <w:rFonts w:ascii="Arial" w:hAnsi="Arial" w:cs="Arial"/>
        </w:rPr>
        <w:t xml:space="preserve"> following zotiraciclib treatment</w:t>
      </w:r>
      <w:r w:rsidR="00691C8A">
        <w:rPr>
          <w:rFonts w:ascii="Arial" w:hAnsi="Arial" w:cs="Arial"/>
        </w:rPr>
        <w:t>.</w:t>
      </w:r>
    </w:p>
    <w:p w14:paraId="1E530C3E" w14:textId="5DA89A25" w:rsidR="000551D4" w:rsidRPr="000551D4" w:rsidRDefault="00584C9F" w:rsidP="001077C9">
      <w:pPr>
        <w:jc w:val="both"/>
        <w:rPr>
          <w:rFonts w:ascii="Arial" w:hAnsi="Arial" w:cs="Arial"/>
        </w:rPr>
      </w:pPr>
      <w:r w:rsidRPr="00C70547">
        <w:rPr>
          <w:rFonts w:ascii="Arial" w:hAnsi="Arial" w:cs="Arial"/>
          <w:b/>
          <w:bCs/>
        </w:rPr>
        <w:t>Supplementa</w:t>
      </w:r>
      <w:r>
        <w:rPr>
          <w:rFonts w:ascii="Arial" w:hAnsi="Arial" w:cs="Arial"/>
          <w:b/>
          <w:bCs/>
        </w:rPr>
        <w:t>l</w:t>
      </w:r>
      <w:r w:rsidRPr="00C70547">
        <w:rPr>
          <w:rFonts w:ascii="Arial" w:hAnsi="Arial" w:cs="Arial"/>
          <w:b/>
          <w:bCs/>
        </w:rPr>
        <w:t xml:space="preserve"> </w:t>
      </w:r>
      <w:r w:rsidR="000551D4">
        <w:rPr>
          <w:rFonts w:ascii="Arial" w:hAnsi="Arial" w:cs="Arial"/>
          <w:b/>
          <w:bCs/>
        </w:rPr>
        <w:t xml:space="preserve">Table </w:t>
      </w:r>
      <w:r w:rsidR="00F85F1E">
        <w:rPr>
          <w:rFonts w:ascii="Arial" w:hAnsi="Arial" w:cs="Arial"/>
          <w:b/>
          <w:bCs/>
        </w:rPr>
        <w:t>5</w:t>
      </w:r>
      <w:r w:rsidR="000551D4">
        <w:rPr>
          <w:rFonts w:ascii="Arial" w:hAnsi="Arial" w:cs="Arial"/>
          <w:b/>
          <w:bCs/>
        </w:rPr>
        <w:t xml:space="preserve">. </w:t>
      </w:r>
      <w:r w:rsidR="000551D4">
        <w:rPr>
          <w:rFonts w:ascii="Arial" w:hAnsi="Arial" w:cs="Arial"/>
        </w:rPr>
        <w:t xml:space="preserve">TRRUST enrichment </w:t>
      </w:r>
      <w:r w:rsidR="005438F3">
        <w:rPr>
          <w:rFonts w:ascii="Arial" w:hAnsi="Arial" w:cs="Arial"/>
        </w:rPr>
        <w:t>following</w:t>
      </w:r>
      <w:r w:rsidR="000551D4">
        <w:rPr>
          <w:rFonts w:ascii="Arial" w:hAnsi="Arial" w:cs="Arial"/>
        </w:rPr>
        <w:t xml:space="preserve"> zotiraciclib treatment.</w:t>
      </w:r>
    </w:p>
    <w:p w14:paraId="14674383" w14:textId="77777777" w:rsidR="009E7E56" w:rsidRDefault="009E7E56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1C55C96" w14:textId="0CE8F6C5" w:rsidR="001077C9" w:rsidRDefault="001077C9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DC93146" wp14:editId="4629DE4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00800" cy="6671945"/>
            <wp:effectExtent l="0" t="0" r="0" b="0"/>
            <wp:wrapSquare wrapText="bothSides"/>
            <wp:docPr id="1187961691" name="Picture 1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961691" name="Picture 1" descr="A diagram of a diagram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67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79C96" w14:textId="77777777" w:rsidR="00EB3E69" w:rsidRDefault="00EB3E69" w:rsidP="001077C9">
      <w:pPr>
        <w:jc w:val="both"/>
        <w:rPr>
          <w:rFonts w:ascii="Arial" w:hAnsi="Arial" w:cs="Arial"/>
          <w:b/>
          <w:bCs/>
        </w:rPr>
      </w:pPr>
    </w:p>
    <w:p w14:paraId="3B8D3A0C" w14:textId="12DF4429" w:rsidR="00CB17F6" w:rsidRPr="001077C9" w:rsidRDefault="00CB17F6" w:rsidP="001077C9">
      <w:pPr>
        <w:jc w:val="both"/>
        <w:rPr>
          <w:rFonts w:ascii="Arial" w:hAnsi="Arial" w:cs="Arial"/>
        </w:rPr>
      </w:pPr>
      <w:r w:rsidRPr="00C70547">
        <w:rPr>
          <w:rFonts w:ascii="Arial" w:hAnsi="Arial" w:cs="Arial"/>
          <w:b/>
          <w:bCs/>
        </w:rPr>
        <w:t xml:space="preserve">Supplemental Figure </w:t>
      </w:r>
      <w:r w:rsidR="00720EC3">
        <w:rPr>
          <w:rFonts w:ascii="Arial" w:hAnsi="Arial" w:cs="Arial"/>
          <w:b/>
          <w:bCs/>
        </w:rPr>
        <w:t>1</w:t>
      </w:r>
      <w:r w:rsidRPr="00C70547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="0006149A">
        <w:rPr>
          <w:rFonts w:ascii="Arial" w:hAnsi="Arial" w:cs="Arial"/>
        </w:rPr>
        <w:t>Atuveciclib</w:t>
      </w:r>
      <w:r w:rsidR="001077C9">
        <w:rPr>
          <w:rFonts w:ascii="Arial" w:hAnsi="Arial" w:cs="Arial"/>
        </w:rPr>
        <w:t xml:space="preserve">-induced transcriptional changes display strong overlap between models. </w:t>
      </w:r>
      <w:r w:rsidR="001077C9" w:rsidRPr="001077C9">
        <w:rPr>
          <w:rFonts w:ascii="Arial" w:hAnsi="Arial" w:cs="Arial"/>
          <w:b/>
          <w:bCs/>
        </w:rPr>
        <w:t>A.</w:t>
      </w:r>
      <w:r w:rsidR="001077C9">
        <w:rPr>
          <w:rFonts w:ascii="Arial" w:hAnsi="Arial" w:cs="Arial"/>
        </w:rPr>
        <w:t xml:space="preserve"> Circlos plot of genes differentially upregulated (top 1000 genes, p adj &lt;0.05) in D425 and D458 models. Purple connections indicate identical genes in both lists, while blue connections indicate common enriched GO terms. </w:t>
      </w:r>
      <w:r w:rsidR="001077C9">
        <w:rPr>
          <w:rFonts w:ascii="Arial" w:hAnsi="Arial" w:cs="Arial"/>
          <w:b/>
          <w:bCs/>
        </w:rPr>
        <w:t xml:space="preserve">B. </w:t>
      </w:r>
      <w:r w:rsidR="001077C9">
        <w:rPr>
          <w:rFonts w:ascii="Arial" w:hAnsi="Arial" w:cs="Arial"/>
        </w:rPr>
        <w:t>Representative common gene sets from RNA-seq in D425 (left) and D458 (right) models.</w:t>
      </w:r>
    </w:p>
    <w:p w14:paraId="292AD336" w14:textId="77777777" w:rsidR="00EB3E69" w:rsidRDefault="00EB3E6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AB89DD8" w14:textId="38622003" w:rsidR="00EB3E69" w:rsidRDefault="00EB3E69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2772F16D" wp14:editId="5D91C34F">
            <wp:extent cx="4823460" cy="7061744"/>
            <wp:effectExtent l="0" t="0" r="0" b="6350"/>
            <wp:docPr id="1885264142" name="Picture 2" descr="A group of colored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264142" name="Picture 2" descr="A group of colored square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372" cy="707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C32C5" w14:textId="77777777" w:rsidR="00EB3E69" w:rsidRDefault="00EB3E69" w:rsidP="001077C9">
      <w:pPr>
        <w:jc w:val="both"/>
        <w:rPr>
          <w:rFonts w:ascii="Arial" w:hAnsi="Arial" w:cs="Arial"/>
          <w:b/>
          <w:bCs/>
        </w:rPr>
      </w:pPr>
    </w:p>
    <w:p w14:paraId="46B4A0B9" w14:textId="20DFBA8A" w:rsidR="00EB3E69" w:rsidRPr="00EB3E69" w:rsidRDefault="00C70547" w:rsidP="00EB3E69">
      <w:pPr>
        <w:jc w:val="both"/>
        <w:rPr>
          <w:rFonts w:ascii="Arial" w:hAnsi="Arial" w:cs="Arial"/>
        </w:rPr>
      </w:pPr>
      <w:r w:rsidRPr="00C70547">
        <w:rPr>
          <w:rFonts w:ascii="Arial" w:hAnsi="Arial" w:cs="Arial"/>
          <w:b/>
          <w:bCs/>
        </w:rPr>
        <w:t xml:space="preserve">Supplemental Figure </w:t>
      </w:r>
      <w:r w:rsidR="00720EC3">
        <w:rPr>
          <w:rFonts w:ascii="Arial" w:hAnsi="Arial" w:cs="Arial"/>
          <w:b/>
          <w:bCs/>
        </w:rPr>
        <w:t>2</w:t>
      </w:r>
      <w:r w:rsidRPr="00C70547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="00EB3E69">
        <w:rPr>
          <w:rFonts w:ascii="Arial" w:hAnsi="Arial" w:cs="Arial"/>
        </w:rPr>
        <w:t xml:space="preserve">Selective </w:t>
      </w:r>
      <w:r w:rsidR="0006149A">
        <w:rPr>
          <w:rFonts w:ascii="Arial" w:hAnsi="Arial" w:cs="Arial"/>
        </w:rPr>
        <w:t>CDK9i and CDK7i</w:t>
      </w:r>
      <w:r w:rsidR="00EB3E69">
        <w:rPr>
          <w:rFonts w:ascii="Arial" w:hAnsi="Arial" w:cs="Arial"/>
        </w:rPr>
        <w:t xml:space="preserve"> are highly synergistic</w:t>
      </w:r>
      <w:r w:rsidR="0006149A">
        <w:rPr>
          <w:rFonts w:ascii="Arial" w:hAnsi="Arial" w:cs="Arial"/>
        </w:rPr>
        <w:t>.</w:t>
      </w:r>
      <w:r w:rsidR="00EB3E69">
        <w:rPr>
          <w:rFonts w:ascii="Arial" w:hAnsi="Arial" w:cs="Arial"/>
        </w:rPr>
        <w:t xml:space="preserve"> </w:t>
      </w:r>
      <w:r w:rsidR="00EB3E69">
        <w:rPr>
          <w:rFonts w:ascii="Arial" w:hAnsi="Arial" w:cs="Arial"/>
          <w:b/>
          <w:bCs/>
        </w:rPr>
        <w:t xml:space="preserve">A. </w:t>
      </w:r>
      <w:r w:rsidR="00EB3E69">
        <w:rPr>
          <w:rFonts w:ascii="Arial" w:hAnsi="Arial" w:cs="Arial"/>
        </w:rPr>
        <w:t xml:space="preserve">Bliss model (top) and HSA model (bottom) of synergy scoring at increasing concentrations of AZD4573 and SY5102 in D425 cells. Scores ≥10 are considered synergistic, represented as cyan to blue. </w:t>
      </w:r>
      <w:r w:rsidR="00EB3E69">
        <w:rPr>
          <w:rFonts w:ascii="Arial" w:hAnsi="Arial" w:cs="Arial"/>
          <w:b/>
          <w:bCs/>
        </w:rPr>
        <w:t xml:space="preserve">B. </w:t>
      </w:r>
      <w:r w:rsidR="00EB3E69">
        <w:rPr>
          <w:rFonts w:ascii="Arial" w:hAnsi="Arial" w:cs="Arial"/>
        </w:rPr>
        <w:t>Bliss model (top) and HSA model (bottom) of synergy scoring at increasing concentrations of AZD4573 and SY5102 in D458 cells. Scores ≥10 are considered synergistic, represented as cyan to blue.</w:t>
      </w:r>
    </w:p>
    <w:p w14:paraId="6678ADAC" w14:textId="1A86C03C" w:rsidR="00C70547" w:rsidRPr="00EB3E69" w:rsidRDefault="00C70547" w:rsidP="001077C9">
      <w:pPr>
        <w:jc w:val="both"/>
        <w:rPr>
          <w:rFonts w:ascii="Arial" w:hAnsi="Arial" w:cs="Arial"/>
        </w:rPr>
      </w:pPr>
    </w:p>
    <w:p w14:paraId="69D4ECD8" w14:textId="0FC0A68E" w:rsidR="004A3A29" w:rsidRDefault="004A3A29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CC24EFB" wp14:editId="24A3D08D">
            <wp:extent cx="6400800" cy="4978400"/>
            <wp:effectExtent l="0" t="0" r="0" b="0"/>
            <wp:docPr id="2552161" name="Picture 3" descr="A close-up of several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161" name="Picture 3" descr="A close-up of several cell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2493" w14:textId="77777777" w:rsidR="004A3A29" w:rsidRDefault="004A3A29" w:rsidP="001077C9">
      <w:pPr>
        <w:jc w:val="both"/>
        <w:rPr>
          <w:rFonts w:ascii="Arial" w:hAnsi="Arial" w:cs="Arial"/>
          <w:b/>
          <w:bCs/>
        </w:rPr>
      </w:pPr>
    </w:p>
    <w:p w14:paraId="03CB0026" w14:textId="2C9719FE" w:rsidR="0006149A" w:rsidRPr="004A3A29" w:rsidRDefault="0006149A" w:rsidP="004A3A2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Figure </w:t>
      </w:r>
      <w:r w:rsidR="00720EC3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. </w:t>
      </w:r>
      <w:r w:rsidR="004A3A29">
        <w:rPr>
          <w:rFonts w:ascii="Arial" w:hAnsi="Arial" w:cs="Arial"/>
        </w:rPr>
        <w:t>Clinical annotation of Myc amplification in primary patient samples</w:t>
      </w:r>
      <w:r>
        <w:rPr>
          <w:rFonts w:ascii="Arial" w:hAnsi="Arial" w:cs="Arial"/>
        </w:rPr>
        <w:t>.</w:t>
      </w:r>
      <w:r w:rsidR="004A3A29">
        <w:rPr>
          <w:rFonts w:ascii="Arial" w:hAnsi="Arial" w:cs="Arial"/>
        </w:rPr>
        <w:t xml:space="preserve"> </w:t>
      </w:r>
      <w:r w:rsidR="004A3A29">
        <w:rPr>
          <w:rFonts w:ascii="Arial" w:hAnsi="Arial" w:cs="Arial"/>
          <w:b/>
          <w:bCs/>
        </w:rPr>
        <w:t xml:space="preserve">A. </w:t>
      </w:r>
      <w:r w:rsidR="004A3A29">
        <w:rPr>
          <w:rFonts w:ascii="Arial" w:hAnsi="Arial" w:cs="Arial"/>
        </w:rPr>
        <w:t xml:space="preserve">and </w:t>
      </w:r>
      <w:r w:rsidR="004A3A29">
        <w:rPr>
          <w:rFonts w:ascii="Arial" w:hAnsi="Arial" w:cs="Arial"/>
          <w:b/>
          <w:bCs/>
        </w:rPr>
        <w:t xml:space="preserve">B. </w:t>
      </w:r>
      <w:r w:rsidR="004A3A29" w:rsidRPr="004A3A29">
        <w:rPr>
          <w:rFonts w:ascii="Arial" w:hAnsi="Arial" w:cs="Arial"/>
        </w:rPr>
        <w:t>Interphase FISH analysis on brain tissue was performed using probes for chromosome 8 centromere (green signal) and MYC at locus 8q24 (red signal) (Vysis, Abbott Molecular).  Top and bottom panels both display a high level MYC amplification in the majority of cells in a pattern consistent with double minutes.</w:t>
      </w:r>
      <w:r w:rsidR="004A3A29">
        <w:rPr>
          <w:rFonts w:ascii="Arial" w:hAnsi="Arial" w:cs="Arial"/>
        </w:rPr>
        <w:t xml:space="preserve"> </w:t>
      </w:r>
      <w:r w:rsidR="004A3A29">
        <w:rPr>
          <w:rFonts w:ascii="Arial" w:hAnsi="Arial" w:cs="Arial"/>
          <w:b/>
          <w:bCs/>
        </w:rPr>
        <w:t xml:space="preserve">C. </w:t>
      </w:r>
      <w:r w:rsidR="004A3A29" w:rsidRPr="004A3A29">
        <w:rPr>
          <w:rFonts w:ascii="Arial" w:hAnsi="Arial" w:cs="Arial"/>
        </w:rPr>
        <w:t xml:space="preserve">Metaphase of G-banded chromosomes </w:t>
      </w:r>
      <w:r w:rsidR="004A3A29">
        <w:rPr>
          <w:rFonts w:ascii="Arial" w:hAnsi="Arial" w:cs="Arial"/>
        </w:rPr>
        <w:t xml:space="preserve">from patient in (B) </w:t>
      </w:r>
      <w:r w:rsidR="004A3A29" w:rsidRPr="004A3A29">
        <w:rPr>
          <w:rFonts w:ascii="Arial" w:hAnsi="Arial" w:cs="Arial"/>
        </w:rPr>
        <w:t>demonstrating multiple double minutes (arrows) and an isochromosome 17q (arrowhead).</w:t>
      </w:r>
    </w:p>
    <w:p w14:paraId="53286C93" w14:textId="77777777" w:rsidR="004A3A29" w:rsidRDefault="004A3A2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ED0D001" w14:textId="53AAE21A" w:rsidR="008E5954" w:rsidRDefault="008E5954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DB0EAF7" wp14:editId="25CC2B3F">
            <wp:simplePos x="0" y="0"/>
            <wp:positionH relativeFrom="margin">
              <wp:posOffset>-152400</wp:posOffset>
            </wp:positionH>
            <wp:positionV relativeFrom="margin">
              <wp:posOffset>-18415</wp:posOffset>
            </wp:positionV>
            <wp:extent cx="6699250" cy="8722360"/>
            <wp:effectExtent l="0" t="0" r="6350" b="2540"/>
            <wp:wrapSquare wrapText="bothSides"/>
            <wp:docPr id="6221655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165598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0" cy="872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FA477" w14:textId="3FA94CA2" w:rsidR="008E5954" w:rsidRDefault="007D4552" w:rsidP="008E595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Supplemental Figure </w:t>
      </w:r>
      <w:r w:rsidR="00720EC3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. </w:t>
      </w:r>
      <w:r w:rsidR="008E5954">
        <w:rPr>
          <w:rFonts w:ascii="Arial" w:hAnsi="Arial" w:cs="Arial"/>
        </w:rPr>
        <w:t xml:space="preserve">Zotiraciclib-induced transcriptional changes display strong overlap between models. </w:t>
      </w:r>
      <w:r w:rsidR="008E5954" w:rsidRPr="001077C9">
        <w:rPr>
          <w:rFonts w:ascii="Arial" w:hAnsi="Arial" w:cs="Arial"/>
          <w:b/>
          <w:bCs/>
        </w:rPr>
        <w:t>A.</w:t>
      </w:r>
      <w:r w:rsidR="008E5954">
        <w:rPr>
          <w:rFonts w:ascii="Arial" w:hAnsi="Arial" w:cs="Arial"/>
        </w:rPr>
        <w:t xml:space="preserve"> Circlos plot of differentially down- (left) or upregulated (right)</w:t>
      </w:r>
      <w:r w:rsidR="008E5954" w:rsidRPr="008E5954">
        <w:rPr>
          <w:rFonts w:ascii="Arial" w:hAnsi="Arial" w:cs="Arial"/>
        </w:rPr>
        <w:t xml:space="preserve"> </w:t>
      </w:r>
      <w:r w:rsidR="008E5954">
        <w:rPr>
          <w:rFonts w:ascii="Arial" w:hAnsi="Arial" w:cs="Arial"/>
        </w:rPr>
        <w:t xml:space="preserve">genes (top 1000 genes, p adj &lt;0.05) in D425 and D458 models. Purple connections indicate identical genes in both lists, while blue connections indicate common enriched GO terms. </w:t>
      </w:r>
      <w:r w:rsidR="008E5954">
        <w:rPr>
          <w:rFonts w:ascii="Arial" w:hAnsi="Arial" w:cs="Arial"/>
          <w:b/>
          <w:bCs/>
        </w:rPr>
        <w:t xml:space="preserve">B. </w:t>
      </w:r>
      <w:r w:rsidR="008E5954">
        <w:rPr>
          <w:rFonts w:ascii="Arial" w:hAnsi="Arial" w:cs="Arial"/>
        </w:rPr>
        <w:t xml:space="preserve">Clustered heatmap of GO terms enriched from (A). </w:t>
      </w:r>
      <w:r w:rsidR="008E5954">
        <w:rPr>
          <w:rFonts w:ascii="Arial" w:hAnsi="Arial" w:cs="Arial"/>
          <w:b/>
          <w:bCs/>
        </w:rPr>
        <w:t xml:space="preserve">C. </w:t>
      </w:r>
      <w:r w:rsidR="008E5954">
        <w:rPr>
          <w:rFonts w:ascii="Arial" w:hAnsi="Arial" w:cs="Arial"/>
        </w:rPr>
        <w:t>Representative common gene sets from RNA-seq in D425 (left) and D458 (right) models.</w:t>
      </w:r>
    </w:p>
    <w:p w14:paraId="5B72F5CD" w14:textId="77777777" w:rsidR="00E4757F" w:rsidRDefault="00E4757F" w:rsidP="008E5954">
      <w:pPr>
        <w:jc w:val="both"/>
        <w:rPr>
          <w:rFonts w:ascii="Arial" w:hAnsi="Arial" w:cs="Arial"/>
        </w:rPr>
      </w:pPr>
    </w:p>
    <w:p w14:paraId="6C796AAB" w14:textId="77777777" w:rsidR="00E4757F" w:rsidRDefault="00E4757F" w:rsidP="008E5954">
      <w:pPr>
        <w:jc w:val="both"/>
        <w:rPr>
          <w:rFonts w:ascii="Arial" w:hAnsi="Arial" w:cs="Arial"/>
        </w:rPr>
      </w:pPr>
    </w:p>
    <w:p w14:paraId="13F6EFD6" w14:textId="77777777" w:rsidR="00E4757F" w:rsidRDefault="00E4757F" w:rsidP="008E5954">
      <w:pPr>
        <w:jc w:val="both"/>
        <w:rPr>
          <w:rFonts w:ascii="Arial" w:hAnsi="Arial" w:cs="Arial"/>
        </w:rPr>
      </w:pPr>
    </w:p>
    <w:p w14:paraId="6E60F1B1" w14:textId="77777777" w:rsidR="00E4757F" w:rsidRDefault="00E4757F" w:rsidP="008E5954">
      <w:pPr>
        <w:jc w:val="both"/>
        <w:rPr>
          <w:rFonts w:ascii="Arial" w:hAnsi="Arial" w:cs="Arial"/>
        </w:rPr>
      </w:pPr>
    </w:p>
    <w:p w14:paraId="5E539119" w14:textId="77777777" w:rsidR="00E4757F" w:rsidRDefault="00E4757F" w:rsidP="008E5954">
      <w:pPr>
        <w:jc w:val="both"/>
        <w:rPr>
          <w:rFonts w:ascii="Arial" w:hAnsi="Arial" w:cs="Arial"/>
        </w:rPr>
      </w:pPr>
    </w:p>
    <w:p w14:paraId="5A7C3D5C" w14:textId="77777777" w:rsidR="00E4757F" w:rsidRDefault="00E4757F" w:rsidP="008E5954">
      <w:pPr>
        <w:jc w:val="both"/>
        <w:rPr>
          <w:rFonts w:ascii="Arial" w:hAnsi="Arial" w:cs="Arial"/>
        </w:rPr>
      </w:pPr>
    </w:p>
    <w:p w14:paraId="2ED5E029" w14:textId="77777777" w:rsidR="00E4757F" w:rsidRDefault="00E4757F" w:rsidP="008E5954">
      <w:pPr>
        <w:jc w:val="both"/>
        <w:rPr>
          <w:rFonts w:ascii="Arial" w:hAnsi="Arial" w:cs="Arial"/>
        </w:rPr>
      </w:pPr>
    </w:p>
    <w:p w14:paraId="0DABB402" w14:textId="77777777" w:rsidR="00E4757F" w:rsidRDefault="00E4757F" w:rsidP="008E5954">
      <w:pPr>
        <w:jc w:val="both"/>
        <w:rPr>
          <w:rFonts w:ascii="Arial" w:hAnsi="Arial" w:cs="Arial"/>
        </w:rPr>
      </w:pPr>
    </w:p>
    <w:p w14:paraId="2A481C21" w14:textId="77777777" w:rsidR="00E4757F" w:rsidRPr="001077C9" w:rsidRDefault="00E4757F" w:rsidP="008E5954">
      <w:pPr>
        <w:jc w:val="both"/>
        <w:rPr>
          <w:rFonts w:ascii="Arial" w:hAnsi="Arial" w:cs="Arial"/>
        </w:rPr>
      </w:pPr>
    </w:p>
    <w:p w14:paraId="70152D5E" w14:textId="268C6C8F" w:rsidR="005438F3" w:rsidRDefault="00E4757F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742D6CB5" wp14:editId="2B6BF86E">
            <wp:extent cx="6400800" cy="1961515"/>
            <wp:effectExtent l="0" t="0" r="0" b="635"/>
            <wp:docPr id="1338791202" name="Picture 1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791202" name="Picture 1" descr="A close-up of a tes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4473" w14:textId="27F3BDE5" w:rsidR="00584664" w:rsidRPr="00E4757F" w:rsidRDefault="00584664" w:rsidP="001077C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Figure </w:t>
      </w:r>
      <w:r w:rsidR="00720EC3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Validation of cell cycle and apoptosis.</w:t>
      </w:r>
      <w:r w:rsidR="00E4757F">
        <w:rPr>
          <w:rFonts w:ascii="Arial" w:hAnsi="Arial" w:cs="Arial"/>
        </w:rPr>
        <w:t xml:space="preserve"> </w:t>
      </w:r>
      <w:r w:rsidR="00E4757F" w:rsidRPr="00E4757F">
        <w:rPr>
          <w:rFonts w:ascii="Arial" w:hAnsi="Arial" w:cs="Arial"/>
          <w:b/>
          <w:bCs/>
        </w:rPr>
        <w:t>A.</w:t>
      </w:r>
      <w:r w:rsidR="00E4757F">
        <w:rPr>
          <w:rFonts w:ascii="Arial" w:hAnsi="Arial" w:cs="Arial"/>
        </w:rPr>
        <w:t xml:space="preserve"> Cell cycle analysis of D425 and D458 cells over time in the presence of zotiraciclib. </w:t>
      </w:r>
      <w:r w:rsidR="00E4757F">
        <w:rPr>
          <w:rFonts w:ascii="Arial" w:hAnsi="Arial" w:cs="Arial"/>
          <w:b/>
          <w:bCs/>
        </w:rPr>
        <w:t>B.</w:t>
      </w:r>
      <w:r w:rsidR="00E4757F">
        <w:rPr>
          <w:rFonts w:ascii="Arial" w:hAnsi="Arial" w:cs="Arial"/>
        </w:rPr>
        <w:t xml:space="preserve"> Immunoblot for cleaved caspase 3 at indicated timepoints following zotiraciclib treatment.</w:t>
      </w:r>
    </w:p>
    <w:p w14:paraId="2EDAE3C5" w14:textId="04A95E79" w:rsidR="005438F3" w:rsidRDefault="005438F3" w:rsidP="001077C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709A02A0" wp14:editId="6155A82E">
            <wp:extent cx="6400800" cy="3746500"/>
            <wp:effectExtent l="0" t="0" r="0" b="6350"/>
            <wp:docPr id="1328918942" name="Picture 5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18942" name="Picture 5" descr="A close-up of a 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1BE12" w14:textId="77777777" w:rsidR="005438F3" w:rsidRDefault="005438F3" w:rsidP="001077C9">
      <w:pPr>
        <w:jc w:val="both"/>
        <w:rPr>
          <w:rFonts w:ascii="Arial" w:hAnsi="Arial" w:cs="Arial"/>
          <w:b/>
          <w:bCs/>
        </w:rPr>
      </w:pPr>
    </w:p>
    <w:p w14:paraId="3F7567B4" w14:textId="4F21EC96" w:rsidR="00D74901" w:rsidRPr="005438F3" w:rsidRDefault="00D74901" w:rsidP="001077C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Figure </w:t>
      </w:r>
      <w:r w:rsidR="00720EC3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. </w:t>
      </w:r>
      <w:r w:rsidR="005438F3" w:rsidRPr="005438F3">
        <w:rPr>
          <w:rFonts w:ascii="Arial" w:hAnsi="Arial" w:cs="Arial"/>
        </w:rPr>
        <w:t>Zotiraciclib</w:t>
      </w:r>
      <w:r w:rsidR="005438F3">
        <w:rPr>
          <w:rFonts w:ascii="Arial" w:hAnsi="Arial" w:cs="Arial"/>
        </w:rPr>
        <w:t xml:space="preserve"> treatment impairs DNA damage response programs</w:t>
      </w:r>
      <w:r w:rsidRPr="005438F3">
        <w:rPr>
          <w:rFonts w:ascii="Arial" w:hAnsi="Arial" w:cs="Arial"/>
        </w:rPr>
        <w:t>.</w:t>
      </w:r>
      <w:r w:rsidR="005438F3">
        <w:rPr>
          <w:rFonts w:ascii="Arial" w:hAnsi="Arial" w:cs="Arial"/>
        </w:rPr>
        <w:t xml:space="preserve"> </w:t>
      </w:r>
      <w:r w:rsidR="005438F3">
        <w:rPr>
          <w:rFonts w:ascii="Arial" w:hAnsi="Arial" w:cs="Arial"/>
          <w:b/>
          <w:bCs/>
        </w:rPr>
        <w:t xml:space="preserve">A. </w:t>
      </w:r>
      <w:r w:rsidR="005438F3">
        <w:rPr>
          <w:rFonts w:ascii="Arial" w:hAnsi="Arial" w:cs="Arial"/>
        </w:rPr>
        <w:t xml:space="preserve">Gene sets related to DNA repair following zotiraciclib treatment. </w:t>
      </w:r>
      <w:r w:rsidR="005438F3">
        <w:rPr>
          <w:rFonts w:ascii="Arial" w:hAnsi="Arial" w:cs="Arial"/>
          <w:b/>
          <w:bCs/>
        </w:rPr>
        <w:t xml:space="preserve">B. </w:t>
      </w:r>
      <w:r w:rsidR="005438F3">
        <w:rPr>
          <w:rFonts w:ascii="Arial" w:hAnsi="Arial" w:cs="Arial"/>
        </w:rPr>
        <w:t xml:space="preserve">Immunofluorescent staining for yH2AX in D458 cells following zotiraciclib treatment, 6 Gy radiation, or combination. </w:t>
      </w:r>
      <w:r w:rsidR="005438F3">
        <w:rPr>
          <w:rFonts w:ascii="Arial" w:hAnsi="Arial" w:cs="Arial"/>
          <w:b/>
          <w:bCs/>
        </w:rPr>
        <w:t xml:space="preserve">C. </w:t>
      </w:r>
      <w:r w:rsidR="005438F3">
        <w:rPr>
          <w:rFonts w:ascii="Arial" w:hAnsi="Arial" w:cs="Arial"/>
        </w:rPr>
        <w:t>Quantification from imaging in (B).</w:t>
      </w:r>
    </w:p>
    <w:p w14:paraId="293B2C45" w14:textId="00B7EEFD" w:rsidR="000A7E4B" w:rsidRDefault="000A7E4B" w:rsidP="001077C9">
      <w:pPr>
        <w:jc w:val="both"/>
        <w:rPr>
          <w:rFonts w:ascii="Arial" w:hAnsi="Arial" w:cs="Arial"/>
        </w:rPr>
      </w:pPr>
    </w:p>
    <w:p w14:paraId="06BD5A07" w14:textId="29336E6D" w:rsidR="00584C9F" w:rsidRDefault="00584C9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EC44759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5BC86BFF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711002D4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34745B29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3DA9DE57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41236496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15A02697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47F9141E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55F1CF4C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7E6674E9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05D0F34F" w14:textId="77777777" w:rsidR="00584C9F" w:rsidRDefault="00584C9F" w:rsidP="001077C9">
      <w:pPr>
        <w:jc w:val="both"/>
        <w:rPr>
          <w:rFonts w:ascii="Arial" w:hAnsi="Arial" w:cs="Arial"/>
          <w:b/>
          <w:bCs/>
        </w:rPr>
      </w:pPr>
    </w:p>
    <w:p w14:paraId="352001B2" w14:textId="7819E978" w:rsidR="00584C9F" w:rsidRPr="000A7E4B" w:rsidRDefault="00584C9F" w:rsidP="001077C9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274320" distL="114300" distR="114300" simplePos="0" relativeHeight="251660288" behindDoc="0" locked="0" layoutInCell="1" allowOverlap="1" wp14:anchorId="732C0611" wp14:editId="282E7088">
            <wp:simplePos x="0" y="0"/>
            <wp:positionH relativeFrom="margin">
              <wp:posOffset>257175</wp:posOffset>
            </wp:positionH>
            <wp:positionV relativeFrom="margin">
              <wp:align>top</wp:align>
            </wp:positionV>
            <wp:extent cx="5751576" cy="6803136"/>
            <wp:effectExtent l="0" t="0" r="1905" b="0"/>
            <wp:wrapSquare wrapText="bothSides"/>
            <wp:docPr id="971323843" name="Picture 1" descr="A group of graphs showing the results of a cancer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23843" name="Picture 1" descr="A group of graphs showing the results of a cancer patient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6803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Supplemental </w:t>
      </w:r>
      <w:r w:rsidRPr="00236831">
        <w:rPr>
          <w:rFonts w:ascii="Arial" w:hAnsi="Arial" w:cs="Arial"/>
          <w:b/>
          <w:bCs/>
        </w:rPr>
        <w:t xml:space="preserve">Figure </w:t>
      </w:r>
      <w:r w:rsidR="00720EC3">
        <w:rPr>
          <w:rFonts w:ascii="Arial" w:hAnsi="Arial" w:cs="Arial"/>
          <w:b/>
          <w:bCs/>
        </w:rPr>
        <w:t>7</w:t>
      </w:r>
      <w:r w:rsidRPr="00236831">
        <w:rPr>
          <w:rFonts w:ascii="Arial" w:hAnsi="Arial" w:cs="Arial"/>
          <w:b/>
          <w:bCs/>
        </w:rPr>
        <w:t>.</w:t>
      </w:r>
      <w:r w:rsidRPr="006C11AA">
        <w:rPr>
          <w:rFonts w:ascii="Arial" w:hAnsi="Arial" w:cs="Arial"/>
        </w:rPr>
        <w:t xml:space="preserve"> </w:t>
      </w:r>
      <w:r w:rsidRPr="00236831">
        <w:rPr>
          <w:rFonts w:ascii="Arial" w:hAnsi="Arial" w:cs="Arial"/>
        </w:rPr>
        <w:t xml:space="preserve">CDK9i </w:t>
      </w:r>
      <w:r>
        <w:rPr>
          <w:rFonts w:ascii="Arial" w:hAnsi="Arial" w:cs="Arial"/>
        </w:rPr>
        <w:t>i</w:t>
      </w:r>
      <w:r w:rsidRPr="00236831">
        <w:rPr>
          <w:rFonts w:ascii="Arial" w:hAnsi="Arial" w:cs="Arial"/>
        </w:rPr>
        <w:t xml:space="preserve">mproves </w:t>
      </w:r>
      <w:r>
        <w:rPr>
          <w:rFonts w:ascii="Arial" w:hAnsi="Arial" w:cs="Arial"/>
        </w:rPr>
        <w:t>s</w:t>
      </w:r>
      <w:r w:rsidRPr="00236831">
        <w:rPr>
          <w:rFonts w:ascii="Arial" w:hAnsi="Arial" w:cs="Arial"/>
        </w:rPr>
        <w:t xml:space="preserve">urvival in </w:t>
      </w:r>
      <w:r>
        <w:rPr>
          <w:rFonts w:ascii="Arial" w:hAnsi="Arial" w:cs="Arial"/>
        </w:rPr>
        <w:t>f</w:t>
      </w:r>
      <w:r w:rsidRPr="00236831">
        <w:rPr>
          <w:rFonts w:ascii="Arial" w:hAnsi="Arial" w:cs="Arial"/>
        </w:rPr>
        <w:t xml:space="preserve">lank but not </w:t>
      </w:r>
      <w:r>
        <w:rPr>
          <w:rFonts w:ascii="Arial" w:hAnsi="Arial" w:cs="Arial"/>
        </w:rPr>
        <w:t>i</w:t>
      </w:r>
      <w:r w:rsidRPr="00236831">
        <w:rPr>
          <w:rFonts w:ascii="Arial" w:hAnsi="Arial" w:cs="Arial"/>
        </w:rPr>
        <w:t xml:space="preserve">ntracranial </w:t>
      </w:r>
      <w:r>
        <w:rPr>
          <w:rFonts w:ascii="Arial" w:hAnsi="Arial" w:cs="Arial"/>
        </w:rPr>
        <w:t>x</w:t>
      </w:r>
      <w:r w:rsidRPr="00236831">
        <w:rPr>
          <w:rFonts w:ascii="Arial" w:hAnsi="Arial" w:cs="Arial"/>
        </w:rPr>
        <w:t xml:space="preserve">enograft </w:t>
      </w:r>
      <w:r>
        <w:rPr>
          <w:rFonts w:ascii="Arial" w:hAnsi="Arial" w:cs="Arial"/>
        </w:rPr>
        <w:t>m</w:t>
      </w:r>
      <w:r w:rsidRPr="00236831">
        <w:rPr>
          <w:rFonts w:ascii="Arial" w:hAnsi="Arial" w:cs="Arial"/>
        </w:rPr>
        <w:t>odels of Myc-MB</w:t>
      </w:r>
      <w:r>
        <w:rPr>
          <w:rFonts w:ascii="Arial" w:hAnsi="Arial" w:cs="Arial"/>
        </w:rPr>
        <w:t xml:space="preserve">. </w:t>
      </w:r>
      <w:r w:rsidR="000C7319">
        <w:rPr>
          <w:rFonts w:ascii="Arial" w:hAnsi="Arial" w:cs="Arial"/>
        </w:rPr>
        <w:t xml:space="preserve"> </w:t>
      </w:r>
      <w:r w:rsidR="00FC6E4E" w:rsidRPr="00FC6E4E">
        <w:rPr>
          <w:rFonts w:ascii="Arial" w:hAnsi="Arial" w:cs="Arial"/>
        </w:rPr>
        <w:t>Individual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Kaplan-Meier survival analysis of intracranial </w:t>
      </w:r>
      <w:r w:rsidR="00FC6E4E">
        <w:rPr>
          <w:rFonts w:ascii="Arial" w:hAnsi="Arial" w:cs="Arial"/>
        </w:rPr>
        <w:t>(</w:t>
      </w:r>
      <w:r w:rsidR="00FC6E4E" w:rsidRPr="00FC6E4E">
        <w:rPr>
          <w:rFonts w:ascii="Arial" w:hAnsi="Arial" w:cs="Arial"/>
          <w:b/>
          <w:bCs/>
        </w:rPr>
        <w:t>A, C, E</w:t>
      </w:r>
      <w:r w:rsidR="00FC6E4E">
        <w:rPr>
          <w:rFonts w:ascii="Arial" w:hAnsi="Arial" w:cs="Arial"/>
        </w:rPr>
        <w:t>) or flank (</w:t>
      </w:r>
      <w:r w:rsidR="00FC6E4E" w:rsidRPr="00FC6E4E">
        <w:rPr>
          <w:rFonts w:ascii="Arial" w:hAnsi="Arial" w:cs="Arial"/>
          <w:b/>
          <w:bCs/>
        </w:rPr>
        <w:t>B, D, F</w:t>
      </w:r>
      <w:r w:rsidR="00FC6E4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xenografts treated with </w:t>
      </w:r>
      <w:r w:rsidR="000C7319">
        <w:rPr>
          <w:rFonts w:ascii="Arial" w:hAnsi="Arial" w:cs="Arial"/>
        </w:rPr>
        <w:t>atuveciclib (</w:t>
      </w:r>
      <w:r w:rsidR="000C7319" w:rsidRPr="00FC6E4E">
        <w:rPr>
          <w:rFonts w:ascii="Arial" w:hAnsi="Arial" w:cs="Arial"/>
          <w:b/>
          <w:bCs/>
        </w:rPr>
        <w:t>A, B</w:t>
      </w:r>
      <w:r w:rsidR="000C7319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AZD4573</w:t>
      </w:r>
      <w:r w:rsidR="00FC6E4E">
        <w:rPr>
          <w:rFonts w:ascii="Arial" w:hAnsi="Arial" w:cs="Arial"/>
        </w:rPr>
        <w:t xml:space="preserve"> (</w:t>
      </w:r>
      <w:r w:rsidR="00FC6E4E" w:rsidRPr="00FC6E4E">
        <w:rPr>
          <w:rFonts w:ascii="Arial" w:hAnsi="Arial" w:cs="Arial"/>
          <w:b/>
          <w:bCs/>
        </w:rPr>
        <w:t>C, D</w:t>
      </w:r>
      <w:r w:rsidR="00FC6E4E">
        <w:rPr>
          <w:rFonts w:ascii="Arial" w:hAnsi="Arial" w:cs="Arial"/>
        </w:rPr>
        <w:t>)</w:t>
      </w:r>
      <w:r>
        <w:rPr>
          <w:rFonts w:ascii="Arial" w:hAnsi="Arial" w:cs="Arial"/>
        </w:rPr>
        <w:t>, or zotiraciclib</w:t>
      </w:r>
      <w:r w:rsidR="00FC6E4E">
        <w:rPr>
          <w:rFonts w:ascii="Arial" w:hAnsi="Arial" w:cs="Arial"/>
        </w:rPr>
        <w:t xml:space="preserve"> (</w:t>
      </w:r>
      <w:r w:rsidR="00FC6E4E" w:rsidRPr="00FC6E4E">
        <w:rPr>
          <w:rFonts w:ascii="Arial" w:hAnsi="Arial" w:cs="Arial"/>
          <w:b/>
          <w:bCs/>
        </w:rPr>
        <w:t>E, F</w:t>
      </w:r>
      <w:r w:rsidR="00FC6E4E">
        <w:rPr>
          <w:rFonts w:ascii="Arial" w:hAnsi="Arial" w:cs="Arial"/>
        </w:rPr>
        <w:t xml:space="preserve">) </w:t>
      </w:r>
      <w:r w:rsidRPr="00A16E52">
        <w:rPr>
          <w:rFonts w:ascii="Arial" w:hAnsi="Arial" w:cs="Arial"/>
        </w:rPr>
        <w:t>(</w:t>
      </w:r>
      <w:r w:rsidRPr="00BD4AE9">
        <w:rPr>
          <w:rFonts w:ascii="Arial" w:hAnsi="Arial" w:cs="Arial"/>
        </w:rPr>
        <w:t>* p=&lt;0.0</w:t>
      </w:r>
      <w:r>
        <w:rPr>
          <w:rFonts w:ascii="Arial" w:hAnsi="Arial" w:cs="Arial"/>
        </w:rPr>
        <w:t xml:space="preserve">5, </w:t>
      </w:r>
      <w:r w:rsidRPr="00A16E52">
        <w:rPr>
          <w:rFonts w:ascii="Arial" w:hAnsi="Arial" w:cs="Arial"/>
        </w:rPr>
        <w:t>** p=&lt;0.01</w:t>
      </w:r>
      <w:r>
        <w:rPr>
          <w:rFonts w:ascii="Arial" w:hAnsi="Arial" w:cs="Arial"/>
        </w:rPr>
        <w:t xml:space="preserve">). </w:t>
      </w:r>
      <w:r w:rsidR="000C7319">
        <w:rPr>
          <w:rFonts w:ascii="Arial" w:hAnsi="Arial" w:cs="Arial"/>
        </w:rPr>
        <w:t xml:space="preserve">A and C reflect single experiment with same control cohort. B, D, F reflect single experiment with same control cohort. </w:t>
      </w:r>
    </w:p>
    <w:sectPr w:rsidR="00584C9F" w:rsidRPr="000A7E4B" w:rsidSect="00342C1E">
      <w:foot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DBD0" w14:textId="77777777" w:rsidR="006F040F" w:rsidRDefault="006F040F" w:rsidP="006F040F">
      <w:pPr>
        <w:spacing w:after="0" w:line="240" w:lineRule="auto"/>
      </w:pPr>
      <w:r>
        <w:separator/>
      </w:r>
    </w:p>
  </w:endnote>
  <w:endnote w:type="continuationSeparator" w:id="0">
    <w:p w14:paraId="197E6B83" w14:textId="77777777" w:rsidR="006F040F" w:rsidRDefault="006F040F" w:rsidP="006F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148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E3DE6" w14:textId="21E38079" w:rsidR="006F040F" w:rsidRDefault="006F04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B9F64B" w14:textId="77777777" w:rsidR="006F040F" w:rsidRDefault="006F0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EF27" w14:textId="77777777" w:rsidR="006F040F" w:rsidRDefault="006F040F" w:rsidP="006F040F">
      <w:pPr>
        <w:spacing w:after="0" w:line="240" w:lineRule="auto"/>
      </w:pPr>
      <w:r>
        <w:separator/>
      </w:r>
    </w:p>
  </w:footnote>
  <w:footnote w:type="continuationSeparator" w:id="0">
    <w:p w14:paraId="78C28C7D" w14:textId="77777777" w:rsidR="006F040F" w:rsidRDefault="006F040F" w:rsidP="006F0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C1E"/>
    <w:rsid w:val="00027725"/>
    <w:rsid w:val="000551D4"/>
    <w:rsid w:val="0006149A"/>
    <w:rsid w:val="000A7E4B"/>
    <w:rsid w:val="000C7319"/>
    <w:rsid w:val="001077C9"/>
    <w:rsid w:val="001268A7"/>
    <w:rsid w:val="001441B5"/>
    <w:rsid w:val="00342C1E"/>
    <w:rsid w:val="0036385A"/>
    <w:rsid w:val="0037632E"/>
    <w:rsid w:val="0041669B"/>
    <w:rsid w:val="0041701F"/>
    <w:rsid w:val="00421740"/>
    <w:rsid w:val="004A3A29"/>
    <w:rsid w:val="004B40FD"/>
    <w:rsid w:val="005438F3"/>
    <w:rsid w:val="00547AA8"/>
    <w:rsid w:val="00584664"/>
    <w:rsid w:val="00584C9F"/>
    <w:rsid w:val="00691C8A"/>
    <w:rsid w:val="006F040F"/>
    <w:rsid w:val="00706861"/>
    <w:rsid w:val="00720EC3"/>
    <w:rsid w:val="007D4552"/>
    <w:rsid w:val="008E5954"/>
    <w:rsid w:val="00914C5C"/>
    <w:rsid w:val="009E7E56"/>
    <w:rsid w:val="00BF7557"/>
    <w:rsid w:val="00C70547"/>
    <w:rsid w:val="00CB17F6"/>
    <w:rsid w:val="00CD6C25"/>
    <w:rsid w:val="00D15BC5"/>
    <w:rsid w:val="00D53D41"/>
    <w:rsid w:val="00D74901"/>
    <w:rsid w:val="00D775FA"/>
    <w:rsid w:val="00D84A10"/>
    <w:rsid w:val="00DF4C1D"/>
    <w:rsid w:val="00E4757F"/>
    <w:rsid w:val="00EB3E69"/>
    <w:rsid w:val="00F85F1E"/>
    <w:rsid w:val="00FC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E8B6F"/>
  <w15:chartTrackingRefBased/>
  <w15:docId w15:val="{ADF3C407-D471-4FB5-A5E1-1CC27A2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C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0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40F"/>
  </w:style>
  <w:style w:type="paragraph" w:styleId="Footer">
    <w:name w:val="footer"/>
    <w:basedOn w:val="Normal"/>
    <w:link w:val="FooterChar"/>
    <w:uiPriority w:val="99"/>
    <w:unhideWhenUsed/>
    <w:rsid w:val="006F0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8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Dahl, Nathan</dc:creator>
  <cp:keywords/>
  <dc:description/>
  <cp:lastModifiedBy>Dahl, Nathan</cp:lastModifiedBy>
  <cp:revision>21</cp:revision>
  <dcterms:created xsi:type="dcterms:W3CDTF">2024-09-17T15:23:00Z</dcterms:created>
  <dcterms:modified xsi:type="dcterms:W3CDTF">2025-04-11T21:25:00Z</dcterms:modified>
</cp:coreProperties>
</file>