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rebuchet MS" w:hAnsi="Trebuchet MS"/>
          <w:b/>
          <w:sz w:val="22"/>
        </w:rPr>
      </w:pPr>
      <w:r>
        <w:rPr>
          <w:rFonts w:ascii="Trebuchet MS" w:hAnsi="Trebuchet MS"/>
          <w:b/>
          <w:sz w:val="22"/>
        </w:rPr>
        <w:t>ONLINE SUPPLEMENT</w:t>
      </w:r>
    </w:p>
    <w:p>
      <w:pPr>
        <w:pStyle w:val="Normal"/>
        <w:rPr>
          <w:rFonts w:ascii="Trebuchet MS" w:hAnsi="Trebuchet MS"/>
          <w:b/>
          <w:sz w:val="22"/>
        </w:rPr>
      </w:pPr>
      <w:r>
        <w:rPr>
          <w:rFonts w:ascii="Trebuchet MS" w:hAnsi="Trebuchet MS"/>
          <w:b/>
          <w:sz w:val="22"/>
        </w:rPr>
      </w:r>
    </w:p>
    <w:p>
      <w:pPr>
        <w:pStyle w:val="Normal"/>
        <w:rPr>
          <w:rFonts w:ascii="Trebuchet MS" w:hAnsi="Trebuchet MS"/>
          <w:b/>
          <w:bCs/>
          <w:sz w:val="22"/>
        </w:rPr>
      </w:pPr>
      <w:r>
        <w:rPr>
          <w:rFonts w:ascii="Trebuchet MS" w:hAnsi="Trebuchet MS"/>
          <w:b/>
          <w:bCs/>
          <w:sz w:val="22"/>
        </w:rPr>
        <w:t>Spirometric pattern transitions in a World Trade Center occupational cohort on longitudinal surveillance</w:t>
      </w:r>
    </w:p>
    <w:p>
      <w:pPr>
        <w:pStyle w:val="Normal"/>
        <w:rPr>
          <w:rFonts w:ascii="Trebuchet MS" w:hAnsi="Trebuchet MS"/>
          <w:b/>
          <w:bCs/>
          <w:sz w:val="22"/>
        </w:rPr>
      </w:pPr>
      <w:r>
        <w:rPr>
          <w:rFonts w:ascii="Trebuchet MS" w:hAnsi="Trebuchet MS"/>
          <w:b/>
          <w:bCs/>
          <w:sz w:val="22"/>
        </w:rPr>
      </w:r>
    </w:p>
    <w:p>
      <w:pPr>
        <w:pStyle w:val="Normal"/>
        <w:rPr>
          <w:rFonts w:ascii="Trebuchet MS" w:hAnsi="Trebuchet MS"/>
          <w:sz w:val="22"/>
          <w:vertAlign w:val="superscript"/>
        </w:rPr>
      </w:pPr>
      <w:r>
        <w:rPr>
          <w:rFonts w:ascii="Trebuchet MS" w:hAnsi="Trebuchet MS"/>
          <w:sz w:val="22"/>
        </w:rPr>
        <w:t>Jonathan Weber, MPH</w:t>
      </w:r>
      <w:r>
        <w:rPr>
          <w:rFonts w:ascii="Trebuchet MS" w:hAnsi="Trebuchet MS"/>
          <w:sz w:val="22"/>
          <w:vertAlign w:val="superscript"/>
        </w:rPr>
        <w:t>1</w:t>
      </w:r>
      <w:r>
        <w:rPr>
          <w:rFonts w:ascii="Trebuchet MS" w:hAnsi="Trebuchet MS"/>
          <w:sz w:val="22"/>
        </w:rPr>
        <w:t>, John T. Doucette</w:t>
      </w:r>
      <w:r>
        <w:rPr>
          <w:rFonts w:ascii="Trebuchet MS" w:hAnsi="Trebuchet MS"/>
          <w:sz w:val="22"/>
          <w:vertAlign w:val="superscript"/>
        </w:rPr>
        <w:t>2</w:t>
      </w:r>
      <w:r>
        <w:rPr>
          <w:rFonts w:ascii="Trebuchet MS" w:hAnsi="Trebuchet MS"/>
          <w:sz w:val="22"/>
        </w:rPr>
        <w:t>, Akshay Sood</w:t>
      </w:r>
      <w:r>
        <w:rPr>
          <w:rFonts w:ascii="Trebuchet MS" w:hAnsi="Trebuchet MS"/>
          <w:sz w:val="22"/>
          <w:vertAlign w:val="superscript"/>
        </w:rPr>
        <w:t>3</w:t>
      </w:r>
      <w:r>
        <w:rPr>
          <w:rFonts w:ascii="Trebuchet MS" w:hAnsi="Trebuchet MS"/>
          <w:sz w:val="22"/>
        </w:rPr>
        <w:t>, Zitong Zhang</w:t>
      </w:r>
      <w:r>
        <w:rPr>
          <w:rFonts w:ascii="Trebuchet MS" w:hAnsi="Trebuchet MS"/>
          <w:sz w:val="22"/>
          <w:vertAlign w:val="superscript"/>
        </w:rPr>
        <w:t>2</w:t>
      </w:r>
      <w:r>
        <w:rPr>
          <w:rFonts w:ascii="Trebuchet MS" w:hAnsi="Trebuchet MS"/>
          <w:sz w:val="22"/>
        </w:rPr>
        <w:t>, Juan C. Celedón, MD, DrPH</w:t>
      </w:r>
      <w:r>
        <w:rPr>
          <w:rFonts w:ascii="Trebuchet MS" w:hAnsi="Trebuchet MS"/>
          <w:sz w:val="22"/>
          <w:vertAlign w:val="superscript"/>
        </w:rPr>
        <w:t>4</w:t>
      </w:r>
      <w:r>
        <w:rPr>
          <w:rFonts w:ascii="Trebuchet MS" w:hAnsi="Trebuchet MS"/>
          <w:sz w:val="22"/>
        </w:rPr>
        <w:t>, Rafael E. de la Hoz</w:t>
      </w:r>
      <w:r>
        <w:rPr>
          <w:rFonts w:ascii="Trebuchet MS" w:hAnsi="Trebuchet MS"/>
          <w:sz w:val="22"/>
          <w:vertAlign w:val="superscript"/>
        </w:rPr>
        <w:t>2,5</w:t>
      </w:r>
    </w:p>
    <w:p>
      <w:pPr>
        <w:pStyle w:val="Normal"/>
        <w:rPr>
          <w:rFonts w:ascii="Trebuchet MS" w:hAnsi="Trebuchet MS"/>
          <w:sz w:val="22"/>
          <w:vertAlign w:val="superscript"/>
        </w:rPr>
      </w:pPr>
      <w:r>
        <w:rPr>
          <w:rFonts w:ascii="Trebuchet MS" w:hAnsi="Trebuchet MS"/>
          <w:sz w:val="22"/>
          <w:vertAlign w:val="superscript"/>
        </w:rPr>
      </w:r>
    </w:p>
    <w:p>
      <w:pPr>
        <w:pStyle w:val="Normal"/>
        <w:rPr>
          <w:rFonts w:ascii="Trebuchet MS" w:hAnsi="Trebuchet MS"/>
          <w:sz w:val="22"/>
        </w:rPr>
      </w:pPr>
      <w:r>
        <w:rPr>
          <w:rFonts w:ascii="Trebuchet MS" w:hAnsi="Trebuchet MS"/>
          <w:sz w:val="22"/>
          <w:vertAlign w:val="superscript"/>
        </w:rPr>
        <w:t>1</w:t>
      </w:r>
      <w:r>
        <w:rPr>
          <w:rFonts w:ascii="Trebuchet MS" w:hAnsi="Trebuchet MS"/>
          <w:sz w:val="22"/>
        </w:rPr>
        <w:t>DeMatteis Cardiovascular Institute, St. Francis Hospital and Heart Center, Roslyn, NY, USA</w:t>
      </w:r>
    </w:p>
    <w:p>
      <w:pPr>
        <w:pStyle w:val="Normal"/>
        <w:rPr>
          <w:rFonts w:ascii="Trebuchet MS" w:hAnsi="Trebuchet MS"/>
          <w:sz w:val="22"/>
        </w:rPr>
      </w:pPr>
      <w:r>
        <w:rPr>
          <w:rFonts w:ascii="Trebuchet MS" w:hAnsi="Trebuchet MS"/>
          <w:sz w:val="22"/>
        </w:rPr>
        <w:t xml:space="preserve">Departments of </w:t>
      </w:r>
      <w:r>
        <w:rPr>
          <w:rFonts w:ascii="Trebuchet MS" w:hAnsi="Trebuchet MS"/>
          <w:sz w:val="22"/>
          <w:vertAlign w:val="superscript"/>
        </w:rPr>
        <w:t>2</w:t>
      </w:r>
      <w:r>
        <w:rPr>
          <w:rFonts w:ascii="Trebuchet MS" w:hAnsi="Trebuchet MS"/>
          <w:sz w:val="22"/>
        </w:rPr>
        <w:t xml:space="preserve">Environmental Medicine and Climate Science, and </w:t>
      </w:r>
      <w:r>
        <w:rPr>
          <w:rFonts w:ascii="Trebuchet MS" w:hAnsi="Trebuchet MS"/>
          <w:sz w:val="22"/>
          <w:vertAlign w:val="superscript"/>
        </w:rPr>
        <w:t>5</w:t>
      </w:r>
      <w:r>
        <w:rPr>
          <w:rFonts w:ascii="Trebuchet MS" w:hAnsi="Trebuchet MS"/>
          <w:sz w:val="22"/>
        </w:rPr>
        <w:t>Medicine, Icahn School of Medicine at Mount Sinai, New York, NY, USA</w:t>
      </w:r>
    </w:p>
    <w:p>
      <w:pPr>
        <w:pStyle w:val="Normal"/>
        <w:rPr>
          <w:rFonts w:ascii="Trebuchet MS" w:hAnsi="Trebuchet MS"/>
          <w:sz w:val="22"/>
        </w:rPr>
      </w:pPr>
      <w:r>
        <w:rPr>
          <w:rFonts w:ascii="Trebuchet MS" w:hAnsi="Trebuchet MS"/>
          <w:sz w:val="22"/>
          <w:vertAlign w:val="superscript"/>
        </w:rPr>
        <w:t>3</w:t>
      </w:r>
      <w:r>
        <w:rPr>
          <w:rFonts w:ascii="Trebuchet MS" w:hAnsi="Trebuchet MS"/>
          <w:sz w:val="22"/>
        </w:rPr>
        <w:t>Department of Medicine, University of New Mexico School of Medicine, Albuquerque, NM, USA</w:t>
      </w:r>
    </w:p>
    <w:p>
      <w:pPr>
        <w:pStyle w:val="Normal"/>
        <w:rPr>
          <w:rFonts w:ascii="Trebuchet MS" w:hAnsi="Trebuchet MS"/>
          <w:sz w:val="22"/>
        </w:rPr>
      </w:pPr>
      <w:r>
        <w:rPr>
          <w:rFonts w:ascii="Trebuchet MS" w:hAnsi="Trebuchet MS"/>
          <w:sz w:val="22"/>
          <w:vertAlign w:val="superscript"/>
        </w:rPr>
        <w:t>4</w:t>
      </w:r>
      <w:r>
        <w:rPr>
          <w:rFonts w:ascii="Trebuchet MS" w:hAnsi="Trebuchet MS"/>
          <w:sz w:val="22"/>
        </w:rPr>
        <w:t>Division of Pediatric Pulmonary Medicine, UPMC Children’s Hospital of Pittsburgh, University of Pittsburgh, Pittsburgh, PA, USA</w:t>
      </w:r>
    </w:p>
    <w:p>
      <w:pPr>
        <w:pStyle w:val="Normal"/>
        <w:rPr>
          <w:rFonts w:ascii="Trebuchet MS" w:hAnsi="Trebuchet MS" w:cs="Arial"/>
          <w:b/>
          <w:sz w:val="22"/>
        </w:rPr>
      </w:pPr>
      <w:r>
        <w:rPr>
          <w:rFonts w:cs="Arial" w:ascii="Trebuchet MS" w:hAnsi="Trebuchet MS"/>
          <w:b/>
          <w:sz w:val="22"/>
        </w:rPr>
      </w:r>
    </w:p>
    <w:p>
      <w:pPr>
        <w:pStyle w:val="Normal"/>
        <w:rPr>
          <w:rFonts w:ascii="Trebuchet MS" w:hAnsi="Trebuchet MS" w:cs="Arial"/>
          <w:sz w:val="22"/>
        </w:rPr>
      </w:pPr>
      <w:r>
        <w:rPr>
          <w:rFonts w:cs="Arial" w:ascii="Trebuchet MS" w:hAnsi="Trebuchet MS"/>
          <w:b/>
          <w:sz w:val="22"/>
        </w:rPr>
        <w:t>Corresponding author</w:t>
      </w:r>
      <w:r>
        <w:rPr>
          <w:rFonts w:cs="Arial" w:ascii="Trebuchet MS" w:hAnsi="Trebuchet MS"/>
          <w:sz w:val="22"/>
        </w:rPr>
        <w:t xml:space="preserve">:   </w:t>
      </w:r>
    </w:p>
    <w:p>
      <w:pPr>
        <w:pStyle w:val="Normal"/>
        <w:rPr>
          <w:rFonts w:ascii="Trebuchet MS" w:hAnsi="Trebuchet MS" w:cs="Arial"/>
          <w:sz w:val="22"/>
        </w:rPr>
      </w:pPr>
      <w:r>
        <w:rPr>
          <w:rFonts w:cs="Arial" w:ascii="Trebuchet MS" w:hAnsi="Trebuchet MS"/>
          <w:sz w:val="22"/>
        </w:rPr>
        <w:t>Rafael E. de la Hoz, MD, MPH, MSc</w:t>
      </w:r>
    </w:p>
    <w:p>
      <w:pPr>
        <w:pStyle w:val="Normal"/>
        <w:rPr>
          <w:rFonts w:ascii="Trebuchet MS" w:hAnsi="Trebuchet MS" w:cs="Arial"/>
          <w:sz w:val="22"/>
        </w:rPr>
      </w:pPr>
      <w:r>
        <w:rPr>
          <w:rFonts w:cs="Arial" w:ascii="Trebuchet MS" w:hAnsi="Trebuchet MS"/>
          <w:sz w:val="22"/>
        </w:rPr>
        <w:t>Division of Occupational Medicine</w:t>
      </w:r>
    </w:p>
    <w:p>
      <w:pPr>
        <w:pStyle w:val="Normal"/>
        <w:rPr>
          <w:rFonts w:ascii="Trebuchet MS" w:hAnsi="Trebuchet MS" w:cs="Arial"/>
          <w:sz w:val="22"/>
        </w:rPr>
      </w:pPr>
      <w:r>
        <w:rPr>
          <w:rFonts w:cs="Arial" w:ascii="Trebuchet MS" w:hAnsi="Trebuchet MS"/>
          <w:sz w:val="22"/>
        </w:rPr>
        <w:t>Icahn School of Medicine at Mount Sinai</w:t>
      </w:r>
    </w:p>
    <w:p>
      <w:pPr>
        <w:pStyle w:val="Normal"/>
        <w:rPr>
          <w:rFonts w:ascii="Trebuchet MS" w:hAnsi="Trebuchet MS" w:cs="Arial"/>
          <w:sz w:val="22"/>
        </w:rPr>
      </w:pPr>
      <w:r>
        <w:rPr>
          <w:rFonts w:cs="Arial" w:ascii="Trebuchet MS" w:hAnsi="Trebuchet MS"/>
          <w:sz w:val="22"/>
        </w:rPr>
        <w:t>One Gustave L. Levy Place</w:t>
      </w:r>
    </w:p>
    <w:p>
      <w:pPr>
        <w:pStyle w:val="Normal"/>
        <w:rPr>
          <w:rFonts w:ascii="Trebuchet MS" w:hAnsi="Trebuchet MS" w:cs="Arial"/>
          <w:sz w:val="22"/>
        </w:rPr>
      </w:pPr>
      <w:r>
        <w:rPr>
          <w:rFonts w:cs="Arial" w:ascii="Trebuchet MS" w:hAnsi="Trebuchet MS"/>
          <w:sz w:val="22"/>
        </w:rPr>
        <w:t>WTC HP CCE Box 1059</w:t>
      </w:r>
    </w:p>
    <w:p>
      <w:pPr>
        <w:pStyle w:val="Normal"/>
        <w:rPr>
          <w:rFonts w:ascii="Trebuchet MS" w:hAnsi="Trebuchet MS" w:cs="Arial"/>
          <w:sz w:val="22"/>
        </w:rPr>
      </w:pPr>
      <w:r>
        <w:rPr>
          <w:rFonts w:cs="Arial" w:ascii="Trebuchet MS" w:hAnsi="Trebuchet MS"/>
          <w:sz w:val="22"/>
        </w:rPr>
        <w:t>New York, NY 10029</w:t>
      </w:r>
    </w:p>
    <w:p>
      <w:pPr>
        <w:pStyle w:val="Normal"/>
        <w:rPr>
          <w:rFonts w:ascii="Trebuchet MS" w:hAnsi="Trebuchet MS" w:cs="Arial"/>
          <w:sz w:val="22"/>
        </w:rPr>
      </w:pPr>
      <w:r>
        <w:rPr>
          <w:rFonts w:cs="Arial" w:ascii="Trebuchet MS" w:hAnsi="Trebuchet MS"/>
          <w:sz w:val="22"/>
        </w:rPr>
        <w:t>United States of America</w:t>
      </w:r>
    </w:p>
    <w:p>
      <w:pPr>
        <w:pStyle w:val="Normal"/>
        <w:rPr>
          <w:rFonts w:ascii="Trebuchet MS" w:hAnsi="Trebuchet MS" w:cs="Arial"/>
          <w:sz w:val="22"/>
        </w:rPr>
      </w:pPr>
      <w:r>
        <w:rPr>
          <w:rFonts w:cs="Arial" w:ascii="Trebuchet MS" w:hAnsi="Trebuchet MS"/>
          <w:sz w:val="22"/>
        </w:rPr>
        <w:t>Telephone: (212) 241-7996</w:t>
      </w:r>
    </w:p>
    <w:p>
      <w:pPr>
        <w:pStyle w:val="Normal"/>
        <w:rPr>
          <w:rFonts w:ascii="Trebuchet MS" w:hAnsi="Trebuchet MS" w:cs="Arial"/>
          <w:sz w:val="22"/>
        </w:rPr>
      </w:pPr>
      <w:r>
        <w:rPr>
          <w:rFonts w:cs="Arial" w:ascii="Trebuchet MS" w:hAnsi="Trebuchet MS"/>
          <w:sz w:val="22"/>
        </w:rPr>
        <w:t>Facsimile: (212)-241-5516</w:t>
      </w:r>
    </w:p>
    <w:p>
      <w:pPr>
        <w:pStyle w:val="Normal"/>
        <w:rPr>
          <w:rFonts w:ascii="Trebuchet MS" w:hAnsi="Trebuchet MS" w:cs="Arial"/>
          <w:sz w:val="22"/>
        </w:rPr>
      </w:pPr>
      <w:r>
        <w:rPr>
          <w:rFonts w:cs="Arial" w:ascii="Trebuchet MS" w:hAnsi="Trebuchet MS"/>
          <w:sz w:val="22"/>
        </w:rPr>
        <w:t xml:space="preserve">Email: </w:t>
      </w:r>
      <w:hyperlink r:id="rId2">
        <w:r>
          <w:rPr>
            <w:rStyle w:val="Hyperlink"/>
            <w:rFonts w:cs="Arial" w:ascii="Trebuchet MS" w:hAnsi="Trebuchet MS"/>
            <w:sz w:val="22"/>
          </w:rPr>
          <w:t>Rafael.delaHoz@mssm.edu</w:t>
        </w:r>
      </w:hyperlink>
    </w:p>
    <w:p>
      <w:pPr>
        <w:pStyle w:val="Normal"/>
        <w:rPr>
          <w:rFonts w:ascii="Trebuchet MS" w:hAnsi="Trebuchet MS" w:cs="Arial"/>
          <w:sz w:val="22"/>
        </w:rPr>
      </w:pPr>
      <w:r>
        <w:rPr>
          <w:rFonts w:cs="Arial" w:ascii="Trebuchet MS" w:hAnsi="Trebuchet MS"/>
          <w:sz w:val="22"/>
        </w:rPr>
        <w:t>ORCID ID 0000-0002-8949-9279</w:t>
      </w:r>
    </w:p>
    <w:p>
      <w:pPr>
        <w:pStyle w:val="Normal"/>
        <w:spacing w:before="0" w:after="160"/>
        <w:rPr>
          <w:rFonts w:ascii="Trebuchet MS" w:hAnsi="Trebuchet MS" w:cs="Tahoma"/>
          <w:bCs/>
          <w:sz w:val="22"/>
        </w:rPr>
      </w:pPr>
      <w:r>
        <w:rPr>
          <w:rFonts w:cs="Tahoma" w:ascii="Trebuchet MS" w:hAnsi="Trebuchet MS"/>
          <w:bCs/>
          <w:sz w:val="22"/>
        </w:rPr>
      </w:r>
    </w:p>
    <w:p>
      <w:pPr>
        <w:pStyle w:val="Normal"/>
        <w:spacing w:before="0" w:after="160"/>
        <w:rPr>
          <w:rFonts w:ascii="Trebuchet MS" w:hAnsi="Trebuchet MS" w:cs="Tahoma"/>
          <w:bCs/>
          <w:sz w:val="22"/>
        </w:rPr>
      </w:pPr>
      <w:r>
        <w:rPr>
          <w:rFonts w:cs="Tahoma" w:ascii="Trebuchet MS" w:hAnsi="Trebuchet MS"/>
          <w:bCs/>
          <w:sz w:val="22"/>
        </w:rPr>
      </w:r>
    </w:p>
    <w:p>
      <w:pPr>
        <w:pStyle w:val="Normal"/>
        <w:spacing w:before="0" w:after="160"/>
        <w:rPr>
          <w:rFonts w:ascii="Trebuchet MS" w:hAnsi="Trebuchet MS" w:cs="Tahoma"/>
          <w:bCs/>
          <w:sz w:val="22"/>
        </w:rPr>
      </w:pPr>
      <w:r>
        <w:rPr>
          <w:rFonts w:cs="Tahoma" w:ascii="Trebuchet MS" w:hAnsi="Trebuchet MS"/>
          <w:bCs/>
          <w:sz w:val="22"/>
        </w:rPr>
      </w:r>
    </w:p>
    <w:p>
      <w:pPr>
        <w:pStyle w:val="Normal"/>
        <w:spacing w:before="0" w:after="160"/>
        <w:rPr>
          <w:rFonts w:ascii="Trebuchet MS" w:hAnsi="Trebuchet MS" w:cs="Tahoma"/>
          <w:bCs/>
          <w:sz w:val="22"/>
        </w:rPr>
      </w:pPr>
      <w:r>
        <w:rPr>
          <w:rFonts w:cs="Tahoma" w:ascii="Trebuchet MS" w:hAnsi="Trebuchet MS"/>
          <w:bCs/>
          <w:sz w:val="22"/>
        </w:rPr>
      </w:r>
    </w:p>
    <w:p>
      <w:pPr>
        <w:sectPr>
          <w:type w:val="nextPage"/>
          <w:pgSz w:w="12240" w:h="15840"/>
          <w:pgMar w:left="1152" w:right="1152" w:gutter="0" w:header="0" w:top="1440" w:footer="0" w:bottom="1440"/>
          <w:pgNumType w:fmt="decimal"/>
          <w:formProt w:val="false"/>
          <w:textDirection w:val="lrTb"/>
          <w:docGrid w:type="default" w:linePitch="360" w:charSpace="0"/>
        </w:sectPr>
        <w:pStyle w:val="Normal"/>
        <w:spacing w:before="0" w:after="160"/>
        <w:rPr>
          <w:rFonts w:ascii="Trebuchet MS" w:hAnsi="Trebuchet MS" w:cs="Tahoma"/>
          <w:bCs/>
          <w:sz w:val="22"/>
        </w:rPr>
      </w:pPr>
      <w:r>
        <w:rPr>
          <w:rFonts w:cs="Tahoma" w:ascii="Trebuchet MS" w:hAnsi="Trebuchet MS"/>
          <w:bCs/>
          <w:sz w:val="22"/>
        </w:rPr>
      </w:r>
    </w:p>
    <w:p>
      <w:pPr>
        <w:pStyle w:val="Normal"/>
        <w:rPr>
          <w:rFonts w:ascii="Trebuchet MS" w:hAnsi="Trebuchet MS"/>
          <w:sz w:val="22"/>
        </w:rPr>
      </w:pPr>
      <w:r>
        <w:rPr>
          <w:rFonts w:ascii="Trebuchet MS" w:hAnsi="Trebuchet MS"/>
          <w:b/>
          <w:bCs/>
          <w:sz w:val="22"/>
        </w:rPr>
        <w:t>Table OS1.</w:t>
      </w:r>
      <w:r>
        <w:rPr>
          <w:rFonts w:ascii="Trebuchet MS" w:hAnsi="Trebuchet MS"/>
          <w:sz w:val="22"/>
        </w:rPr>
        <w:t xml:space="preserve"> Comparison of characteristics of the subjects included and excluded from the study.</w:t>
      </w:r>
    </w:p>
    <w:p>
      <w:pPr>
        <w:pStyle w:val="Normal"/>
        <w:rPr>
          <w:rFonts w:ascii="Trebuchet MS" w:hAnsi="Trebuchet MS"/>
          <w:sz w:val="22"/>
        </w:rPr>
      </w:pPr>
      <w:r>
        <w:rPr>
          <w:rFonts w:ascii="Trebuchet MS" w:hAnsi="Trebuchet MS"/>
          <w:sz w:val="22"/>
        </w:rPr>
      </w:r>
    </w:p>
    <w:tbl>
      <w:tblPr>
        <w:tblW w:w="97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463"/>
        <w:gridCol w:w="236"/>
        <w:gridCol w:w="1090"/>
        <w:gridCol w:w="811"/>
        <w:gridCol w:w="285"/>
        <w:gridCol w:w="1090"/>
        <w:gridCol w:w="811"/>
        <w:gridCol w:w="282"/>
        <w:gridCol w:w="673"/>
      </w:tblGrid>
      <w:tr>
        <w:trPr>
          <w:trHeight w:val="294" w:hRule="atLeast"/>
        </w:trPr>
        <w:tc>
          <w:tcPr>
            <w:tcW w:w="4463" w:type="dxa"/>
            <w:tcBorders>
              <w:top w:val="single" w:sz="8" w:space="0" w:color="000000"/>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236" w:type="dxa"/>
            <w:tcBorders>
              <w:top w:val="single" w:sz="8" w:space="0" w:color="000000"/>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901" w:type="dxa"/>
            <w:gridSpan w:val="2"/>
            <w:tcBorders>
              <w:top w:val="single" w:sz="8" w:space="0" w:color="000000"/>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Included n=10,810</w:t>
            </w:r>
          </w:p>
        </w:tc>
        <w:tc>
          <w:tcPr>
            <w:tcW w:w="285" w:type="dxa"/>
            <w:tcBorders>
              <w:top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901" w:type="dxa"/>
            <w:gridSpan w:val="2"/>
            <w:tcBorders>
              <w:top w:val="single" w:sz="8" w:space="0" w:color="000000"/>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Excluded n=12,408</w:t>
            </w:r>
          </w:p>
        </w:tc>
        <w:tc>
          <w:tcPr>
            <w:tcW w:w="282" w:type="dxa"/>
            <w:tcBorders>
              <w:top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top w:val="single" w:sz="8" w:space="0" w:color="000000"/>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 </w:t>
            </w:r>
          </w:p>
        </w:tc>
      </w:tr>
      <w:tr>
        <w:trPr>
          <w:trHeight w:val="342" w:hRule="atLeast"/>
        </w:trPr>
        <w:tc>
          <w:tcPr>
            <w:tcW w:w="4463" w:type="dxa"/>
            <w:tcBorders>
              <w:bottom w:val="single" w:sz="8" w:space="0" w:color="000000"/>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Baseline characteristics</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Mean or count</w:t>
            </w:r>
          </w:p>
        </w:tc>
        <w:tc>
          <w:tcPr>
            <w:tcW w:w="811"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SD or %</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Mean or count</w:t>
            </w:r>
          </w:p>
        </w:tc>
        <w:tc>
          <w:tcPr>
            <w:tcW w:w="811"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SD or %</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StD</w:t>
            </w:r>
          </w:p>
        </w:tc>
      </w:tr>
      <w:tr>
        <w:trPr>
          <w:trHeight w:val="288"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Male sex</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9,229</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85</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9,726</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78</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0.03</w:t>
            </w:r>
          </w:p>
        </w:tc>
      </w:tr>
      <w:tr>
        <w:trPr>
          <w:trHeight w:val="294"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Age on 9/11/2001</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39</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9</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38</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9</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0.17</w:t>
            </w:r>
          </w:p>
        </w:tc>
      </w:tr>
      <w:tr>
        <w:trPr>
          <w:trHeight w:val="288"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Age at Visit 1</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44</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9</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46</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10</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0.22</w:t>
            </w:r>
          </w:p>
        </w:tc>
      </w:tr>
      <w:tr>
        <w:trPr>
          <w:trHeight w:val="288"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Ethnicity/race</w:t>
            </w:r>
          </w:p>
        </w:tc>
        <w:tc>
          <w:tcPr>
            <w:tcW w:w="236" w:type="dxa"/>
            <w:tcBorders/>
            <w:shd w:color="000000" w:fill="FFFFFF" w:val="clea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0.06</w:t>
            </w:r>
          </w:p>
        </w:tc>
      </w:tr>
      <w:tr>
        <w:trPr>
          <w:trHeight w:val="288" w:hRule="atLeast"/>
        </w:trPr>
        <w:tc>
          <w:tcPr>
            <w:tcW w:w="4463" w:type="dxa"/>
            <w:tcBorders/>
            <w:shd w:color="000000" w:fill="FFFFFF" w:val="clear"/>
            <w:vAlign w:val="center"/>
          </w:tcPr>
          <w:p>
            <w:pPr>
              <w:pStyle w:val="Normal"/>
              <w:ind w:firstLine="440"/>
              <w:rPr>
                <w:rFonts w:ascii="Trebuchet MS" w:hAnsi="Trebuchet MS" w:eastAsia="Times New Roman" w:cs="Calibri"/>
                <w:color w:val="000000"/>
                <w:sz w:val="22"/>
              </w:rPr>
            </w:pPr>
            <w:r>
              <w:rPr>
                <w:rFonts w:eastAsia="Times New Roman" w:cs="Calibri" w:ascii="Trebuchet MS" w:hAnsi="Trebuchet MS"/>
                <w:color w:val="000000"/>
                <w:sz w:val="22"/>
              </w:rPr>
              <w:t>Non-Latino/White</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5,663</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56</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5213</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55</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r>
      <w:tr>
        <w:trPr>
          <w:trHeight w:val="288" w:hRule="atLeast"/>
        </w:trPr>
        <w:tc>
          <w:tcPr>
            <w:tcW w:w="4463" w:type="dxa"/>
            <w:tcBorders/>
            <w:shd w:color="000000" w:fill="FFFFFF" w:val="clear"/>
            <w:vAlign w:val="center"/>
          </w:tcPr>
          <w:p>
            <w:pPr>
              <w:pStyle w:val="Normal"/>
              <w:ind w:firstLine="440"/>
              <w:rPr>
                <w:rFonts w:ascii="Trebuchet MS" w:hAnsi="Trebuchet MS" w:eastAsia="Times New Roman" w:cs="Calibri"/>
                <w:color w:val="000000"/>
                <w:sz w:val="22"/>
              </w:rPr>
            </w:pPr>
            <w:r>
              <w:rPr>
                <w:rFonts w:eastAsia="Times New Roman" w:cs="Calibri" w:ascii="Trebuchet MS" w:hAnsi="Trebuchet MS"/>
                <w:color w:val="000000"/>
                <w:sz w:val="22"/>
              </w:rPr>
              <w:t>Latino/any race</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2,879</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29</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2672</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28</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 </w:t>
            </w:r>
          </w:p>
        </w:tc>
      </w:tr>
      <w:tr>
        <w:trPr>
          <w:trHeight w:val="288" w:hRule="atLeast"/>
        </w:trPr>
        <w:tc>
          <w:tcPr>
            <w:tcW w:w="4463" w:type="dxa"/>
            <w:tcBorders/>
            <w:shd w:color="000000" w:fill="FFFFFF" w:val="clear"/>
            <w:vAlign w:val="center"/>
          </w:tcPr>
          <w:p>
            <w:pPr>
              <w:pStyle w:val="Normal"/>
              <w:ind w:firstLine="440"/>
              <w:rPr>
                <w:rFonts w:ascii="Trebuchet MS" w:hAnsi="Trebuchet MS" w:eastAsia="Times New Roman" w:cs="Calibri"/>
                <w:color w:val="000000"/>
                <w:sz w:val="22"/>
              </w:rPr>
            </w:pPr>
            <w:r>
              <w:rPr>
                <w:rFonts w:eastAsia="Times New Roman" w:cs="Calibri" w:ascii="Trebuchet MS" w:hAnsi="Trebuchet MS"/>
                <w:color w:val="000000"/>
                <w:sz w:val="22"/>
              </w:rPr>
              <w:t>Non-Latino/Black, other</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1,508</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15</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1534</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16</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 </w:t>
            </w:r>
          </w:p>
        </w:tc>
      </w:tr>
      <w:tr>
        <w:trPr>
          <w:trHeight w:val="288"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Height (in)</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69</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4</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69</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4</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0.02</w:t>
            </w:r>
          </w:p>
        </w:tc>
      </w:tr>
      <w:tr>
        <w:trPr>
          <w:trHeight w:val="330"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BMI (kg/m</w:t>
            </w:r>
            <w:r>
              <w:rPr>
                <w:rFonts w:eastAsia="Times New Roman" w:cs="Calibri" w:ascii="Trebuchet MS" w:hAnsi="Trebuchet MS"/>
                <w:color w:val="000000"/>
                <w:sz w:val="22"/>
                <w:vertAlign w:val="superscript"/>
              </w:rPr>
              <w:t>2</w:t>
            </w:r>
            <w:r>
              <w:rPr>
                <w:rFonts w:eastAsia="Times New Roman" w:cs="Calibri" w:ascii="Trebuchet MS" w:hAnsi="Trebuchet MS"/>
                <w:color w:val="000000"/>
                <w:sz w:val="22"/>
              </w:rPr>
              <w:t>)</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29.6</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5.0</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29.8</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5.5</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0.06</w:t>
            </w:r>
          </w:p>
        </w:tc>
      </w:tr>
      <w:tr>
        <w:trPr>
          <w:trHeight w:val="330"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WTC exposure duration (days)</w:t>
            </w:r>
            <w:r>
              <w:rPr>
                <w:rFonts w:eastAsia="Times New Roman" w:cs="Calibri" w:ascii="Trebuchet MS" w:hAnsi="Trebuchet MS"/>
                <w:color w:val="000000"/>
                <w:sz w:val="22"/>
                <w:vertAlign w:val="superscript"/>
              </w:rPr>
              <w:t>1</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83</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74</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78</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78</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0.06</w:t>
            </w:r>
          </w:p>
        </w:tc>
      </w:tr>
      <w:tr>
        <w:trPr>
          <w:trHeight w:val="330"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Arrival at WTC site within 48 hours</w:t>
            </w:r>
            <w:r>
              <w:rPr>
                <w:rFonts w:eastAsia="Times New Roman" w:cs="Calibri" w:ascii="Trebuchet MS" w:hAnsi="Trebuchet MS"/>
                <w:color w:val="000000"/>
                <w:sz w:val="22"/>
                <w:vertAlign w:val="superscript"/>
              </w:rPr>
              <w:t>1</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6,924</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64</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6,797</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61</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0.06</w:t>
            </w:r>
          </w:p>
        </w:tc>
      </w:tr>
      <w:tr>
        <w:trPr>
          <w:trHeight w:val="288"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Smoking status at baseline</w:t>
            </w:r>
          </w:p>
        </w:tc>
        <w:tc>
          <w:tcPr>
            <w:tcW w:w="236" w:type="dxa"/>
            <w:tcBorders/>
            <w:shd w:color="000000" w:fill="FFFFFF" w:val="clea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 </w:t>
            </w:r>
          </w:p>
        </w:tc>
      </w:tr>
      <w:tr>
        <w:trPr>
          <w:trHeight w:val="288" w:hRule="atLeast"/>
        </w:trPr>
        <w:tc>
          <w:tcPr>
            <w:tcW w:w="4463" w:type="dxa"/>
            <w:tcBorders/>
            <w:shd w:color="000000" w:fill="FFFFFF" w:val="clear"/>
            <w:vAlign w:val="center"/>
          </w:tcPr>
          <w:p>
            <w:pPr>
              <w:pStyle w:val="Normal"/>
              <w:ind w:firstLine="440"/>
              <w:rPr>
                <w:rFonts w:ascii="Trebuchet MS" w:hAnsi="Trebuchet MS" w:eastAsia="Times New Roman" w:cs="Calibri"/>
                <w:color w:val="000000"/>
                <w:sz w:val="22"/>
              </w:rPr>
            </w:pPr>
            <w:r>
              <w:rPr>
                <w:rFonts w:eastAsia="Times New Roman" w:cs="Calibri" w:ascii="Trebuchet MS" w:hAnsi="Trebuchet MS"/>
                <w:color w:val="000000"/>
                <w:sz w:val="22"/>
              </w:rPr>
              <w:t>Current</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1,347</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13</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1,753</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16</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0.15</w:t>
            </w:r>
          </w:p>
        </w:tc>
      </w:tr>
      <w:tr>
        <w:trPr>
          <w:trHeight w:val="288" w:hRule="atLeast"/>
        </w:trPr>
        <w:tc>
          <w:tcPr>
            <w:tcW w:w="4463" w:type="dxa"/>
            <w:tcBorders/>
            <w:shd w:color="000000" w:fill="FFFFFF" w:val="clear"/>
            <w:vAlign w:val="center"/>
          </w:tcPr>
          <w:p>
            <w:pPr>
              <w:pStyle w:val="Normal"/>
              <w:ind w:firstLine="440"/>
              <w:rPr>
                <w:rFonts w:ascii="Trebuchet MS" w:hAnsi="Trebuchet MS" w:eastAsia="Times New Roman" w:cs="Calibri"/>
                <w:color w:val="000000"/>
                <w:sz w:val="22"/>
              </w:rPr>
            </w:pPr>
            <w:r>
              <w:rPr>
                <w:rFonts w:eastAsia="Times New Roman" w:cs="Calibri" w:ascii="Trebuchet MS" w:hAnsi="Trebuchet MS"/>
                <w:color w:val="000000"/>
                <w:sz w:val="22"/>
              </w:rPr>
              <w:t>Former</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2,735</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27</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2,706</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24</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 </w:t>
            </w:r>
          </w:p>
        </w:tc>
      </w:tr>
      <w:tr>
        <w:trPr>
          <w:trHeight w:val="288" w:hRule="atLeast"/>
        </w:trPr>
        <w:tc>
          <w:tcPr>
            <w:tcW w:w="4463" w:type="dxa"/>
            <w:tcBorders/>
            <w:shd w:color="000000" w:fill="FFFFFF" w:val="clear"/>
            <w:vAlign w:val="center"/>
          </w:tcPr>
          <w:p>
            <w:pPr>
              <w:pStyle w:val="Normal"/>
              <w:ind w:firstLine="440"/>
              <w:rPr>
                <w:rFonts w:ascii="Trebuchet MS" w:hAnsi="Trebuchet MS" w:eastAsia="Times New Roman" w:cs="Calibri"/>
                <w:color w:val="000000"/>
                <w:sz w:val="22"/>
              </w:rPr>
            </w:pPr>
            <w:r>
              <w:rPr>
                <w:rFonts w:eastAsia="Times New Roman" w:cs="Calibri" w:ascii="Trebuchet MS" w:hAnsi="Trebuchet MS"/>
                <w:color w:val="000000"/>
                <w:sz w:val="22"/>
              </w:rPr>
              <w:t>Never</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6,226</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60</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6,849</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61</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 </w:t>
            </w:r>
          </w:p>
        </w:tc>
      </w:tr>
      <w:tr>
        <w:trPr>
          <w:trHeight w:val="288" w:hRule="atLeast"/>
        </w:trPr>
        <w:tc>
          <w:tcPr>
            <w:tcW w:w="4463" w:type="dxa"/>
            <w:tcBorders/>
            <w:shd w:color="000000" w:fill="FFFFFF" w:val="clear"/>
            <w:vAlign w:val="center"/>
          </w:tcPr>
          <w:p>
            <w:pPr>
              <w:pStyle w:val="Normal"/>
              <w:ind w:firstLine="440"/>
              <w:rPr>
                <w:rFonts w:ascii="Trebuchet MS" w:hAnsi="Trebuchet MS" w:eastAsia="Times New Roman" w:cs="Calibri"/>
                <w:color w:val="000000"/>
                <w:sz w:val="22"/>
              </w:rPr>
            </w:pPr>
            <w:r>
              <w:rPr>
                <w:rFonts w:eastAsia="Times New Roman" w:cs="Calibri" w:ascii="Trebuchet MS" w:hAnsi="Trebuchet MS"/>
                <w:color w:val="000000"/>
                <w:sz w:val="22"/>
              </w:rPr>
              <w:t>Missing</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502</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1,100</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 </w:t>
            </w:r>
          </w:p>
        </w:tc>
      </w:tr>
      <w:tr>
        <w:trPr>
          <w:trHeight w:val="288"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Hyperglycemia (ever≥200 mg/dl)</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860</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8</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474</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5</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0.12</w:t>
            </w:r>
          </w:p>
        </w:tc>
      </w:tr>
      <w:tr>
        <w:trPr>
          <w:trHeight w:val="288"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Blood eosinophil count (ever≥350/µl)?</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2,169</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21</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1,122</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12</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0.23</w:t>
            </w:r>
          </w:p>
        </w:tc>
      </w:tr>
      <w:tr>
        <w:trPr>
          <w:trHeight w:val="288"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Blood neutrophil count (ever≥6,000/µl)</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2,943</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28</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1,700</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19</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0.23</w:t>
            </w:r>
          </w:p>
        </w:tc>
      </w:tr>
      <w:tr>
        <w:trPr>
          <w:trHeight w:val="288"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High-density lipoprotein, ever low</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3,550</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36</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1,838</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31</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0.11</w:t>
            </w:r>
          </w:p>
        </w:tc>
      </w:tr>
      <w:tr>
        <w:trPr>
          <w:trHeight w:val="288"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Hypertriglyceridemia (ever≥300 mg/dl)</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2,508</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24</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1,345</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15</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0.24</w:t>
            </w:r>
          </w:p>
        </w:tc>
      </w:tr>
      <w:tr>
        <w:trPr>
          <w:trHeight w:val="294"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MetSyn (2-4 indicators present)</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3,563</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33</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1,777</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15</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0.52</w:t>
            </w:r>
          </w:p>
        </w:tc>
      </w:tr>
      <w:tr>
        <w:trPr>
          <w:trHeight w:val="288" w:hRule="atLeast"/>
        </w:trPr>
        <w:tc>
          <w:tcPr>
            <w:tcW w:w="4463"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FEV</w:t>
            </w:r>
            <w:r>
              <w:rPr>
                <w:rFonts w:eastAsia="Times New Roman" w:cs="Calibri" w:ascii="Trebuchet MS" w:hAnsi="Trebuchet MS"/>
                <w:color w:val="000000"/>
                <w:sz w:val="22"/>
                <w:vertAlign w:val="subscript"/>
              </w:rPr>
              <w:t>1</w:t>
            </w:r>
            <w:r>
              <w:rPr>
                <w:rFonts w:eastAsia="Times New Roman" w:cs="Calibri" w:ascii="Trebuchet MS" w:hAnsi="Trebuchet MS"/>
                <w:color w:val="000000"/>
                <w:sz w:val="22"/>
              </w:rPr>
              <w:t xml:space="preserve"> of baseline visit (l)</w:t>
            </w:r>
          </w:p>
        </w:tc>
        <w:tc>
          <w:tcPr>
            <w:tcW w:w="236"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3.40</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0.74</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3.32</w:t>
            </w:r>
          </w:p>
        </w:tc>
        <w:tc>
          <w:tcPr>
            <w:tcW w:w="811"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0.77</w:t>
            </w:r>
          </w:p>
        </w:tc>
        <w:tc>
          <w:tcPr>
            <w:tcW w:w="282"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0.10</w:t>
            </w:r>
          </w:p>
        </w:tc>
      </w:tr>
      <w:tr>
        <w:trPr>
          <w:trHeight w:val="294" w:hRule="atLeast"/>
        </w:trPr>
        <w:tc>
          <w:tcPr>
            <w:tcW w:w="4463" w:type="dxa"/>
            <w:tcBorders>
              <w:bottom w:val="single" w:sz="8" w:space="0" w:color="000000"/>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 xml:space="preserve">FVC of baseline visit (l) </w:t>
            </w:r>
          </w:p>
        </w:tc>
        <w:tc>
          <w:tcPr>
            <w:tcW w:w="236" w:type="dxa"/>
            <w:tcBorders>
              <w:bottom w:val="single" w:sz="8" w:space="0" w:color="000000"/>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0"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4.33</w:t>
            </w:r>
          </w:p>
        </w:tc>
        <w:tc>
          <w:tcPr>
            <w:tcW w:w="811"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0.90</w:t>
            </w:r>
          </w:p>
        </w:tc>
        <w:tc>
          <w:tcPr>
            <w:tcW w:w="285"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0"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4.24</w:t>
            </w:r>
          </w:p>
        </w:tc>
        <w:tc>
          <w:tcPr>
            <w:tcW w:w="811"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0.92</w:t>
            </w:r>
          </w:p>
        </w:tc>
        <w:tc>
          <w:tcPr>
            <w:tcW w:w="282"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673"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0.11</w:t>
            </w:r>
          </w:p>
        </w:tc>
      </w:tr>
    </w:tbl>
    <w:p>
      <w:pPr>
        <w:pStyle w:val="Normal"/>
        <w:rPr>
          <w:rFonts w:ascii="Trebuchet MS" w:hAnsi="Trebuchet MS"/>
          <w:sz w:val="22"/>
        </w:rPr>
      </w:pPr>
      <w:r>
        <w:rPr>
          <w:rFonts w:ascii="Trebuchet MS" w:hAnsi="Trebuchet MS"/>
          <w:sz w:val="22"/>
          <w:vertAlign w:val="superscript"/>
        </w:rPr>
        <w:t>1</w:t>
      </w:r>
      <w:r>
        <w:rPr>
          <w:rFonts w:ascii="Trebuchet MS" w:hAnsi="Trebuchet MS"/>
          <w:sz w:val="22"/>
        </w:rPr>
        <w:t>Missing in 439 subjects</w:t>
      </w:r>
    </w:p>
    <w:p>
      <w:pPr>
        <w:pStyle w:val="Normal"/>
        <w:spacing w:before="0" w:after="160"/>
        <w:rPr>
          <w:rFonts w:ascii="Trebuchet MS" w:hAnsi="Trebuchet MS"/>
          <w:sz w:val="22"/>
        </w:rPr>
      </w:pPr>
      <w:r>
        <w:rPr>
          <w:rFonts w:ascii="Trebuchet MS" w:hAnsi="Trebuchet MS"/>
          <w:sz w:val="22"/>
        </w:rPr>
      </w:r>
      <w:r>
        <w:br w:type="page"/>
      </w:r>
    </w:p>
    <w:p>
      <w:pPr>
        <w:pStyle w:val="Normal"/>
        <w:spacing w:before="0" w:after="0"/>
        <w:rPr>
          <w:rFonts w:ascii="Trebuchet MS" w:hAnsi="Trebuchet MS"/>
          <w:sz w:val="22"/>
        </w:rPr>
      </w:pPr>
      <w:r>
        <w:rPr>
          <w:rFonts w:ascii="Trebuchet MS" w:hAnsi="Trebuchet MS"/>
          <w:b/>
          <w:bCs/>
          <w:sz w:val="22"/>
        </w:rPr>
        <w:t>Table OS2.</w:t>
      </w:r>
      <w:r>
        <w:rPr>
          <w:rFonts w:ascii="Trebuchet MS" w:hAnsi="Trebuchet MS"/>
          <w:sz w:val="22"/>
        </w:rPr>
        <w:t xml:space="preserve"> Comparison of results (patterns, flows and bronchodilator response, BDR) of spirometries included in and excluded from the study based exclusively on meeting or not the spirometry quality requirements. Of note, additional spirometries, whether they met or not study acceptability criteria, were excluded from this summary because the subjects did not have a minimum of three studies to contribute to the analyses of probabilities of transitions.  BDR is described in terms of meeting criteria based on FEV</w:t>
      </w:r>
      <w:r>
        <w:rPr>
          <w:rFonts w:ascii="Trebuchet MS" w:hAnsi="Trebuchet MS"/>
          <w:sz w:val="22"/>
          <w:vertAlign w:val="subscript"/>
        </w:rPr>
        <w:t>1</w:t>
      </w:r>
      <w:r>
        <w:rPr>
          <w:rFonts w:ascii="Trebuchet MS" w:hAnsi="Trebuchet MS"/>
          <w:sz w:val="22"/>
        </w:rPr>
        <w:t>, FVC, or either), as percentage of the pre-BD measurement, and at any time (BDRany).</w:t>
      </w:r>
    </w:p>
    <w:p>
      <w:pPr>
        <w:pStyle w:val="Normal"/>
        <w:rPr>
          <w:rFonts w:ascii="Trebuchet MS" w:hAnsi="Trebuchet MS"/>
          <w:sz w:val="22"/>
        </w:rPr>
      </w:pPr>
      <w:r>
        <w:rPr>
          <w:rFonts w:ascii="Trebuchet MS" w:hAnsi="Trebuchet MS"/>
          <w:sz w:val="22"/>
        </w:rPr>
      </w:r>
    </w:p>
    <w:tbl>
      <w:tblPr>
        <w:tblW w:w="828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735"/>
        <w:gridCol w:w="288"/>
        <w:gridCol w:w="1091"/>
        <w:gridCol w:w="810"/>
        <w:gridCol w:w="285"/>
        <w:gridCol w:w="1091"/>
        <w:gridCol w:w="810"/>
        <w:gridCol w:w="283"/>
        <w:gridCol w:w="886"/>
      </w:tblGrid>
      <w:tr>
        <w:trPr>
          <w:trHeight w:val="294" w:hRule="atLeast"/>
        </w:trPr>
        <w:tc>
          <w:tcPr>
            <w:tcW w:w="2735" w:type="dxa"/>
            <w:tcBorders>
              <w:top w:val="single" w:sz="8" w:space="0" w:color="000000"/>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288" w:type="dxa"/>
            <w:tcBorders>
              <w:top w:val="single" w:sz="8" w:space="0" w:color="000000"/>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901" w:type="dxa"/>
            <w:gridSpan w:val="2"/>
            <w:tcBorders>
              <w:top w:val="single" w:sz="8" w:space="0" w:color="000000"/>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Included (N=56,312)</w:t>
            </w:r>
          </w:p>
        </w:tc>
        <w:tc>
          <w:tcPr>
            <w:tcW w:w="285" w:type="dxa"/>
            <w:tcBorders>
              <w:top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901" w:type="dxa"/>
            <w:gridSpan w:val="2"/>
            <w:tcBorders>
              <w:top w:val="single" w:sz="8" w:space="0" w:color="000000"/>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Excluded (N=7,686)</w:t>
            </w:r>
          </w:p>
        </w:tc>
        <w:tc>
          <w:tcPr>
            <w:tcW w:w="283" w:type="dxa"/>
            <w:tcBorders>
              <w:top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886" w:type="dxa"/>
            <w:tcBorders>
              <w:top w:val="single" w:sz="8" w:space="0" w:color="000000"/>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 </w:t>
            </w:r>
          </w:p>
        </w:tc>
      </w:tr>
      <w:tr>
        <w:trPr>
          <w:trHeight w:val="342" w:hRule="atLeast"/>
        </w:trPr>
        <w:tc>
          <w:tcPr>
            <w:tcW w:w="2735" w:type="dxa"/>
            <w:tcBorders>
              <w:bottom w:val="single" w:sz="8" w:space="0" w:color="000000"/>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Spirometric results</w:t>
            </w:r>
          </w:p>
        </w:tc>
        <w:tc>
          <w:tcPr>
            <w:tcW w:w="288" w:type="dxa"/>
            <w:tcBorders/>
            <w:shd w:color="000000" w:fill="FFFFFF" w:val="clea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1"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Mean or count</w:t>
            </w:r>
          </w:p>
        </w:tc>
        <w:tc>
          <w:tcPr>
            <w:tcW w:w="810"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SD or %</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1091"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Mean or count</w:t>
            </w:r>
          </w:p>
        </w:tc>
        <w:tc>
          <w:tcPr>
            <w:tcW w:w="810"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SD or %</w:t>
            </w:r>
          </w:p>
        </w:tc>
        <w:tc>
          <w:tcPr>
            <w:tcW w:w="28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 </w:t>
            </w:r>
          </w:p>
        </w:tc>
        <w:tc>
          <w:tcPr>
            <w:tcW w:w="886"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t>StD</w:t>
            </w:r>
          </w:p>
        </w:tc>
      </w:tr>
      <w:tr>
        <w:trPr>
          <w:trHeight w:val="288" w:hRule="atLeast"/>
        </w:trPr>
        <w:tc>
          <w:tcPr>
            <w:tcW w:w="2735"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Normal</w:t>
            </w:r>
          </w:p>
        </w:tc>
        <w:tc>
          <w:tcPr>
            <w:tcW w:w="288" w:type="dxa"/>
            <w:tcBorders/>
            <w:shd w:color="000000" w:fill="FFFFFF" w:val="clear"/>
          </w:tcPr>
          <w:p>
            <w:pPr>
              <w:pStyle w:val="Normal"/>
              <w:jc w:val="center"/>
              <w:rPr>
                <w:rFonts w:ascii="Trebuchet MS" w:hAnsi="Trebuchet MS" w:cs="Calibri"/>
                <w:color w:val="000000"/>
                <w:sz w:val="22"/>
              </w:rPr>
            </w:pPr>
            <w:r>
              <w:rPr>
                <w:rFonts w:cs="Calibri" w:ascii="Trebuchet MS" w:hAnsi="Trebuchet MS"/>
                <w:color w:val="000000"/>
                <w:sz w:val="22"/>
              </w:rPr>
            </w:r>
          </w:p>
        </w:tc>
        <w:tc>
          <w:tcPr>
            <w:tcW w:w="1091"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39,396</w:t>
            </w:r>
          </w:p>
        </w:tc>
        <w:tc>
          <w:tcPr>
            <w:tcW w:w="810"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70</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1"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4,563</w:t>
            </w:r>
          </w:p>
        </w:tc>
        <w:tc>
          <w:tcPr>
            <w:tcW w:w="810"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60</w:t>
            </w:r>
          </w:p>
        </w:tc>
        <w:tc>
          <w:tcPr>
            <w:tcW w:w="28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886"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0.25</w:t>
            </w:r>
          </w:p>
        </w:tc>
      </w:tr>
      <w:tr>
        <w:trPr>
          <w:trHeight w:val="294" w:hRule="atLeast"/>
        </w:trPr>
        <w:tc>
          <w:tcPr>
            <w:tcW w:w="2735"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Low FVC</w:t>
            </w:r>
          </w:p>
        </w:tc>
        <w:tc>
          <w:tcPr>
            <w:tcW w:w="288" w:type="dxa"/>
            <w:tcBorders/>
            <w:shd w:color="000000" w:fill="FFFFFF" w:val="clear"/>
          </w:tcPr>
          <w:p>
            <w:pPr>
              <w:pStyle w:val="Normal"/>
              <w:jc w:val="center"/>
              <w:rPr>
                <w:rFonts w:ascii="Trebuchet MS" w:hAnsi="Trebuchet MS" w:cs="Calibri"/>
                <w:color w:val="000000"/>
                <w:sz w:val="22"/>
              </w:rPr>
            </w:pPr>
            <w:r>
              <w:rPr>
                <w:rFonts w:cs="Calibri" w:ascii="Trebuchet MS" w:hAnsi="Trebuchet MS"/>
                <w:color w:val="000000"/>
                <w:sz w:val="22"/>
              </w:rPr>
            </w:r>
          </w:p>
        </w:tc>
        <w:tc>
          <w:tcPr>
            <w:tcW w:w="1091"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12,333</w:t>
            </w:r>
          </w:p>
        </w:tc>
        <w:tc>
          <w:tcPr>
            <w:tcW w:w="810"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22</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1"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2,528</w:t>
            </w:r>
          </w:p>
        </w:tc>
        <w:tc>
          <w:tcPr>
            <w:tcW w:w="810"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33</w:t>
            </w:r>
          </w:p>
        </w:tc>
        <w:tc>
          <w:tcPr>
            <w:tcW w:w="28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886"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r>
      <w:tr>
        <w:trPr>
          <w:trHeight w:val="288" w:hRule="atLeast"/>
        </w:trPr>
        <w:tc>
          <w:tcPr>
            <w:tcW w:w="2735" w:type="dxa"/>
            <w:tcBorders>
              <w:bottom w:val="single" w:sz="4" w:space="0" w:color="000000"/>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Obstruction</w:t>
            </w:r>
          </w:p>
        </w:tc>
        <w:tc>
          <w:tcPr>
            <w:tcW w:w="288" w:type="dxa"/>
            <w:tcBorders/>
            <w:shd w:color="000000" w:fill="FFFFFF" w:val="clear"/>
          </w:tcPr>
          <w:p>
            <w:pPr>
              <w:pStyle w:val="Normal"/>
              <w:jc w:val="center"/>
              <w:rPr>
                <w:rFonts w:ascii="Trebuchet MS" w:hAnsi="Trebuchet MS" w:cs="Calibri"/>
                <w:color w:val="000000"/>
                <w:sz w:val="22"/>
              </w:rPr>
            </w:pPr>
            <w:r>
              <w:rPr>
                <w:rFonts w:cs="Calibri" w:ascii="Trebuchet MS" w:hAnsi="Trebuchet MS"/>
                <w:color w:val="000000"/>
                <w:sz w:val="22"/>
              </w:rPr>
            </w:r>
          </w:p>
        </w:tc>
        <w:tc>
          <w:tcPr>
            <w:tcW w:w="1091" w:type="dxa"/>
            <w:tcBorders>
              <w:bottom w:val="single" w:sz="4"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4,583</w:t>
            </w:r>
          </w:p>
        </w:tc>
        <w:tc>
          <w:tcPr>
            <w:tcW w:w="810" w:type="dxa"/>
            <w:tcBorders>
              <w:bottom w:val="single" w:sz="4"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8</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1" w:type="dxa"/>
            <w:tcBorders>
              <w:bottom w:val="single" w:sz="4"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518</w:t>
            </w:r>
          </w:p>
        </w:tc>
        <w:tc>
          <w:tcPr>
            <w:tcW w:w="810" w:type="dxa"/>
            <w:tcBorders>
              <w:bottom w:val="single" w:sz="4"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7</w:t>
            </w:r>
          </w:p>
        </w:tc>
        <w:tc>
          <w:tcPr>
            <w:tcW w:w="28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886" w:type="dxa"/>
            <w:tcBorders>
              <w:bottom w:val="single" w:sz="4"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r>
      <w:tr>
        <w:trPr>
          <w:trHeight w:val="288" w:hRule="atLeast"/>
        </w:trPr>
        <w:tc>
          <w:tcPr>
            <w:tcW w:w="2735" w:type="dxa"/>
            <w:tcBorders>
              <w:top w:val="single" w:sz="4" w:space="0" w:color="000000"/>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FEV</w:t>
            </w:r>
            <w:r>
              <w:rPr>
                <w:rFonts w:eastAsia="Times New Roman" w:cs="Calibri" w:ascii="Trebuchet MS" w:hAnsi="Trebuchet MS"/>
                <w:color w:val="000000"/>
                <w:sz w:val="22"/>
                <w:vertAlign w:val="subscript"/>
              </w:rPr>
              <w:t>1</w:t>
            </w:r>
            <w:r>
              <w:rPr>
                <w:rFonts w:eastAsia="Times New Roman" w:cs="Calibri" w:ascii="Trebuchet MS" w:hAnsi="Trebuchet MS"/>
                <w:color w:val="000000"/>
                <w:sz w:val="22"/>
              </w:rPr>
              <w:t xml:space="preserve"> pre-BD (l)</w:t>
            </w:r>
          </w:p>
        </w:tc>
        <w:tc>
          <w:tcPr>
            <w:tcW w:w="288" w:type="dxa"/>
            <w:tcBorders/>
            <w:shd w:color="000000" w:fill="FFFFFF" w:val="clear"/>
          </w:tcPr>
          <w:p>
            <w:pPr>
              <w:pStyle w:val="Normal"/>
              <w:jc w:val="center"/>
              <w:rPr>
                <w:rFonts w:ascii="Trebuchet MS" w:hAnsi="Trebuchet MS" w:cs="Calibri"/>
                <w:color w:val="000000"/>
                <w:sz w:val="22"/>
              </w:rPr>
            </w:pPr>
            <w:r>
              <w:rPr>
                <w:rFonts w:cs="Calibri" w:ascii="Trebuchet MS" w:hAnsi="Trebuchet MS"/>
                <w:color w:val="000000"/>
                <w:sz w:val="22"/>
              </w:rPr>
            </w:r>
          </w:p>
        </w:tc>
        <w:tc>
          <w:tcPr>
            <w:tcW w:w="1091" w:type="dxa"/>
            <w:tcBorders>
              <w:top w:val="single" w:sz="4" w:space="0" w:color="000000"/>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3.21</w:t>
            </w:r>
          </w:p>
        </w:tc>
        <w:tc>
          <w:tcPr>
            <w:tcW w:w="810" w:type="dxa"/>
            <w:tcBorders>
              <w:top w:val="single" w:sz="4" w:space="0" w:color="000000"/>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0.75</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1" w:type="dxa"/>
            <w:tcBorders>
              <w:top w:val="single" w:sz="4" w:space="0" w:color="000000"/>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3.08</w:t>
            </w:r>
          </w:p>
        </w:tc>
        <w:tc>
          <w:tcPr>
            <w:tcW w:w="810" w:type="dxa"/>
            <w:tcBorders>
              <w:top w:val="single" w:sz="4" w:space="0" w:color="000000"/>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0.81</w:t>
            </w:r>
          </w:p>
        </w:tc>
        <w:tc>
          <w:tcPr>
            <w:tcW w:w="28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886" w:type="dxa"/>
            <w:tcBorders>
              <w:top w:val="single" w:sz="4" w:space="0" w:color="000000"/>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0.16</w:t>
            </w:r>
          </w:p>
        </w:tc>
      </w:tr>
      <w:tr>
        <w:trPr>
          <w:trHeight w:val="288" w:hRule="atLeast"/>
        </w:trPr>
        <w:tc>
          <w:tcPr>
            <w:tcW w:w="2735"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FVC pre-BD (l)</w:t>
            </w:r>
          </w:p>
        </w:tc>
        <w:tc>
          <w:tcPr>
            <w:tcW w:w="288" w:type="dxa"/>
            <w:tcBorders/>
            <w:shd w:color="000000" w:fill="FFFFFF" w:val="clear"/>
          </w:tcPr>
          <w:p>
            <w:pPr>
              <w:pStyle w:val="Normal"/>
              <w:jc w:val="center"/>
              <w:rPr>
                <w:rFonts w:ascii="Trebuchet MS" w:hAnsi="Trebuchet MS" w:cs="Calibri"/>
                <w:color w:val="000000"/>
                <w:sz w:val="22"/>
              </w:rPr>
            </w:pPr>
            <w:r>
              <w:rPr>
                <w:rFonts w:cs="Calibri" w:ascii="Trebuchet MS" w:hAnsi="Trebuchet MS"/>
                <w:color w:val="000000"/>
                <w:sz w:val="22"/>
              </w:rPr>
            </w:r>
          </w:p>
        </w:tc>
        <w:tc>
          <w:tcPr>
            <w:tcW w:w="1091" w:type="dxa"/>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4.08</w:t>
            </w:r>
          </w:p>
        </w:tc>
        <w:tc>
          <w:tcPr>
            <w:tcW w:w="810" w:type="dxa"/>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0.90</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1" w:type="dxa"/>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3.81</w:t>
            </w:r>
          </w:p>
        </w:tc>
        <w:tc>
          <w:tcPr>
            <w:tcW w:w="810" w:type="dxa"/>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0.97</w:t>
            </w:r>
          </w:p>
        </w:tc>
        <w:tc>
          <w:tcPr>
            <w:tcW w:w="28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886" w:type="dxa"/>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0.29</w:t>
            </w:r>
          </w:p>
        </w:tc>
      </w:tr>
      <w:tr>
        <w:trPr>
          <w:trHeight w:val="288" w:hRule="atLeast"/>
        </w:trPr>
        <w:tc>
          <w:tcPr>
            <w:tcW w:w="2735" w:type="dxa"/>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FEV</w:t>
            </w:r>
            <w:r>
              <w:rPr>
                <w:rFonts w:eastAsia="Times New Roman" w:cs="Calibri" w:ascii="Trebuchet MS" w:hAnsi="Trebuchet MS"/>
                <w:color w:val="000000"/>
                <w:sz w:val="22"/>
                <w:vertAlign w:val="subscript"/>
              </w:rPr>
              <w:t>1</w:t>
            </w:r>
            <w:r>
              <w:rPr>
                <w:rFonts w:eastAsia="Times New Roman" w:cs="Calibri" w:ascii="Trebuchet MS" w:hAnsi="Trebuchet MS"/>
                <w:color w:val="000000"/>
                <w:sz w:val="22"/>
              </w:rPr>
              <w:t xml:space="preserve"> post-BD (l)</w:t>
            </w:r>
          </w:p>
        </w:tc>
        <w:tc>
          <w:tcPr>
            <w:tcW w:w="288" w:type="dxa"/>
            <w:tcBorders/>
            <w:shd w:color="000000" w:fill="FFFFFF" w:val="clear"/>
          </w:tcPr>
          <w:p>
            <w:pPr>
              <w:pStyle w:val="Normal"/>
              <w:jc w:val="center"/>
              <w:rPr>
                <w:rFonts w:ascii="Trebuchet MS" w:hAnsi="Trebuchet MS" w:cs="Calibri"/>
                <w:color w:val="000000"/>
                <w:sz w:val="22"/>
              </w:rPr>
            </w:pPr>
            <w:r>
              <w:rPr>
                <w:rFonts w:cs="Calibri" w:ascii="Trebuchet MS" w:hAnsi="Trebuchet MS"/>
                <w:color w:val="000000"/>
                <w:sz w:val="22"/>
              </w:rPr>
            </w:r>
          </w:p>
        </w:tc>
        <w:tc>
          <w:tcPr>
            <w:tcW w:w="1091" w:type="dxa"/>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3.49</w:t>
            </w:r>
          </w:p>
        </w:tc>
        <w:tc>
          <w:tcPr>
            <w:tcW w:w="810" w:type="dxa"/>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0.77</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1" w:type="dxa"/>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3.31</w:t>
            </w:r>
          </w:p>
        </w:tc>
        <w:tc>
          <w:tcPr>
            <w:tcW w:w="810" w:type="dxa"/>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0.82</w:t>
            </w:r>
          </w:p>
        </w:tc>
        <w:tc>
          <w:tcPr>
            <w:tcW w:w="28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886" w:type="dxa"/>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0.22</w:t>
            </w:r>
          </w:p>
        </w:tc>
      </w:tr>
      <w:tr>
        <w:trPr>
          <w:trHeight w:val="288" w:hRule="atLeast"/>
        </w:trPr>
        <w:tc>
          <w:tcPr>
            <w:tcW w:w="2735" w:type="dxa"/>
            <w:tcBorders>
              <w:bottom w:val="single" w:sz="4" w:space="0" w:color="000000"/>
            </w:tcBorders>
            <w:shd w:color="000000" w:fill="FFFFFF" w:val="clear"/>
            <w:vAlign w:val="center"/>
          </w:tcPr>
          <w:p>
            <w:pPr>
              <w:pStyle w:val="Normal"/>
              <w:rPr>
                <w:rFonts w:ascii="Trebuchet MS" w:hAnsi="Trebuchet MS" w:eastAsia="Times New Roman" w:cs="Calibri"/>
                <w:color w:val="000000"/>
                <w:sz w:val="22"/>
              </w:rPr>
            </w:pPr>
            <w:r>
              <w:rPr>
                <w:rFonts w:eastAsia="Times New Roman" w:cs="Calibri" w:ascii="Trebuchet MS" w:hAnsi="Trebuchet MS"/>
                <w:color w:val="000000"/>
                <w:sz w:val="22"/>
              </w:rPr>
              <w:t>FVC post-BD (l)</w:t>
            </w:r>
          </w:p>
        </w:tc>
        <w:tc>
          <w:tcPr>
            <w:tcW w:w="288" w:type="dxa"/>
            <w:tcBorders/>
            <w:shd w:color="000000" w:fill="FFFFFF" w:val="clear"/>
          </w:tcPr>
          <w:p>
            <w:pPr>
              <w:pStyle w:val="Normal"/>
              <w:jc w:val="center"/>
              <w:rPr>
                <w:rFonts w:ascii="Trebuchet MS" w:hAnsi="Trebuchet MS" w:cs="Calibri"/>
                <w:color w:val="000000"/>
                <w:sz w:val="22"/>
              </w:rPr>
            </w:pPr>
            <w:r>
              <w:rPr>
                <w:rFonts w:cs="Calibri" w:ascii="Trebuchet MS" w:hAnsi="Trebuchet MS"/>
                <w:color w:val="000000"/>
                <w:sz w:val="22"/>
              </w:rPr>
            </w:r>
          </w:p>
        </w:tc>
        <w:tc>
          <w:tcPr>
            <w:tcW w:w="1091" w:type="dxa"/>
            <w:tcBorders>
              <w:bottom w:val="single" w:sz="4" w:space="0" w:color="000000"/>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4.33</w:t>
            </w:r>
          </w:p>
        </w:tc>
        <w:tc>
          <w:tcPr>
            <w:tcW w:w="810" w:type="dxa"/>
            <w:tcBorders>
              <w:bottom w:val="single" w:sz="4" w:space="0" w:color="000000"/>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0.92</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1" w:type="dxa"/>
            <w:tcBorders>
              <w:bottom w:val="single" w:sz="4" w:space="0" w:color="000000"/>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4.02</w:t>
            </w:r>
          </w:p>
        </w:tc>
        <w:tc>
          <w:tcPr>
            <w:tcW w:w="810" w:type="dxa"/>
            <w:tcBorders>
              <w:bottom w:val="single" w:sz="4" w:space="0" w:color="000000"/>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0.97</w:t>
            </w:r>
          </w:p>
        </w:tc>
        <w:tc>
          <w:tcPr>
            <w:tcW w:w="28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886" w:type="dxa"/>
            <w:tcBorders>
              <w:bottom w:val="single" w:sz="4" w:space="0" w:color="000000"/>
            </w:tcBorders>
            <w:shd w:color="000000" w:fill="FFFFFF" w:val="clear"/>
            <w:vAlign w:val="center"/>
          </w:tcPr>
          <w:p>
            <w:pPr>
              <w:pStyle w:val="Normal"/>
              <w:jc w:val="center"/>
              <w:rPr>
                <w:rFonts w:ascii="Trebuchet MS" w:hAnsi="Trebuchet MS" w:cs="Calibri"/>
                <w:color w:val="000000"/>
                <w:sz w:val="22"/>
              </w:rPr>
            </w:pPr>
            <w:r>
              <w:rPr>
                <w:rFonts w:cs="Calibri" w:ascii="Trebuchet MS" w:hAnsi="Trebuchet MS"/>
                <w:color w:val="000000"/>
                <w:sz w:val="22"/>
              </w:rPr>
              <w:t>0.32</w:t>
            </w:r>
          </w:p>
        </w:tc>
      </w:tr>
      <w:tr>
        <w:trPr>
          <w:trHeight w:val="288" w:hRule="atLeast"/>
        </w:trPr>
        <w:tc>
          <w:tcPr>
            <w:tcW w:w="2735" w:type="dxa"/>
            <w:tcBorders>
              <w:top w:val="single" w:sz="4" w:space="0" w:color="000000"/>
            </w:tcBorders>
            <w:shd w:color="000000" w:fill="FFFFFF" w:val="clear"/>
            <w:vAlign w:val="center"/>
          </w:tcPr>
          <w:p>
            <w:pPr>
              <w:pStyle w:val="Normal"/>
              <w:rPr>
                <w:rFonts w:ascii="Trebuchet MS" w:hAnsi="Trebuchet MS" w:eastAsia="Times New Roman" w:cs="Calibri"/>
                <w:color w:val="000000"/>
                <w:sz w:val="22"/>
              </w:rPr>
            </w:pPr>
            <w:r>
              <w:rPr>
                <w:rFonts w:ascii="Trebuchet MS" w:hAnsi="Trebuchet MS"/>
                <w:sz w:val="22"/>
              </w:rPr>
              <w:t>BDRany</w:t>
            </w:r>
          </w:p>
        </w:tc>
        <w:tc>
          <w:tcPr>
            <w:tcW w:w="288" w:type="dxa"/>
            <w:tcBorders/>
            <w:shd w:color="000000" w:fill="FFFFFF" w:val="clear"/>
          </w:tcPr>
          <w:p>
            <w:pPr>
              <w:pStyle w:val="Normal"/>
              <w:jc w:val="center"/>
              <w:rPr>
                <w:rFonts w:ascii="Trebuchet MS" w:hAnsi="Trebuchet MS" w:cs="Calibri"/>
                <w:color w:val="000000"/>
                <w:sz w:val="22"/>
              </w:rPr>
            </w:pPr>
            <w:r>
              <w:rPr>
                <w:rFonts w:cs="Calibri" w:ascii="Trebuchet MS" w:hAnsi="Trebuchet MS"/>
                <w:color w:val="000000"/>
                <w:sz w:val="22"/>
              </w:rPr>
            </w:r>
          </w:p>
        </w:tc>
        <w:tc>
          <w:tcPr>
            <w:tcW w:w="1091" w:type="dxa"/>
            <w:tcBorders>
              <w:top w:val="single" w:sz="4"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1,500</w:t>
            </w:r>
          </w:p>
        </w:tc>
        <w:tc>
          <w:tcPr>
            <w:tcW w:w="810" w:type="dxa"/>
            <w:tcBorders>
              <w:top w:val="single" w:sz="4"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10</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1" w:type="dxa"/>
            <w:tcBorders>
              <w:top w:val="single" w:sz="4"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333</w:t>
            </w:r>
          </w:p>
        </w:tc>
        <w:tc>
          <w:tcPr>
            <w:tcW w:w="810" w:type="dxa"/>
            <w:tcBorders>
              <w:top w:val="single" w:sz="4"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15</w:t>
            </w:r>
          </w:p>
        </w:tc>
        <w:tc>
          <w:tcPr>
            <w:tcW w:w="28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886" w:type="dxa"/>
            <w:tcBorders>
              <w:top w:val="single" w:sz="4"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0.14</w:t>
            </w:r>
          </w:p>
        </w:tc>
      </w:tr>
      <w:tr>
        <w:trPr>
          <w:trHeight w:val="288" w:hRule="atLeast"/>
        </w:trPr>
        <w:tc>
          <w:tcPr>
            <w:tcW w:w="2735" w:type="dxa"/>
            <w:tcBorders/>
            <w:shd w:color="000000" w:fill="FFFFFF" w:val="clear"/>
            <w:vAlign w:val="center"/>
          </w:tcPr>
          <w:p>
            <w:pPr>
              <w:pStyle w:val="Normal"/>
              <w:rPr>
                <w:rFonts w:ascii="Trebuchet MS" w:hAnsi="Trebuchet MS"/>
                <w:sz w:val="22"/>
              </w:rPr>
            </w:pPr>
            <w:r>
              <w:rPr>
                <w:rFonts w:eastAsia="Times New Roman" w:cs="Calibri" w:ascii="Trebuchet MS" w:hAnsi="Trebuchet MS"/>
                <w:color w:val="000000"/>
                <w:sz w:val="22"/>
              </w:rPr>
              <w:t>BDR FEV</w:t>
            </w:r>
            <w:r>
              <w:rPr>
                <w:rFonts w:eastAsia="Times New Roman" w:cs="Calibri" w:ascii="Trebuchet MS" w:hAnsi="Trebuchet MS"/>
                <w:color w:val="000000"/>
                <w:sz w:val="22"/>
                <w:vertAlign w:val="subscript"/>
              </w:rPr>
              <w:t>1</w:t>
            </w:r>
          </w:p>
        </w:tc>
        <w:tc>
          <w:tcPr>
            <w:tcW w:w="288" w:type="dxa"/>
            <w:tcBorders/>
            <w:shd w:color="000000" w:fill="FFFFFF" w:val="clear"/>
          </w:tcPr>
          <w:p>
            <w:pPr>
              <w:pStyle w:val="Normal"/>
              <w:jc w:val="center"/>
              <w:rPr>
                <w:rFonts w:ascii="Trebuchet MS" w:hAnsi="Trebuchet MS" w:cs="Calibri"/>
                <w:color w:val="000000"/>
                <w:sz w:val="22"/>
              </w:rPr>
            </w:pPr>
            <w:r>
              <w:rPr>
                <w:rFonts w:cs="Calibri" w:ascii="Trebuchet MS" w:hAnsi="Trebuchet MS"/>
                <w:color w:val="000000"/>
                <w:sz w:val="22"/>
              </w:rPr>
            </w:r>
          </w:p>
        </w:tc>
        <w:tc>
          <w:tcPr>
            <w:tcW w:w="1091"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1,241</w:t>
            </w:r>
          </w:p>
        </w:tc>
        <w:tc>
          <w:tcPr>
            <w:tcW w:w="810"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8</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1"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272</w:t>
            </w:r>
          </w:p>
        </w:tc>
        <w:tc>
          <w:tcPr>
            <w:tcW w:w="810"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12</w:t>
            </w:r>
          </w:p>
        </w:tc>
        <w:tc>
          <w:tcPr>
            <w:tcW w:w="28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886"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0.12</w:t>
            </w:r>
          </w:p>
        </w:tc>
      </w:tr>
      <w:tr>
        <w:trPr>
          <w:trHeight w:val="288" w:hRule="atLeast"/>
        </w:trPr>
        <w:tc>
          <w:tcPr>
            <w:tcW w:w="2735" w:type="dxa"/>
            <w:tcBorders/>
            <w:shd w:color="000000" w:fill="FFFFFF" w:val="clear"/>
            <w:vAlign w:val="center"/>
          </w:tcPr>
          <w:p>
            <w:pPr>
              <w:pStyle w:val="Normal"/>
              <w:rPr>
                <w:rFonts w:ascii="Trebuchet MS" w:hAnsi="Trebuchet MS"/>
                <w:sz w:val="22"/>
              </w:rPr>
            </w:pPr>
            <w:r>
              <w:rPr>
                <w:rFonts w:eastAsia="Times New Roman" w:cs="Calibri" w:ascii="Trebuchet MS" w:hAnsi="Trebuchet MS"/>
                <w:color w:val="000000"/>
                <w:sz w:val="22"/>
              </w:rPr>
              <w:t>BDR % FEV</w:t>
            </w:r>
            <w:r>
              <w:rPr>
                <w:rFonts w:eastAsia="Times New Roman" w:cs="Calibri" w:ascii="Trebuchet MS" w:hAnsi="Trebuchet MS"/>
                <w:color w:val="000000"/>
                <w:sz w:val="22"/>
                <w:vertAlign w:val="subscript"/>
              </w:rPr>
              <w:t>1</w:t>
            </w:r>
          </w:p>
        </w:tc>
        <w:tc>
          <w:tcPr>
            <w:tcW w:w="288" w:type="dxa"/>
            <w:tcBorders/>
            <w:shd w:color="000000" w:fill="FFFFFF" w:val="clear"/>
          </w:tcPr>
          <w:p>
            <w:pPr>
              <w:pStyle w:val="Normal"/>
              <w:jc w:val="center"/>
              <w:rPr>
                <w:rFonts w:ascii="Trebuchet MS" w:hAnsi="Trebuchet MS" w:cs="Calibri"/>
                <w:color w:val="000000"/>
                <w:sz w:val="22"/>
              </w:rPr>
            </w:pPr>
            <w:r>
              <w:rPr>
                <w:rFonts w:cs="Calibri" w:ascii="Trebuchet MS" w:hAnsi="Trebuchet MS"/>
                <w:color w:val="000000"/>
                <w:sz w:val="22"/>
              </w:rPr>
            </w:r>
          </w:p>
        </w:tc>
        <w:tc>
          <w:tcPr>
            <w:tcW w:w="1091"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0.05</w:t>
            </w:r>
          </w:p>
        </w:tc>
        <w:tc>
          <w:tcPr>
            <w:tcW w:w="810"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0.08</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1"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0.04</w:t>
            </w:r>
          </w:p>
        </w:tc>
        <w:tc>
          <w:tcPr>
            <w:tcW w:w="810"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0.13</w:t>
            </w:r>
          </w:p>
        </w:tc>
        <w:tc>
          <w:tcPr>
            <w:tcW w:w="28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886"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0.12</w:t>
            </w:r>
          </w:p>
        </w:tc>
      </w:tr>
      <w:tr>
        <w:trPr>
          <w:trHeight w:val="288" w:hRule="atLeast"/>
        </w:trPr>
        <w:tc>
          <w:tcPr>
            <w:tcW w:w="2735" w:type="dxa"/>
            <w:tcBorders/>
            <w:shd w:color="000000" w:fill="FFFFFF" w:val="clear"/>
            <w:vAlign w:val="center"/>
          </w:tcPr>
          <w:p>
            <w:pPr>
              <w:pStyle w:val="Normal"/>
              <w:rPr>
                <w:rFonts w:ascii="Trebuchet MS" w:hAnsi="Trebuchet MS" w:eastAsia="Times New Roman" w:cs="Calibri"/>
                <w:color w:val="000000"/>
                <w:sz w:val="22"/>
              </w:rPr>
            </w:pPr>
            <w:r>
              <w:rPr>
                <w:rFonts w:ascii="Trebuchet MS" w:hAnsi="Trebuchet MS"/>
                <w:sz w:val="22"/>
              </w:rPr>
              <w:t>BDR FVC</w:t>
            </w:r>
          </w:p>
        </w:tc>
        <w:tc>
          <w:tcPr>
            <w:tcW w:w="288" w:type="dxa"/>
            <w:tcBorders/>
            <w:shd w:color="000000" w:fill="FFFFFF" w:val="clear"/>
          </w:tcPr>
          <w:p>
            <w:pPr>
              <w:pStyle w:val="Normal"/>
              <w:jc w:val="center"/>
              <w:rPr>
                <w:rFonts w:ascii="Trebuchet MS" w:hAnsi="Trebuchet MS" w:cs="Calibri"/>
                <w:color w:val="000000"/>
                <w:sz w:val="22"/>
              </w:rPr>
            </w:pPr>
            <w:r>
              <w:rPr>
                <w:rFonts w:cs="Calibri" w:ascii="Trebuchet MS" w:hAnsi="Trebuchet MS"/>
                <w:color w:val="000000"/>
                <w:sz w:val="22"/>
              </w:rPr>
            </w:r>
          </w:p>
        </w:tc>
        <w:tc>
          <w:tcPr>
            <w:tcW w:w="1091"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835</w:t>
            </w:r>
          </w:p>
        </w:tc>
        <w:tc>
          <w:tcPr>
            <w:tcW w:w="810"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6</w:t>
            </w:r>
          </w:p>
        </w:tc>
        <w:tc>
          <w:tcPr>
            <w:tcW w:w="285"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1"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221</w:t>
            </w:r>
          </w:p>
        </w:tc>
        <w:tc>
          <w:tcPr>
            <w:tcW w:w="810"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10</w:t>
            </w:r>
          </w:p>
        </w:tc>
        <w:tc>
          <w:tcPr>
            <w:tcW w:w="283" w:type="dxa"/>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886" w:type="dxa"/>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0.16</w:t>
            </w:r>
          </w:p>
        </w:tc>
      </w:tr>
      <w:tr>
        <w:trPr>
          <w:trHeight w:val="288" w:hRule="atLeast"/>
        </w:trPr>
        <w:tc>
          <w:tcPr>
            <w:tcW w:w="2735" w:type="dxa"/>
            <w:tcBorders>
              <w:bottom w:val="single" w:sz="8" w:space="0" w:color="000000"/>
            </w:tcBorders>
            <w:shd w:color="000000" w:fill="FFFFFF" w:val="clear"/>
            <w:vAlign w:val="center"/>
          </w:tcPr>
          <w:p>
            <w:pPr>
              <w:pStyle w:val="Normal"/>
              <w:rPr>
                <w:rFonts w:ascii="Trebuchet MS" w:hAnsi="Trebuchet MS"/>
                <w:sz w:val="22"/>
              </w:rPr>
            </w:pPr>
            <w:r>
              <w:rPr>
                <w:rFonts w:ascii="Trebuchet MS" w:hAnsi="Trebuchet MS"/>
                <w:sz w:val="22"/>
              </w:rPr>
              <w:t>BDR % FVC</w:t>
            </w:r>
          </w:p>
        </w:tc>
        <w:tc>
          <w:tcPr>
            <w:tcW w:w="288" w:type="dxa"/>
            <w:tcBorders>
              <w:bottom w:val="single" w:sz="8" w:space="0" w:color="000000"/>
            </w:tcBorders>
            <w:shd w:color="000000" w:fill="FFFFFF" w:val="clear"/>
          </w:tcPr>
          <w:p>
            <w:pPr>
              <w:pStyle w:val="Normal"/>
              <w:jc w:val="center"/>
              <w:rPr>
                <w:rFonts w:ascii="Trebuchet MS" w:hAnsi="Trebuchet MS" w:cs="Calibri"/>
                <w:color w:val="000000"/>
                <w:sz w:val="22"/>
              </w:rPr>
            </w:pPr>
            <w:r>
              <w:rPr>
                <w:rFonts w:cs="Calibri" w:ascii="Trebuchet MS" w:hAnsi="Trebuchet MS"/>
                <w:color w:val="000000"/>
                <w:sz w:val="22"/>
              </w:rPr>
            </w:r>
          </w:p>
        </w:tc>
        <w:tc>
          <w:tcPr>
            <w:tcW w:w="1091"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 xml:space="preserve"> </w:t>
            </w:r>
            <w:r>
              <w:rPr>
                <w:rFonts w:cs="Calibri" w:ascii="Trebuchet MS" w:hAnsi="Trebuchet MS"/>
                <w:color w:val="000000"/>
                <w:sz w:val="22"/>
              </w:rPr>
              <w:t>0.01</w:t>
            </w:r>
          </w:p>
        </w:tc>
        <w:tc>
          <w:tcPr>
            <w:tcW w:w="810"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0.07</w:t>
            </w:r>
          </w:p>
        </w:tc>
        <w:tc>
          <w:tcPr>
            <w:tcW w:w="285"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1091"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0.02</w:t>
            </w:r>
          </w:p>
        </w:tc>
        <w:tc>
          <w:tcPr>
            <w:tcW w:w="810"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0.11</w:t>
            </w:r>
          </w:p>
        </w:tc>
        <w:tc>
          <w:tcPr>
            <w:tcW w:w="283"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eastAsia="Times New Roman" w:cs="Calibri" w:ascii="Trebuchet MS" w:hAnsi="Trebuchet MS"/>
                <w:color w:val="000000"/>
                <w:sz w:val="22"/>
              </w:rPr>
            </w:r>
          </w:p>
        </w:tc>
        <w:tc>
          <w:tcPr>
            <w:tcW w:w="886" w:type="dxa"/>
            <w:tcBorders>
              <w:bottom w:val="single" w:sz="8" w:space="0" w:color="000000"/>
            </w:tcBorders>
            <w:shd w:color="000000" w:fill="FFFFFF" w:val="clear"/>
            <w:vAlign w:val="center"/>
          </w:tcPr>
          <w:p>
            <w:pPr>
              <w:pStyle w:val="Normal"/>
              <w:jc w:val="center"/>
              <w:rPr>
                <w:rFonts w:ascii="Trebuchet MS" w:hAnsi="Trebuchet MS" w:eastAsia="Times New Roman" w:cs="Calibri"/>
                <w:color w:val="000000"/>
                <w:sz w:val="22"/>
              </w:rPr>
            </w:pPr>
            <w:r>
              <w:rPr>
                <w:rFonts w:cs="Calibri" w:ascii="Trebuchet MS" w:hAnsi="Trebuchet MS"/>
                <w:color w:val="000000"/>
                <w:sz w:val="22"/>
              </w:rPr>
              <w:t>0.16</w:t>
            </w:r>
          </w:p>
        </w:tc>
      </w:tr>
    </w:tbl>
    <w:p>
      <w:pPr>
        <w:pStyle w:val="Normal"/>
        <w:ind w:firstLine="720"/>
        <w:rPr>
          <w:rFonts w:ascii="Trebuchet MS" w:hAnsi="Trebuchet MS"/>
          <w:sz w:val="22"/>
        </w:rPr>
      </w:pPr>
      <w:r>
        <w:rPr>
          <w:rFonts w:ascii="Trebuchet MS" w:hAnsi="Trebuchet MS"/>
          <w:sz w:val="22"/>
        </w:rPr>
      </w:r>
    </w:p>
    <w:p>
      <w:pPr>
        <w:pStyle w:val="Normal"/>
        <w:rPr>
          <w:rFonts w:ascii="Trebuchet MS" w:hAnsi="Trebuchet MS"/>
          <w:sz w:val="22"/>
        </w:rPr>
      </w:pPr>
      <w:r>
        <w:rPr>
          <w:rFonts w:ascii="Trebuchet MS" w:hAnsi="Trebuchet MS"/>
          <w:sz w:val="22"/>
        </w:rPr>
      </w:r>
    </w:p>
    <w:p>
      <w:pPr>
        <w:pStyle w:val="Normal"/>
        <w:rPr>
          <w:rFonts w:ascii="Trebuchet MS" w:hAnsi="Trebuchet MS"/>
          <w:sz w:val="22"/>
        </w:rPr>
      </w:pPr>
      <w:r>
        <w:rPr>
          <w:rFonts w:ascii="Trebuchet MS" w:hAnsi="Trebuchet MS"/>
          <w:sz w:val="22"/>
        </w:rPr>
      </w:r>
    </w:p>
    <w:p>
      <w:pPr>
        <w:pStyle w:val="Normal"/>
        <w:rPr>
          <w:rFonts w:ascii="Trebuchet MS" w:hAnsi="Trebuchet MS"/>
          <w:sz w:val="22"/>
        </w:rPr>
      </w:pPr>
      <w:r>
        <w:rPr>
          <w:rFonts w:ascii="Trebuchet MS" w:hAnsi="Trebuchet MS"/>
          <w:sz w:val="22"/>
        </w:rPr>
      </w:r>
    </w:p>
    <w:p>
      <w:pPr>
        <w:pStyle w:val="Normal"/>
        <w:rPr>
          <w:rFonts w:ascii="Trebuchet MS" w:hAnsi="Trebuchet MS"/>
          <w:b/>
          <w:bCs/>
          <w:sz w:val="22"/>
        </w:rPr>
      </w:pPr>
      <w:r>
        <w:rPr/>
      </w:r>
    </w:p>
    <w:sectPr>
      <w:type w:val="nextPage"/>
      <w:pgSz w:w="12240" w:h="15840"/>
      <w:pgMar w:left="1152" w:right="1152"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swiss"/>
    <w:pitch w:val="variable"/>
  </w:font>
  <w:font w:name="Trebuchet MS">
    <w:charset w:val="00"/>
    <w:family w:val="swiss"/>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docVars>
    <w:docVar w:name="EN.InstantFormat" w:val="&lt;ENInstantFormat&gt;&lt;Enabled&gt;1&lt;/Enabled&gt;&lt;ScanUnformatted&gt;1&lt;/ScanUnformatted&gt;&lt;ScanChanges&gt;1&lt;/ScanChanges&gt;&lt;Suspended&gt;1&lt;/Suspended&gt;&lt;/ENInstantFormat&gt;"/>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77dd3"/>
    <w:pPr>
      <w:widowControl/>
      <w:bidi w:val="0"/>
      <w:spacing w:lineRule="auto" w:line="240" w:before="0" w:after="0"/>
      <w:jc w:val="left"/>
    </w:pPr>
    <w:rPr>
      <w:rFonts w:ascii="Times New Roman" w:hAnsi="Times New Roman" w:eastAsia="Calibri" w:cs=""/>
      <w:color w:val="auto"/>
      <w:kern w:val="0"/>
      <w:sz w:val="24"/>
      <w:szCs w:val="22"/>
      <w:lang w:val="en-US" w:eastAsia="en-US" w:bidi="ar-SA"/>
      <w14:ligatures w14:val="none"/>
    </w:rPr>
  </w:style>
  <w:style w:type="character" w:styleId="DefaultParagraphFont" w:default="1">
    <w:name w:val="Default Paragraph Font"/>
    <w:uiPriority w:val="1"/>
    <w:unhideWhenUsed/>
    <w:qFormat/>
    <w:rsid w:val="00677dd3"/>
    <w:rPr/>
  </w:style>
  <w:style w:type="character" w:styleId="HeaderChar" w:customStyle="1">
    <w:name w:val="Header Char"/>
    <w:basedOn w:val="DefaultParagraphFont"/>
    <w:link w:val="Header"/>
    <w:uiPriority w:val="99"/>
    <w:qFormat/>
    <w:rsid w:val="00677dd3"/>
    <w:rPr>
      <w:rFonts w:ascii="Times New Roman" w:hAnsi="Times New Roman"/>
      <w:kern w:val="0"/>
      <w:sz w:val="24"/>
      <w14:ligatures w14:val="none"/>
    </w:rPr>
  </w:style>
  <w:style w:type="character" w:styleId="FooterChar" w:customStyle="1">
    <w:name w:val="Footer Char"/>
    <w:basedOn w:val="DefaultParagraphFont"/>
    <w:link w:val="Footer"/>
    <w:uiPriority w:val="99"/>
    <w:qFormat/>
    <w:rsid w:val="00677dd3"/>
    <w:rPr>
      <w:rFonts w:ascii="Times New Roman" w:hAnsi="Times New Roman"/>
      <w:kern w:val="0"/>
      <w:sz w:val="24"/>
      <w14:ligatures w14:val="none"/>
    </w:rPr>
  </w:style>
  <w:style w:type="character" w:styleId="Hyperlink">
    <w:name w:val="Hyperlink"/>
    <w:basedOn w:val="DefaultParagraphFont"/>
    <w:uiPriority w:val="99"/>
    <w:unhideWhenUsed/>
    <w:rsid w:val="00677dd3"/>
    <w:rPr>
      <w:color w:themeColor="hyperlink" w:val="0563C1"/>
      <w:u w:val="single"/>
    </w:rPr>
  </w:style>
  <w:style w:type="character" w:styleId="UnresolvedMention1" w:customStyle="1">
    <w:name w:val="Unresolved Mention1"/>
    <w:basedOn w:val="DefaultParagraphFont"/>
    <w:uiPriority w:val="99"/>
    <w:semiHidden/>
    <w:unhideWhenUsed/>
    <w:qFormat/>
    <w:rsid w:val="00677dd3"/>
    <w:rPr>
      <w:color w:val="605E5C"/>
      <w:shd w:fill="E1DFDD" w:val="clear"/>
    </w:rPr>
  </w:style>
  <w:style w:type="character" w:styleId="CommentReference">
    <w:name w:val="annotation reference"/>
    <w:basedOn w:val="DefaultParagraphFont"/>
    <w:uiPriority w:val="99"/>
    <w:semiHidden/>
    <w:unhideWhenUsed/>
    <w:qFormat/>
    <w:rsid w:val="00677dd3"/>
    <w:rPr>
      <w:sz w:val="16"/>
      <w:szCs w:val="16"/>
    </w:rPr>
  </w:style>
  <w:style w:type="character" w:styleId="CommentTextChar" w:customStyle="1">
    <w:name w:val="Comment Text Char"/>
    <w:basedOn w:val="DefaultParagraphFont"/>
    <w:link w:val="CommentText"/>
    <w:uiPriority w:val="99"/>
    <w:qFormat/>
    <w:rsid w:val="00677dd3"/>
    <w:rPr>
      <w:rFonts w:ascii="Times New Roman" w:hAnsi="Times New Roman"/>
      <w:kern w:val="0"/>
      <w:sz w:val="20"/>
      <w:szCs w:val="20"/>
      <w14:ligatures w14:val="none"/>
    </w:rPr>
  </w:style>
  <w:style w:type="character" w:styleId="CommentSubjectChar" w:customStyle="1">
    <w:name w:val="Comment Subject Char"/>
    <w:basedOn w:val="CommentTextChar"/>
    <w:link w:val="annotationsubject"/>
    <w:uiPriority w:val="99"/>
    <w:semiHidden/>
    <w:qFormat/>
    <w:rsid w:val="00677dd3"/>
    <w:rPr>
      <w:rFonts w:ascii="Times New Roman" w:hAnsi="Times New Roman"/>
      <w:b/>
      <w:bCs/>
      <w:kern w:val="0"/>
      <w:sz w:val="20"/>
      <w:szCs w:val="20"/>
      <w14:ligatures w14:val="none"/>
    </w:rPr>
  </w:style>
  <w:style w:type="character" w:styleId="BalloonTextChar" w:customStyle="1">
    <w:name w:val="Balloon Text Char"/>
    <w:basedOn w:val="DefaultParagraphFont"/>
    <w:link w:val="BalloonText"/>
    <w:uiPriority w:val="99"/>
    <w:semiHidden/>
    <w:qFormat/>
    <w:rsid w:val="00677dd3"/>
    <w:rPr>
      <w:rFonts w:ascii="Segoe UI" w:hAnsi="Segoe UI" w:cs="Segoe UI"/>
      <w:kern w:val="0"/>
      <w:sz w:val="18"/>
      <w:szCs w:val="18"/>
      <w14:ligatures w14:val="none"/>
    </w:rPr>
  </w:style>
  <w:style w:type="character" w:styleId="UnresolvedMention">
    <w:name w:val="Unresolved Mention"/>
    <w:basedOn w:val="DefaultParagraphFont"/>
    <w:uiPriority w:val="99"/>
    <w:semiHidden/>
    <w:unhideWhenUsed/>
    <w:qFormat/>
    <w:rsid w:val="00677dd3"/>
    <w:rPr>
      <w:color w:val="605E5C"/>
      <w:shd w:fill="E1DFDD" w:val="clear"/>
    </w:rPr>
  </w:style>
  <w:style w:type="character" w:styleId="EndNoteBibliographyTitleChar" w:customStyle="1">
    <w:name w:val="EndNote Bibliography Title Char"/>
    <w:basedOn w:val="DefaultParagraphFont"/>
    <w:link w:val="EndNoteBibliographyTitle"/>
    <w:qFormat/>
    <w:rsid w:val="00677dd3"/>
    <w:rPr>
      <w:rFonts w:ascii="Trebuchet MS" w:hAnsi="Trebuchet MS"/>
      <w:kern w:val="0"/>
      <w14:ligatures w14:val="none"/>
    </w:rPr>
  </w:style>
  <w:style w:type="character" w:styleId="EndNoteBibliographyChar" w:customStyle="1">
    <w:name w:val="EndNote Bibliography Char"/>
    <w:basedOn w:val="DefaultParagraphFont"/>
    <w:link w:val="EndNoteBibliography"/>
    <w:qFormat/>
    <w:rsid w:val="00677dd3"/>
    <w:rPr>
      <w:rFonts w:ascii="Trebuchet MS" w:hAnsi="Trebuchet MS"/>
      <w:kern w:val="0"/>
      <w14:ligatures w14:val="none"/>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link w:val="HeaderChar"/>
    <w:uiPriority w:val="99"/>
    <w:unhideWhenUsed/>
    <w:rsid w:val="00677dd3"/>
    <w:pPr>
      <w:tabs>
        <w:tab w:val="clear" w:pos="720"/>
        <w:tab w:val="center" w:pos="4680" w:leader="none"/>
        <w:tab w:val="right" w:pos="9360" w:leader="none"/>
      </w:tabs>
    </w:pPr>
    <w:rPr/>
  </w:style>
  <w:style w:type="paragraph" w:styleId="Footer">
    <w:name w:val="footer"/>
    <w:basedOn w:val="Normal"/>
    <w:link w:val="FooterChar"/>
    <w:uiPriority w:val="99"/>
    <w:unhideWhenUsed/>
    <w:rsid w:val="00677dd3"/>
    <w:pPr>
      <w:tabs>
        <w:tab w:val="clear" w:pos="720"/>
        <w:tab w:val="center" w:pos="4680" w:leader="none"/>
        <w:tab w:val="right" w:pos="9360" w:leader="none"/>
      </w:tabs>
    </w:pPr>
    <w:rPr/>
  </w:style>
  <w:style w:type="paragraph" w:styleId="CommentText">
    <w:name w:val="annotation text"/>
    <w:basedOn w:val="Normal"/>
    <w:link w:val="CommentTextChar"/>
    <w:uiPriority w:val="99"/>
    <w:unhideWhenUsed/>
    <w:rsid w:val="00677dd3"/>
    <w:pPr/>
    <w:rPr>
      <w:sz w:val="20"/>
      <w:szCs w:val="20"/>
    </w:rPr>
  </w:style>
  <w:style w:type="paragraph" w:styleId="annotationsubject">
    <w:name w:val="annotation subject"/>
    <w:basedOn w:val="CommentText"/>
    <w:next w:val="CommentText"/>
    <w:link w:val="CommentSubjectChar"/>
    <w:uiPriority w:val="99"/>
    <w:semiHidden/>
    <w:unhideWhenUsed/>
    <w:qFormat/>
    <w:rsid w:val="00677dd3"/>
    <w:pPr/>
    <w:rPr>
      <w:b/>
      <w:bCs/>
    </w:rPr>
  </w:style>
  <w:style w:type="paragraph" w:styleId="Revision">
    <w:name w:val="Revision"/>
    <w:uiPriority w:val="99"/>
    <w:semiHidden/>
    <w:qFormat/>
    <w:rsid w:val="00677dd3"/>
    <w:pPr>
      <w:widowControl/>
      <w:bidi w:val="0"/>
      <w:spacing w:lineRule="auto" w:line="240" w:before="0" w:after="0"/>
      <w:jc w:val="left"/>
    </w:pPr>
    <w:rPr>
      <w:rFonts w:ascii="Times New Roman" w:hAnsi="Times New Roman" w:eastAsia="Calibri" w:cs=""/>
      <w:color w:val="auto"/>
      <w:kern w:val="0"/>
      <w:sz w:val="24"/>
      <w:szCs w:val="22"/>
      <w:lang w:val="en-US" w:eastAsia="en-US" w:bidi="ar-SA"/>
      <w14:ligatures w14:val="none"/>
    </w:rPr>
  </w:style>
  <w:style w:type="paragraph" w:styleId="BalloonText">
    <w:name w:val="Balloon Text"/>
    <w:basedOn w:val="Normal"/>
    <w:link w:val="BalloonTextChar"/>
    <w:uiPriority w:val="99"/>
    <w:semiHidden/>
    <w:unhideWhenUsed/>
    <w:qFormat/>
    <w:rsid w:val="00677dd3"/>
    <w:pPr/>
    <w:rPr>
      <w:rFonts w:ascii="Segoe UI" w:hAnsi="Segoe UI" w:cs="Segoe UI"/>
      <w:sz w:val="18"/>
      <w:szCs w:val="18"/>
    </w:rPr>
  </w:style>
  <w:style w:type="paragraph" w:styleId="EndNoteBibliographyTitle" w:customStyle="1">
    <w:name w:val="EndNote Bibliography Title"/>
    <w:basedOn w:val="Normal"/>
    <w:link w:val="EndNoteBibliographyTitleChar"/>
    <w:qFormat/>
    <w:rsid w:val="00677dd3"/>
    <w:pPr>
      <w:jc w:val="center"/>
    </w:pPr>
    <w:rPr>
      <w:rFonts w:ascii="Trebuchet MS" w:hAnsi="Trebuchet MS"/>
      <w:sz w:val="22"/>
    </w:rPr>
  </w:style>
  <w:style w:type="paragraph" w:styleId="EndNoteBibliography" w:customStyle="1">
    <w:name w:val="EndNote Bibliography"/>
    <w:basedOn w:val="Normal"/>
    <w:link w:val="EndNoteBibliographyChar"/>
    <w:qFormat/>
    <w:rsid w:val="00677dd3"/>
    <w:pPr/>
    <w:rPr>
      <w:rFonts w:ascii="Trebuchet MS" w:hAnsi="Trebuchet MS"/>
      <w:sz w:val="22"/>
    </w:rPr>
  </w:style>
  <w:style w:type="numbering" w:styleId="NoList" w:default="1">
    <w:name w:val="No List"/>
    <w:uiPriority w:val="99"/>
    <w:semiHidden/>
    <w:unhideWhenUsed/>
    <w:qFormat/>
    <w:rsid w:val="00677dd3"/>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677dd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Rafael.delaHoz@mssm.edu"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TotalTime>
  <Application>LibreOffice/25.2.1.2$Windows_X86_64 LibreOffice_project/d3abf4aee5fd705e4a92bba33a32f40bc4e56f49</Application>
  <AppVersion>15.0000</AppVersion>
  <Pages>3</Pages>
  <Words>551</Words>
  <Characters>2776</Characters>
  <CharactersWithSpaces>3212</CharactersWithSpaces>
  <Paragraphs>312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2025-04-18T20:25:00Z</dcterms:created>
  <dc:creator>de la Hoz, Rafael</dc:creator>
  <dc:description/>
  <dc:language>en-US</dc:language>
  <cp:lastModifiedBy/>
  <dcterms:modified xsi:type="dcterms:W3CDTF">2025-05-21T12:22:06Z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