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6300"/>
      </w:tblGrid>
      <w:tr w:rsidR="00B17640" w:rsidRPr="00711143" w14:paraId="3F6F2D99" w14:textId="77777777" w:rsidTr="00CC313D">
        <w:trPr>
          <w:trHeight w:val="45"/>
        </w:trPr>
        <w:tc>
          <w:tcPr>
            <w:tcW w:w="9270" w:type="dxa"/>
            <w:gridSpan w:val="2"/>
            <w:tcBorders>
              <w:top w:val="nil"/>
              <w:left w:val="nil"/>
              <w:bottom w:val="single" w:sz="4" w:space="0" w:color="auto"/>
              <w:right w:val="nil"/>
            </w:tcBorders>
            <w:shd w:val="clear" w:color="auto" w:fill="auto"/>
            <w:hideMark/>
          </w:tcPr>
          <w:p w14:paraId="488C0A2D" w14:textId="4D3D2CD4" w:rsidR="00B17640" w:rsidRPr="00711143" w:rsidRDefault="00B17640" w:rsidP="008D5AB8">
            <w:pPr>
              <w:rPr>
                <w:rFonts w:ascii="Times New Roman" w:eastAsia="Times New Roman" w:hAnsi="Times New Roman" w:cs="Times New Roman"/>
                <w:b/>
                <w:bCs/>
              </w:rPr>
            </w:pPr>
            <w:r w:rsidRPr="00711143">
              <w:rPr>
                <w:rFonts w:ascii="Times New Roman" w:eastAsia="Times New Roman" w:hAnsi="Times New Roman" w:cs="Times New Roman"/>
                <w:b/>
                <w:bCs/>
              </w:rPr>
              <w:t>Supplementary Table</w:t>
            </w:r>
            <w:r w:rsidR="00955BE9">
              <w:rPr>
                <w:rFonts w:ascii="Times New Roman" w:eastAsia="Times New Roman" w:hAnsi="Times New Roman" w:cs="Times New Roman"/>
                <w:b/>
                <w:bCs/>
              </w:rPr>
              <w:t xml:space="preserve"> 1:</w:t>
            </w:r>
            <w:r w:rsidR="00955BE9" w:rsidRPr="00955BE9">
              <w:rPr>
                <w:rFonts w:ascii="Segoe UI" w:hAnsi="Segoe UI" w:cs="Segoe UI"/>
                <w:color w:val="323130"/>
                <w:sz w:val="21"/>
                <w:szCs w:val="21"/>
                <w:shd w:val="clear" w:color="auto" w:fill="FFFFFF"/>
              </w:rPr>
              <w:t xml:space="preserve"> </w:t>
            </w:r>
            <w:r w:rsidR="00955BE9" w:rsidRPr="00955BE9">
              <w:rPr>
                <w:rFonts w:ascii="Times New Roman" w:eastAsia="Times New Roman" w:hAnsi="Times New Roman" w:cs="Times New Roman"/>
                <w:b/>
                <w:bCs/>
              </w:rPr>
              <w:t>International Classification of Diseases, 10</w:t>
            </w:r>
            <w:r w:rsidR="00955BE9" w:rsidRPr="00CC313D">
              <w:rPr>
                <w:rFonts w:ascii="Times New Roman" w:eastAsia="Times New Roman" w:hAnsi="Times New Roman" w:cs="Times New Roman"/>
                <w:b/>
                <w:bCs/>
                <w:vertAlign w:val="superscript"/>
              </w:rPr>
              <w:t>th</w:t>
            </w:r>
            <w:r w:rsidR="00955BE9" w:rsidRPr="00955BE9">
              <w:rPr>
                <w:rFonts w:ascii="Times New Roman" w:eastAsia="Times New Roman" w:hAnsi="Times New Roman" w:cs="Times New Roman"/>
                <w:b/>
                <w:bCs/>
              </w:rPr>
              <w:t xml:space="preserve"> Revision, Clinical Modification</w:t>
            </w:r>
            <w:r w:rsidRPr="00711143">
              <w:rPr>
                <w:rFonts w:ascii="Times New Roman" w:eastAsia="Times New Roman" w:hAnsi="Times New Roman" w:cs="Times New Roman"/>
                <w:b/>
                <w:bCs/>
              </w:rPr>
              <w:t xml:space="preserve"> (ICD-10-CM</w:t>
            </w:r>
            <w:r w:rsidR="00955BE9">
              <w:rPr>
                <w:rFonts w:ascii="Times New Roman" w:eastAsia="Times New Roman" w:hAnsi="Times New Roman" w:cs="Times New Roman"/>
                <w:b/>
                <w:bCs/>
              </w:rPr>
              <w:t xml:space="preserve">) </w:t>
            </w:r>
            <w:r w:rsidRPr="00711143">
              <w:rPr>
                <w:rFonts w:ascii="Times New Roman" w:eastAsia="Times New Roman" w:hAnsi="Times New Roman" w:cs="Times New Roman"/>
                <w:b/>
                <w:bCs/>
              </w:rPr>
              <w:t>codes used to identify diagnoses of interest</w:t>
            </w:r>
          </w:p>
        </w:tc>
      </w:tr>
      <w:tr w:rsidR="006C44FD" w:rsidRPr="00711143" w14:paraId="2EFEC9E5" w14:textId="77777777" w:rsidTr="00CC313D">
        <w:trPr>
          <w:trHeight w:val="45"/>
        </w:trPr>
        <w:tc>
          <w:tcPr>
            <w:tcW w:w="2970" w:type="dxa"/>
            <w:tcBorders>
              <w:top w:val="single" w:sz="4" w:space="0" w:color="auto"/>
            </w:tcBorders>
            <w:shd w:val="clear" w:color="auto" w:fill="auto"/>
            <w:noWrap/>
            <w:hideMark/>
          </w:tcPr>
          <w:p w14:paraId="27352AD7" w14:textId="77777777" w:rsidR="006C44FD" w:rsidRPr="00711143" w:rsidRDefault="006C44FD" w:rsidP="008D5AB8">
            <w:pPr>
              <w:rPr>
                <w:rFonts w:ascii="Times New Roman" w:eastAsia="Times New Roman" w:hAnsi="Times New Roman" w:cs="Times New Roman"/>
                <w:b/>
                <w:bCs/>
                <w:sz w:val="18"/>
                <w:szCs w:val="18"/>
              </w:rPr>
            </w:pPr>
            <w:r w:rsidRPr="00711143">
              <w:rPr>
                <w:rFonts w:ascii="Times New Roman" w:eastAsia="Times New Roman" w:hAnsi="Times New Roman" w:cs="Times New Roman"/>
                <w:b/>
                <w:bCs/>
                <w:sz w:val="18"/>
                <w:szCs w:val="18"/>
              </w:rPr>
              <w:t xml:space="preserve">Condition </w:t>
            </w:r>
          </w:p>
        </w:tc>
        <w:tc>
          <w:tcPr>
            <w:tcW w:w="6300" w:type="dxa"/>
            <w:tcBorders>
              <w:top w:val="single" w:sz="4" w:space="0" w:color="auto"/>
            </w:tcBorders>
            <w:shd w:val="clear" w:color="auto" w:fill="auto"/>
            <w:hideMark/>
          </w:tcPr>
          <w:p w14:paraId="3DB92EEE" w14:textId="77777777" w:rsidR="006C44FD" w:rsidRPr="00711143" w:rsidRDefault="006C44FD" w:rsidP="008D5AB8">
            <w:pPr>
              <w:rPr>
                <w:rFonts w:ascii="Times New Roman" w:eastAsia="Times New Roman" w:hAnsi="Times New Roman" w:cs="Times New Roman"/>
                <w:b/>
                <w:bCs/>
                <w:sz w:val="18"/>
                <w:szCs w:val="18"/>
              </w:rPr>
            </w:pPr>
            <w:r w:rsidRPr="00711143">
              <w:rPr>
                <w:rFonts w:ascii="Times New Roman" w:eastAsia="Times New Roman" w:hAnsi="Times New Roman" w:cs="Times New Roman"/>
                <w:b/>
                <w:bCs/>
                <w:sz w:val="18"/>
                <w:szCs w:val="18"/>
              </w:rPr>
              <w:t>ICD-10-CM Codes</w:t>
            </w:r>
          </w:p>
        </w:tc>
      </w:tr>
      <w:tr w:rsidR="006C44FD" w:rsidRPr="00711143" w14:paraId="39D2EE86" w14:textId="77777777" w:rsidTr="00CC313D">
        <w:trPr>
          <w:trHeight w:val="45"/>
        </w:trPr>
        <w:tc>
          <w:tcPr>
            <w:tcW w:w="2970" w:type="dxa"/>
            <w:shd w:val="clear" w:color="auto" w:fill="auto"/>
            <w:noWrap/>
            <w:hideMark/>
          </w:tcPr>
          <w:p w14:paraId="7F942B28"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Cytomegaloviral disease</w:t>
            </w:r>
          </w:p>
        </w:tc>
        <w:tc>
          <w:tcPr>
            <w:tcW w:w="6300" w:type="dxa"/>
            <w:shd w:val="clear" w:color="auto" w:fill="auto"/>
            <w:hideMark/>
          </w:tcPr>
          <w:p w14:paraId="72489CF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B25</w:t>
            </w:r>
          </w:p>
        </w:tc>
      </w:tr>
      <w:tr w:rsidR="006C44FD" w:rsidRPr="00711143" w14:paraId="17F9A836" w14:textId="77777777" w:rsidTr="00CC313D">
        <w:trPr>
          <w:trHeight w:val="45"/>
        </w:trPr>
        <w:tc>
          <w:tcPr>
            <w:tcW w:w="2970" w:type="dxa"/>
            <w:shd w:val="clear" w:color="auto" w:fill="auto"/>
            <w:noWrap/>
            <w:hideMark/>
          </w:tcPr>
          <w:p w14:paraId="6C155801"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Diabetes mellitus</w:t>
            </w:r>
          </w:p>
        </w:tc>
        <w:tc>
          <w:tcPr>
            <w:tcW w:w="6300" w:type="dxa"/>
            <w:shd w:val="clear" w:color="auto" w:fill="auto"/>
            <w:hideMark/>
          </w:tcPr>
          <w:p w14:paraId="09DE099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E08–E13 Diabetes mellitus</w:t>
            </w:r>
          </w:p>
        </w:tc>
      </w:tr>
      <w:tr w:rsidR="006C44FD" w:rsidRPr="00711143" w14:paraId="3262EC11" w14:textId="77777777" w:rsidTr="00CC313D">
        <w:trPr>
          <w:trHeight w:val="45"/>
        </w:trPr>
        <w:tc>
          <w:tcPr>
            <w:tcW w:w="2970" w:type="dxa"/>
            <w:shd w:val="clear" w:color="auto" w:fill="auto"/>
            <w:noWrap/>
            <w:hideMark/>
          </w:tcPr>
          <w:p w14:paraId="5FB6CD8C"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Graft versus host disease</w:t>
            </w:r>
          </w:p>
        </w:tc>
        <w:tc>
          <w:tcPr>
            <w:tcW w:w="6300" w:type="dxa"/>
            <w:shd w:val="clear" w:color="auto" w:fill="auto"/>
            <w:hideMark/>
          </w:tcPr>
          <w:p w14:paraId="02F85AF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D89.81 Graft-versus-host disease</w:t>
            </w:r>
          </w:p>
        </w:tc>
      </w:tr>
      <w:tr w:rsidR="006C44FD" w:rsidRPr="00711143" w14:paraId="78522556" w14:textId="77777777" w:rsidTr="00CC313D">
        <w:trPr>
          <w:trHeight w:val="45"/>
        </w:trPr>
        <w:tc>
          <w:tcPr>
            <w:tcW w:w="9270" w:type="dxa"/>
            <w:gridSpan w:val="2"/>
            <w:shd w:val="clear" w:color="auto" w:fill="auto"/>
            <w:noWrap/>
            <w:hideMark/>
          </w:tcPr>
          <w:p w14:paraId="180722F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Hematologic malignancies</w:t>
            </w:r>
          </w:p>
        </w:tc>
      </w:tr>
      <w:tr w:rsidR="006C44FD" w:rsidRPr="00711143" w14:paraId="64279FDD" w14:textId="77777777" w:rsidTr="00CC313D">
        <w:trPr>
          <w:trHeight w:val="45"/>
        </w:trPr>
        <w:tc>
          <w:tcPr>
            <w:tcW w:w="2970" w:type="dxa"/>
            <w:shd w:val="clear" w:color="auto" w:fill="auto"/>
            <w:noWrap/>
            <w:hideMark/>
          </w:tcPr>
          <w:p w14:paraId="026F5B9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B-cell lymphomas</w:t>
            </w:r>
          </w:p>
        </w:tc>
        <w:tc>
          <w:tcPr>
            <w:tcW w:w="6300" w:type="dxa"/>
            <w:shd w:val="clear" w:color="auto" w:fill="auto"/>
            <w:hideMark/>
          </w:tcPr>
          <w:p w14:paraId="05187EF4"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C83.0 Small cell B-cell lymphoma</w:t>
            </w:r>
          </w:p>
        </w:tc>
      </w:tr>
      <w:tr w:rsidR="006C44FD" w:rsidRPr="00711143" w14:paraId="5F707533" w14:textId="77777777" w:rsidTr="00CC313D">
        <w:trPr>
          <w:trHeight w:val="45"/>
        </w:trPr>
        <w:tc>
          <w:tcPr>
            <w:tcW w:w="2970" w:type="dxa"/>
            <w:shd w:val="clear" w:color="auto" w:fill="auto"/>
            <w:noWrap/>
            <w:hideMark/>
          </w:tcPr>
          <w:p w14:paraId="5F2CC68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3C9E889"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C83.1 Mantle cell lymphoma</w:t>
            </w:r>
          </w:p>
        </w:tc>
      </w:tr>
      <w:tr w:rsidR="006C44FD" w:rsidRPr="00711143" w14:paraId="5FA689BA" w14:textId="77777777" w:rsidTr="00CC313D">
        <w:trPr>
          <w:trHeight w:val="45"/>
        </w:trPr>
        <w:tc>
          <w:tcPr>
            <w:tcW w:w="2970" w:type="dxa"/>
            <w:shd w:val="clear" w:color="auto" w:fill="auto"/>
            <w:noWrap/>
            <w:hideMark/>
          </w:tcPr>
          <w:p w14:paraId="784D177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08B212D"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C83.3 Diffuse large B-cell lymphoma</w:t>
            </w:r>
          </w:p>
        </w:tc>
      </w:tr>
      <w:tr w:rsidR="006C44FD" w:rsidRPr="00711143" w14:paraId="21C6A35C" w14:textId="77777777" w:rsidTr="00CC313D">
        <w:trPr>
          <w:trHeight w:val="45"/>
        </w:trPr>
        <w:tc>
          <w:tcPr>
            <w:tcW w:w="2970" w:type="dxa"/>
            <w:shd w:val="clear" w:color="auto" w:fill="auto"/>
            <w:noWrap/>
            <w:hideMark/>
          </w:tcPr>
          <w:p w14:paraId="12FE814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8B18EE7"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C83.5 Lymphoblastic (diffuse) lymphoma</w:t>
            </w:r>
          </w:p>
        </w:tc>
      </w:tr>
      <w:tr w:rsidR="006C44FD" w:rsidRPr="00711143" w14:paraId="1BA69E19" w14:textId="77777777" w:rsidTr="00CC313D">
        <w:trPr>
          <w:trHeight w:val="300"/>
        </w:trPr>
        <w:tc>
          <w:tcPr>
            <w:tcW w:w="2970" w:type="dxa"/>
            <w:shd w:val="clear" w:color="auto" w:fill="auto"/>
            <w:noWrap/>
            <w:hideMark/>
          </w:tcPr>
          <w:p w14:paraId="5C75B97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B5806A8"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C83.7 Burkitt lymphoma</w:t>
            </w:r>
          </w:p>
        </w:tc>
      </w:tr>
      <w:tr w:rsidR="006C44FD" w:rsidRPr="00711143" w14:paraId="443C85FD" w14:textId="77777777" w:rsidTr="00CC313D">
        <w:trPr>
          <w:trHeight w:val="45"/>
        </w:trPr>
        <w:tc>
          <w:tcPr>
            <w:tcW w:w="2970" w:type="dxa"/>
            <w:shd w:val="clear" w:color="auto" w:fill="auto"/>
            <w:noWrap/>
            <w:hideMark/>
          </w:tcPr>
          <w:p w14:paraId="620BF8E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0597FC2"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C83.8 Other non-follicular lymphoma</w:t>
            </w:r>
          </w:p>
        </w:tc>
      </w:tr>
      <w:tr w:rsidR="006C44FD" w:rsidRPr="00711143" w14:paraId="568D8723" w14:textId="77777777" w:rsidTr="00CC313D">
        <w:trPr>
          <w:trHeight w:val="45"/>
        </w:trPr>
        <w:tc>
          <w:tcPr>
            <w:tcW w:w="2970" w:type="dxa"/>
            <w:shd w:val="clear" w:color="auto" w:fill="auto"/>
            <w:noWrap/>
            <w:hideMark/>
          </w:tcPr>
          <w:p w14:paraId="60ED223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446BA34"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C83.9 </w:t>
            </w:r>
            <w:proofErr w:type="gramStart"/>
            <w:r w:rsidRPr="00711143">
              <w:rPr>
                <w:rFonts w:ascii="Times New Roman" w:eastAsia="Times New Roman" w:hAnsi="Times New Roman" w:cs="Times New Roman"/>
                <w:color w:val="000000"/>
                <w:sz w:val="18"/>
                <w:szCs w:val="18"/>
              </w:rPr>
              <w:t>Non-follicular</w:t>
            </w:r>
            <w:proofErr w:type="gramEnd"/>
            <w:r w:rsidRPr="00711143">
              <w:rPr>
                <w:rFonts w:ascii="Times New Roman" w:eastAsia="Times New Roman" w:hAnsi="Times New Roman" w:cs="Times New Roman"/>
                <w:color w:val="000000"/>
                <w:sz w:val="18"/>
                <w:szCs w:val="18"/>
              </w:rPr>
              <w:t xml:space="preserve"> (diffuse) lymphoma</w:t>
            </w:r>
          </w:p>
        </w:tc>
      </w:tr>
      <w:tr w:rsidR="006C44FD" w:rsidRPr="00711143" w14:paraId="3D95DAF6" w14:textId="77777777" w:rsidTr="00CC313D">
        <w:trPr>
          <w:trHeight w:val="45"/>
        </w:trPr>
        <w:tc>
          <w:tcPr>
            <w:tcW w:w="2970" w:type="dxa"/>
            <w:shd w:val="clear" w:color="auto" w:fill="auto"/>
            <w:noWrap/>
            <w:hideMark/>
          </w:tcPr>
          <w:p w14:paraId="0E86289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BCF6798"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C85.1 Unspecified B-cell lymphoma</w:t>
            </w:r>
          </w:p>
        </w:tc>
      </w:tr>
      <w:tr w:rsidR="006C44FD" w:rsidRPr="00711143" w14:paraId="1D507C2F" w14:textId="77777777" w:rsidTr="00CC313D">
        <w:trPr>
          <w:trHeight w:val="45"/>
        </w:trPr>
        <w:tc>
          <w:tcPr>
            <w:tcW w:w="2970" w:type="dxa"/>
            <w:shd w:val="clear" w:color="auto" w:fill="auto"/>
            <w:noWrap/>
            <w:hideMark/>
          </w:tcPr>
          <w:p w14:paraId="38FDD56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CF18A10"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C85.2 Mediastinal (thymic) large B-cell lymphoma</w:t>
            </w:r>
          </w:p>
        </w:tc>
      </w:tr>
      <w:tr w:rsidR="006C44FD" w:rsidRPr="00711143" w14:paraId="17B22D6D" w14:textId="77777777" w:rsidTr="00CC313D">
        <w:trPr>
          <w:trHeight w:val="260"/>
        </w:trPr>
        <w:tc>
          <w:tcPr>
            <w:tcW w:w="2970" w:type="dxa"/>
            <w:shd w:val="clear" w:color="auto" w:fill="auto"/>
            <w:noWrap/>
            <w:hideMark/>
          </w:tcPr>
          <w:p w14:paraId="33B8CC6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38731A9"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C85.8 Other specified types of non-Hodgkin lymphoma</w:t>
            </w:r>
          </w:p>
        </w:tc>
      </w:tr>
      <w:tr w:rsidR="006C44FD" w:rsidRPr="00711143" w14:paraId="4EA23133" w14:textId="77777777" w:rsidTr="00CC313D">
        <w:trPr>
          <w:trHeight w:val="45"/>
        </w:trPr>
        <w:tc>
          <w:tcPr>
            <w:tcW w:w="2970" w:type="dxa"/>
            <w:shd w:val="clear" w:color="auto" w:fill="auto"/>
            <w:noWrap/>
            <w:hideMark/>
          </w:tcPr>
          <w:p w14:paraId="29856F0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F018E33"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C85.9 </w:t>
            </w:r>
            <w:proofErr w:type="gramStart"/>
            <w:r w:rsidRPr="00711143">
              <w:rPr>
                <w:rFonts w:ascii="Times New Roman" w:eastAsia="Times New Roman" w:hAnsi="Times New Roman" w:cs="Times New Roman"/>
                <w:color w:val="000000"/>
                <w:sz w:val="18"/>
                <w:szCs w:val="18"/>
              </w:rPr>
              <w:t>Non-Hodgkin</w:t>
            </w:r>
            <w:proofErr w:type="gramEnd"/>
            <w:r w:rsidRPr="00711143">
              <w:rPr>
                <w:rFonts w:ascii="Times New Roman" w:eastAsia="Times New Roman" w:hAnsi="Times New Roman" w:cs="Times New Roman"/>
                <w:color w:val="000000"/>
                <w:sz w:val="18"/>
                <w:szCs w:val="18"/>
              </w:rPr>
              <w:t xml:space="preserve"> lymphoma, unspecified</w:t>
            </w:r>
          </w:p>
        </w:tc>
      </w:tr>
      <w:tr w:rsidR="006C44FD" w:rsidRPr="00711143" w14:paraId="49CAF09A" w14:textId="77777777" w:rsidTr="00CC313D">
        <w:trPr>
          <w:trHeight w:val="45"/>
        </w:trPr>
        <w:tc>
          <w:tcPr>
            <w:tcW w:w="2970" w:type="dxa"/>
            <w:shd w:val="clear" w:color="auto" w:fill="auto"/>
            <w:noWrap/>
            <w:hideMark/>
          </w:tcPr>
          <w:p w14:paraId="3F464FDD"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Lymphoid leukemias</w:t>
            </w:r>
          </w:p>
        </w:tc>
        <w:tc>
          <w:tcPr>
            <w:tcW w:w="6300" w:type="dxa"/>
            <w:shd w:val="clear" w:color="auto" w:fill="auto"/>
            <w:hideMark/>
          </w:tcPr>
          <w:p w14:paraId="07729F1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C91.0 Acute lymphoblastic leukemia [ALL]</w:t>
            </w:r>
          </w:p>
        </w:tc>
      </w:tr>
      <w:tr w:rsidR="006C44FD" w:rsidRPr="00711143" w14:paraId="10A2E582" w14:textId="77777777" w:rsidTr="00CC313D">
        <w:trPr>
          <w:trHeight w:val="45"/>
        </w:trPr>
        <w:tc>
          <w:tcPr>
            <w:tcW w:w="2970" w:type="dxa"/>
            <w:shd w:val="clear" w:color="auto" w:fill="auto"/>
            <w:noWrap/>
            <w:hideMark/>
          </w:tcPr>
          <w:p w14:paraId="097D229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0A4716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C91.1 Chronic lymphocytic leukemia of B-cell type</w:t>
            </w:r>
          </w:p>
        </w:tc>
      </w:tr>
      <w:tr w:rsidR="006C44FD" w:rsidRPr="00711143" w14:paraId="16CFE0FA" w14:textId="77777777" w:rsidTr="00CC313D">
        <w:trPr>
          <w:trHeight w:val="45"/>
        </w:trPr>
        <w:tc>
          <w:tcPr>
            <w:tcW w:w="2970" w:type="dxa"/>
            <w:shd w:val="clear" w:color="auto" w:fill="auto"/>
            <w:noWrap/>
            <w:hideMark/>
          </w:tcPr>
          <w:p w14:paraId="544B566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93EDE19"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C91.3 Prolymphocytic leukemia of B-cell type</w:t>
            </w:r>
          </w:p>
        </w:tc>
      </w:tr>
      <w:tr w:rsidR="006C44FD" w:rsidRPr="00711143" w14:paraId="590FD0C8" w14:textId="77777777" w:rsidTr="00CC313D">
        <w:trPr>
          <w:trHeight w:val="45"/>
        </w:trPr>
        <w:tc>
          <w:tcPr>
            <w:tcW w:w="2970" w:type="dxa"/>
            <w:shd w:val="clear" w:color="auto" w:fill="auto"/>
            <w:noWrap/>
            <w:hideMark/>
          </w:tcPr>
          <w:p w14:paraId="3FF68AE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03B563E"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C91.4 Hairy cell leukemia</w:t>
            </w:r>
          </w:p>
        </w:tc>
      </w:tr>
      <w:tr w:rsidR="006C44FD" w:rsidRPr="00711143" w14:paraId="5EF53864" w14:textId="77777777" w:rsidTr="00CC313D">
        <w:trPr>
          <w:trHeight w:val="45"/>
        </w:trPr>
        <w:tc>
          <w:tcPr>
            <w:tcW w:w="2970" w:type="dxa"/>
            <w:shd w:val="clear" w:color="auto" w:fill="auto"/>
            <w:noWrap/>
            <w:hideMark/>
          </w:tcPr>
          <w:p w14:paraId="4EC9659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F4A4E82"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C91.5 Adult T-cell lymphoma/leukemia (HTLV-1-associated)</w:t>
            </w:r>
          </w:p>
        </w:tc>
      </w:tr>
      <w:tr w:rsidR="006C44FD" w:rsidRPr="00711143" w14:paraId="79F2798E" w14:textId="77777777" w:rsidTr="00CC313D">
        <w:trPr>
          <w:trHeight w:val="45"/>
        </w:trPr>
        <w:tc>
          <w:tcPr>
            <w:tcW w:w="2970" w:type="dxa"/>
            <w:shd w:val="clear" w:color="auto" w:fill="auto"/>
            <w:noWrap/>
            <w:hideMark/>
          </w:tcPr>
          <w:p w14:paraId="00814F8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BD42B34"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C91.6 Prolymphocytic leukemia of T-cell type</w:t>
            </w:r>
          </w:p>
        </w:tc>
      </w:tr>
      <w:tr w:rsidR="006C44FD" w:rsidRPr="00711143" w14:paraId="4751108A" w14:textId="77777777" w:rsidTr="00CC313D">
        <w:trPr>
          <w:trHeight w:val="53"/>
        </w:trPr>
        <w:tc>
          <w:tcPr>
            <w:tcW w:w="2970" w:type="dxa"/>
            <w:shd w:val="clear" w:color="auto" w:fill="auto"/>
            <w:noWrap/>
            <w:hideMark/>
          </w:tcPr>
          <w:p w14:paraId="662E26F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39A68B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C91.A Mature B-cell leukemia Burkitt-type</w:t>
            </w:r>
          </w:p>
        </w:tc>
      </w:tr>
      <w:tr w:rsidR="006C44FD" w:rsidRPr="00711143" w14:paraId="6CABEF5A" w14:textId="77777777" w:rsidTr="00CC313D">
        <w:trPr>
          <w:trHeight w:val="45"/>
        </w:trPr>
        <w:tc>
          <w:tcPr>
            <w:tcW w:w="2970" w:type="dxa"/>
            <w:shd w:val="clear" w:color="auto" w:fill="auto"/>
            <w:noWrap/>
            <w:hideMark/>
          </w:tcPr>
          <w:p w14:paraId="0BF4653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9DC863D"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C91.Z Other lymphoid leukemia</w:t>
            </w:r>
          </w:p>
        </w:tc>
      </w:tr>
      <w:tr w:rsidR="006C44FD" w:rsidRPr="00711143" w14:paraId="7F77CB5E" w14:textId="77777777" w:rsidTr="00CC313D">
        <w:trPr>
          <w:trHeight w:val="45"/>
        </w:trPr>
        <w:tc>
          <w:tcPr>
            <w:tcW w:w="2970" w:type="dxa"/>
            <w:shd w:val="clear" w:color="auto" w:fill="auto"/>
            <w:noWrap/>
            <w:hideMark/>
          </w:tcPr>
          <w:p w14:paraId="1B0A384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21E84F6"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C91.9 Lymphoid leukemia, unspecified</w:t>
            </w:r>
          </w:p>
        </w:tc>
      </w:tr>
      <w:tr w:rsidR="006C44FD" w:rsidRPr="00711143" w14:paraId="16F5712B" w14:textId="77777777" w:rsidTr="00CC313D">
        <w:trPr>
          <w:trHeight w:val="45"/>
        </w:trPr>
        <w:tc>
          <w:tcPr>
            <w:tcW w:w="2970" w:type="dxa"/>
            <w:shd w:val="clear" w:color="auto" w:fill="auto"/>
            <w:noWrap/>
            <w:hideMark/>
          </w:tcPr>
          <w:p w14:paraId="31C1D1F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Myeloid leukemias</w:t>
            </w:r>
          </w:p>
        </w:tc>
        <w:tc>
          <w:tcPr>
            <w:tcW w:w="6300" w:type="dxa"/>
            <w:shd w:val="clear" w:color="auto" w:fill="auto"/>
            <w:hideMark/>
          </w:tcPr>
          <w:p w14:paraId="73A15555"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C92.0 Acute myeloblastic leukemia</w:t>
            </w:r>
          </w:p>
        </w:tc>
      </w:tr>
      <w:tr w:rsidR="006C44FD" w:rsidRPr="00711143" w14:paraId="28573D4C" w14:textId="77777777" w:rsidTr="00CC313D">
        <w:trPr>
          <w:trHeight w:val="45"/>
        </w:trPr>
        <w:tc>
          <w:tcPr>
            <w:tcW w:w="2970" w:type="dxa"/>
            <w:shd w:val="clear" w:color="auto" w:fill="auto"/>
            <w:noWrap/>
            <w:hideMark/>
          </w:tcPr>
          <w:p w14:paraId="610337B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37D510E"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C92.1 Chronic myeloid leukemia, BCR/ABL-positive</w:t>
            </w:r>
          </w:p>
        </w:tc>
      </w:tr>
      <w:tr w:rsidR="006C44FD" w:rsidRPr="00711143" w14:paraId="56C0A9B0" w14:textId="77777777" w:rsidTr="00CC313D">
        <w:trPr>
          <w:trHeight w:val="98"/>
        </w:trPr>
        <w:tc>
          <w:tcPr>
            <w:tcW w:w="2970" w:type="dxa"/>
            <w:shd w:val="clear" w:color="auto" w:fill="auto"/>
            <w:noWrap/>
            <w:hideMark/>
          </w:tcPr>
          <w:p w14:paraId="35D75CC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20F4C22"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C92.2 Atypical chronic myeloid leukemia, BCR/ABL-negative</w:t>
            </w:r>
          </w:p>
        </w:tc>
      </w:tr>
      <w:tr w:rsidR="006C44FD" w:rsidRPr="00711143" w14:paraId="0ED2EEC3" w14:textId="77777777" w:rsidTr="00CC313D">
        <w:trPr>
          <w:trHeight w:val="45"/>
        </w:trPr>
        <w:tc>
          <w:tcPr>
            <w:tcW w:w="2970" w:type="dxa"/>
            <w:shd w:val="clear" w:color="auto" w:fill="auto"/>
            <w:noWrap/>
            <w:hideMark/>
          </w:tcPr>
          <w:p w14:paraId="383AB0F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EA48A8A"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C92.3 Myeloid sarcoma</w:t>
            </w:r>
          </w:p>
        </w:tc>
      </w:tr>
      <w:tr w:rsidR="006C44FD" w:rsidRPr="00711143" w14:paraId="101FC10C" w14:textId="77777777" w:rsidTr="00CC313D">
        <w:trPr>
          <w:trHeight w:val="45"/>
        </w:trPr>
        <w:tc>
          <w:tcPr>
            <w:tcW w:w="2970" w:type="dxa"/>
            <w:shd w:val="clear" w:color="auto" w:fill="auto"/>
            <w:noWrap/>
            <w:hideMark/>
          </w:tcPr>
          <w:p w14:paraId="4D1E6ED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38E998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C92.4 Acute promyelocytic leukemia</w:t>
            </w:r>
          </w:p>
        </w:tc>
      </w:tr>
      <w:tr w:rsidR="006C44FD" w:rsidRPr="00711143" w14:paraId="267F0B36" w14:textId="77777777" w:rsidTr="00CC313D">
        <w:trPr>
          <w:trHeight w:val="45"/>
        </w:trPr>
        <w:tc>
          <w:tcPr>
            <w:tcW w:w="2970" w:type="dxa"/>
            <w:shd w:val="clear" w:color="auto" w:fill="auto"/>
            <w:noWrap/>
            <w:hideMark/>
          </w:tcPr>
          <w:p w14:paraId="2D3DA873"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1741B5F"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C92.5 Acute myelomonocytic leukemia</w:t>
            </w:r>
          </w:p>
        </w:tc>
      </w:tr>
      <w:tr w:rsidR="006C44FD" w:rsidRPr="00711143" w14:paraId="36E4A7EA" w14:textId="77777777" w:rsidTr="00CC313D">
        <w:trPr>
          <w:trHeight w:val="45"/>
        </w:trPr>
        <w:tc>
          <w:tcPr>
            <w:tcW w:w="2970" w:type="dxa"/>
            <w:shd w:val="clear" w:color="auto" w:fill="auto"/>
            <w:noWrap/>
            <w:hideMark/>
          </w:tcPr>
          <w:p w14:paraId="72DDD99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3F1D19F"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C92.6 Acute myeloid leukemia with 11q23-abnormality</w:t>
            </w:r>
          </w:p>
        </w:tc>
      </w:tr>
      <w:tr w:rsidR="006C44FD" w:rsidRPr="00711143" w14:paraId="1597FF1C" w14:textId="77777777" w:rsidTr="00CC313D">
        <w:trPr>
          <w:trHeight w:val="45"/>
        </w:trPr>
        <w:tc>
          <w:tcPr>
            <w:tcW w:w="2970" w:type="dxa"/>
            <w:shd w:val="clear" w:color="auto" w:fill="auto"/>
            <w:noWrap/>
            <w:hideMark/>
          </w:tcPr>
          <w:p w14:paraId="7D0A8390"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7661710"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w:t>
            </w:r>
            <w:proofErr w:type="gramStart"/>
            <w:r w:rsidRPr="00711143">
              <w:rPr>
                <w:rFonts w:ascii="Times New Roman" w:eastAsia="Times New Roman" w:hAnsi="Times New Roman" w:cs="Times New Roman"/>
                <w:color w:val="000000"/>
                <w:sz w:val="18"/>
                <w:szCs w:val="18"/>
              </w:rPr>
              <w:t>A</w:t>
            </w:r>
            <w:proofErr w:type="gramEnd"/>
            <w:r w:rsidRPr="00711143">
              <w:rPr>
                <w:rFonts w:ascii="Times New Roman" w:eastAsia="Times New Roman" w:hAnsi="Times New Roman" w:cs="Times New Roman"/>
                <w:color w:val="000000"/>
                <w:sz w:val="18"/>
                <w:szCs w:val="18"/>
              </w:rPr>
              <w:t> Acute myeloid leukemia with multilineage dysplasia</w:t>
            </w:r>
          </w:p>
        </w:tc>
      </w:tr>
      <w:tr w:rsidR="006C44FD" w:rsidRPr="00711143" w14:paraId="13683ACA" w14:textId="77777777" w:rsidTr="00CC313D">
        <w:trPr>
          <w:trHeight w:val="45"/>
        </w:trPr>
        <w:tc>
          <w:tcPr>
            <w:tcW w:w="2970" w:type="dxa"/>
            <w:shd w:val="clear" w:color="auto" w:fill="auto"/>
            <w:noWrap/>
            <w:hideMark/>
          </w:tcPr>
          <w:p w14:paraId="0322819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DD2E622"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C92.Z Other myeloid leukemia</w:t>
            </w:r>
          </w:p>
        </w:tc>
      </w:tr>
      <w:tr w:rsidR="006C44FD" w:rsidRPr="00711143" w14:paraId="135DB4BD" w14:textId="77777777" w:rsidTr="00CC313D">
        <w:trPr>
          <w:trHeight w:val="45"/>
        </w:trPr>
        <w:tc>
          <w:tcPr>
            <w:tcW w:w="2970" w:type="dxa"/>
            <w:shd w:val="clear" w:color="auto" w:fill="auto"/>
            <w:noWrap/>
            <w:hideMark/>
          </w:tcPr>
          <w:p w14:paraId="20A40BE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069A9C8"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C92.9 Myeloid leukemia, unspecified</w:t>
            </w:r>
          </w:p>
        </w:tc>
      </w:tr>
      <w:tr w:rsidR="006C44FD" w:rsidRPr="00711143" w14:paraId="0AD2E8A2" w14:textId="77777777" w:rsidTr="00CC313D">
        <w:trPr>
          <w:trHeight w:val="600"/>
        </w:trPr>
        <w:tc>
          <w:tcPr>
            <w:tcW w:w="2970" w:type="dxa"/>
            <w:shd w:val="clear" w:color="auto" w:fill="auto"/>
            <w:noWrap/>
            <w:hideMark/>
          </w:tcPr>
          <w:p w14:paraId="0CEB777A"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Other leukemias</w:t>
            </w:r>
          </w:p>
        </w:tc>
        <w:tc>
          <w:tcPr>
            <w:tcW w:w="6300" w:type="dxa"/>
            <w:shd w:val="clear" w:color="auto" w:fill="auto"/>
            <w:hideMark/>
          </w:tcPr>
          <w:p w14:paraId="405346DE"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C94.0 Acute erythroid leukemia</w:t>
            </w:r>
          </w:p>
        </w:tc>
      </w:tr>
      <w:tr w:rsidR="006C44FD" w:rsidRPr="00711143" w14:paraId="3CA88EFC" w14:textId="77777777" w:rsidTr="00CC313D">
        <w:trPr>
          <w:trHeight w:val="45"/>
        </w:trPr>
        <w:tc>
          <w:tcPr>
            <w:tcW w:w="2970" w:type="dxa"/>
            <w:shd w:val="clear" w:color="auto" w:fill="auto"/>
            <w:noWrap/>
            <w:hideMark/>
          </w:tcPr>
          <w:p w14:paraId="58335103"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3B7C8D7"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 xml:space="preserve">C94.2 Acute </w:t>
            </w:r>
            <w:proofErr w:type="spellStart"/>
            <w:r w:rsidRPr="00711143">
              <w:rPr>
                <w:rFonts w:ascii="Times New Roman" w:eastAsia="Times New Roman" w:hAnsi="Times New Roman" w:cs="Times New Roman"/>
                <w:color w:val="000000"/>
                <w:sz w:val="18"/>
                <w:szCs w:val="18"/>
              </w:rPr>
              <w:t>megakaryoblastic</w:t>
            </w:r>
            <w:proofErr w:type="spellEnd"/>
            <w:r w:rsidRPr="00711143">
              <w:rPr>
                <w:rFonts w:ascii="Times New Roman" w:eastAsia="Times New Roman" w:hAnsi="Times New Roman" w:cs="Times New Roman"/>
                <w:color w:val="000000"/>
                <w:sz w:val="18"/>
                <w:szCs w:val="18"/>
              </w:rPr>
              <w:t xml:space="preserve"> leukemia</w:t>
            </w:r>
          </w:p>
        </w:tc>
      </w:tr>
      <w:tr w:rsidR="006C44FD" w:rsidRPr="00711143" w14:paraId="7D9CEF39" w14:textId="77777777" w:rsidTr="00CC313D">
        <w:trPr>
          <w:trHeight w:val="45"/>
        </w:trPr>
        <w:tc>
          <w:tcPr>
            <w:tcW w:w="2970" w:type="dxa"/>
            <w:shd w:val="clear" w:color="auto" w:fill="auto"/>
            <w:noWrap/>
            <w:hideMark/>
          </w:tcPr>
          <w:p w14:paraId="2982259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0E94670"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C94.3 Mast cell leukemia</w:t>
            </w:r>
          </w:p>
        </w:tc>
      </w:tr>
      <w:tr w:rsidR="006C44FD" w:rsidRPr="00711143" w14:paraId="68615DC9" w14:textId="77777777" w:rsidTr="00CC313D">
        <w:trPr>
          <w:trHeight w:val="45"/>
        </w:trPr>
        <w:tc>
          <w:tcPr>
            <w:tcW w:w="2970" w:type="dxa"/>
            <w:shd w:val="clear" w:color="auto" w:fill="auto"/>
            <w:noWrap/>
            <w:hideMark/>
          </w:tcPr>
          <w:p w14:paraId="0892572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125612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 xml:space="preserve">C94.4 Acute </w:t>
            </w:r>
            <w:proofErr w:type="spellStart"/>
            <w:r w:rsidRPr="00711143">
              <w:rPr>
                <w:rFonts w:ascii="Times New Roman" w:eastAsia="Times New Roman" w:hAnsi="Times New Roman" w:cs="Times New Roman"/>
                <w:color w:val="000000"/>
                <w:sz w:val="18"/>
                <w:szCs w:val="18"/>
              </w:rPr>
              <w:t>panmyelosis</w:t>
            </w:r>
            <w:proofErr w:type="spellEnd"/>
            <w:r w:rsidRPr="00711143">
              <w:rPr>
                <w:rFonts w:ascii="Times New Roman" w:eastAsia="Times New Roman" w:hAnsi="Times New Roman" w:cs="Times New Roman"/>
                <w:color w:val="000000"/>
                <w:sz w:val="18"/>
                <w:szCs w:val="18"/>
              </w:rPr>
              <w:t xml:space="preserve"> with myelofibrosis</w:t>
            </w:r>
          </w:p>
        </w:tc>
      </w:tr>
      <w:tr w:rsidR="006C44FD" w:rsidRPr="00711143" w14:paraId="7B45D5D1" w14:textId="77777777" w:rsidTr="00CC313D">
        <w:trPr>
          <w:trHeight w:val="45"/>
        </w:trPr>
        <w:tc>
          <w:tcPr>
            <w:tcW w:w="2970" w:type="dxa"/>
            <w:shd w:val="clear" w:color="auto" w:fill="auto"/>
            <w:noWrap/>
            <w:hideMark/>
          </w:tcPr>
          <w:p w14:paraId="7A57CE1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5897184"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C94.8 Other specified leukemias</w:t>
            </w:r>
          </w:p>
        </w:tc>
      </w:tr>
      <w:tr w:rsidR="006C44FD" w:rsidRPr="00711143" w14:paraId="239DBFB8" w14:textId="77777777" w:rsidTr="00CC313D">
        <w:trPr>
          <w:trHeight w:val="45"/>
        </w:trPr>
        <w:tc>
          <w:tcPr>
            <w:tcW w:w="2970" w:type="dxa"/>
            <w:shd w:val="clear" w:color="auto" w:fill="auto"/>
            <w:noWrap/>
            <w:hideMark/>
          </w:tcPr>
          <w:p w14:paraId="4128A25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EE8E7B4"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C95.0 Acute leukemia of unspecified cell type</w:t>
            </w:r>
          </w:p>
        </w:tc>
      </w:tr>
      <w:tr w:rsidR="006C44FD" w:rsidRPr="00711143" w14:paraId="686E5F5C" w14:textId="77777777" w:rsidTr="00CC313D">
        <w:trPr>
          <w:trHeight w:val="45"/>
        </w:trPr>
        <w:tc>
          <w:tcPr>
            <w:tcW w:w="2970" w:type="dxa"/>
            <w:shd w:val="clear" w:color="auto" w:fill="auto"/>
            <w:noWrap/>
            <w:hideMark/>
          </w:tcPr>
          <w:p w14:paraId="75D0B12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22A52E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C95.1 Chronic leukemia of unspecified cell type</w:t>
            </w:r>
          </w:p>
        </w:tc>
      </w:tr>
      <w:tr w:rsidR="006C44FD" w:rsidRPr="00711143" w14:paraId="45228EF7" w14:textId="77777777" w:rsidTr="00CC313D">
        <w:trPr>
          <w:trHeight w:val="45"/>
        </w:trPr>
        <w:tc>
          <w:tcPr>
            <w:tcW w:w="2970" w:type="dxa"/>
            <w:shd w:val="clear" w:color="auto" w:fill="auto"/>
            <w:noWrap/>
            <w:hideMark/>
          </w:tcPr>
          <w:p w14:paraId="6D4D484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8DAAF4C"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C95.9 Leukemia, unspecified</w:t>
            </w:r>
          </w:p>
        </w:tc>
      </w:tr>
      <w:tr w:rsidR="006C44FD" w:rsidRPr="00711143" w14:paraId="1A5FA8FE" w14:textId="77777777" w:rsidTr="00CC313D">
        <w:trPr>
          <w:trHeight w:val="45"/>
        </w:trPr>
        <w:tc>
          <w:tcPr>
            <w:tcW w:w="2970" w:type="dxa"/>
            <w:shd w:val="clear" w:color="auto" w:fill="auto"/>
            <w:noWrap/>
            <w:hideMark/>
          </w:tcPr>
          <w:p w14:paraId="59D371E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Multiple myeloma / Plasma cell neoplasms</w:t>
            </w:r>
          </w:p>
        </w:tc>
        <w:tc>
          <w:tcPr>
            <w:tcW w:w="6300" w:type="dxa"/>
            <w:shd w:val="clear" w:color="auto" w:fill="auto"/>
            <w:hideMark/>
          </w:tcPr>
          <w:p w14:paraId="1FC63C8F"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C90.0 Multiple myeloma</w:t>
            </w:r>
          </w:p>
        </w:tc>
      </w:tr>
      <w:tr w:rsidR="006C44FD" w:rsidRPr="00711143" w14:paraId="3099DA13" w14:textId="77777777" w:rsidTr="00CC313D">
        <w:trPr>
          <w:trHeight w:val="45"/>
        </w:trPr>
        <w:tc>
          <w:tcPr>
            <w:tcW w:w="2970" w:type="dxa"/>
            <w:shd w:val="clear" w:color="auto" w:fill="auto"/>
            <w:noWrap/>
            <w:hideMark/>
          </w:tcPr>
          <w:p w14:paraId="62E2E4C6"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56F6B3A"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C90.1 Plasma cell leukemia</w:t>
            </w:r>
          </w:p>
        </w:tc>
      </w:tr>
      <w:tr w:rsidR="006C44FD" w:rsidRPr="00711143" w14:paraId="01DEC07A" w14:textId="77777777" w:rsidTr="00CC313D">
        <w:trPr>
          <w:trHeight w:val="45"/>
        </w:trPr>
        <w:tc>
          <w:tcPr>
            <w:tcW w:w="2970" w:type="dxa"/>
            <w:shd w:val="clear" w:color="auto" w:fill="auto"/>
            <w:noWrap/>
            <w:hideMark/>
          </w:tcPr>
          <w:p w14:paraId="194FE3B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8DEE082"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C90.2 Extramedullary plasmacytoma</w:t>
            </w:r>
          </w:p>
        </w:tc>
      </w:tr>
      <w:tr w:rsidR="006C44FD" w:rsidRPr="00711143" w14:paraId="4AAB965D" w14:textId="77777777" w:rsidTr="00CC313D">
        <w:trPr>
          <w:trHeight w:val="45"/>
        </w:trPr>
        <w:tc>
          <w:tcPr>
            <w:tcW w:w="2970" w:type="dxa"/>
            <w:shd w:val="clear" w:color="auto" w:fill="auto"/>
            <w:noWrap/>
            <w:hideMark/>
          </w:tcPr>
          <w:p w14:paraId="598AB8A6"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9DA9837"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C90.3 Solitary plasmacytoma</w:t>
            </w:r>
          </w:p>
        </w:tc>
      </w:tr>
      <w:tr w:rsidR="006C44FD" w:rsidRPr="00711143" w14:paraId="165566A6" w14:textId="77777777" w:rsidTr="00CC313D">
        <w:trPr>
          <w:trHeight w:val="45"/>
        </w:trPr>
        <w:tc>
          <w:tcPr>
            <w:tcW w:w="2970" w:type="dxa"/>
            <w:shd w:val="clear" w:color="auto" w:fill="auto"/>
            <w:noWrap/>
            <w:hideMark/>
          </w:tcPr>
          <w:p w14:paraId="33B45B2E"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Myelodysplastic syndromes</w:t>
            </w:r>
          </w:p>
        </w:tc>
        <w:tc>
          <w:tcPr>
            <w:tcW w:w="6300" w:type="dxa"/>
            <w:shd w:val="clear" w:color="auto" w:fill="auto"/>
            <w:hideMark/>
          </w:tcPr>
          <w:p w14:paraId="291AD50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C94.6 Myelodysplastic disease, not elsewhere classified</w:t>
            </w:r>
          </w:p>
        </w:tc>
      </w:tr>
      <w:tr w:rsidR="006C44FD" w:rsidRPr="00711143" w14:paraId="30CFBA76" w14:textId="77777777" w:rsidTr="00CC313D">
        <w:trPr>
          <w:trHeight w:val="45"/>
        </w:trPr>
        <w:tc>
          <w:tcPr>
            <w:tcW w:w="2970" w:type="dxa"/>
            <w:shd w:val="clear" w:color="auto" w:fill="auto"/>
            <w:noWrap/>
            <w:hideMark/>
          </w:tcPr>
          <w:p w14:paraId="654FBBA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EDDFAB6"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 xml:space="preserve">D46.0 Refractory anemia without ring </w:t>
            </w:r>
            <w:proofErr w:type="spellStart"/>
            <w:r w:rsidRPr="00711143">
              <w:rPr>
                <w:rFonts w:ascii="Times New Roman" w:eastAsia="Times New Roman" w:hAnsi="Times New Roman" w:cs="Times New Roman"/>
                <w:color w:val="000000"/>
                <w:sz w:val="18"/>
                <w:szCs w:val="18"/>
              </w:rPr>
              <w:t>sideroblasts</w:t>
            </w:r>
            <w:proofErr w:type="spellEnd"/>
            <w:r w:rsidRPr="00711143">
              <w:rPr>
                <w:rFonts w:ascii="Times New Roman" w:eastAsia="Times New Roman" w:hAnsi="Times New Roman" w:cs="Times New Roman"/>
                <w:color w:val="000000"/>
                <w:sz w:val="18"/>
                <w:szCs w:val="18"/>
              </w:rPr>
              <w:t>, so stated</w:t>
            </w:r>
          </w:p>
        </w:tc>
      </w:tr>
      <w:tr w:rsidR="006C44FD" w:rsidRPr="00711143" w14:paraId="5085356F" w14:textId="77777777" w:rsidTr="00CC313D">
        <w:trPr>
          <w:trHeight w:val="600"/>
        </w:trPr>
        <w:tc>
          <w:tcPr>
            <w:tcW w:w="2970" w:type="dxa"/>
            <w:shd w:val="clear" w:color="auto" w:fill="auto"/>
            <w:noWrap/>
            <w:hideMark/>
          </w:tcPr>
          <w:p w14:paraId="2C31194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2A3C5E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 xml:space="preserve">D46.1 Refractory anemia with ring </w:t>
            </w:r>
            <w:proofErr w:type="spellStart"/>
            <w:r w:rsidRPr="00711143">
              <w:rPr>
                <w:rFonts w:ascii="Times New Roman" w:eastAsia="Times New Roman" w:hAnsi="Times New Roman" w:cs="Times New Roman"/>
                <w:color w:val="000000"/>
                <w:sz w:val="18"/>
                <w:szCs w:val="18"/>
              </w:rPr>
              <w:t>sideroblasts</w:t>
            </w:r>
            <w:proofErr w:type="spellEnd"/>
          </w:p>
        </w:tc>
      </w:tr>
      <w:tr w:rsidR="006C44FD" w:rsidRPr="00711143" w14:paraId="73CD1273" w14:textId="77777777" w:rsidTr="00CC313D">
        <w:trPr>
          <w:trHeight w:val="53"/>
        </w:trPr>
        <w:tc>
          <w:tcPr>
            <w:tcW w:w="2970" w:type="dxa"/>
            <w:shd w:val="clear" w:color="auto" w:fill="auto"/>
            <w:noWrap/>
            <w:hideMark/>
          </w:tcPr>
          <w:p w14:paraId="215FB333"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F6A772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D46.2 Refractory anemia with excess of blasts [RAEB]</w:t>
            </w:r>
          </w:p>
        </w:tc>
      </w:tr>
      <w:tr w:rsidR="006C44FD" w:rsidRPr="00711143" w14:paraId="4E92A4DC" w14:textId="77777777" w:rsidTr="00CC313D">
        <w:trPr>
          <w:trHeight w:val="53"/>
        </w:trPr>
        <w:tc>
          <w:tcPr>
            <w:tcW w:w="2970" w:type="dxa"/>
            <w:shd w:val="clear" w:color="auto" w:fill="auto"/>
            <w:noWrap/>
            <w:hideMark/>
          </w:tcPr>
          <w:p w14:paraId="1D49BFE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1542A7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D46.A Refractory cytopenia with multilineage dysplasia</w:t>
            </w:r>
          </w:p>
        </w:tc>
      </w:tr>
      <w:tr w:rsidR="006C44FD" w:rsidRPr="00711143" w14:paraId="6BCC8967" w14:textId="77777777" w:rsidTr="00CC313D">
        <w:trPr>
          <w:trHeight w:val="161"/>
        </w:trPr>
        <w:tc>
          <w:tcPr>
            <w:tcW w:w="2970" w:type="dxa"/>
            <w:shd w:val="clear" w:color="auto" w:fill="auto"/>
            <w:noWrap/>
            <w:hideMark/>
          </w:tcPr>
          <w:p w14:paraId="6ACB692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88D15B2"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 xml:space="preserve">D46.B Refractory cytopenia with multilineage dysplasia and ring </w:t>
            </w:r>
            <w:proofErr w:type="spellStart"/>
            <w:r w:rsidRPr="00711143">
              <w:rPr>
                <w:rFonts w:ascii="Times New Roman" w:eastAsia="Times New Roman" w:hAnsi="Times New Roman" w:cs="Times New Roman"/>
                <w:color w:val="000000"/>
                <w:sz w:val="18"/>
                <w:szCs w:val="18"/>
              </w:rPr>
              <w:t>sideroblasts</w:t>
            </w:r>
            <w:proofErr w:type="spellEnd"/>
          </w:p>
        </w:tc>
      </w:tr>
      <w:tr w:rsidR="006C44FD" w:rsidRPr="00711143" w14:paraId="6C8D6624" w14:textId="77777777" w:rsidTr="00CC313D">
        <w:trPr>
          <w:trHeight w:val="53"/>
        </w:trPr>
        <w:tc>
          <w:tcPr>
            <w:tcW w:w="2970" w:type="dxa"/>
            <w:shd w:val="clear" w:color="auto" w:fill="auto"/>
            <w:noWrap/>
            <w:hideMark/>
          </w:tcPr>
          <w:p w14:paraId="20C01D8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53A3158"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D46.C Myelodysplastic syndrome with isolated del(5q) chromosomal abnormality</w:t>
            </w:r>
          </w:p>
        </w:tc>
      </w:tr>
      <w:tr w:rsidR="006C44FD" w:rsidRPr="00711143" w14:paraId="4CAA4349" w14:textId="77777777" w:rsidTr="00CC313D">
        <w:trPr>
          <w:trHeight w:val="53"/>
        </w:trPr>
        <w:tc>
          <w:tcPr>
            <w:tcW w:w="2970" w:type="dxa"/>
            <w:shd w:val="clear" w:color="auto" w:fill="auto"/>
            <w:noWrap/>
            <w:hideMark/>
          </w:tcPr>
          <w:p w14:paraId="07947010"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49BC863"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D46.4 Refractory anemia, unspecified</w:t>
            </w:r>
          </w:p>
        </w:tc>
      </w:tr>
      <w:tr w:rsidR="006C44FD" w:rsidRPr="00711143" w14:paraId="590ECE9E" w14:textId="77777777" w:rsidTr="00CC313D">
        <w:trPr>
          <w:trHeight w:val="53"/>
        </w:trPr>
        <w:tc>
          <w:tcPr>
            <w:tcW w:w="2970" w:type="dxa"/>
            <w:shd w:val="clear" w:color="auto" w:fill="auto"/>
            <w:noWrap/>
            <w:hideMark/>
          </w:tcPr>
          <w:p w14:paraId="3AE4379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03651AF"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D46.Z Other myelodysplastic syndromes</w:t>
            </w:r>
          </w:p>
        </w:tc>
      </w:tr>
      <w:tr w:rsidR="006C44FD" w:rsidRPr="00711143" w14:paraId="1421EC44" w14:textId="77777777" w:rsidTr="00CC313D">
        <w:trPr>
          <w:trHeight w:val="53"/>
        </w:trPr>
        <w:tc>
          <w:tcPr>
            <w:tcW w:w="2970" w:type="dxa"/>
            <w:shd w:val="clear" w:color="auto" w:fill="auto"/>
            <w:noWrap/>
            <w:hideMark/>
          </w:tcPr>
          <w:p w14:paraId="28196B6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23A0663"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D46.9 Myelodysplastic syndrome, unspecified</w:t>
            </w:r>
          </w:p>
        </w:tc>
      </w:tr>
      <w:tr w:rsidR="006C44FD" w:rsidRPr="00711143" w14:paraId="5321DF7C" w14:textId="77777777" w:rsidTr="00CC313D">
        <w:trPr>
          <w:trHeight w:val="53"/>
        </w:trPr>
        <w:tc>
          <w:tcPr>
            <w:tcW w:w="2970" w:type="dxa"/>
            <w:shd w:val="clear" w:color="auto" w:fill="auto"/>
            <w:noWrap/>
            <w:hideMark/>
          </w:tcPr>
          <w:p w14:paraId="7471B8FA"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Myeloproliferative disorders</w:t>
            </w:r>
          </w:p>
        </w:tc>
        <w:tc>
          <w:tcPr>
            <w:tcW w:w="6300" w:type="dxa"/>
            <w:shd w:val="clear" w:color="auto" w:fill="auto"/>
            <w:hideMark/>
          </w:tcPr>
          <w:p w14:paraId="49D24B93"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D47.0 Mast cell neoplasms of uncertain behavior</w:t>
            </w:r>
          </w:p>
        </w:tc>
      </w:tr>
      <w:tr w:rsidR="006C44FD" w:rsidRPr="00711143" w14:paraId="425B5BA2" w14:textId="77777777" w:rsidTr="00CC313D">
        <w:trPr>
          <w:trHeight w:val="53"/>
        </w:trPr>
        <w:tc>
          <w:tcPr>
            <w:tcW w:w="2970" w:type="dxa"/>
            <w:shd w:val="clear" w:color="auto" w:fill="auto"/>
            <w:noWrap/>
            <w:hideMark/>
          </w:tcPr>
          <w:p w14:paraId="5587774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8F7D9D3"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D47.1 Chronic myeloproliferative disease</w:t>
            </w:r>
          </w:p>
        </w:tc>
      </w:tr>
      <w:tr w:rsidR="006C44FD" w:rsidRPr="00711143" w14:paraId="131A3492" w14:textId="77777777" w:rsidTr="00CC313D">
        <w:trPr>
          <w:trHeight w:val="600"/>
        </w:trPr>
        <w:tc>
          <w:tcPr>
            <w:tcW w:w="2970" w:type="dxa"/>
            <w:shd w:val="clear" w:color="auto" w:fill="auto"/>
            <w:noWrap/>
            <w:hideMark/>
          </w:tcPr>
          <w:p w14:paraId="45D7309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B6FE96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D47.2 Monoclonal gammopathy</w:t>
            </w:r>
          </w:p>
        </w:tc>
      </w:tr>
      <w:tr w:rsidR="006C44FD" w:rsidRPr="00711143" w14:paraId="392E883E" w14:textId="77777777" w:rsidTr="00CC313D">
        <w:trPr>
          <w:trHeight w:val="80"/>
        </w:trPr>
        <w:tc>
          <w:tcPr>
            <w:tcW w:w="2970" w:type="dxa"/>
            <w:shd w:val="clear" w:color="auto" w:fill="auto"/>
            <w:noWrap/>
            <w:hideMark/>
          </w:tcPr>
          <w:p w14:paraId="6F5F6D7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AF8A4A3"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D47.3 Essential (hemorrhagic) thrombocythemia</w:t>
            </w:r>
          </w:p>
        </w:tc>
      </w:tr>
      <w:tr w:rsidR="006C44FD" w:rsidRPr="00711143" w14:paraId="0DF463EE" w14:textId="77777777" w:rsidTr="00CC313D">
        <w:trPr>
          <w:trHeight w:val="53"/>
        </w:trPr>
        <w:tc>
          <w:tcPr>
            <w:tcW w:w="2970" w:type="dxa"/>
            <w:shd w:val="clear" w:color="auto" w:fill="auto"/>
            <w:noWrap/>
            <w:hideMark/>
          </w:tcPr>
          <w:p w14:paraId="492D8D43"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3911BE7"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D47.4 </w:t>
            </w:r>
            <w:proofErr w:type="spellStart"/>
            <w:r w:rsidRPr="00711143">
              <w:rPr>
                <w:rFonts w:ascii="Times New Roman" w:eastAsia="Times New Roman" w:hAnsi="Times New Roman" w:cs="Times New Roman"/>
                <w:color w:val="000000"/>
                <w:sz w:val="18"/>
                <w:szCs w:val="18"/>
              </w:rPr>
              <w:t>Osteomyelofibrosis</w:t>
            </w:r>
            <w:proofErr w:type="spellEnd"/>
          </w:p>
        </w:tc>
      </w:tr>
      <w:tr w:rsidR="006C44FD" w:rsidRPr="00711143" w14:paraId="07DD365B" w14:textId="77777777" w:rsidTr="00CC313D">
        <w:trPr>
          <w:trHeight w:val="53"/>
        </w:trPr>
        <w:tc>
          <w:tcPr>
            <w:tcW w:w="2970" w:type="dxa"/>
            <w:shd w:val="clear" w:color="auto" w:fill="auto"/>
            <w:noWrap/>
            <w:hideMark/>
          </w:tcPr>
          <w:p w14:paraId="73AA49E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6E2BFDE"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D47.Z Other specified neoplasms of uncertain behavior of lymphoid, hematopoietic and related tissue</w:t>
            </w:r>
          </w:p>
        </w:tc>
      </w:tr>
      <w:tr w:rsidR="006C44FD" w:rsidRPr="00711143" w14:paraId="7D852C4D" w14:textId="77777777" w:rsidTr="00CC313D">
        <w:trPr>
          <w:trHeight w:val="53"/>
        </w:trPr>
        <w:tc>
          <w:tcPr>
            <w:tcW w:w="2970" w:type="dxa"/>
            <w:shd w:val="clear" w:color="auto" w:fill="auto"/>
            <w:noWrap/>
            <w:hideMark/>
          </w:tcPr>
          <w:p w14:paraId="4C7AF54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420BC26"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D47.9 Neoplasm of uncertain behavior of lymphoid, hematopoietic and related tissue, unspecified</w:t>
            </w:r>
          </w:p>
        </w:tc>
      </w:tr>
      <w:tr w:rsidR="006C44FD" w:rsidRPr="00711143" w14:paraId="23E28EA3" w14:textId="77777777" w:rsidTr="00CC313D">
        <w:trPr>
          <w:trHeight w:val="53"/>
        </w:trPr>
        <w:tc>
          <w:tcPr>
            <w:tcW w:w="2970" w:type="dxa"/>
            <w:shd w:val="clear" w:color="auto" w:fill="auto"/>
            <w:noWrap/>
          </w:tcPr>
          <w:p w14:paraId="79017B3B" w14:textId="77777777" w:rsidR="006C44FD" w:rsidRPr="00711143" w:rsidRDefault="006C44FD" w:rsidP="008D5AB8">
            <w:pPr>
              <w:rPr>
                <w:rFonts w:ascii="Times New Roman" w:eastAsia="Times New Roman" w:hAnsi="Times New Roman" w:cs="Times New Roman"/>
                <w:sz w:val="18"/>
                <w:szCs w:val="18"/>
              </w:rPr>
            </w:pPr>
            <w:r>
              <w:rPr>
                <w:rFonts w:ascii="Times New Roman" w:eastAsia="Times New Roman" w:hAnsi="Times New Roman" w:cs="Times New Roman"/>
                <w:sz w:val="18"/>
                <w:szCs w:val="18"/>
              </w:rPr>
              <w:t>Dialysis</w:t>
            </w:r>
          </w:p>
        </w:tc>
        <w:tc>
          <w:tcPr>
            <w:tcW w:w="6300" w:type="dxa"/>
            <w:shd w:val="clear" w:color="auto" w:fill="auto"/>
          </w:tcPr>
          <w:p w14:paraId="48E190FA" w14:textId="77777777" w:rsidR="006C44FD" w:rsidRPr="00711143" w:rsidRDefault="006C44FD" w:rsidP="008D5AB8">
            <w:pPr>
              <w:rPr>
                <w:rFonts w:ascii="Times New Roman" w:eastAsia="Times New Roman" w:hAnsi="Times New Roman" w:cs="Times New Roman"/>
                <w:color w:val="000000"/>
                <w:sz w:val="18"/>
                <w:szCs w:val="18"/>
              </w:rPr>
            </w:pPr>
            <w:r w:rsidRPr="002A2B9B">
              <w:rPr>
                <w:rFonts w:ascii="Times New Roman" w:eastAsia="Times New Roman" w:hAnsi="Times New Roman" w:cs="Times New Roman"/>
                <w:color w:val="000000"/>
                <w:sz w:val="18"/>
                <w:szCs w:val="18"/>
              </w:rPr>
              <w:t>Z99.2 Dependence on renal dialysis</w:t>
            </w:r>
          </w:p>
        </w:tc>
      </w:tr>
      <w:tr w:rsidR="006C44FD" w:rsidRPr="00711143" w14:paraId="7F827662" w14:textId="77777777" w:rsidTr="00CC313D">
        <w:trPr>
          <w:trHeight w:val="53"/>
        </w:trPr>
        <w:tc>
          <w:tcPr>
            <w:tcW w:w="2970" w:type="dxa"/>
            <w:shd w:val="clear" w:color="auto" w:fill="auto"/>
            <w:noWrap/>
            <w:hideMark/>
          </w:tcPr>
          <w:p w14:paraId="4586DAA8"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HIV</w:t>
            </w:r>
          </w:p>
        </w:tc>
        <w:tc>
          <w:tcPr>
            <w:tcW w:w="6300" w:type="dxa"/>
            <w:shd w:val="clear" w:color="auto" w:fill="auto"/>
            <w:hideMark/>
          </w:tcPr>
          <w:p w14:paraId="617F37E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B20 Human immunodeficiency virus [HIV] disease</w:t>
            </w:r>
          </w:p>
        </w:tc>
      </w:tr>
      <w:tr w:rsidR="006C44FD" w:rsidRPr="00711143" w14:paraId="7D886DE7" w14:textId="77777777" w:rsidTr="00CC313D">
        <w:trPr>
          <w:trHeight w:val="53"/>
        </w:trPr>
        <w:tc>
          <w:tcPr>
            <w:tcW w:w="2970" w:type="dxa"/>
            <w:shd w:val="clear" w:color="auto" w:fill="auto"/>
            <w:noWrap/>
            <w:hideMark/>
          </w:tcPr>
          <w:p w14:paraId="4B047D5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648860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Z21 Asymptomatic human immunodeficiency virus [HIV] infection status</w:t>
            </w:r>
          </w:p>
        </w:tc>
      </w:tr>
      <w:tr w:rsidR="006C44FD" w:rsidRPr="00711143" w14:paraId="47B1663F" w14:textId="77777777" w:rsidTr="00CC313D">
        <w:trPr>
          <w:trHeight w:val="53"/>
        </w:trPr>
        <w:tc>
          <w:tcPr>
            <w:tcW w:w="2970" w:type="dxa"/>
            <w:shd w:val="clear" w:color="auto" w:fill="auto"/>
            <w:noWrap/>
            <w:hideMark/>
          </w:tcPr>
          <w:p w14:paraId="75ED30E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Invasive fungal diseases</w:t>
            </w:r>
          </w:p>
        </w:tc>
        <w:tc>
          <w:tcPr>
            <w:tcW w:w="6300" w:type="dxa"/>
            <w:shd w:val="clear" w:color="auto" w:fill="auto"/>
            <w:hideMark/>
          </w:tcPr>
          <w:p w14:paraId="2779DCAB" w14:textId="77777777" w:rsidR="006C44FD" w:rsidRPr="00711143" w:rsidRDefault="006C44FD" w:rsidP="008D5AB8">
            <w:pPr>
              <w:rPr>
                <w:rFonts w:ascii="Times New Roman" w:eastAsia="Times New Roman" w:hAnsi="Times New Roman" w:cs="Times New Roman"/>
                <w:sz w:val="18"/>
                <w:szCs w:val="18"/>
              </w:rPr>
            </w:pPr>
          </w:p>
        </w:tc>
      </w:tr>
      <w:tr w:rsidR="006C44FD" w:rsidRPr="00711143" w14:paraId="3339763D" w14:textId="77777777" w:rsidTr="00CC313D">
        <w:trPr>
          <w:trHeight w:val="53"/>
        </w:trPr>
        <w:tc>
          <w:tcPr>
            <w:tcW w:w="2970" w:type="dxa"/>
            <w:shd w:val="clear" w:color="auto" w:fill="auto"/>
            <w:noWrap/>
            <w:hideMark/>
          </w:tcPr>
          <w:p w14:paraId="7BAC5E44"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Candidiasis </w:t>
            </w:r>
          </w:p>
        </w:tc>
        <w:tc>
          <w:tcPr>
            <w:tcW w:w="6300" w:type="dxa"/>
            <w:shd w:val="clear" w:color="auto" w:fill="auto"/>
            <w:hideMark/>
          </w:tcPr>
          <w:p w14:paraId="1EA95FAD"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B37.1 Pulmonary candidiasis</w:t>
            </w:r>
          </w:p>
        </w:tc>
      </w:tr>
      <w:tr w:rsidR="006C44FD" w:rsidRPr="00711143" w14:paraId="07FCD6FA" w14:textId="77777777" w:rsidTr="00CC313D">
        <w:trPr>
          <w:trHeight w:val="53"/>
        </w:trPr>
        <w:tc>
          <w:tcPr>
            <w:tcW w:w="2970" w:type="dxa"/>
            <w:shd w:val="clear" w:color="auto" w:fill="auto"/>
            <w:noWrap/>
            <w:hideMark/>
          </w:tcPr>
          <w:p w14:paraId="3E79D5D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30E084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B37.5 Candidal meningitis</w:t>
            </w:r>
          </w:p>
        </w:tc>
      </w:tr>
      <w:tr w:rsidR="006C44FD" w:rsidRPr="00711143" w14:paraId="09CDD5B7" w14:textId="77777777" w:rsidTr="00CC313D">
        <w:trPr>
          <w:trHeight w:val="53"/>
        </w:trPr>
        <w:tc>
          <w:tcPr>
            <w:tcW w:w="2970" w:type="dxa"/>
            <w:shd w:val="clear" w:color="auto" w:fill="auto"/>
            <w:noWrap/>
            <w:hideMark/>
          </w:tcPr>
          <w:p w14:paraId="09CFEE7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8FB32A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B37.6 Candidal endocarditis</w:t>
            </w:r>
          </w:p>
        </w:tc>
      </w:tr>
      <w:tr w:rsidR="006C44FD" w:rsidRPr="00711143" w14:paraId="2DB31357" w14:textId="77777777" w:rsidTr="00CC313D">
        <w:trPr>
          <w:trHeight w:val="53"/>
        </w:trPr>
        <w:tc>
          <w:tcPr>
            <w:tcW w:w="2970" w:type="dxa"/>
            <w:shd w:val="clear" w:color="auto" w:fill="auto"/>
            <w:noWrap/>
            <w:hideMark/>
          </w:tcPr>
          <w:p w14:paraId="388C850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1D741B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B37.7 Candidal sepsis</w:t>
            </w:r>
          </w:p>
        </w:tc>
      </w:tr>
      <w:tr w:rsidR="006C44FD" w:rsidRPr="00711143" w14:paraId="5A950499" w14:textId="77777777" w:rsidTr="00CC313D">
        <w:trPr>
          <w:trHeight w:val="53"/>
        </w:trPr>
        <w:tc>
          <w:tcPr>
            <w:tcW w:w="2970" w:type="dxa"/>
            <w:shd w:val="clear" w:color="auto" w:fill="auto"/>
            <w:noWrap/>
            <w:hideMark/>
          </w:tcPr>
          <w:p w14:paraId="49F9AEA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AADD91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B37.82 Candidal enteritis</w:t>
            </w:r>
          </w:p>
        </w:tc>
      </w:tr>
      <w:tr w:rsidR="006C44FD" w:rsidRPr="00711143" w14:paraId="342F5C4A" w14:textId="77777777" w:rsidTr="00CC313D">
        <w:trPr>
          <w:trHeight w:val="53"/>
        </w:trPr>
        <w:tc>
          <w:tcPr>
            <w:tcW w:w="2970" w:type="dxa"/>
            <w:shd w:val="clear" w:color="auto" w:fill="auto"/>
            <w:noWrap/>
            <w:hideMark/>
          </w:tcPr>
          <w:p w14:paraId="21DE55DF"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Coccidioidomycosis</w:t>
            </w:r>
          </w:p>
        </w:tc>
        <w:tc>
          <w:tcPr>
            <w:tcW w:w="6300" w:type="dxa"/>
            <w:shd w:val="clear" w:color="auto" w:fill="auto"/>
            <w:hideMark/>
          </w:tcPr>
          <w:p w14:paraId="69912241"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B38.0 Acute pulmonary coccidioidomycosis</w:t>
            </w:r>
          </w:p>
        </w:tc>
      </w:tr>
      <w:tr w:rsidR="006C44FD" w:rsidRPr="00711143" w14:paraId="3B6B2353" w14:textId="77777777" w:rsidTr="00CC313D">
        <w:trPr>
          <w:trHeight w:val="53"/>
        </w:trPr>
        <w:tc>
          <w:tcPr>
            <w:tcW w:w="2970" w:type="dxa"/>
            <w:shd w:val="clear" w:color="auto" w:fill="auto"/>
            <w:noWrap/>
            <w:hideMark/>
          </w:tcPr>
          <w:p w14:paraId="17F43F3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02969D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B38.1 Chronic pulmonary coccidioidomycosis</w:t>
            </w:r>
          </w:p>
        </w:tc>
      </w:tr>
      <w:tr w:rsidR="006C44FD" w:rsidRPr="00711143" w14:paraId="30F8BBE1" w14:textId="77777777" w:rsidTr="00CC313D">
        <w:trPr>
          <w:trHeight w:val="53"/>
        </w:trPr>
        <w:tc>
          <w:tcPr>
            <w:tcW w:w="2970" w:type="dxa"/>
            <w:shd w:val="clear" w:color="auto" w:fill="auto"/>
            <w:noWrap/>
            <w:hideMark/>
          </w:tcPr>
          <w:p w14:paraId="1836F95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008AF24"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B38.2 Pulmonary coccidioidomycosis, unspecified</w:t>
            </w:r>
          </w:p>
        </w:tc>
      </w:tr>
      <w:tr w:rsidR="006C44FD" w:rsidRPr="00711143" w14:paraId="1482BE2A" w14:textId="77777777" w:rsidTr="00CC313D">
        <w:trPr>
          <w:trHeight w:val="53"/>
        </w:trPr>
        <w:tc>
          <w:tcPr>
            <w:tcW w:w="2970" w:type="dxa"/>
            <w:shd w:val="clear" w:color="auto" w:fill="auto"/>
            <w:noWrap/>
            <w:hideMark/>
          </w:tcPr>
          <w:p w14:paraId="514C806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EE7BFB1"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B38.4 Coccidioidomycosis meningitis</w:t>
            </w:r>
          </w:p>
        </w:tc>
      </w:tr>
      <w:tr w:rsidR="006C44FD" w:rsidRPr="00711143" w14:paraId="0F68C2F1" w14:textId="77777777" w:rsidTr="00CC313D">
        <w:trPr>
          <w:trHeight w:val="53"/>
        </w:trPr>
        <w:tc>
          <w:tcPr>
            <w:tcW w:w="2970" w:type="dxa"/>
            <w:shd w:val="clear" w:color="auto" w:fill="auto"/>
            <w:noWrap/>
            <w:hideMark/>
          </w:tcPr>
          <w:p w14:paraId="76C604A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5AD921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B38.7 Disseminated coccidioidomycosis</w:t>
            </w:r>
          </w:p>
        </w:tc>
      </w:tr>
      <w:tr w:rsidR="006C44FD" w:rsidRPr="00711143" w14:paraId="2AFB2AE3" w14:textId="77777777" w:rsidTr="00CC313D">
        <w:trPr>
          <w:trHeight w:val="53"/>
        </w:trPr>
        <w:tc>
          <w:tcPr>
            <w:tcW w:w="2970" w:type="dxa"/>
            <w:shd w:val="clear" w:color="auto" w:fill="auto"/>
            <w:noWrap/>
            <w:hideMark/>
          </w:tcPr>
          <w:p w14:paraId="410B62B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CD67458"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B38.81 Prostatic coccidioidomycosis</w:t>
            </w:r>
          </w:p>
        </w:tc>
      </w:tr>
      <w:tr w:rsidR="006C44FD" w:rsidRPr="00711143" w14:paraId="7FCB24DD" w14:textId="77777777" w:rsidTr="00CC313D">
        <w:trPr>
          <w:trHeight w:val="53"/>
        </w:trPr>
        <w:tc>
          <w:tcPr>
            <w:tcW w:w="2970" w:type="dxa"/>
            <w:shd w:val="clear" w:color="auto" w:fill="auto"/>
            <w:noWrap/>
            <w:hideMark/>
          </w:tcPr>
          <w:p w14:paraId="00A918F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22F6EA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B38.89 Other forms of coccidioidomycosis</w:t>
            </w:r>
          </w:p>
        </w:tc>
      </w:tr>
      <w:tr w:rsidR="006C44FD" w:rsidRPr="00711143" w14:paraId="052A19B0" w14:textId="77777777" w:rsidTr="00CC313D">
        <w:trPr>
          <w:trHeight w:val="53"/>
        </w:trPr>
        <w:tc>
          <w:tcPr>
            <w:tcW w:w="2970" w:type="dxa"/>
            <w:shd w:val="clear" w:color="auto" w:fill="auto"/>
            <w:noWrap/>
            <w:hideMark/>
          </w:tcPr>
          <w:p w14:paraId="2F522A2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E28A56F"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B38.9 Coccidioidomycosis, unspecified</w:t>
            </w:r>
          </w:p>
        </w:tc>
      </w:tr>
      <w:tr w:rsidR="006C44FD" w:rsidRPr="00711143" w14:paraId="6184E922" w14:textId="77777777" w:rsidTr="00CC313D">
        <w:trPr>
          <w:trHeight w:val="53"/>
        </w:trPr>
        <w:tc>
          <w:tcPr>
            <w:tcW w:w="2970" w:type="dxa"/>
            <w:shd w:val="clear" w:color="auto" w:fill="auto"/>
            <w:noWrap/>
            <w:hideMark/>
          </w:tcPr>
          <w:p w14:paraId="3B282F9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Histoplasmosis</w:t>
            </w:r>
          </w:p>
        </w:tc>
        <w:tc>
          <w:tcPr>
            <w:tcW w:w="6300" w:type="dxa"/>
            <w:shd w:val="clear" w:color="auto" w:fill="auto"/>
            <w:hideMark/>
          </w:tcPr>
          <w:p w14:paraId="0FB72FC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B39.0 Acute pulmonary histoplasmosis </w:t>
            </w:r>
            <w:proofErr w:type="spellStart"/>
            <w:r w:rsidRPr="00711143">
              <w:rPr>
                <w:rFonts w:ascii="Times New Roman" w:eastAsia="Times New Roman" w:hAnsi="Times New Roman" w:cs="Times New Roman"/>
                <w:sz w:val="18"/>
                <w:szCs w:val="18"/>
              </w:rPr>
              <w:t>capsulati</w:t>
            </w:r>
            <w:proofErr w:type="spellEnd"/>
          </w:p>
        </w:tc>
      </w:tr>
      <w:tr w:rsidR="006C44FD" w:rsidRPr="00711143" w14:paraId="2C060927" w14:textId="77777777" w:rsidTr="00CC313D">
        <w:trPr>
          <w:trHeight w:val="53"/>
        </w:trPr>
        <w:tc>
          <w:tcPr>
            <w:tcW w:w="2970" w:type="dxa"/>
            <w:shd w:val="clear" w:color="auto" w:fill="auto"/>
            <w:noWrap/>
            <w:hideMark/>
          </w:tcPr>
          <w:p w14:paraId="42F0B6A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79C652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B39.1 Chronic pulmonary histoplasmosis </w:t>
            </w:r>
            <w:proofErr w:type="spellStart"/>
            <w:r w:rsidRPr="00711143">
              <w:rPr>
                <w:rFonts w:ascii="Times New Roman" w:eastAsia="Times New Roman" w:hAnsi="Times New Roman" w:cs="Times New Roman"/>
                <w:sz w:val="18"/>
                <w:szCs w:val="18"/>
              </w:rPr>
              <w:t>capsulati</w:t>
            </w:r>
            <w:proofErr w:type="spellEnd"/>
          </w:p>
        </w:tc>
      </w:tr>
      <w:tr w:rsidR="006C44FD" w:rsidRPr="00711143" w14:paraId="4771B67E" w14:textId="77777777" w:rsidTr="00CC313D">
        <w:trPr>
          <w:trHeight w:val="53"/>
        </w:trPr>
        <w:tc>
          <w:tcPr>
            <w:tcW w:w="2970" w:type="dxa"/>
            <w:shd w:val="clear" w:color="auto" w:fill="auto"/>
            <w:noWrap/>
            <w:hideMark/>
          </w:tcPr>
          <w:p w14:paraId="7E99F9E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415F45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B39.2 Pulmonary histoplasmosis </w:t>
            </w:r>
            <w:proofErr w:type="spellStart"/>
            <w:r w:rsidRPr="00711143">
              <w:rPr>
                <w:rFonts w:ascii="Times New Roman" w:eastAsia="Times New Roman" w:hAnsi="Times New Roman" w:cs="Times New Roman"/>
                <w:sz w:val="18"/>
                <w:szCs w:val="18"/>
              </w:rPr>
              <w:t>capsulati</w:t>
            </w:r>
            <w:proofErr w:type="spellEnd"/>
            <w:r w:rsidRPr="00711143">
              <w:rPr>
                <w:rFonts w:ascii="Times New Roman" w:eastAsia="Times New Roman" w:hAnsi="Times New Roman" w:cs="Times New Roman"/>
                <w:sz w:val="18"/>
                <w:szCs w:val="18"/>
              </w:rPr>
              <w:t>, unspecified</w:t>
            </w:r>
          </w:p>
        </w:tc>
      </w:tr>
      <w:tr w:rsidR="006C44FD" w:rsidRPr="00711143" w14:paraId="513860B8" w14:textId="77777777" w:rsidTr="00CC313D">
        <w:trPr>
          <w:trHeight w:val="53"/>
        </w:trPr>
        <w:tc>
          <w:tcPr>
            <w:tcW w:w="2970" w:type="dxa"/>
            <w:shd w:val="clear" w:color="auto" w:fill="auto"/>
            <w:noWrap/>
            <w:hideMark/>
          </w:tcPr>
          <w:p w14:paraId="7072DE7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1CE054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B39.3 Disseminated histoplasmosis </w:t>
            </w:r>
            <w:proofErr w:type="spellStart"/>
            <w:r w:rsidRPr="00711143">
              <w:rPr>
                <w:rFonts w:ascii="Times New Roman" w:eastAsia="Times New Roman" w:hAnsi="Times New Roman" w:cs="Times New Roman"/>
                <w:sz w:val="18"/>
                <w:szCs w:val="18"/>
              </w:rPr>
              <w:t>capsulati</w:t>
            </w:r>
            <w:proofErr w:type="spellEnd"/>
          </w:p>
        </w:tc>
      </w:tr>
      <w:tr w:rsidR="006C44FD" w:rsidRPr="00711143" w14:paraId="43EBB363" w14:textId="77777777" w:rsidTr="00CC313D">
        <w:trPr>
          <w:trHeight w:val="600"/>
        </w:trPr>
        <w:tc>
          <w:tcPr>
            <w:tcW w:w="2970" w:type="dxa"/>
            <w:shd w:val="clear" w:color="auto" w:fill="auto"/>
            <w:noWrap/>
            <w:hideMark/>
          </w:tcPr>
          <w:p w14:paraId="7AE352C0"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DEA7CC4"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B39.4 Histoplasmosis </w:t>
            </w:r>
            <w:proofErr w:type="spellStart"/>
            <w:r w:rsidRPr="00711143">
              <w:rPr>
                <w:rFonts w:ascii="Times New Roman" w:eastAsia="Times New Roman" w:hAnsi="Times New Roman" w:cs="Times New Roman"/>
                <w:sz w:val="18"/>
                <w:szCs w:val="18"/>
              </w:rPr>
              <w:t>capsulati</w:t>
            </w:r>
            <w:proofErr w:type="spellEnd"/>
            <w:r w:rsidRPr="00711143">
              <w:rPr>
                <w:rFonts w:ascii="Times New Roman" w:eastAsia="Times New Roman" w:hAnsi="Times New Roman" w:cs="Times New Roman"/>
                <w:sz w:val="18"/>
                <w:szCs w:val="18"/>
              </w:rPr>
              <w:t>, unspecified</w:t>
            </w:r>
          </w:p>
        </w:tc>
      </w:tr>
      <w:tr w:rsidR="006C44FD" w:rsidRPr="00711143" w14:paraId="00BC49D0" w14:textId="77777777" w:rsidTr="00CC313D">
        <w:trPr>
          <w:trHeight w:val="53"/>
        </w:trPr>
        <w:tc>
          <w:tcPr>
            <w:tcW w:w="2970" w:type="dxa"/>
            <w:shd w:val="clear" w:color="auto" w:fill="auto"/>
            <w:noWrap/>
            <w:hideMark/>
          </w:tcPr>
          <w:p w14:paraId="444DC13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5FA5C8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B39.5 Histoplasmosis </w:t>
            </w:r>
            <w:proofErr w:type="spellStart"/>
            <w:r w:rsidRPr="00711143">
              <w:rPr>
                <w:rFonts w:ascii="Times New Roman" w:eastAsia="Times New Roman" w:hAnsi="Times New Roman" w:cs="Times New Roman"/>
                <w:sz w:val="18"/>
                <w:szCs w:val="18"/>
              </w:rPr>
              <w:t>duboisii</w:t>
            </w:r>
            <w:proofErr w:type="spellEnd"/>
          </w:p>
        </w:tc>
      </w:tr>
      <w:tr w:rsidR="006C44FD" w:rsidRPr="00711143" w14:paraId="17F46ED5" w14:textId="77777777" w:rsidTr="00CC313D">
        <w:trPr>
          <w:trHeight w:val="53"/>
        </w:trPr>
        <w:tc>
          <w:tcPr>
            <w:tcW w:w="2970" w:type="dxa"/>
            <w:shd w:val="clear" w:color="auto" w:fill="auto"/>
            <w:noWrap/>
            <w:hideMark/>
          </w:tcPr>
          <w:p w14:paraId="52685F2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917CDB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B39.9 Histoplasmosis, unspecified</w:t>
            </w:r>
          </w:p>
        </w:tc>
      </w:tr>
      <w:tr w:rsidR="006C44FD" w:rsidRPr="00711143" w14:paraId="28828CFD" w14:textId="77777777" w:rsidTr="00CC313D">
        <w:trPr>
          <w:trHeight w:val="53"/>
        </w:trPr>
        <w:tc>
          <w:tcPr>
            <w:tcW w:w="2970" w:type="dxa"/>
            <w:shd w:val="clear" w:color="auto" w:fill="auto"/>
            <w:noWrap/>
            <w:hideMark/>
          </w:tcPr>
          <w:p w14:paraId="174C9B2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Blastomycosis</w:t>
            </w:r>
          </w:p>
        </w:tc>
        <w:tc>
          <w:tcPr>
            <w:tcW w:w="6300" w:type="dxa"/>
            <w:shd w:val="clear" w:color="auto" w:fill="auto"/>
            <w:hideMark/>
          </w:tcPr>
          <w:p w14:paraId="70E8DC5D"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B40.0 Acute pulmonary blastomycosis</w:t>
            </w:r>
          </w:p>
        </w:tc>
      </w:tr>
      <w:tr w:rsidR="006C44FD" w:rsidRPr="00711143" w14:paraId="0D6D8D49" w14:textId="77777777" w:rsidTr="00CC313D">
        <w:trPr>
          <w:trHeight w:val="53"/>
        </w:trPr>
        <w:tc>
          <w:tcPr>
            <w:tcW w:w="2970" w:type="dxa"/>
            <w:shd w:val="clear" w:color="auto" w:fill="auto"/>
            <w:noWrap/>
            <w:hideMark/>
          </w:tcPr>
          <w:p w14:paraId="33677D5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440F5C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B40.1 Chronic pulmonary blastomycosis</w:t>
            </w:r>
          </w:p>
        </w:tc>
      </w:tr>
      <w:tr w:rsidR="006C44FD" w:rsidRPr="00711143" w14:paraId="19EDCCA8" w14:textId="77777777" w:rsidTr="00CC313D">
        <w:trPr>
          <w:trHeight w:val="53"/>
        </w:trPr>
        <w:tc>
          <w:tcPr>
            <w:tcW w:w="2970" w:type="dxa"/>
            <w:shd w:val="clear" w:color="auto" w:fill="auto"/>
            <w:noWrap/>
            <w:hideMark/>
          </w:tcPr>
          <w:p w14:paraId="3ED1D42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2C4C39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B40.2 Pulmonary blastomycosis, unspecified</w:t>
            </w:r>
          </w:p>
        </w:tc>
      </w:tr>
      <w:tr w:rsidR="006C44FD" w:rsidRPr="00711143" w14:paraId="01A04A67" w14:textId="77777777" w:rsidTr="00CC313D">
        <w:trPr>
          <w:trHeight w:val="53"/>
        </w:trPr>
        <w:tc>
          <w:tcPr>
            <w:tcW w:w="2970" w:type="dxa"/>
            <w:shd w:val="clear" w:color="auto" w:fill="auto"/>
            <w:noWrap/>
            <w:hideMark/>
          </w:tcPr>
          <w:p w14:paraId="52D10E5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91FFA1F"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B40.7 Disseminated blastomycosis</w:t>
            </w:r>
          </w:p>
        </w:tc>
      </w:tr>
      <w:tr w:rsidR="006C44FD" w:rsidRPr="00711143" w14:paraId="004E71EE" w14:textId="77777777" w:rsidTr="00CC313D">
        <w:trPr>
          <w:trHeight w:val="53"/>
        </w:trPr>
        <w:tc>
          <w:tcPr>
            <w:tcW w:w="2970" w:type="dxa"/>
            <w:shd w:val="clear" w:color="auto" w:fill="auto"/>
            <w:noWrap/>
            <w:hideMark/>
          </w:tcPr>
          <w:p w14:paraId="7D52FCA6"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3B3651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B40.81 </w:t>
            </w:r>
            <w:proofErr w:type="spellStart"/>
            <w:r w:rsidRPr="00711143">
              <w:rPr>
                <w:rFonts w:ascii="Times New Roman" w:eastAsia="Times New Roman" w:hAnsi="Times New Roman" w:cs="Times New Roman"/>
                <w:sz w:val="18"/>
                <w:szCs w:val="18"/>
              </w:rPr>
              <w:t>Blastomycotic</w:t>
            </w:r>
            <w:proofErr w:type="spellEnd"/>
            <w:r w:rsidRPr="00711143">
              <w:rPr>
                <w:rFonts w:ascii="Times New Roman" w:eastAsia="Times New Roman" w:hAnsi="Times New Roman" w:cs="Times New Roman"/>
                <w:sz w:val="18"/>
                <w:szCs w:val="18"/>
              </w:rPr>
              <w:t xml:space="preserve"> meningoencephalitis</w:t>
            </w:r>
          </w:p>
        </w:tc>
      </w:tr>
      <w:tr w:rsidR="006C44FD" w:rsidRPr="00711143" w14:paraId="3552EFC8" w14:textId="77777777" w:rsidTr="00CC313D">
        <w:trPr>
          <w:trHeight w:val="53"/>
        </w:trPr>
        <w:tc>
          <w:tcPr>
            <w:tcW w:w="2970" w:type="dxa"/>
            <w:shd w:val="clear" w:color="auto" w:fill="auto"/>
            <w:noWrap/>
            <w:hideMark/>
          </w:tcPr>
          <w:p w14:paraId="5C75791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1B3926C"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B40.89 Other forms of blastomycosis</w:t>
            </w:r>
          </w:p>
        </w:tc>
      </w:tr>
      <w:tr w:rsidR="006C44FD" w:rsidRPr="00711143" w14:paraId="6A10C9BF" w14:textId="77777777" w:rsidTr="00CC313D">
        <w:trPr>
          <w:trHeight w:val="53"/>
        </w:trPr>
        <w:tc>
          <w:tcPr>
            <w:tcW w:w="2970" w:type="dxa"/>
            <w:shd w:val="clear" w:color="auto" w:fill="auto"/>
            <w:noWrap/>
            <w:hideMark/>
          </w:tcPr>
          <w:p w14:paraId="49C5986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C73CCF1"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B40.9 Blastomycosis, unspecified</w:t>
            </w:r>
          </w:p>
        </w:tc>
      </w:tr>
      <w:tr w:rsidR="006C44FD" w:rsidRPr="00711143" w14:paraId="1D261572" w14:textId="77777777" w:rsidTr="00CC313D">
        <w:trPr>
          <w:trHeight w:val="53"/>
        </w:trPr>
        <w:tc>
          <w:tcPr>
            <w:tcW w:w="2970" w:type="dxa"/>
            <w:shd w:val="clear" w:color="auto" w:fill="auto"/>
            <w:noWrap/>
            <w:hideMark/>
          </w:tcPr>
          <w:p w14:paraId="211896E1" w14:textId="77777777" w:rsidR="006C44FD" w:rsidRPr="00711143" w:rsidRDefault="006C44FD" w:rsidP="008D5AB8">
            <w:pPr>
              <w:rPr>
                <w:rFonts w:ascii="Times New Roman" w:eastAsia="Times New Roman" w:hAnsi="Times New Roman" w:cs="Times New Roman"/>
                <w:sz w:val="18"/>
                <w:szCs w:val="18"/>
              </w:rPr>
            </w:pPr>
            <w:proofErr w:type="spellStart"/>
            <w:r w:rsidRPr="00711143">
              <w:rPr>
                <w:rFonts w:ascii="Times New Roman" w:eastAsia="Times New Roman" w:hAnsi="Times New Roman" w:cs="Times New Roman"/>
                <w:sz w:val="18"/>
                <w:szCs w:val="18"/>
              </w:rPr>
              <w:t>Paracoccidioidomycosis</w:t>
            </w:r>
            <w:proofErr w:type="spellEnd"/>
          </w:p>
        </w:tc>
        <w:tc>
          <w:tcPr>
            <w:tcW w:w="6300" w:type="dxa"/>
            <w:shd w:val="clear" w:color="auto" w:fill="auto"/>
            <w:hideMark/>
          </w:tcPr>
          <w:p w14:paraId="4760FE3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B41.0 Pulmonary </w:t>
            </w:r>
            <w:proofErr w:type="spellStart"/>
            <w:r w:rsidRPr="00711143">
              <w:rPr>
                <w:rFonts w:ascii="Times New Roman" w:eastAsia="Times New Roman" w:hAnsi="Times New Roman" w:cs="Times New Roman"/>
                <w:sz w:val="18"/>
                <w:szCs w:val="18"/>
              </w:rPr>
              <w:t>paracoccidioidomycosis</w:t>
            </w:r>
            <w:proofErr w:type="spellEnd"/>
          </w:p>
        </w:tc>
      </w:tr>
      <w:tr w:rsidR="006C44FD" w:rsidRPr="00711143" w14:paraId="0157FA12" w14:textId="77777777" w:rsidTr="00CC313D">
        <w:trPr>
          <w:trHeight w:val="53"/>
        </w:trPr>
        <w:tc>
          <w:tcPr>
            <w:tcW w:w="2970" w:type="dxa"/>
            <w:shd w:val="clear" w:color="auto" w:fill="auto"/>
            <w:noWrap/>
            <w:hideMark/>
          </w:tcPr>
          <w:p w14:paraId="59117A86"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E9644C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B41.7 Disseminated </w:t>
            </w:r>
            <w:proofErr w:type="spellStart"/>
            <w:r w:rsidRPr="00711143">
              <w:rPr>
                <w:rFonts w:ascii="Times New Roman" w:eastAsia="Times New Roman" w:hAnsi="Times New Roman" w:cs="Times New Roman"/>
                <w:sz w:val="18"/>
                <w:szCs w:val="18"/>
              </w:rPr>
              <w:t>paracoccidioidomycosis</w:t>
            </w:r>
            <w:proofErr w:type="spellEnd"/>
          </w:p>
        </w:tc>
      </w:tr>
      <w:tr w:rsidR="006C44FD" w:rsidRPr="00711143" w14:paraId="175C6A3A" w14:textId="77777777" w:rsidTr="00CC313D">
        <w:trPr>
          <w:trHeight w:val="53"/>
        </w:trPr>
        <w:tc>
          <w:tcPr>
            <w:tcW w:w="2970" w:type="dxa"/>
            <w:shd w:val="clear" w:color="auto" w:fill="auto"/>
            <w:noWrap/>
            <w:hideMark/>
          </w:tcPr>
          <w:p w14:paraId="272141C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1E4725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B41.8 Other forms of </w:t>
            </w:r>
            <w:proofErr w:type="spellStart"/>
            <w:r w:rsidRPr="00711143">
              <w:rPr>
                <w:rFonts w:ascii="Times New Roman" w:eastAsia="Times New Roman" w:hAnsi="Times New Roman" w:cs="Times New Roman"/>
                <w:sz w:val="18"/>
                <w:szCs w:val="18"/>
              </w:rPr>
              <w:t>paracoccidioidomycosis</w:t>
            </w:r>
            <w:proofErr w:type="spellEnd"/>
          </w:p>
        </w:tc>
      </w:tr>
      <w:tr w:rsidR="006C44FD" w:rsidRPr="00711143" w14:paraId="0722FBF8" w14:textId="77777777" w:rsidTr="00CC313D">
        <w:trPr>
          <w:trHeight w:val="53"/>
        </w:trPr>
        <w:tc>
          <w:tcPr>
            <w:tcW w:w="2970" w:type="dxa"/>
            <w:shd w:val="clear" w:color="auto" w:fill="auto"/>
            <w:noWrap/>
            <w:hideMark/>
          </w:tcPr>
          <w:p w14:paraId="4F63F23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850C65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B41.9 </w:t>
            </w:r>
            <w:proofErr w:type="spellStart"/>
            <w:r w:rsidRPr="00711143">
              <w:rPr>
                <w:rFonts w:ascii="Times New Roman" w:eastAsia="Times New Roman" w:hAnsi="Times New Roman" w:cs="Times New Roman"/>
                <w:sz w:val="18"/>
                <w:szCs w:val="18"/>
              </w:rPr>
              <w:t>Paracoccidioidomycosis</w:t>
            </w:r>
            <w:proofErr w:type="spellEnd"/>
            <w:r w:rsidRPr="00711143">
              <w:rPr>
                <w:rFonts w:ascii="Times New Roman" w:eastAsia="Times New Roman" w:hAnsi="Times New Roman" w:cs="Times New Roman"/>
                <w:sz w:val="18"/>
                <w:szCs w:val="18"/>
              </w:rPr>
              <w:t>, unspecified</w:t>
            </w:r>
          </w:p>
        </w:tc>
      </w:tr>
      <w:tr w:rsidR="006C44FD" w:rsidRPr="00711143" w14:paraId="20D4AAE6" w14:textId="77777777" w:rsidTr="00CC313D">
        <w:trPr>
          <w:trHeight w:val="53"/>
        </w:trPr>
        <w:tc>
          <w:tcPr>
            <w:tcW w:w="2970" w:type="dxa"/>
            <w:shd w:val="clear" w:color="auto" w:fill="auto"/>
            <w:noWrap/>
            <w:hideMark/>
          </w:tcPr>
          <w:p w14:paraId="6429188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Sporotrichosis</w:t>
            </w:r>
          </w:p>
        </w:tc>
        <w:tc>
          <w:tcPr>
            <w:tcW w:w="6300" w:type="dxa"/>
            <w:shd w:val="clear" w:color="auto" w:fill="auto"/>
            <w:hideMark/>
          </w:tcPr>
          <w:p w14:paraId="179FFA0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B42.0 Pulmonary sporotrichosis</w:t>
            </w:r>
          </w:p>
        </w:tc>
      </w:tr>
      <w:tr w:rsidR="006C44FD" w:rsidRPr="00711143" w14:paraId="50FB5714" w14:textId="77777777" w:rsidTr="00CC313D">
        <w:trPr>
          <w:trHeight w:val="53"/>
        </w:trPr>
        <w:tc>
          <w:tcPr>
            <w:tcW w:w="2970" w:type="dxa"/>
            <w:shd w:val="clear" w:color="auto" w:fill="auto"/>
            <w:noWrap/>
            <w:hideMark/>
          </w:tcPr>
          <w:p w14:paraId="19ACEAE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9BDA134"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B42.7 Disseminated sporotrichosis</w:t>
            </w:r>
          </w:p>
        </w:tc>
      </w:tr>
      <w:tr w:rsidR="006C44FD" w:rsidRPr="00711143" w14:paraId="688E2D37" w14:textId="77777777" w:rsidTr="00CC313D">
        <w:trPr>
          <w:trHeight w:val="53"/>
        </w:trPr>
        <w:tc>
          <w:tcPr>
            <w:tcW w:w="2970" w:type="dxa"/>
            <w:shd w:val="clear" w:color="auto" w:fill="auto"/>
            <w:noWrap/>
            <w:hideMark/>
          </w:tcPr>
          <w:p w14:paraId="55487BE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8C5F408"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B42.81 Cerebral sporotrichosis</w:t>
            </w:r>
          </w:p>
        </w:tc>
      </w:tr>
      <w:tr w:rsidR="006C44FD" w:rsidRPr="00711143" w14:paraId="139448A0" w14:textId="77777777" w:rsidTr="00CC313D">
        <w:trPr>
          <w:trHeight w:val="53"/>
        </w:trPr>
        <w:tc>
          <w:tcPr>
            <w:tcW w:w="2970" w:type="dxa"/>
            <w:shd w:val="clear" w:color="auto" w:fill="auto"/>
            <w:noWrap/>
            <w:hideMark/>
          </w:tcPr>
          <w:p w14:paraId="3169741E"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598744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B42.82 Sporotrichosis arthritis</w:t>
            </w:r>
          </w:p>
        </w:tc>
      </w:tr>
      <w:tr w:rsidR="006C44FD" w:rsidRPr="00711143" w14:paraId="6318F552" w14:textId="77777777" w:rsidTr="00CC313D">
        <w:trPr>
          <w:trHeight w:val="53"/>
        </w:trPr>
        <w:tc>
          <w:tcPr>
            <w:tcW w:w="2970" w:type="dxa"/>
            <w:shd w:val="clear" w:color="auto" w:fill="auto"/>
            <w:noWrap/>
            <w:hideMark/>
          </w:tcPr>
          <w:p w14:paraId="3AB2EC6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D231F4C"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B42.89 Other forms of sporotrichosis</w:t>
            </w:r>
          </w:p>
        </w:tc>
      </w:tr>
      <w:tr w:rsidR="006C44FD" w:rsidRPr="00711143" w14:paraId="7AC46907" w14:textId="77777777" w:rsidTr="00CC313D">
        <w:trPr>
          <w:trHeight w:val="53"/>
        </w:trPr>
        <w:tc>
          <w:tcPr>
            <w:tcW w:w="2970" w:type="dxa"/>
            <w:shd w:val="clear" w:color="auto" w:fill="auto"/>
            <w:noWrap/>
            <w:hideMark/>
          </w:tcPr>
          <w:p w14:paraId="4F88477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A2AAA0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B42.9 Sporotrichosis, unspecified</w:t>
            </w:r>
          </w:p>
        </w:tc>
      </w:tr>
      <w:tr w:rsidR="006C44FD" w:rsidRPr="00711143" w14:paraId="5461F6DB" w14:textId="77777777" w:rsidTr="00CC313D">
        <w:trPr>
          <w:trHeight w:val="53"/>
        </w:trPr>
        <w:tc>
          <w:tcPr>
            <w:tcW w:w="2970" w:type="dxa"/>
            <w:shd w:val="clear" w:color="auto" w:fill="auto"/>
            <w:noWrap/>
            <w:hideMark/>
          </w:tcPr>
          <w:p w14:paraId="5BFE2FB9" w14:textId="77777777" w:rsidR="006C44FD" w:rsidRPr="00711143" w:rsidRDefault="006C44FD" w:rsidP="008D5AB8">
            <w:pPr>
              <w:rPr>
                <w:rFonts w:ascii="Times New Roman" w:eastAsia="Times New Roman" w:hAnsi="Times New Roman" w:cs="Times New Roman"/>
                <w:sz w:val="18"/>
                <w:szCs w:val="18"/>
              </w:rPr>
            </w:pPr>
            <w:proofErr w:type="spellStart"/>
            <w:r w:rsidRPr="00711143">
              <w:rPr>
                <w:rFonts w:ascii="Times New Roman" w:eastAsia="Times New Roman" w:hAnsi="Times New Roman" w:cs="Times New Roman"/>
                <w:sz w:val="18"/>
                <w:szCs w:val="18"/>
              </w:rPr>
              <w:t>Chromomycosis</w:t>
            </w:r>
            <w:proofErr w:type="spellEnd"/>
            <w:r w:rsidRPr="00711143">
              <w:rPr>
                <w:rFonts w:ascii="Times New Roman" w:eastAsia="Times New Roman" w:hAnsi="Times New Roman" w:cs="Times New Roman"/>
                <w:sz w:val="18"/>
                <w:szCs w:val="18"/>
              </w:rPr>
              <w:t xml:space="preserve"> and </w:t>
            </w:r>
            <w:proofErr w:type="spellStart"/>
            <w:r w:rsidRPr="00711143">
              <w:rPr>
                <w:rFonts w:ascii="Times New Roman" w:eastAsia="Times New Roman" w:hAnsi="Times New Roman" w:cs="Times New Roman"/>
                <w:sz w:val="18"/>
                <w:szCs w:val="18"/>
              </w:rPr>
              <w:t>pheomycotic</w:t>
            </w:r>
            <w:proofErr w:type="spellEnd"/>
            <w:r w:rsidRPr="00711143">
              <w:rPr>
                <w:rFonts w:ascii="Times New Roman" w:eastAsia="Times New Roman" w:hAnsi="Times New Roman" w:cs="Times New Roman"/>
                <w:sz w:val="18"/>
                <w:szCs w:val="18"/>
              </w:rPr>
              <w:t xml:space="preserve"> abscess</w:t>
            </w:r>
          </w:p>
        </w:tc>
        <w:tc>
          <w:tcPr>
            <w:tcW w:w="6300" w:type="dxa"/>
            <w:shd w:val="clear" w:color="auto" w:fill="auto"/>
            <w:hideMark/>
          </w:tcPr>
          <w:p w14:paraId="4179A18D"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B43.1 </w:t>
            </w:r>
            <w:proofErr w:type="spellStart"/>
            <w:r w:rsidRPr="00711143">
              <w:rPr>
                <w:rFonts w:ascii="Times New Roman" w:eastAsia="Times New Roman" w:hAnsi="Times New Roman" w:cs="Times New Roman"/>
                <w:sz w:val="18"/>
                <w:szCs w:val="18"/>
              </w:rPr>
              <w:t>Pheomycotic</w:t>
            </w:r>
            <w:proofErr w:type="spellEnd"/>
            <w:r w:rsidRPr="00711143">
              <w:rPr>
                <w:rFonts w:ascii="Times New Roman" w:eastAsia="Times New Roman" w:hAnsi="Times New Roman" w:cs="Times New Roman"/>
                <w:sz w:val="18"/>
                <w:szCs w:val="18"/>
              </w:rPr>
              <w:t xml:space="preserve"> brain abscess</w:t>
            </w:r>
          </w:p>
        </w:tc>
      </w:tr>
      <w:tr w:rsidR="006C44FD" w:rsidRPr="00711143" w14:paraId="6649465A" w14:textId="77777777" w:rsidTr="00CC313D">
        <w:trPr>
          <w:trHeight w:val="53"/>
        </w:trPr>
        <w:tc>
          <w:tcPr>
            <w:tcW w:w="2970" w:type="dxa"/>
            <w:shd w:val="clear" w:color="auto" w:fill="auto"/>
            <w:noWrap/>
            <w:hideMark/>
          </w:tcPr>
          <w:p w14:paraId="4D480DBE"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044183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B43.2 Subcutaneous </w:t>
            </w:r>
            <w:proofErr w:type="spellStart"/>
            <w:r w:rsidRPr="00711143">
              <w:rPr>
                <w:rFonts w:ascii="Times New Roman" w:eastAsia="Times New Roman" w:hAnsi="Times New Roman" w:cs="Times New Roman"/>
                <w:sz w:val="18"/>
                <w:szCs w:val="18"/>
              </w:rPr>
              <w:t>pheomycotic</w:t>
            </w:r>
            <w:proofErr w:type="spellEnd"/>
            <w:r w:rsidRPr="00711143">
              <w:rPr>
                <w:rFonts w:ascii="Times New Roman" w:eastAsia="Times New Roman" w:hAnsi="Times New Roman" w:cs="Times New Roman"/>
                <w:sz w:val="18"/>
                <w:szCs w:val="18"/>
              </w:rPr>
              <w:t xml:space="preserve"> abscess and cyst</w:t>
            </w:r>
          </w:p>
        </w:tc>
      </w:tr>
      <w:tr w:rsidR="006C44FD" w:rsidRPr="00711143" w14:paraId="764C9A50" w14:textId="77777777" w:rsidTr="00CC313D">
        <w:trPr>
          <w:trHeight w:val="53"/>
        </w:trPr>
        <w:tc>
          <w:tcPr>
            <w:tcW w:w="2970" w:type="dxa"/>
            <w:vMerge w:val="restart"/>
            <w:shd w:val="clear" w:color="auto" w:fill="auto"/>
            <w:noWrap/>
            <w:hideMark/>
          </w:tcPr>
          <w:p w14:paraId="241CD06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Aspergillosis</w:t>
            </w:r>
          </w:p>
        </w:tc>
        <w:tc>
          <w:tcPr>
            <w:tcW w:w="6300" w:type="dxa"/>
            <w:shd w:val="clear" w:color="auto" w:fill="auto"/>
            <w:hideMark/>
          </w:tcPr>
          <w:p w14:paraId="0072B903"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B44.0 Invasive pulmonary aspergillosis</w:t>
            </w:r>
          </w:p>
        </w:tc>
      </w:tr>
      <w:tr w:rsidR="006C44FD" w:rsidRPr="00711143" w14:paraId="0F4AF03F" w14:textId="77777777" w:rsidTr="00CC313D">
        <w:trPr>
          <w:trHeight w:val="53"/>
        </w:trPr>
        <w:tc>
          <w:tcPr>
            <w:tcW w:w="2970" w:type="dxa"/>
            <w:vMerge/>
            <w:vAlign w:val="center"/>
            <w:hideMark/>
          </w:tcPr>
          <w:p w14:paraId="73C8D94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B459B6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B44.1 Other pulmonary aspergillosis</w:t>
            </w:r>
          </w:p>
        </w:tc>
      </w:tr>
      <w:tr w:rsidR="006C44FD" w:rsidRPr="00711143" w14:paraId="3D817A19" w14:textId="77777777" w:rsidTr="00CC313D">
        <w:trPr>
          <w:trHeight w:val="53"/>
        </w:trPr>
        <w:tc>
          <w:tcPr>
            <w:tcW w:w="2970" w:type="dxa"/>
            <w:vMerge/>
            <w:vAlign w:val="center"/>
            <w:hideMark/>
          </w:tcPr>
          <w:p w14:paraId="48EF6C4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4193C34"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B44.2 Tonsillar aspergillosis</w:t>
            </w:r>
          </w:p>
        </w:tc>
      </w:tr>
      <w:tr w:rsidR="006C44FD" w:rsidRPr="00711143" w14:paraId="4FEF96B5" w14:textId="77777777" w:rsidTr="00CC313D">
        <w:trPr>
          <w:trHeight w:val="53"/>
        </w:trPr>
        <w:tc>
          <w:tcPr>
            <w:tcW w:w="2970" w:type="dxa"/>
            <w:vMerge/>
            <w:vAlign w:val="center"/>
            <w:hideMark/>
          </w:tcPr>
          <w:p w14:paraId="2B35F86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0879A2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B44.7 Disseminated aspergillosis</w:t>
            </w:r>
          </w:p>
        </w:tc>
      </w:tr>
      <w:tr w:rsidR="006C44FD" w:rsidRPr="00711143" w14:paraId="11E0DD00" w14:textId="77777777" w:rsidTr="00CC313D">
        <w:trPr>
          <w:trHeight w:val="53"/>
        </w:trPr>
        <w:tc>
          <w:tcPr>
            <w:tcW w:w="2970" w:type="dxa"/>
            <w:vMerge/>
            <w:vAlign w:val="center"/>
            <w:hideMark/>
          </w:tcPr>
          <w:p w14:paraId="35757BC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71ACCA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B44.89 Other forms of aspergillosis</w:t>
            </w:r>
          </w:p>
        </w:tc>
      </w:tr>
      <w:tr w:rsidR="006C44FD" w:rsidRPr="00711143" w14:paraId="128C6FD0" w14:textId="77777777" w:rsidTr="00CC313D">
        <w:trPr>
          <w:trHeight w:val="600"/>
        </w:trPr>
        <w:tc>
          <w:tcPr>
            <w:tcW w:w="2970" w:type="dxa"/>
            <w:vMerge/>
            <w:vAlign w:val="center"/>
            <w:hideMark/>
          </w:tcPr>
          <w:p w14:paraId="7A8B1653"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4E4596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B44.9 Aspergillosis, unspecified</w:t>
            </w:r>
          </w:p>
        </w:tc>
      </w:tr>
      <w:tr w:rsidR="006C44FD" w:rsidRPr="00711143" w14:paraId="02C6D6CB" w14:textId="77777777" w:rsidTr="00CC313D">
        <w:trPr>
          <w:trHeight w:val="53"/>
        </w:trPr>
        <w:tc>
          <w:tcPr>
            <w:tcW w:w="2970" w:type="dxa"/>
            <w:vMerge w:val="restart"/>
            <w:shd w:val="clear" w:color="auto" w:fill="auto"/>
            <w:noWrap/>
            <w:hideMark/>
          </w:tcPr>
          <w:p w14:paraId="30AA2C7F"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Cryptococcosis</w:t>
            </w:r>
          </w:p>
        </w:tc>
        <w:tc>
          <w:tcPr>
            <w:tcW w:w="6300" w:type="dxa"/>
            <w:shd w:val="clear" w:color="auto" w:fill="auto"/>
            <w:hideMark/>
          </w:tcPr>
          <w:p w14:paraId="0B79C4E1"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B45.0 Pulmonary cryptococcosis</w:t>
            </w:r>
          </w:p>
        </w:tc>
      </w:tr>
      <w:tr w:rsidR="006C44FD" w:rsidRPr="00711143" w14:paraId="4D41DA37" w14:textId="77777777" w:rsidTr="00CC313D">
        <w:trPr>
          <w:trHeight w:val="53"/>
        </w:trPr>
        <w:tc>
          <w:tcPr>
            <w:tcW w:w="2970" w:type="dxa"/>
            <w:vMerge/>
            <w:vAlign w:val="center"/>
            <w:hideMark/>
          </w:tcPr>
          <w:p w14:paraId="212AED8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6E84931"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B45.1 Cerebral cryptococcosis</w:t>
            </w:r>
          </w:p>
        </w:tc>
      </w:tr>
      <w:tr w:rsidR="006C44FD" w:rsidRPr="00711143" w14:paraId="4837478A" w14:textId="77777777" w:rsidTr="00CC313D">
        <w:trPr>
          <w:trHeight w:val="53"/>
        </w:trPr>
        <w:tc>
          <w:tcPr>
            <w:tcW w:w="2970" w:type="dxa"/>
            <w:vMerge/>
            <w:vAlign w:val="center"/>
            <w:hideMark/>
          </w:tcPr>
          <w:p w14:paraId="725D3C1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DD7C6A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B45.3 Osseous cryptococcosis</w:t>
            </w:r>
          </w:p>
        </w:tc>
      </w:tr>
      <w:tr w:rsidR="006C44FD" w:rsidRPr="00711143" w14:paraId="373186FB" w14:textId="77777777" w:rsidTr="00CC313D">
        <w:trPr>
          <w:trHeight w:val="53"/>
        </w:trPr>
        <w:tc>
          <w:tcPr>
            <w:tcW w:w="2970" w:type="dxa"/>
            <w:vMerge/>
            <w:vAlign w:val="center"/>
            <w:hideMark/>
          </w:tcPr>
          <w:p w14:paraId="0BC0666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F246AA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B45.7 Disseminated cryptococcosis</w:t>
            </w:r>
          </w:p>
        </w:tc>
      </w:tr>
      <w:tr w:rsidR="006C44FD" w:rsidRPr="00711143" w14:paraId="78ADDCEA" w14:textId="77777777" w:rsidTr="00CC313D">
        <w:trPr>
          <w:trHeight w:val="53"/>
        </w:trPr>
        <w:tc>
          <w:tcPr>
            <w:tcW w:w="2970" w:type="dxa"/>
            <w:vMerge/>
            <w:vAlign w:val="center"/>
            <w:hideMark/>
          </w:tcPr>
          <w:p w14:paraId="02141F8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90B524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B45.8 Other forms of cryptococcosis</w:t>
            </w:r>
          </w:p>
        </w:tc>
      </w:tr>
      <w:tr w:rsidR="006C44FD" w:rsidRPr="00711143" w14:paraId="2FB471AF" w14:textId="77777777" w:rsidTr="00CC313D">
        <w:trPr>
          <w:trHeight w:val="53"/>
        </w:trPr>
        <w:tc>
          <w:tcPr>
            <w:tcW w:w="2970" w:type="dxa"/>
            <w:vMerge/>
            <w:vAlign w:val="center"/>
            <w:hideMark/>
          </w:tcPr>
          <w:p w14:paraId="410100F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E8E8BE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B45.9 Cryptococcosis, unspecified</w:t>
            </w:r>
          </w:p>
        </w:tc>
      </w:tr>
      <w:tr w:rsidR="006C44FD" w:rsidRPr="00711143" w14:paraId="624D2325" w14:textId="77777777" w:rsidTr="00CC313D">
        <w:trPr>
          <w:trHeight w:val="53"/>
        </w:trPr>
        <w:tc>
          <w:tcPr>
            <w:tcW w:w="2970" w:type="dxa"/>
            <w:vMerge w:val="restart"/>
            <w:shd w:val="clear" w:color="auto" w:fill="auto"/>
            <w:noWrap/>
            <w:hideMark/>
          </w:tcPr>
          <w:p w14:paraId="387A227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Mucormycosis</w:t>
            </w:r>
          </w:p>
        </w:tc>
        <w:tc>
          <w:tcPr>
            <w:tcW w:w="6300" w:type="dxa"/>
            <w:shd w:val="clear" w:color="auto" w:fill="auto"/>
            <w:hideMark/>
          </w:tcPr>
          <w:p w14:paraId="4087F0B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B46.0 Pulmonary mucormycosis</w:t>
            </w:r>
          </w:p>
        </w:tc>
      </w:tr>
      <w:tr w:rsidR="006C44FD" w:rsidRPr="00711143" w14:paraId="459CC906" w14:textId="77777777" w:rsidTr="00CC313D">
        <w:trPr>
          <w:trHeight w:val="53"/>
        </w:trPr>
        <w:tc>
          <w:tcPr>
            <w:tcW w:w="2970" w:type="dxa"/>
            <w:vMerge/>
            <w:vAlign w:val="center"/>
            <w:hideMark/>
          </w:tcPr>
          <w:p w14:paraId="444A2233"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B0EDD9C"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B46.1 </w:t>
            </w:r>
            <w:proofErr w:type="spellStart"/>
            <w:r w:rsidRPr="00711143">
              <w:rPr>
                <w:rFonts w:ascii="Times New Roman" w:eastAsia="Times New Roman" w:hAnsi="Times New Roman" w:cs="Times New Roman"/>
                <w:sz w:val="18"/>
                <w:szCs w:val="18"/>
              </w:rPr>
              <w:t>Rhinocerebral</w:t>
            </w:r>
            <w:proofErr w:type="spellEnd"/>
            <w:r w:rsidRPr="00711143">
              <w:rPr>
                <w:rFonts w:ascii="Times New Roman" w:eastAsia="Times New Roman" w:hAnsi="Times New Roman" w:cs="Times New Roman"/>
                <w:sz w:val="18"/>
                <w:szCs w:val="18"/>
              </w:rPr>
              <w:t xml:space="preserve"> mucormycosis</w:t>
            </w:r>
          </w:p>
        </w:tc>
      </w:tr>
      <w:tr w:rsidR="006C44FD" w:rsidRPr="00711143" w14:paraId="2895143D" w14:textId="77777777" w:rsidTr="00CC313D">
        <w:trPr>
          <w:trHeight w:val="53"/>
        </w:trPr>
        <w:tc>
          <w:tcPr>
            <w:tcW w:w="2970" w:type="dxa"/>
            <w:vMerge/>
            <w:vAlign w:val="center"/>
            <w:hideMark/>
          </w:tcPr>
          <w:p w14:paraId="2AD8D3A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B3BA94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B46.2 Gastrointestinal mucormycosis</w:t>
            </w:r>
          </w:p>
        </w:tc>
      </w:tr>
      <w:tr w:rsidR="006C44FD" w:rsidRPr="00711143" w14:paraId="3EF879B1" w14:textId="77777777" w:rsidTr="00CC313D">
        <w:trPr>
          <w:trHeight w:val="269"/>
        </w:trPr>
        <w:tc>
          <w:tcPr>
            <w:tcW w:w="2970" w:type="dxa"/>
            <w:vMerge/>
            <w:vAlign w:val="center"/>
            <w:hideMark/>
          </w:tcPr>
          <w:p w14:paraId="7A3637B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D04FD6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B46.3 Cutaneous mucormycosis</w:t>
            </w:r>
          </w:p>
        </w:tc>
      </w:tr>
      <w:tr w:rsidR="006C44FD" w:rsidRPr="00711143" w14:paraId="3BC44FEC" w14:textId="77777777" w:rsidTr="00CC313D">
        <w:trPr>
          <w:trHeight w:val="89"/>
        </w:trPr>
        <w:tc>
          <w:tcPr>
            <w:tcW w:w="2970" w:type="dxa"/>
            <w:vMerge/>
            <w:vAlign w:val="center"/>
            <w:hideMark/>
          </w:tcPr>
          <w:p w14:paraId="5D61590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AA1910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B46.4 Disseminated mucormycosis</w:t>
            </w:r>
          </w:p>
        </w:tc>
      </w:tr>
      <w:tr w:rsidR="006C44FD" w:rsidRPr="00711143" w14:paraId="28051CAD" w14:textId="77777777" w:rsidTr="00CC313D">
        <w:trPr>
          <w:trHeight w:val="53"/>
        </w:trPr>
        <w:tc>
          <w:tcPr>
            <w:tcW w:w="2970" w:type="dxa"/>
            <w:vMerge/>
            <w:vAlign w:val="center"/>
            <w:hideMark/>
          </w:tcPr>
          <w:p w14:paraId="753AEC2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082385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B46.5 Mucormycosis, unspecified</w:t>
            </w:r>
          </w:p>
        </w:tc>
      </w:tr>
      <w:tr w:rsidR="006C44FD" w:rsidRPr="00711143" w14:paraId="71F9121F" w14:textId="77777777" w:rsidTr="00CC313D">
        <w:trPr>
          <w:trHeight w:val="53"/>
        </w:trPr>
        <w:tc>
          <w:tcPr>
            <w:tcW w:w="2970" w:type="dxa"/>
            <w:vMerge/>
            <w:vAlign w:val="center"/>
            <w:hideMark/>
          </w:tcPr>
          <w:p w14:paraId="6729EA3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E0B4A3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B46.8 Other </w:t>
            </w:r>
            <w:proofErr w:type="spellStart"/>
            <w:r w:rsidRPr="00711143">
              <w:rPr>
                <w:rFonts w:ascii="Times New Roman" w:eastAsia="Times New Roman" w:hAnsi="Times New Roman" w:cs="Times New Roman"/>
                <w:sz w:val="18"/>
                <w:szCs w:val="18"/>
              </w:rPr>
              <w:t>zygomycoses</w:t>
            </w:r>
            <w:proofErr w:type="spellEnd"/>
          </w:p>
        </w:tc>
      </w:tr>
      <w:tr w:rsidR="006C44FD" w:rsidRPr="00711143" w14:paraId="04E9C530" w14:textId="77777777" w:rsidTr="00CC313D">
        <w:trPr>
          <w:trHeight w:val="53"/>
        </w:trPr>
        <w:tc>
          <w:tcPr>
            <w:tcW w:w="2970" w:type="dxa"/>
            <w:vMerge/>
            <w:vAlign w:val="center"/>
            <w:hideMark/>
          </w:tcPr>
          <w:p w14:paraId="7B392FAF"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BE759A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B46.9 </w:t>
            </w:r>
            <w:proofErr w:type="spellStart"/>
            <w:r w:rsidRPr="00711143">
              <w:rPr>
                <w:rFonts w:ascii="Times New Roman" w:eastAsia="Times New Roman" w:hAnsi="Times New Roman" w:cs="Times New Roman"/>
                <w:sz w:val="18"/>
                <w:szCs w:val="18"/>
              </w:rPr>
              <w:t>Zygomycosis</w:t>
            </w:r>
            <w:proofErr w:type="spellEnd"/>
            <w:r w:rsidRPr="00711143">
              <w:rPr>
                <w:rFonts w:ascii="Times New Roman" w:eastAsia="Times New Roman" w:hAnsi="Times New Roman" w:cs="Times New Roman"/>
                <w:sz w:val="18"/>
                <w:szCs w:val="18"/>
              </w:rPr>
              <w:t>, unspecified</w:t>
            </w:r>
          </w:p>
        </w:tc>
      </w:tr>
      <w:tr w:rsidR="006C44FD" w:rsidRPr="00711143" w14:paraId="05859528" w14:textId="77777777" w:rsidTr="00CC313D">
        <w:trPr>
          <w:trHeight w:val="53"/>
        </w:trPr>
        <w:tc>
          <w:tcPr>
            <w:tcW w:w="2970" w:type="dxa"/>
            <w:shd w:val="clear" w:color="auto" w:fill="auto"/>
            <w:noWrap/>
            <w:hideMark/>
          </w:tcPr>
          <w:p w14:paraId="173E804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Eumycetoma</w:t>
            </w:r>
          </w:p>
        </w:tc>
        <w:tc>
          <w:tcPr>
            <w:tcW w:w="6300" w:type="dxa"/>
            <w:shd w:val="clear" w:color="auto" w:fill="auto"/>
            <w:hideMark/>
          </w:tcPr>
          <w:p w14:paraId="53CB11D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B47.0 Eumycetoma</w:t>
            </w:r>
          </w:p>
        </w:tc>
      </w:tr>
      <w:tr w:rsidR="006C44FD" w:rsidRPr="00711143" w14:paraId="6DE646FD" w14:textId="77777777" w:rsidTr="00CC313D">
        <w:trPr>
          <w:trHeight w:val="53"/>
        </w:trPr>
        <w:tc>
          <w:tcPr>
            <w:tcW w:w="2970" w:type="dxa"/>
            <w:shd w:val="clear" w:color="auto" w:fill="auto"/>
            <w:noWrap/>
            <w:hideMark/>
          </w:tcPr>
          <w:p w14:paraId="70B7D1A8"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Other mycoses</w:t>
            </w:r>
          </w:p>
        </w:tc>
        <w:tc>
          <w:tcPr>
            <w:tcW w:w="6300" w:type="dxa"/>
            <w:shd w:val="clear" w:color="auto" w:fill="auto"/>
            <w:hideMark/>
          </w:tcPr>
          <w:p w14:paraId="56F307B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B48.0 Lobomycosis</w:t>
            </w:r>
          </w:p>
        </w:tc>
      </w:tr>
      <w:tr w:rsidR="006C44FD" w:rsidRPr="00711143" w14:paraId="4D4E5BD8" w14:textId="77777777" w:rsidTr="00CC313D">
        <w:trPr>
          <w:trHeight w:val="53"/>
        </w:trPr>
        <w:tc>
          <w:tcPr>
            <w:tcW w:w="2970" w:type="dxa"/>
            <w:shd w:val="clear" w:color="auto" w:fill="auto"/>
            <w:noWrap/>
            <w:hideMark/>
          </w:tcPr>
          <w:p w14:paraId="363E3CB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0CAB119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B48.1 </w:t>
            </w:r>
            <w:proofErr w:type="spellStart"/>
            <w:r w:rsidRPr="00711143">
              <w:rPr>
                <w:rFonts w:ascii="Times New Roman" w:eastAsia="Times New Roman" w:hAnsi="Times New Roman" w:cs="Times New Roman"/>
                <w:sz w:val="18"/>
                <w:szCs w:val="18"/>
              </w:rPr>
              <w:t>Rhinosporidiosis</w:t>
            </w:r>
            <w:proofErr w:type="spellEnd"/>
          </w:p>
        </w:tc>
      </w:tr>
      <w:tr w:rsidR="006C44FD" w:rsidRPr="00711143" w14:paraId="6869E115" w14:textId="77777777" w:rsidTr="00CC313D">
        <w:trPr>
          <w:trHeight w:val="53"/>
        </w:trPr>
        <w:tc>
          <w:tcPr>
            <w:tcW w:w="2970" w:type="dxa"/>
            <w:shd w:val="clear" w:color="auto" w:fill="auto"/>
            <w:noWrap/>
            <w:hideMark/>
          </w:tcPr>
          <w:p w14:paraId="52265086"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22EC037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B48.2 </w:t>
            </w:r>
            <w:proofErr w:type="spellStart"/>
            <w:r w:rsidRPr="00711143">
              <w:rPr>
                <w:rFonts w:ascii="Times New Roman" w:eastAsia="Times New Roman" w:hAnsi="Times New Roman" w:cs="Times New Roman"/>
                <w:sz w:val="18"/>
                <w:szCs w:val="18"/>
              </w:rPr>
              <w:t>Allescheriasis</w:t>
            </w:r>
            <w:proofErr w:type="spellEnd"/>
          </w:p>
        </w:tc>
      </w:tr>
      <w:tr w:rsidR="006C44FD" w:rsidRPr="00711143" w14:paraId="461D7D6E" w14:textId="77777777" w:rsidTr="00CC313D">
        <w:trPr>
          <w:trHeight w:val="53"/>
        </w:trPr>
        <w:tc>
          <w:tcPr>
            <w:tcW w:w="2970" w:type="dxa"/>
            <w:shd w:val="clear" w:color="auto" w:fill="auto"/>
            <w:noWrap/>
            <w:hideMark/>
          </w:tcPr>
          <w:p w14:paraId="40ECC99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56FE22A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B48.3 </w:t>
            </w:r>
            <w:proofErr w:type="spellStart"/>
            <w:r w:rsidRPr="00711143">
              <w:rPr>
                <w:rFonts w:ascii="Times New Roman" w:eastAsia="Times New Roman" w:hAnsi="Times New Roman" w:cs="Times New Roman"/>
                <w:sz w:val="18"/>
                <w:szCs w:val="18"/>
              </w:rPr>
              <w:t>Geotrichosis</w:t>
            </w:r>
            <w:proofErr w:type="spellEnd"/>
          </w:p>
        </w:tc>
      </w:tr>
      <w:tr w:rsidR="006C44FD" w:rsidRPr="00711143" w14:paraId="028DF0BE" w14:textId="77777777" w:rsidTr="00CC313D">
        <w:trPr>
          <w:trHeight w:val="53"/>
        </w:trPr>
        <w:tc>
          <w:tcPr>
            <w:tcW w:w="2970" w:type="dxa"/>
            <w:shd w:val="clear" w:color="auto" w:fill="auto"/>
            <w:noWrap/>
            <w:hideMark/>
          </w:tcPr>
          <w:p w14:paraId="7461AE50"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2692C98"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B48.4 </w:t>
            </w:r>
            <w:proofErr w:type="spellStart"/>
            <w:r w:rsidRPr="00711143">
              <w:rPr>
                <w:rFonts w:ascii="Times New Roman" w:eastAsia="Times New Roman" w:hAnsi="Times New Roman" w:cs="Times New Roman"/>
                <w:sz w:val="18"/>
                <w:szCs w:val="18"/>
              </w:rPr>
              <w:t>Penicillosis</w:t>
            </w:r>
            <w:proofErr w:type="spellEnd"/>
          </w:p>
        </w:tc>
      </w:tr>
      <w:tr w:rsidR="006C44FD" w:rsidRPr="00711143" w14:paraId="64B51AA7" w14:textId="77777777" w:rsidTr="00CC313D">
        <w:trPr>
          <w:trHeight w:val="53"/>
        </w:trPr>
        <w:tc>
          <w:tcPr>
            <w:tcW w:w="2970" w:type="dxa"/>
            <w:shd w:val="clear" w:color="auto" w:fill="auto"/>
            <w:noWrap/>
            <w:hideMark/>
          </w:tcPr>
          <w:p w14:paraId="1A594DD1"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F0B058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B48.8 Other specified mycoses</w:t>
            </w:r>
          </w:p>
        </w:tc>
      </w:tr>
      <w:tr w:rsidR="006C44FD" w:rsidRPr="00711143" w14:paraId="31721B42" w14:textId="77777777" w:rsidTr="00CC313D">
        <w:trPr>
          <w:trHeight w:val="53"/>
        </w:trPr>
        <w:tc>
          <w:tcPr>
            <w:tcW w:w="2970" w:type="dxa"/>
            <w:shd w:val="clear" w:color="auto" w:fill="auto"/>
            <w:noWrap/>
            <w:hideMark/>
          </w:tcPr>
          <w:p w14:paraId="12CC6B5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Unspecified mycosis</w:t>
            </w:r>
          </w:p>
        </w:tc>
        <w:tc>
          <w:tcPr>
            <w:tcW w:w="6300" w:type="dxa"/>
            <w:shd w:val="clear" w:color="auto" w:fill="auto"/>
            <w:hideMark/>
          </w:tcPr>
          <w:p w14:paraId="473D8C1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B49 Unspecified mycosis </w:t>
            </w:r>
          </w:p>
        </w:tc>
      </w:tr>
      <w:tr w:rsidR="006C44FD" w:rsidRPr="00711143" w14:paraId="126DB11E" w14:textId="77777777" w:rsidTr="00CC313D">
        <w:trPr>
          <w:trHeight w:val="53"/>
        </w:trPr>
        <w:tc>
          <w:tcPr>
            <w:tcW w:w="2970" w:type="dxa"/>
            <w:shd w:val="clear" w:color="auto" w:fill="auto"/>
            <w:noWrap/>
            <w:hideMark/>
          </w:tcPr>
          <w:p w14:paraId="018C6FF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Pneumocystosis</w:t>
            </w:r>
          </w:p>
        </w:tc>
        <w:tc>
          <w:tcPr>
            <w:tcW w:w="6300" w:type="dxa"/>
            <w:shd w:val="clear" w:color="auto" w:fill="auto"/>
            <w:hideMark/>
          </w:tcPr>
          <w:p w14:paraId="03B05164"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B59 Pneumocystosis</w:t>
            </w:r>
          </w:p>
        </w:tc>
      </w:tr>
      <w:tr w:rsidR="006C44FD" w:rsidRPr="00711143" w14:paraId="5CB6BB72" w14:textId="77777777" w:rsidTr="00CC313D">
        <w:trPr>
          <w:trHeight w:val="53"/>
        </w:trPr>
        <w:tc>
          <w:tcPr>
            <w:tcW w:w="9270" w:type="dxa"/>
            <w:gridSpan w:val="2"/>
            <w:shd w:val="clear" w:color="auto" w:fill="auto"/>
            <w:noWrap/>
            <w:hideMark/>
          </w:tcPr>
          <w:p w14:paraId="1530856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Chronic pulmonary diseases</w:t>
            </w:r>
          </w:p>
        </w:tc>
      </w:tr>
      <w:tr w:rsidR="006C44FD" w:rsidRPr="00711143" w14:paraId="252C6346" w14:textId="77777777" w:rsidTr="00CC313D">
        <w:trPr>
          <w:trHeight w:val="53"/>
        </w:trPr>
        <w:tc>
          <w:tcPr>
            <w:tcW w:w="2970" w:type="dxa"/>
            <w:shd w:val="clear" w:color="auto" w:fill="auto"/>
            <w:noWrap/>
            <w:vAlign w:val="center"/>
            <w:hideMark/>
          </w:tcPr>
          <w:p w14:paraId="6941F0CC"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Asthma</w:t>
            </w:r>
          </w:p>
        </w:tc>
        <w:tc>
          <w:tcPr>
            <w:tcW w:w="6300" w:type="dxa"/>
            <w:shd w:val="clear" w:color="auto" w:fill="auto"/>
            <w:vAlign w:val="center"/>
            <w:hideMark/>
          </w:tcPr>
          <w:p w14:paraId="21BFB0C8"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J45 Asthma</w:t>
            </w:r>
          </w:p>
        </w:tc>
      </w:tr>
      <w:tr w:rsidR="006C44FD" w:rsidRPr="00711143" w14:paraId="78065DE9" w14:textId="77777777" w:rsidTr="00CC313D">
        <w:trPr>
          <w:trHeight w:val="53"/>
        </w:trPr>
        <w:tc>
          <w:tcPr>
            <w:tcW w:w="2970" w:type="dxa"/>
            <w:shd w:val="clear" w:color="auto" w:fill="auto"/>
            <w:noWrap/>
            <w:vAlign w:val="center"/>
            <w:hideMark/>
          </w:tcPr>
          <w:p w14:paraId="32E937B7"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Bronchiectasis</w:t>
            </w:r>
          </w:p>
        </w:tc>
        <w:tc>
          <w:tcPr>
            <w:tcW w:w="6300" w:type="dxa"/>
            <w:shd w:val="clear" w:color="auto" w:fill="auto"/>
            <w:vAlign w:val="center"/>
            <w:hideMark/>
          </w:tcPr>
          <w:p w14:paraId="380B45A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J47 Bronchiectasis</w:t>
            </w:r>
          </w:p>
        </w:tc>
      </w:tr>
      <w:tr w:rsidR="006C44FD" w:rsidRPr="00711143" w14:paraId="50D96624" w14:textId="77777777" w:rsidTr="00CC313D">
        <w:trPr>
          <w:trHeight w:val="53"/>
        </w:trPr>
        <w:tc>
          <w:tcPr>
            <w:tcW w:w="2970" w:type="dxa"/>
            <w:shd w:val="clear" w:color="auto" w:fill="auto"/>
            <w:noWrap/>
            <w:vAlign w:val="center"/>
            <w:hideMark/>
          </w:tcPr>
          <w:p w14:paraId="274DBDF7"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Chronic obstructive pulmonary disease (COPD) and emphysema</w:t>
            </w:r>
          </w:p>
        </w:tc>
        <w:tc>
          <w:tcPr>
            <w:tcW w:w="6300" w:type="dxa"/>
            <w:shd w:val="clear" w:color="auto" w:fill="auto"/>
            <w:vAlign w:val="center"/>
            <w:hideMark/>
          </w:tcPr>
          <w:p w14:paraId="6C7D6C31"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J43 Emphysema</w:t>
            </w:r>
          </w:p>
        </w:tc>
      </w:tr>
      <w:tr w:rsidR="006C44FD" w:rsidRPr="00711143" w14:paraId="53FF44DF" w14:textId="77777777" w:rsidTr="00CC313D">
        <w:trPr>
          <w:trHeight w:val="53"/>
        </w:trPr>
        <w:tc>
          <w:tcPr>
            <w:tcW w:w="2970" w:type="dxa"/>
            <w:shd w:val="clear" w:color="auto" w:fill="auto"/>
            <w:noWrap/>
            <w:vAlign w:val="center"/>
            <w:hideMark/>
          </w:tcPr>
          <w:p w14:paraId="3F3064D2"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vAlign w:val="center"/>
            <w:hideMark/>
          </w:tcPr>
          <w:p w14:paraId="3E989BCA"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J44 Other chronic obstructive pulmonary disease</w:t>
            </w:r>
          </w:p>
        </w:tc>
      </w:tr>
      <w:tr w:rsidR="006C44FD" w:rsidRPr="00711143" w14:paraId="14F7E35D" w14:textId="77777777" w:rsidTr="00CC313D">
        <w:trPr>
          <w:trHeight w:val="53"/>
        </w:trPr>
        <w:tc>
          <w:tcPr>
            <w:tcW w:w="2970" w:type="dxa"/>
            <w:shd w:val="clear" w:color="auto" w:fill="auto"/>
            <w:noWrap/>
            <w:vAlign w:val="center"/>
            <w:hideMark/>
          </w:tcPr>
          <w:p w14:paraId="03020658" w14:textId="77777777" w:rsidR="006C44FD" w:rsidRPr="00711143" w:rsidRDefault="006C44FD" w:rsidP="008D5AB8">
            <w:pPr>
              <w:rPr>
                <w:rFonts w:ascii="Times New Roman" w:eastAsia="Times New Roman" w:hAnsi="Times New Roman" w:cs="Times New Roman"/>
                <w:color w:val="000000"/>
                <w:sz w:val="18"/>
                <w:szCs w:val="18"/>
              </w:rPr>
            </w:pPr>
            <w:proofErr w:type="spellStart"/>
            <w:r w:rsidRPr="00711143">
              <w:rPr>
                <w:rFonts w:ascii="Times New Roman" w:eastAsia="Times New Roman" w:hAnsi="Times New Roman" w:cs="Times New Roman"/>
                <w:color w:val="000000"/>
                <w:sz w:val="18"/>
                <w:szCs w:val="18"/>
              </w:rPr>
              <w:t>Intersitial</w:t>
            </w:r>
            <w:proofErr w:type="spellEnd"/>
            <w:r w:rsidRPr="00711143">
              <w:rPr>
                <w:rFonts w:ascii="Times New Roman" w:eastAsia="Times New Roman" w:hAnsi="Times New Roman" w:cs="Times New Roman"/>
                <w:color w:val="000000"/>
                <w:sz w:val="18"/>
                <w:szCs w:val="18"/>
              </w:rPr>
              <w:t xml:space="preserve"> lung disease</w:t>
            </w:r>
          </w:p>
        </w:tc>
        <w:tc>
          <w:tcPr>
            <w:tcW w:w="6300" w:type="dxa"/>
            <w:shd w:val="clear" w:color="auto" w:fill="auto"/>
            <w:vAlign w:val="center"/>
            <w:hideMark/>
          </w:tcPr>
          <w:p w14:paraId="7FB9FD96"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J84 Other interstitial pulmonary diseases</w:t>
            </w:r>
          </w:p>
        </w:tc>
      </w:tr>
      <w:tr w:rsidR="006C44FD" w:rsidRPr="00711143" w14:paraId="45CCB9BB" w14:textId="77777777" w:rsidTr="00CC313D">
        <w:trPr>
          <w:trHeight w:val="53"/>
        </w:trPr>
        <w:tc>
          <w:tcPr>
            <w:tcW w:w="2970" w:type="dxa"/>
            <w:shd w:val="clear" w:color="auto" w:fill="auto"/>
            <w:noWrap/>
            <w:vAlign w:val="center"/>
            <w:hideMark/>
          </w:tcPr>
          <w:p w14:paraId="04DA1565"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Pulmonary Hypertension</w:t>
            </w:r>
          </w:p>
        </w:tc>
        <w:tc>
          <w:tcPr>
            <w:tcW w:w="6300" w:type="dxa"/>
            <w:shd w:val="clear" w:color="auto" w:fill="auto"/>
            <w:vAlign w:val="center"/>
            <w:hideMark/>
          </w:tcPr>
          <w:p w14:paraId="3D73766B" w14:textId="77777777" w:rsidR="006C44FD" w:rsidRPr="00711143" w:rsidRDefault="006C44FD" w:rsidP="008D5AB8">
            <w:pPr>
              <w:rPr>
                <w:rFonts w:ascii="Times New Roman" w:eastAsia="Times New Roman" w:hAnsi="Times New Roman" w:cs="Times New Roman"/>
                <w:color w:val="000000"/>
                <w:sz w:val="18"/>
                <w:szCs w:val="18"/>
              </w:rPr>
            </w:pPr>
            <w:r w:rsidRPr="00711143">
              <w:rPr>
                <w:rFonts w:ascii="Times New Roman" w:eastAsia="Times New Roman" w:hAnsi="Times New Roman" w:cs="Times New Roman"/>
                <w:color w:val="000000"/>
                <w:sz w:val="18"/>
                <w:szCs w:val="18"/>
              </w:rPr>
              <w:t>I27 Other pulmonary heart diseases</w:t>
            </w:r>
          </w:p>
        </w:tc>
      </w:tr>
      <w:tr w:rsidR="006C44FD" w:rsidRPr="00711143" w14:paraId="5B7419E6" w14:textId="77777777" w:rsidTr="00CC313D">
        <w:trPr>
          <w:trHeight w:val="53"/>
        </w:trPr>
        <w:tc>
          <w:tcPr>
            <w:tcW w:w="2970" w:type="dxa"/>
            <w:shd w:val="clear" w:color="auto" w:fill="auto"/>
            <w:noWrap/>
            <w:hideMark/>
          </w:tcPr>
          <w:p w14:paraId="59FE056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 xml:space="preserve">Neutropenia </w:t>
            </w:r>
          </w:p>
        </w:tc>
        <w:tc>
          <w:tcPr>
            <w:tcW w:w="6300" w:type="dxa"/>
            <w:shd w:val="clear" w:color="auto" w:fill="auto"/>
            <w:hideMark/>
          </w:tcPr>
          <w:p w14:paraId="01227C1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D70 Neutropenia</w:t>
            </w:r>
          </w:p>
        </w:tc>
      </w:tr>
      <w:tr w:rsidR="006C44FD" w:rsidRPr="00711143" w14:paraId="24C26498" w14:textId="77777777" w:rsidTr="00CC313D">
        <w:trPr>
          <w:trHeight w:val="53"/>
        </w:trPr>
        <w:tc>
          <w:tcPr>
            <w:tcW w:w="2970" w:type="dxa"/>
            <w:vMerge w:val="restart"/>
            <w:shd w:val="clear" w:color="auto" w:fill="auto"/>
            <w:noWrap/>
            <w:hideMark/>
          </w:tcPr>
          <w:p w14:paraId="1012833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Solid malignancy</w:t>
            </w:r>
          </w:p>
        </w:tc>
        <w:tc>
          <w:tcPr>
            <w:tcW w:w="6300" w:type="dxa"/>
            <w:shd w:val="clear" w:color="auto" w:fill="auto"/>
            <w:hideMark/>
          </w:tcPr>
          <w:p w14:paraId="3140409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C00–C14 Malignant neoplasms of lip, oral cavity, and pharynx</w:t>
            </w:r>
          </w:p>
        </w:tc>
      </w:tr>
      <w:tr w:rsidR="006C44FD" w:rsidRPr="00711143" w14:paraId="780C978B" w14:textId="77777777" w:rsidTr="00CC313D">
        <w:trPr>
          <w:trHeight w:val="900"/>
        </w:trPr>
        <w:tc>
          <w:tcPr>
            <w:tcW w:w="2970" w:type="dxa"/>
            <w:vMerge/>
            <w:vAlign w:val="center"/>
            <w:hideMark/>
          </w:tcPr>
          <w:p w14:paraId="5099DB6E"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983FE5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C15–C26 Malignant neoplasms of digestive organs</w:t>
            </w:r>
          </w:p>
        </w:tc>
      </w:tr>
      <w:tr w:rsidR="006C44FD" w:rsidRPr="00711143" w14:paraId="0F064ED4" w14:textId="77777777" w:rsidTr="00CC313D">
        <w:trPr>
          <w:trHeight w:val="53"/>
        </w:trPr>
        <w:tc>
          <w:tcPr>
            <w:tcW w:w="2970" w:type="dxa"/>
            <w:vMerge/>
            <w:vAlign w:val="center"/>
            <w:hideMark/>
          </w:tcPr>
          <w:p w14:paraId="161EB0C0"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26F75F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C30–C39 Malignant neoplasms of respiratory and intrathoracic organs</w:t>
            </w:r>
          </w:p>
        </w:tc>
      </w:tr>
      <w:tr w:rsidR="006C44FD" w:rsidRPr="00711143" w14:paraId="40696702" w14:textId="77777777" w:rsidTr="00CC313D">
        <w:trPr>
          <w:trHeight w:val="53"/>
        </w:trPr>
        <w:tc>
          <w:tcPr>
            <w:tcW w:w="2970" w:type="dxa"/>
            <w:vMerge/>
            <w:vAlign w:val="center"/>
            <w:hideMark/>
          </w:tcPr>
          <w:p w14:paraId="000ADC4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BB171A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C40–C41 Malignant neoplasms of bone and articular cartilage</w:t>
            </w:r>
          </w:p>
        </w:tc>
      </w:tr>
      <w:tr w:rsidR="006C44FD" w:rsidRPr="00711143" w14:paraId="472966C0" w14:textId="77777777" w:rsidTr="00CC313D">
        <w:trPr>
          <w:trHeight w:val="53"/>
        </w:trPr>
        <w:tc>
          <w:tcPr>
            <w:tcW w:w="2970" w:type="dxa"/>
            <w:vMerge/>
            <w:vAlign w:val="center"/>
            <w:hideMark/>
          </w:tcPr>
          <w:p w14:paraId="26A189E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E35068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C45–C49 Malignant neoplasms of mesothelial and soft tissue</w:t>
            </w:r>
          </w:p>
        </w:tc>
      </w:tr>
      <w:tr w:rsidR="006C44FD" w:rsidRPr="00711143" w14:paraId="00F6978E" w14:textId="77777777" w:rsidTr="00CC313D">
        <w:trPr>
          <w:trHeight w:val="53"/>
        </w:trPr>
        <w:tc>
          <w:tcPr>
            <w:tcW w:w="2970" w:type="dxa"/>
            <w:vMerge/>
            <w:vAlign w:val="center"/>
            <w:hideMark/>
          </w:tcPr>
          <w:p w14:paraId="1A57AD97"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0AB4B8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C50–C50 Malignant neoplasms of breast</w:t>
            </w:r>
          </w:p>
        </w:tc>
      </w:tr>
      <w:tr w:rsidR="006C44FD" w:rsidRPr="00711143" w14:paraId="0DEC400F" w14:textId="77777777" w:rsidTr="00CC313D">
        <w:trPr>
          <w:trHeight w:val="53"/>
        </w:trPr>
        <w:tc>
          <w:tcPr>
            <w:tcW w:w="2970" w:type="dxa"/>
            <w:vMerge/>
            <w:vAlign w:val="center"/>
            <w:hideMark/>
          </w:tcPr>
          <w:p w14:paraId="0F20C7F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7A48DCC"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C51–C58 Malignant neoplasms of female genital organs</w:t>
            </w:r>
          </w:p>
        </w:tc>
      </w:tr>
      <w:tr w:rsidR="006C44FD" w:rsidRPr="00711143" w14:paraId="28BC6092" w14:textId="77777777" w:rsidTr="00CC313D">
        <w:trPr>
          <w:trHeight w:val="53"/>
        </w:trPr>
        <w:tc>
          <w:tcPr>
            <w:tcW w:w="2970" w:type="dxa"/>
            <w:vMerge/>
            <w:vAlign w:val="center"/>
            <w:hideMark/>
          </w:tcPr>
          <w:p w14:paraId="3B62267D"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F6B553D"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C60–C63 Malignant neoplasms of male genital organs</w:t>
            </w:r>
          </w:p>
        </w:tc>
      </w:tr>
      <w:tr w:rsidR="006C44FD" w:rsidRPr="00711143" w14:paraId="460B5C9D" w14:textId="77777777" w:rsidTr="00CC313D">
        <w:trPr>
          <w:trHeight w:val="53"/>
        </w:trPr>
        <w:tc>
          <w:tcPr>
            <w:tcW w:w="2970" w:type="dxa"/>
            <w:vMerge/>
            <w:vAlign w:val="center"/>
            <w:hideMark/>
          </w:tcPr>
          <w:p w14:paraId="5DD195EE"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4C71C3F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C64–C68 Malignant neoplasms of urinary tract</w:t>
            </w:r>
          </w:p>
        </w:tc>
      </w:tr>
      <w:tr w:rsidR="006C44FD" w:rsidRPr="00711143" w14:paraId="5A62BBF0" w14:textId="77777777" w:rsidTr="00CC313D">
        <w:trPr>
          <w:trHeight w:val="53"/>
        </w:trPr>
        <w:tc>
          <w:tcPr>
            <w:tcW w:w="2970" w:type="dxa"/>
            <w:vMerge/>
            <w:vAlign w:val="center"/>
            <w:hideMark/>
          </w:tcPr>
          <w:p w14:paraId="3CECC10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1B6537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C69–C72 Malignant neoplasms of eye, brain, and other parts of central nervous system</w:t>
            </w:r>
          </w:p>
        </w:tc>
      </w:tr>
      <w:tr w:rsidR="006C44FD" w:rsidRPr="00711143" w14:paraId="68E961EE" w14:textId="77777777" w:rsidTr="00CC313D">
        <w:trPr>
          <w:trHeight w:val="53"/>
        </w:trPr>
        <w:tc>
          <w:tcPr>
            <w:tcW w:w="2970" w:type="dxa"/>
            <w:vMerge/>
            <w:vAlign w:val="center"/>
            <w:hideMark/>
          </w:tcPr>
          <w:p w14:paraId="18D0C546"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C2CD52A"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C73–C75 Malignant neoplasms of thyroid and other endocrine glands</w:t>
            </w:r>
          </w:p>
        </w:tc>
      </w:tr>
      <w:tr w:rsidR="006C44FD" w:rsidRPr="00711143" w14:paraId="7DB40000" w14:textId="77777777" w:rsidTr="00CC313D">
        <w:trPr>
          <w:trHeight w:val="125"/>
        </w:trPr>
        <w:tc>
          <w:tcPr>
            <w:tcW w:w="2970" w:type="dxa"/>
            <w:vMerge/>
            <w:vAlign w:val="center"/>
            <w:hideMark/>
          </w:tcPr>
          <w:p w14:paraId="5C5EC96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B60EAAE"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C76–C80 Malignant neoplasms of ill–defined, other secondary and unspecified sites</w:t>
            </w:r>
          </w:p>
        </w:tc>
      </w:tr>
      <w:tr w:rsidR="006C44FD" w:rsidRPr="00711143" w14:paraId="3FC30941" w14:textId="77777777" w:rsidTr="00CC313D">
        <w:trPr>
          <w:trHeight w:val="53"/>
        </w:trPr>
        <w:tc>
          <w:tcPr>
            <w:tcW w:w="2970" w:type="dxa"/>
            <w:vMerge/>
            <w:vAlign w:val="center"/>
            <w:hideMark/>
          </w:tcPr>
          <w:p w14:paraId="7D70F569"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7183AF42"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C7A–C7A Malignant neuroendocrine tumors</w:t>
            </w:r>
          </w:p>
        </w:tc>
      </w:tr>
      <w:tr w:rsidR="006C44FD" w:rsidRPr="00711143" w14:paraId="028FD32E" w14:textId="77777777" w:rsidTr="00CC313D">
        <w:trPr>
          <w:trHeight w:val="53"/>
        </w:trPr>
        <w:tc>
          <w:tcPr>
            <w:tcW w:w="2970" w:type="dxa"/>
            <w:vMerge/>
            <w:vAlign w:val="center"/>
            <w:hideMark/>
          </w:tcPr>
          <w:p w14:paraId="3846D9FB"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11254415"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C7B–C7B Secondary neuroendocrine tumors</w:t>
            </w:r>
          </w:p>
        </w:tc>
      </w:tr>
      <w:tr w:rsidR="006C44FD" w:rsidRPr="00711143" w14:paraId="7A353CD4" w14:textId="77777777" w:rsidTr="00CC313D">
        <w:trPr>
          <w:trHeight w:val="53"/>
        </w:trPr>
        <w:tc>
          <w:tcPr>
            <w:tcW w:w="2970" w:type="dxa"/>
            <w:shd w:val="clear" w:color="auto" w:fill="auto"/>
            <w:noWrap/>
            <w:hideMark/>
          </w:tcPr>
          <w:p w14:paraId="62A53239"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Transplant rejection</w:t>
            </w:r>
          </w:p>
        </w:tc>
        <w:tc>
          <w:tcPr>
            <w:tcW w:w="6300" w:type="dxa"/>
            <w:shd w:val="clear" w:color="auto" w:fill="auto"/>
            <w:vAlign w:val="bottom"/>
            <w:hideMark/>
          </w:tcPr>
          <w:p w14:paraId="76849C7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T86.01 Bone marrow transplant rejection</w:t>
            </w:r>
          </w:p>
        </w:tc>
      </w:tr>
      <w:tr w:rsidR="006C44FD" w:rsidRPr="00711143" w14:paraId="34363813" w14:textId="77777777" w:rsidTr="00CC313D">
        <w:trPr>
          <w:trHeight w:val="53"/>
        </w:trPr>
        <w:tc>
          <w:tcPr>
            <w:tcW w:w="2970" w:type="dxa"/>
            <w:shd w:val="clear" w:color="auto" w:fill="auto"/>
            <w:noWrap/>
            <w:hideMark/>
          </w:tcPr>
          <w:p w14:paraId="676B865A"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vAlign w:val="bottom"/>
            <w:hideMark/>
          </w:tcPr>
          <w:p w14:paraId="230E15EB"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T86.11 Kidney transplant rejection</w:t>
            </w:r>
          </w:p>
        </w:tc>
      </w:tr>
      <w:tr w:rsidR="006C44FD" w:rsidRPr="00711143" w14:paraId="11283DAA" w14:textId="77777777" w:rsidTr="00CC313D">
        <w:trPr>
          <w:trHeight w:val="53"/>
        </w:trPr>
        <w:tc>
          <w:tcPr>
            <w:tcW w:w="2970" w:type="dxa"/>
            <w:shd w:val="clear" w:color="auto" w:fill="auto"/>
            <w:noWrap/>
            <w:hideMark/>
          </w:tcPr>
          <w:p w14:paraId="1F120965"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vAlign w:val="bottom"/>
            <w:hideMark/>
          </w:tcPr>
          <w:p w14:paraId="11FF2F0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T86.21 Heart transplant rejection</w:t>
            </w:r>
          </w:p>
        </w:tc>
      </w:tr>
      <w:tr w:rsidR="006C44FD" w:rsidRPr="00711143" w14:paraId="7DA1885F" w14:textId="77777777" w:rsidTr="00CC313D">
        <w:trPr>
          <w:trHeight w:val="53"/>
        </w:trPr>
        <w:tc>
          <w:tcPr>
            <w:tcW w:w="2970" w:type="dxa"/>
            <w:shd w:val="clear" w:color="auto" w:fill="auto"/>
            <w:noWrap/>
            <w:hideMark/>
          </w:tcPr>
          <w:p w14:paraId="4FD2612C"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vAlign w:val="bottom"/>
            <w:hideMark/>
          </w:tcPr>
          <w:p w14:paraId="54E6BA96"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T86.41 Liver transplant rejection</w:t>
            </w:r>
          </w:p>
        </w:tc>
      </w:tr>
      <w:tr w:rsidR="006C44FD" w:rsidRPr="00711143" w14:paraId="4604CCFE" w14:textId="77777777" w:rsidTr="00CC313D">
        <w:trPr>
          <w:trHeight w:val="53"/>
        </w:trPr>
        <w:tc>
          <w:tcPr>
            <w:tcW w:w="2970" w:type="dxa"/>
            <w:shd w:val="clear" w:color="auto" w:fill="auto"/>
            <w:noWrap/>
            <w:hideMark/>
          </w:tcPr>
          <w:p w14:paraId="38F9AD8E"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vAlign w:val="bottom"/>
            <w:hideMark/>
          </w:tcPr>
          <w:p w14:paraId="5D8402F7"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T86.810 Lung transplant rejection</w:t>
            </w:r>
          </w:p>
        </w:tc>
      </w:tr>
      <w:tr w:rsidR="006C44FD" w:rsidRPr="00711143" w14:paraId="4F0D9E7F" w14:textId="77777777" w:rsidTr="00CC313D">
        <w:trPr>
          <w:trHeight w:val="53"/>
        </w:trPr>
        <w:tc>
          <w:tcPr>
            <w:tcW w:w="2970" w:type="dxa"/>
            <w:shd w:val="clear" w:color="auto" w:fill="auto"/>
            <w:noWrap/>
            <w:hideMark/>
          </w:tcPr>
          <w:p w14:paraId="4138FED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vAlign w:val="bottom"/>
            <w:hideMark/>
          </w:tcPr>
          <w:p w14:paraId="429584C0"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T86.850 Intestine transplant rejection</w:t>
            </w:r>
          </w:p>
        </w:tc>
      </w:tr>
      <w:tr w:rsidR="006C44FD" w:rsidRPr="00711143" w14:paraId="125C6B73" w14:textId="77777777" w:rsidTr="00CC313D">
        <w:trPr>
          <w:trHeight w:val="53"/>
        </w:trPr>
        <w:tc>
          <w:tcPr>
            <w:tcW w:w="2970" w:type="dxa"/>
            <w:shd w:val="clear" w:color="auto" w:fill="auto"/>
            <w:noWrap/>
            <w:hideMark/>
          </w:tcPr>
          <w:p w14:paraId="58865CA8"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359D6FCD" w14:textId="77777777" w:rsidR="006C44FD" w:rsidRPr="00711143" w:rsidRDefault="006C44FD" w:rsidP="008D5AB8">
            <w:pPr>
              <w:rPr>
                <w:rFonts w:ascii="Times New Roman" w:eastAsia="Times New Roman" w:hAnsi="Times New Roman" w:cs="Times New Roman"/>
                <w:sz w:val="18"/>
                <w:szCs w:val="18"/>
              </w:rPr>
            </w:pPr>
            <w:r w:rsidRPr="00711143">
              <w:rPr>
                <w:rFonts w:ascii="Times New Roman" w:eastAsia="Times New Roman" w:hAnsi="Times New Roman" w:cs="Times New Roman"/>
                <w:sz w:val="18"/>
                <w:szCs w:val="18"/>
              </w:rPr>
              <w:t>T86.890 Other transplanted tissue rejection</w:t>
            </w:r>
          </w:p>
        </w:tc>
      </w:tr>
      <w:tr w:rsidR="006C44FD" w:rsidRPr="00711143" w14:paraId="01166970" w14:textId="77777777" w:rsidTr="00CC313D">
        <w:trPr>
          <w:trHeight w:val="53"/>
        </w:trPr>
        <w:tc>
          <w:tcPr>
            <w:tcW w:w="2970" w:type="dxa"/>
            <w:shd w:val="clear" w:color="auto" w:fill="auto"/>
            <w:noWrap/>
            <w:hideMark/>
          </w:tcPr>
          <w:p w14:paraId="7E92D9A4" w14:textId="77777777" w:rsidR="006C44FD" w:rsidRPr="00711143" w:rsidRDefault="006C44FD" w:rsidP="008D5AB8">
            <w:pPr>
              <w:rPr>
                <w:rFonts w:ascii="Times New Roman" w:eastAsia="Times New Roman" w:hAnsi="Times New Roman" w:cs="Times New Roman"/>
                <w:sz w:val="18"/>
                <w:szCs w:val="18"/>
              </w:rPr>
            </w:pPr>
          </w:p>
        </w:tc>
        <w:tc>
          <w:tcPr>
            <w:tcW w:w="6300" w:type="dxa"/>
            <w:shd w:val="clear" w:color="auto" w:fill="auto"/>
            <w:hideMark/>
          </w:tcPr>
          <w:p w14:paraId="62B451A0" w14:textId="77777777" w:rsidR="006C44FD" w:rsidRPr="00711143" w:rsidRDefault="006C44FD" w:rsidP="008D5AB8">
            <w:pPr>
              <w:rPr>
                <w:rFonts w:ascii="Times New Roman" w:eastAsia="Times New Roman" w:hAnsi="Times New Roman" w:cs="Times New Roman"/>
                <w:sz w:val="18"/>
                <w:szCs w:val="18"/>
              </w:rPr>
            </w:pPr>
            <w:bookmarkStart w:id="0" w:name="RANGE!B166"/>
            <w:r w:rsidRPr="00711143">
              <w:rPr>
                <w:rFonts w:ascii="Times New Roman" w:eastAsia="Times New Roman" w:hAnsi="Times New Roman" w:cs="Times New Roman"/>
                <w:sz w:val="18"/>
                <w:szCs w:val="18"/>
              </w:rPr>
              <w:t>T86.91 Unspecified transplanted organ and tissue rejection</w:t>
            </w:r>
            <w:bookmarkEnd w:id="0"/>
          </w:p>
        </w:tc>
      </w:tr>
    </w:tbl>
    <w:p w14:paraId="08E2CC42" w14:textId="77777777" w:rsidR="00646596" w:rsidRDefault="00646596"/>
    <w:p w14:paraId="7AB389BB" w14:textId="441127D5" w:rsidR="003413D1" w:rsidRDefault="003413D1">
      <w:r>
        <w:br w:type="page"/>
      </w:r>
    </w:p>
    <w:tbl>
      <w:tblPr>
        <w:tblW w:w="13651" w:type="dxa"/>
        <w:tblLayout w:type="fixed"/>
        <w:tblLook w:val="04A0" w:firstRow="1" w:lastRow="0" w:firstColumn="1" w:lastColumn="0" w:noHBand="0" w:noVBand="1"/>
      </w:tblPr>
      <w:tblGrid>
        <w:gridCol w:w="1710"/>
        <w:gridCol w:w="810"/>
        <w:gridCol w:w="630"/>
        <w:gridCol w:w="720"/>
        <w:gridCol w:w="630"/>
        <w:gridCol w:w="810"/>
        <w:gridCol w:w="810"/>
        <w:gridCol w:w="900"/>
        <w:gridCol w:w="720"/>
        <w:gridCol w:w="810"/>
        <w:gridCol w:w="990"/>
        <w:gridCol w:w="810"/>
        <w:gridCol w:w="630"/>
        <w:gridCol w:w="720"/>
        <w:gridCol w:w="720"/>
        <w:gridCol w:w="630"/>
        <w:gridCol w:w="593"/>
        <w:gridCol w:w="8"/>
      </w:tblGrid>
      <w:tr w:rsidR="007A32F4" w:rsidRPr="007A32F4" w14:paraId="6ABDB0E3" w14:textId="77777777" w:rsidTr="0070208E">
        <w:trPr>
          <w:trHeight w:val="87"/>
        </w:trPr>
        <w:tc>
          <w:tcPr>
            <w:tcW w:w="13651" w:type="dxa"/>
            <w:gridSpan w:val="18"/>
            <w:tcBorders>
              <w:top w:val="nil"/>
              <w:left w:val="nil"/>
              <w:bottom w:val="nil"/>
              <w:right w:val="nil"/>
            </w:tcBorders>
            <w:shd w:val="clear" w:color="auto" w:fill="auto"/>
            <w:noWrap/>
            <w:vAlign w:val="center"/>
            <w:hideMark/>
          </w:tcPr>
          <w:p w14:paraId="4D4853A5" w14:textId="77777777" w:rsidR="007A32F4" w:rsidRPr="0097118D" w:rsidRDefault="007A32F4" w:rsidP="007A32F4">
            <w:pPr>
              <w:rPr>
                <w:rFonts w:ascii="Times New Roman" w:eastAsia="Times New Roman" w:hAnsi="Times New Roman" w:cs="Times New Roman"/>
                <w:b/>
                <w:bCs/>
                <w:color w:val="000000"/>
                <w:sz w:val="24"/>
                <w:szCs w:val="24"/>
              </w:rPr>
            </w:pPr>
            <w:r w:rsidRPr="0097118D">
              <w:rPr>
                <w:rFonts w:ascii="Times New Roman" w:eastAsia="Times New Roman" w:hAnsi="Times New Roman" w:cs="Times New Roman"/>
                <w:b/>
                <w:bCs/>
                <w:color w:val="000000"/>
                <w:sz w:val="24"/>
                <w:szCs w:val="24"/>
              </w:rPr>
              <w:lastRenderedPageBreak/>
              <w:t>Supplementary Table 2. Outpatient prescriptions for solid organ transplant recipients with vs. without invasive fungal disease (IFD) development, United States, 2018–2022</w:t>
            </w:r>
            <w:r w:rsidRPr="0097118D">
              <w:rPr>
                <w:rFonts w:ascii="Times New Roman" w:eastAsia="Times New Roman" w:hAnsi="Times New Roman" w:cs="Times New Roman"/>
                <w:b/>
                <w:bCs/>
                <w:color w:val="000000"/>
                <w:sz w:val="24"/>
                <w:szCs w:val="24"/>
                <w:vertAlign w:val="superscript"/>
              </w:rPr>
              <w:t>1</w:t>
            </w:r>
          </w:p>
        </w:tc>
      </w:tr>
      <w:tr w:rsidR="007A32F4" w:rsidRPr="00344953" w14:paraId="3351B164" w14:textId="77777777" w:rsidTr="0097118D">
        <w:trPr>
          <w:trHeight w:val="77"/>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37ED67"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Characteristics</w:t>
            </w:r>
          </w:p>
        </w:tc>
        <w:tc>
          <w:tcPr>
            <w:tcW w:w="2790" w:type="dxa"/>
            <w:gridSpan w:val="4"/>
            <w:tcBorders>
              <w:top w:val="single" w:sz="4" w:space="0" w:color="auto"/>
              <w:left w:val="nil"/>
              <w:bottom w:val="single" w:sz="4" w:space="0" w:color="auto"/>
              <w:right w:val="single" w:sz="4" w:space="0" w:color="auto"/>
            </w:tcBorders>
            <w:shd w:val="clear" w:color="auto" w:fill="auto"/>
            <w:vAlign w:val="center"/>
            <w:hideMark/>
          </w:tcPr>
          <w:p w14:paraId="1E9B4257" w14:textId="77777777" w:rsidR="007A32F4" w:rsidRPr="007A32F4" w:rsidRDefault="007A32F4" w:rsidP="007A32F4">
            <w:pPr>
              <w:jc w:val="cente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Kidney</w:t>
            </w:r>
          </w:p>
        </w:tc>
        <w:tc>
          <w:tcPr>
            <w:tcW w:w="3240" w:type="dxa"/>
            <w:gridSpan w:val="4"/>
            <w:tcBorders>
              <w:top w:val="single" w:sz="4" w:space="0" w:color="auto"/>
              <w:left w:val="nil"/>
              <w:bottom w:val="single" w:sz="4" w:space="0" w:color="auto"/>
              <w:right w:val="single" w:sz="4" w:space="0" w:color="auto"/>
            </w:tcBorders>
            <w:shd w:val="clear" w:color="auto" w:fill="auto"/>
            <w:vAlign w:val="center"/>
            <w:hideMark/>
          </w:tcPr>
          <w:p w14:paraId="454CC6BE" w14:textId="77777777" w:rsidR="007A32F4" w:rsidRPr="007A32F4" w:rsidRDefault="007A32F4" w:rsidP="007A32F4">
            <w:pPr>
              <w:jc w:val="cente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Liver</w:t>
            </w:r>
          </w:p>
        </w:tc>
        <w:tc>
          <w:tcPr>
            <w:tcW w:w="3240" w:type="dxa"/>
            <w:gridSpan w:val="4"/>
            <w:tcBorders>
              <w:top w:val="single" w:sz="4" w:space="0" w:color="auto"/>
              <w:left w:val="nil"/>
              <w:bottom w:val="single" w:sz="4" w:space="0" w:color="auto"/>
              <w:right w:val="single" w:sz="4" w:space="0" w:color="auto"/>
            </w:tcBorders>
            <w:shd w:val="clear" w:color="auto" w:fill="auto"/>
            <w:vAlign w:val="center"/>
            <w:hideMark/>
          </w:tcPr>
          <w:p w14:paraId="2D713746" w14:textId="77777777" w:rsidR="007A32F4" w:rsidRPr="007A32F4" w:rsidRDefault="007A32F4" w:rsidP="007A32F4">
            <w:pPr>
              <w:jc w:val="cente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Heart</w:t>
            </w:r>
          </w:p>
        </w:tc>
        <w:tc>
          <w:tcPr>
            <w:tcW w:w="2671" w:type="dxa"/>
            <w:gridSpan w:val="5"/>
            <w:tcBorders>
              <w:top w:val="single" w:sz="4" w:space="0" w:color="auto"/>
              <w:left w:val="nil"/>
              <w:bottom w:val="single" w:sz="4" w:space="0" w:color="auto"/>
              <w:right w:val="single" w:sz="4" w:space="0" w:color="auto"/>
            </w:tcBorders>
            <w:shd w:val="clear" w:color="auto" w:fill="auto"/>
            <w:vAlign w:val="center"/>
            <w:hideMark/>
          </w:tcPr>
          <w:p w14:paraId="6B624082" w14:textId="77777777" w:rsidR="007A32F4" w:rsidRPr="007A32F4" w:rsidRDefault="007A32F4" w:rsidP="007A32F4">
            <w:pPr>
              <w:jc w:val="cente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Lung</w:t>
            </w:r>
          </w:p>
        </w:tc>
      </w:tr>
      <w:tr w:rsidR="007A32F4" w:rsidRPr="00344953" w14:paraId="732342A1" w14:textId="77777777" w:rsidTr="0097118D">
        <w:trPr>
          <w:gridAfter w:val="1"/>
          <w:wAfter w:w="8" w:type="dxa"/>
          <w:trHeight w:val="143"/>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600F0E09" w14:textId="77777777" w:rsidR="007A32F4" w:rsidRPr="007A32F4" w:rsidRDefault="007A32F4" w:rsidP="007A32F4">
            <w:pPr>
              <w:rPr>
                <w:rFonts w:ascii="Times New Roman" w:eastAsia="Times New Roman" w:hAnsi="Times New Roman" w:cs="Times New Roman"/>
                <w:b/>
                <w:bCs/>
                <w:color w:val="000000"/>
                <w:sz w:val="16"/>
                <w:szCs w:val="16"/>
              </w:rPr>
            </w:pPr>
          </w:p>
        </w:tc>
        <w:tc>
          <w:tcPr>
            <w:tcW w:w="810" w:type="dxa"/>
            <w:tcBorders>
              <w:top w:val="nil"/>
              <w:left w:val="nil"/>
              <w:bottom w:val="single" w:sz="4" w:space="0" w:color="auto"/>
              <w:right w:val="single" w:sz="4" w:space="0" w:color="auto"/>
            </w:tcBorders>
            <w:shd w:val="clear" w:color="auto" w:fill="auto"/>
            <w:vAlign w:val="center"/>
            <w:hideMark/>
          </w:tcPr>
          <w:p w14:paraId="3C9A5EC3"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All (N =5667)</w:t>
            </w:r>
          </w:p>
        </w:tc>
        <w:tc>
          <w:tcPr>
            <w:tcW w:w="630" w:type="dxa"/>
            <w:tcBorders>
              <w:top w:val="nil"/>
              <w:left w:val="nil"/>
              <w:bottom w:val="single" w:sz="4" w:space="0" w:color="auto"/>
              <w:right w:val="single" w:sz="4" w:space="0" w:color="auto"/>
            </w:tcBorders>
            <w:shd w:val="clear" w:color="auto" w:fill="auto"/>
            <w:vAlign w:val="center"/>
            <w:hideMark/>
          </w:tcPr>
          <w:p w14:paraId="09324379"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IFD (n= 138)</w:t>
            </w:r>
          </w:p>
        </w:tc>
        <w:tc>
          <w:tcPr>
            <w:tcW w:w="720" w:type="dxa"/>
            <w:tcBorders>
              <w:top w:val="nil"/>
              <w:left w:val="nil"/>
              <w:bottom w:val="single" w:sz="4" w:space="0" w:color="auto"/>
              <w:right w:val="single" w:sz="4" w:space="0" w:color="auto"/>
            </w:tcBorders>
            <w:shd w:val="clear" w:color="auto" w:fill="auto"/>
            <w:vAlign w:val="center"/>
            <w:hideMark/>
          </w:tcPr>
          <w:p w14:paraId="68532A42"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No IFD (n= 5529)</w:t>
            </w:r>
          </w:p>
        </w:tc>
        <w:tc>
          <w:tcPr>
            <w:tcW w:w="630" w:type="dxa"/>
            <w:tcBorders>
              <w:top w:val="nil"/>
              <w:left w:val="nil"/>
              <w:bottom w:val="single" w:sz="4" w:space="0" w:color="auto"/>
              <w:right w:val="single" w:sz="4" w:space="0" w:color="auto"/>
            </w:tcBorders>
            <w:shd w:val="clear" w:color="auto" w:fill="auto"/>
            <w:vAlign w:val="center"/>
            <w:hideMark/>
          </w:tcPr>
          <w:p w14:paraId="598913BF" w14:textId="77777777" w:rsidR="007A32F4" w:rsidRPr="007A32F4" w:rsidRDefault="007A32F4" w:rsidP="007A32F4">
            <w:pPr>
              <w:rPr>
                <w:rFonts w:ascii="Times New Roman" w:eastAsia="Times New Roman" w:hAnsi="Times New Roman" w:cs="Times New Roman"/>
                <w:b/>
                <w:bCs/>
                <w:i/>
                <w:iCs/>
                <w:color w:val="000000"/>
                <w:sz w:val="16"/>
                <w:szCs w:val="16"/>
              </w:rPr>
            </w:pPr>
            <w:r w:rsidRPr="007A32F4">
              <w:rPr>
                <w:rFonts w:ascii="Times New Roman" w:eastAsia="Times New Roman" w:hAnsi="Times New Roman" w:cs="Times New Roman"/>
                <w:b/>
                <w:bCs/>
                <w:i/>
                <w:iCs/>
                <w:color w:val="000000"/>
                <w:sz w:val="16"/>
                <w:szCs w:val="16"/>
              </w:rPr>
              <w:t>P-</w:t>
            </w:r>
            <w:r w:rsidRPr="007A32F4">
              <w:rPr>
                <w:rFonts w:ascii="Times New Roman" w:eastAsia="Times New Roman" w:hAnsi="Times New Roman" w:cs="Times New Roman"/>
                <w:b/>
                <w:bCs/>
                <w:color w:val="000000"/>
                <w:sz w:val="16"/>
                <w:szCs w:val="16"/>
              </w:rPr>
              <w:t>value</w:t>
            </w:r>
          </w:p>
        </w:tc>
        <w:tc>
          <w:tcPr>
            <w:tcW w:w="810" w:type="dxa"/>
            <w:tcBorders>
              <w:top w:val="nil"/>
              <w:left w:val="nil"/>
              <w:bottom w:val="single" w:sz="4" w:space="0" w:color="auto"/>
              <w:right w:val="single" w:sz="4" w:space="0" w:color="auto"/>
            </w:tcBorders>
            <w:shd w:val="clear" w:color="auto" w:fill="auto"/>
            <w:vAlign w:val="center"/>
            <w:hideMark/>
          </w:tcPr>
          <w:p w14:paraId="7AC76432"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All (N= 2025)</w:t>
            </w:r>
          </w:p>
        </w:tc>
        <w:tc>
          <w:tcPr>
            <w:tcW w:w="810" w:type="dxa"/>
            <w:tcBorders>
              <w:top w:val="nil"/>
              <w:left w:val="nil"/>
              <w:bottom w:val="single" w:sz="4" w:space="0" w:color="auto"/>
              <w:right w:val="single" w:sz="4" w:space="0" w:color="auto"/>
            </w:tcBorders>
            <w:shd w:val="clear" w:color="auto" w:fill="auto"/>
            <w:vAlign w:val="center"/>
            <w:hideMark/>
          </w:tcPr>
          <w:p w14:paraId="4E5BBBE3"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IFD (n= 67)</w:t>
            </w:r>
          </w:p>
        </w:tc>
        <w:tc>
          <w:tcPr>
            <w:tcW w:w="900" w:type="dxa"/>
            <w:tcBorders>
              <w:top w:val="nil"/>
              <w:left w:val="nil"/>
              <w:bottom w:val="single" w:sz="4" w:space="0" w:color="auto"/>
              <w:right w:val="single" w:sz="4" w:space="0" w:color="auto"/>
            </w:tcBorders>
            <w:shd w:val="clear" w:color="auto" w:fill="auto"/>
            <w:vAlign w:val="center"/>
            <w:hideMark/>
          </w:tcPr>
          <w:p w14:paraId="3043D8B2"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No IFD (n= 1958)</w:t>
            </w:r>
          </w:p>
        </w:tc>
        <w:tc>
          <w:tcPr>
            <w:tcW w:w="720" w:type="dxa"/>
            <w:tcBorders>
              <w:top w:val="nil"/>
              <w:left w:val="nil"/>
              <w:bottom w:val="single" w:sz="4" w:space="0" w:color="auto"/>
              <w:right w:val="single" w:sz="4" w:space="0" w:color="auto"/>
            </w:tcBorders>
            <w:shd w:val="clear" w:color="auto" w:fill="auto"/>
            <w:vAlign w:val="center"/>
            <w:hideMark/>
          </w:tcPr>
          <w:p w14:paraId="35DCE75A" w14:textId="77777777" w:rsidR="007A32F4" w:rsidRPr="007A32F4" w:rsidRDefault="007A32F4" w:rsidP="007A32F4">
            <w:pPr>
              <w:rPr>
                <w:rFonts w:ascii="Times New Roman" w:eastAsia="Times New Roman" w:hAnsi="Times New Roman" w:cs="Times New Roman"/>
                <w:b/>
                <w:bCs/>
                <w:i/>
                <w:iCs/>
                <w:color w:val="000000"/>
                <w:sz w:val="16"/>
                <w:szCs w:val="16"/>
              </w:rPr>
            </w:pPr>
            <w:r w:rsidRPr="007A32F4">
              <w:rPr>
                <w:rFonts w:ascii="Times New Roman" w:eastAsia="Times New Roman" w:hAnsi="Times New Roman" w:cs="Times New Roman"/>
                <w:b/>
                <w:bCs/>
                <w:i/>
                <w:iCs/>
                <w:color w:val="000000"/>
                <w:sz w:val="16"/>
                <w:szCs w:val="16"/>
              </w:rPr>
              <w:t>P-</w:t>
            </w:r>
            <w:r w:rsidRPr="007A32F4">
              <w:rPr>
                <w:rFonts w:ascii="Times New Roman" w:eastAsia="Times New Roman" w:hAnsi="Times New Roman" w:cs="Times New Roman"/>
                <w:b/>
                <w:bCs/>
                <w:color w:val="000000"/>
                <w:sz w:val="16"/>
                <w:szCs w:val="16"/>
              </w:rPr>
              <w:t>value</w:t>
            </w:r>
          </w:p>
        </w:tc>
        <w:tc>
          <w:tcPr>
            <w:tcW w:w="810" w:type="dxa"/>
            <w:tcBorders>
              <w:top w:val="nil"/>
              <w:left w:val="nil"/>
              <w:bottom w:val="single" w:sz="4" w:space="0" w:color="auto"/>
              <w:right w:val="single" w:sz="4" w:space="0" w:color="auto"/>
            </w:tcBorders>
            <w:shd w:val="clear" w:color="auto" w:fill="auto"/>
            <w:vAlign w:val="center"/>
            <w:hideMark/>
          </w:tcPr>
          <w:p w14:paraId="76A4347E"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All (N= 759)</w:t>
            </w:r>
          </w:p>
        </w:tc>
        <w:tc>
          <w:tcPr>
            <w:tcW w:w="990" w:type="dxa"/>
            <w:tcBorders>
              <w:top w:val="nil"/>
              <w:left w:val="nil"/>
              <w:bottom w:val="single" w:sz="4" w:space="0" w:color="auto"/>
              <w:right w:val="single" w:sz="4" w:space="0" w:color="auto"/>
            </w:tcBorders>
            <w:shd w:val="clear" w:color="auto" w:fill="auto"/>
            <w:vAlign w:val="center"/>
            <w:hideMark/>
          </w:tcPr>
          <w:p w14:paraId="147ECCF2"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IFD (n= 35)</w:t>
            </w:r>
          </w:p>
        </w:tc>
        <w:tc>
          <w:tcPr>
            <w:tcW w:w="810" w:type="dxa"/>
            <w:tcBorders>
              <w:top w:val="nil"/>
              <w:left w:val="nil"/>
              <w:bottom w:val="single" w:sz="4" w:space="0" w:color="auto"/>
              <w:right w:val="single" w:sz="4" w:space="0" w:color="auto"/>
            </w:tcBorders>
            <w:shd w:val="clear" w:color="auto" w:fill="auto"/>
            <w:vAlign w:val="center"/>
            <w:hideMark/>
          </w:tcPr>
          <w:p w14:paraId="5F892D77"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No IFD (n= 724)</w:t>
            </w:r>
          </w:p>
        </w:tc>
        <w:tc>
          <w:tcPr>
            <w:tcW w:w="630" w:type="dxa"/>
            <w:tcBorders>
              <w:top w:val="nil"/>
              <w:left w:val="nil"/>
              <w:bottom w:val="single" w:sz="4" w:space="0" w:color="auto"/>
              <w:right w:val="single" w:sz="4" w:space="0" w:color="auto"/>
            </w:tcBorders>
            <w:shd w:val="clear" w:color="auto" w:fill="auto"/>
            <w:vAlign w:val="center"/>
            <w:hideMark/>
          </w:tcPr>
          <w:p w14:paraId="2CA207FF" w14:textId="77777777" w:rsidR="007A32F4" w:rsidRPr="007A32F4" w:rsidRDefault="007A32F4" w:rsidP="007A32F4">
            <w:pPr>
              <w:rPr>
                <w:rFonts w:ascii="Times New Roman" w:eastAsia="Times New Roman" w:hAnsi="Times New Roman" w:cs="Times New Roman"/>
                <w:b/>
                <w:bCs/>
                <w:i/>
                <w:iCs/>
                <w:color w:val="000000"/>
                <w:sz w:val="16"/>
                <w:szCs w:val="16"/>
              </w:rPr>
            </w:pPr>
            <w:r w:rsidRPr="007A32F4">
              <w:rPr>
                <w:rFonts w:ascii="Times New Roman" w:eastAsia="Times New Roman" w:hAnsi="Times New Roman" w:cs="Times New Roman"/>
                <w:b/>
                <w:bCs/>
                <w:i/>
                <w:iCs/>
                <w:color w:val="000000"/>
                <w:sz w:val="16"/>
                <w:szCs w:val="16"/>
              </w:rPr>
              <w:t>P-</w:t>
            </w:r>
            <w:r w:rsidRPr="007A32F4">
              <w:rPr>
                <w:rFonts w:ascii="Times New Roman" w:eastAsia="Times New Roman" w:hAnsi="Times New Roman" w:cs="Times New Roman"/>
                <w:b/>
                <w:bCs/>
                <w:color w:val="000000"/>
                <w:sz w:val="16"/>
                <w:szCs w:val="16"/>
              </w:rPr>
              <w:t>value</w:t>
            </w:r>
          </w:p>
        </w:tc>
        <w:tc>
          <w:tcPr>
            <w:tcW w:w="720" w:type="dxa"/>
            <w:tcBorders>
              <w:top w:val="nil"/>
              <w:left w:val="nil"/>
              <w:bottom w:val="single" w:sz="4" w:space="0" w:color="auto"/>
              <w:right w:val="single" w:sz="4" w:space="0" w:color="auto"/>
            </w:tcBorders>
            <w:shd w:val="clear" w:color="auto" w:fill="auto"/>
            <w:vAlign w:val="center"/>
            <w:hideMark/>
          </w:tcPr>
          <w:p w14:paraId="5F198C57"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All (N= 650)</w:t>
            </w:r>
          </w:p>
        </w:tc>
        <w:tc>
          <w:tcPr>
            <w:tcW w:w="720" w:type="dxa"/>
            <w:tcBorders>
              <w:top w:val="nil"/>
              <w:left w:val="nil"/>
              <w:bottom w:val="single" w:sz="4" w:space="0" w:color="auto"/>
              <w:right w:val="single" w:sz="4" w:space="0" w:color="auto"/>
            </w:tcBorders>
            <w:shd w:val="clear" w:color="auto" w:fill="auto"/>
            <w:vAlign w:val="center"/>
            <w:hideMark/>
          </w:tcPr>
          <w:p w14:paraId="7229C31D"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IFD (n= 117)</w:t>
            </w:r>
          </w:p>
        </w:tc>
        <w:tc>
          <w:tcPr>
            <w:tcW w:w="630" w:type="dxa"/>
            <w:tcBorders>
              <w:top w:val="nil"/>
              <w:left w:val="nil"/>
              <w:bottom w:val="single" w:sz="4" w:space="0" w:color="auto"/>
              <w:right w:val="single" w:sz="4" w:space="0" w:color="auto"/>
            </w:tcBorders>
            <w:shd w:val="clear" w:color="auto" w:fill="auto"/>
            <w:vAlign w:val="center"/>
            <w:hideMark/>
          </w:tcPr>
          <w:p w14:paraId="472F23C0"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No IFD (n= 533)</w:t>
            </w:r>
          </w:p>
        </w:tc>
        <w:tc>
          <w:tcPr>
            <w:tcW w:w="593" w:type="dxa"/>
            <w:tcBorders>
              <w:top w:val="nil"/>
              <w:left w:val="nil"/>
              <w:bottom w:val="single" w:sz="4" w:space="0" w:color="auto"/>
              <w:right w:val="single" w:sz="4" w:space="0" w:color="auto"/>
            </w:tcBorders>
            <w:shd w:val="clear" w:color="auto" w:fill="auto"/>
            <w:vAlign w:val="center"/>
            <w:hideMark/>
          </w:tcPr>
          <w:p w14:paraId="767B4C19" w14:textId="77777777" w:rsidR="007A32F4" w:rsidRPr="007A32F4" w:rsidRDefault="007A32F4" w:rsidP="007A32F4">
            <w:pPr>
              <w:rPr>
                <w:rFonts w:ascii="Times New Roman" w:eastAsia="Times New Roman" w:hAnsi="Times New Roman" w:cs="Times New Roman"/>
                <w:b/>
                <w:bCs/>
                <w:i/>
                <w:iCs/>
                <w:color w:val="000000"/>
                <w:sz w:val="16"/>
                <w:szCs w:val="16"/>
              </w:rPr>
            </w:pPr>
            <w:r w:rsidRPr="007A32F4">
              <w:rPr>
                <w:rFonts w:ascii="Times New Roman" w:eastAsia="Times New Roman" w:hAnsi="Times New Roman" w:cs="Times New Roman"/>
                <w:b/>
                <w:bCs/>
                <w:i/>
                <w:iCs/>
                <w:color w:val="000000"/>
                <w:sz w:val="16"/>
                <w:szCs w:val="16"/>
              </w:rPr>
              <w:t>P-</w:t>
            </w:r>
            <w:r w:rsidRPr="007A32F4">
              <w:rPr>
                <w:rFonts w:ascii="Times New Roman" w:eastAsia="Times New Roman" w:hAnsi="Times New Roman" w:cs="Times New Roman"/>
                <w:b/>
                <w:bCs/>
                <w:color w:val="000000"/>
                <w:sz w:val="16"/>
                <w:szCs w:val="16"/>
              </w:rPr>
              <w:t>value</w:t>
            </w:r>
          </w:p>
        </w:tc>
      </w:tr>
      <w:tr w:rsidR="0097118D" w:rsidRPr="00344953" w14:paraId="3727B551"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23A89632" w14:textId="77777777" w:rsidR="007A32F4" w:rsidRPr="00344953" w:rsidRDefault="007A32F4" w:rsidP="007A32F4">
            <w:pPr>
              <w:rPr>
                <w:rFonts w:ascii="Calibri" w:eastAsia="Times New Roman" w:hAnsi="Calibri" w:cs="Calibri"/>
                <w:color w:val="000000"/>
                <w:sz w:val="16"/>
                <w:szCs w:val="16"/>
              </w:rPr>
            </w:pPr>
            <w:r w:rsidRPr="007A32F4">
              <w:rPr>
                <w:rFonts w:ascii="Times New Roman" w:eastAsia="Times New Roman" w:hAnsi="Times New Roman" w:cs="Times New Roman"/>
                <w:b/>
                <w:bCs/>
                <w:color w:val="000000"/>
                <w:sz w:val="16"/>
                <w:szCs w:val="16"/>
              </w:rPr>
              <w:t>Immunosuppressive</w:t>
            </w:r>
          </w:p>
          <w:p w14:paraId="2AC01BE4" w14:textId="1596D0FD"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medications</w:t>
            </w:r>
          </w:p>
        </w:tc>
        <w:tc>
          <w:tcPr>
            <w:tcW w:w="810" w:type="dxa"/>
            <w:tcBorders>
              <w:top w:val="nil"/>
              <w:left w:val="nil"/>
              <w:bottom w:val="single" w:sz="4" w:space="0" w:color="auto"/>
              <w:right w:val="single" w:sz="4" w:space="0" w:color="auto"/>
            </w:tcBorders>
            <w:shd w:val="clear" w:color="auto" w:fill="auto"/>
            <w:noWrap/>
            <w:vAlign w:val="center"/>
            <w:hideMark/>
          </w:tcPr>
          <w:p w14:paraId="26FAC7FB"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noWrap/>
            <w:vAlign w:val="center"/>
            <w:hideMark/>
          </w:tcPr>
          <w:p w14:paraId="7DD6ACF7"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center"/>
            <w:hideMark/>
          </w:tcPr>
          <w:p w14:paraId="2FB67632"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vAlign w:val="center"/>
            <w:hideMark/>
          </w:tcPr>
          <w:p w14:paraId="05E11663"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27248C9D"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403322CD"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CADC0E"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vAlign w:val="center"/>
            <w:hideMark/>
          </w:tcPr>
          <w:p w14:paraId="7568C6CC"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4F9F6569"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14:paraId="31025D2A" w14:textId="3B841C2C" w:rsidR="007A32F4" w:rsidRPr="007A32F4" w:rsidRDefault="007A32F4" w:rsidP="007A32F4">
            <w:pPr>
              <w:jc w:val="center"/>
              <w:rPr>
                <w:rFonts w:ascii="Calibri" w:eastAsia="Times New Roman" w:hAnsi="Calibri" w:cs="Calibri"/>
                <w:color w:val="000000"/>
                <w:sz w:val="16"/>
                <w:szCs w:val="16"/>
              </w:rPr>
            </w:pPr>
          </w:p>
        </w:tc>
        <w:tc>
          <w:tcPr>
            <w:tcW w:w="810" w:type="dxa"/>
            <w:tcBorders>
              <w:top w:val="nil"/>
              <w:left w:val="nil"/>
              <w:bottom w:val="single" w:sz="4" w:space="0" w:color="auto"/>
              <w:right w:val="single" w:sz="4" w:space="0" w:color="auto"/>
            </w:tcBorders>
            <w:shd w:val="clear" w:color="auto" w:fill="auto"/>
            <w:noWrap/>
            <w:vAlign w:val="center"/>
            <w:hideMark/>
          </w:tcPr>
          <w:p w14:paraId="42BCDCF0"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vAlign w:val="center"/>
            <w:hideMark/>
          </w:tcPr>
          <w:p w14:paraId="6274C45E"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center"/>
            <w:hideMark/>
          </w:tcPr>
          <w:p w14:paraId="349E3A8B"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center"/>
            <w:hideMark/>
          </w:tcPr>
          <w:p w14:paraId="3538ABA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 </w:t>
            </w:r>
          </w:p>
        </w:tc>
        <w:tc>
          <w:tcPr>
            <w:tcW w:w="630" w:type="dxa"/>
            <w:tcBorders>
              <w:top w:val="nil"/>
              <w:left w:val="nil"/>
              <w:bottom w:val="single" w:sz="4" w:space="0" w:color="auto"/>
              <w:right w:val="single" w:sz="4" w:space="0" w:color="auto"/>
            </w:tcBorders>
            <w:shd w:val="clear" w:color="auto" w:fill="auto"/>
            <w:noWrap/>
            <w:vAlign w:val="center"/>
            <w:hideMark/>
          </w:tcPr>
          <w:p w14:paraId="5A1E189B"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593" w:type="dxa"/>
            <w:tcBorders>
              <w:top w:val="nil"/>
              <w:left w:val="nil"/>
              <w:bottom w:val="single" w:sz="4" w:space="0" w:color="auto"/>
              <w:right w:val="single" w:sz="4" w:space="0" w:color="auto"/>
            </w:tcBorders>
            <w:shd w:val="clear" w:color="auto" w:fill="auto"/>
            <w:vAlign w:val="center"/>
            <w:hideMark/>
          </w:tcPr>
          <w:p w14:paraId="4FA2E493"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r>
      <w:tr w:rsidR="007A32F4" w:rsidRPr="00344953" w14:paraId="71950A0F" w14:textId="77777777" w:rsidTr="0097118D">
        <w:trPr>
          <w:gridAfter w:val="1"/>
          <w:wAfter w:w="8" w:type="dxa"/>
          <w:trHeight w:val="334"/>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0963BD12" w14:textId="77777777" w:rsidR="007A32F4" w:rsidRPr="007A32F4" w:rsidRDefault="007A32F4" w:rsidP="007A32F4">
            <w:pPr>
              <w:rPr>
                <w:rFonts w:ascii="Times New Roman" w:eastAsia="Times New Roman" w:hAnsi="Times New Roman" w:cs="Times New Roman"/>
                <w:color w:val="000000"/>
                <w:sz w:val="16"/>
                <w:szCs w:val="16"/>
              </w:rPr>
            </w:pPr>
            <w:proofErr w:type="spellStart"/>
            <w:r w:rsidRPr="007A32F4">
              <w:rPr>
                <w:rFonts w:ascii="Times New Roman" w:eastAsia="Times New Roman" w:hAnsi="Times New Roman" w:cs="Times New Roman"/>
                <w:color w:val="000000"/>
                <w:sz w:val="16"/>
                <w:szCs w:val="16"/>
              </w:rPr>
              <w:t>Belatacept</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52590A7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523 (9.2)</w:t>
            </w:r>
          </w:p>
        </w:tc>
        <w:tc>
          <w:tcPr>
            <w:tcW w:w="630" w:type="dxa"/>
            <w:tcBorders>
              <w:top w:val="nil"/>
              <w:left w:val="nil"/>
              <w:bottom w:val="single" w:sz="4" w:space="0" w:color="auto"/>
              <w:right w:val="single" w:sz="4" w:space="0" w:color="auto"/>
            </w:tcBorders>
            <w:shd w:val="clear" w:color="auto" w:fill="auto"/>
            <w:noWrap/>
            <w:vAlign w:val="center"/>
            <w:hideMark/>
          </w:tcPr>
          <w:p w14:paraId="3CF2860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14 (10.1)</w:t>
            </w:r>
          </w:p>
        </w:tc>
        <w:tc>
          <w:tcPr>
            <w:tcW w:w="720" w:type="dxa"/>
            <w:tcBorders>
              <w:top w:val="nil"/>
              <w:left w:val="nil"/>
              <w:bottom w:val="single" w:sz="4" w:space="0" w:color="auto"/>
              <w:right w:val="single" w:sz="4" w:space="0" w:color="auto"/>
            </w:tcBorders>
            <w:shd w:val="clear" w:color="auto" w:fill="auto"/>
            <w:noWrap/>
            <w:vAlign w:val="center"/>
            <w:hideMark/>
          </w:tcPr>
          <w:p w14:paraId="3F0C0FA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509 (9.2)</w:t>
            </w:r>
          </w:p>
        </w:tc>
        <w:tc>
          <w:tcPr>
            <w:tcW w:w="630" w:type="dxa"/>
            <w:tcBorders>
              <w:top w:val="nil"/>
              <w:left w:val="nil"/>
              <w:bottom w:val="single" w:sz="4" w:space="0" w:color="auto"/>
              <w:right w:val="single" w:sz="4" w:space="0" w:color="auto"/>
            </w:tcBorders>
            <w:shd w:val="clear" w:color="auto" w:fill="auto"/>
            <w:vAlign w:val="center"/>
            <w:hideMark/>
          </w:tcPr>
          <w:p w14:paraId="4CC28A4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0.707</w:t>
            </w:r>
          </w:p>
        </w:tc>
        <w:tc>
          <w:tcPr>
            <w:tcW w:w="810" w:type="dxa"/>
            <w:tcBorders>
              <w:top w:val="nil"/>
              <w:left w:val="nil"/>
              <w:bottom w:val="single" w:sz="4" w:space="0" w:color="auto"/>
              <w:right w:val="single" w:sz="4" w:space="0" w:color="auto"/>
            </w:tcBorders>
            <w:shd w:val="clear" w:color="auto" w:fill="auto"/>
            <w:noWrap/>
            <w:vAlign w:val="center"/>
            <w:hideMark/>
          </w:tcPr>
          <w:p w14:paraId="5E40DB7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(0.0)</w:t>
            </w:r>
          </w:p>
        </w:tc>
        <w:tc>
          <w:tcPr>
            <w:tcW w:w="810" w:type="dxa"/>
            <w:tcBorders>
              <w:top w:val="nil"/>
              <w:left w:val="nil"/>
              <w:bottom w:val="single" w:sz="4" w:space="0" w:color="auto"/>
              <w:right w:val="single" w:sz="4" w:space="0" w:color="auto"/>
            </w:tcBorders>
            <w:shd w:val="clear" w:color="auto" w:fill="auto"/>
            <w:noWrap/>
            <w:vAlign w:val="center"/>
            <w:hideMark/>
          </w:tcPr>
          <w:p w14:paraId="792FDA6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900" w:type="dxa"/>
            <w:tcBorders>
              <w:top w:val="nil"/>
              <w:left w:val="nil"/>
              <w:bottom w:val="single" w:sz="4" w:space="0" w:color="auto"/>
              <w:right w:val="single" w:sz="4" w:space="0" w:color="auto"/>
            </w:tcBorders>
            <w:shd w:val="clear" w:color="auto" w:fill="auto"/>
            <w:noWrap/>
            <w:vAlign w:val="center"/>
            <w:hideMark/>
          </w:tcPr>
          <w:p w14:paraId="3BDAF63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(0.1)</w:t>
            </w:r>
          </w:p>
        </w:tc>
        <w:tc>
          <w:tcPr>
            <w:tcW w:w="720" w:type="dxa"/>
            <w:tcBorders>
              <w:top w:val="nil"/>
              <w:left w:val="nil"/>
              <w:bottom w:val="single" w:sz="4" w:space="0" w:color="auto"/>
              <w:right w:val="single" w:sz="4" w:space="0" w:color="auto"/>
            </w:tcBorders>
            <w:shd w:val="clear" w:color="auto" w:fill="auto"/>
            <w:vAlign w:val="center"/>
            <w:hideMark/>
          </w:tcPr>
          <w:p w14:paraId="5A24706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810" w:type="dxa"/>
            <w:tcBorders>
              <w:top w:val="nil"/>
              <w:left w:val="nil"/>
              <w:bottom w:val="single" w:sz="4" w:space="0" w:color="auto"/>
              <w:right w:val="single" w:sz="4" w:space="0" w:color="auto"/>
            </w:tcBorders>
            <w:shd w:val="clear" w:color="auto" w:fill="auto"/>
            <w:noWrap/>
            <w:vAlign w:val="center"/>
            <w:hideMark/>
          </w:tcPr>
          <w:p w14:paraId="42F9D44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 (0.3)</w:t>
            </w:r>
          </w:p>
        </w:tc>
        <w:tc>
          <w:tcPr>
            <w:tcW w:w="990" w:type="dxa"/>
            <w:tcBorders>
              <w:top w:val="nil"/>
              <w:left w:val="nil"/>
              <w:bottom w:val="single" w:sz="4" w:space="0" w:color="auto"/>
              <w:right w:val="single" w:sz="4" w:space="0" w:color="auto"/>
            </w:tcBorders>
            <w:shd w:val="clear" w:color="auto" w:fill="auto"/>
            <w:noWrap/>
            <w:vAlign w:val="center"/>
            <w:hideMark/>
          </w:tcPr>
          <w:p w14:paraId="055150A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810" w:type="dxa"/>
            <w:tcBorders>
              <w:top w:val="nil"/>
              <w:left w:val="nil"/>
              <w:bottom w:val="single" w:sz="4" w:space="0" w:color="auto"/>
              <w:right w:val="single" w:sz="4" w:space="0" w:color="auto"/>
            </w:tcBorders>
            <w:shd w:val="clear" w:color="auto" w:fill="auto"/>
            <w:noWrap/>
            <w:vAlign w:val="center"/>
            <w:hideMark/>
          </w:tcPr>
          <w:p w14:paraId="1B8F0A1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 (0.3)</w:t>
            </w:r>
          </w:p>
        </w:tc>
        <w:tc>
          <w:tcPr>
            <w:tcW w:w="630" w:type="dxa"/>
            <w:tcBorders>
              <w:top w:val="nil"/>
              <w:left w:val="nil"/>
              <w:bottom w:val="single" w:sz="4" w:space="0" w:color="auto"/>
              <w:right w:val="single" w:sz="4" w:space="0" w:color="auto"/>
            </w:tcBorders>
            <w:shd w:val="clear" w:color="auto" w:fill="auto"/>
            <w:vAlign w:val="center"/>
            <w:hideMark/>
          </w:tcPr>
          <w:p w14:paraId="59836A9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720" w:type="dxa"/>
            <w:tcBorders>
              <w:top w:val="nil"/>
              <w:left w:val="nil"/>
              <w:bottom w:val="single" w:sz="4" w:space="0" w:color="auto"/>
              <w:right w:val="single" w:sz="4" w:space="0" w:color="auto"/>
            </w:tcBorders>
            <w:shd w:val="clear" w:color="auto" w:fill="auto"/>
            <w:noWrap/>
            <w:vAlign w:val="center"/>
            <w:hideMark/>
          </w:tcPr>
          <w:p w14:paraId="219C6F2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12 (1.8)</w:t>
            </w:r>
          </w:p>
        </w:tc>
        <w:tc>
          <w:tcPr>
            <w:tcW w:w="720" w:type="dxa"/>
            <w:tcBorders>
              <w:top w:val="nil"/>
              <w:left w:val="nil"/>
              <w:bottom w:val="single" w:sz="4" w:space="0" w:color="auto"/>
              <w:right w:val="single" w:sz="4" w:space="0" w:color="auto"/>
            </w:tcBorders>
            <w:shd w:val="clear" w:color="auto" w:fill="auto"/>
            <w:noWrap/>
            <w:vAlign w:val="center"/>
            <w:hideMark/>
          </w:tcPr>
          <w:p w14:paraId="09611EA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630" w:type="dxa"/>
            <w:tcBorders>
              <w:top w:val="nil"/>
              <w:left w:val="nil"/>
              <w:bottom w:val="single" w:sz="4" w:space="0" w:color="auto"/>
              <w:right w:val="single" w:sz="4" w:space="0" w:color="auto"/>
            </w:tcBorders>
            <w:shd w:val="clear" w:color="auto" w:fill="auto"/>
            <w:noWrap/>
            <w:vAlign w:val="center"/>
            <w:hideMark/>
          </w:tcPr>
          <w:p w14:paraId="6DE1032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12 (2.3)</w:t>
            </w:r>
          </w:p>
        </w:tc>
        <w:tc>
          <w:tcPr>
            <w:tcW w:w="593" w:type="dxa"/>
            <w:tcBorders>
              <w:top w:val="nil"/>
              <w:left w:val="nil"/>
              <w:bottom w:val="single" w:sz="4" w:space="0" w:color="auto"/>
              <w:right w:val="single" w:sz="4" w:space="0" w:color="auto"/>
            </w:tcBorders>
            <w:shd w:val="clear" w:color="auto" w:fill="auto"/>
            <w:vAlign w:val="center"/>
            <w:hideMark/>
          </w:tcPr>
          <w:p w14:paraId="6C436C0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0.138</w:t>
            </w:r>
          </w:p>
        </w:tc>
      </w:tr>
      <w:tr w:rsidR="007A32F4" w:rsidRPr="00344953" w14:paraId="7BF3DC3B"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7DAFCB78"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Corticosteroids (prescribed for ≥21 days)</w:t>
            </w:r>
          </w:p>
        </w:tc>
        <w:tc>
          <w:tcPr>
            <w:tcW w:w="810" w:type="dxa"/>
            <w:tcBorders>
              <w:top w:val="nil"/>
              <w:left w:val="nil"/>
              <w:bottom w:val="single" w:sz="4" w:space="0" w:color="auto"/>
              <w:right w:val="single" w:sz="4" w:space="0" w:color="auto"/>
            </w:tcBorders>
            <w:shd w:val="clear" w:color="auto" w:fill="auto"/>
            <w:noWrap/>
            <w:vAlign w:val="center"/>
            <w:hideMark/>
          </w:tcPr>
          <w:p w14:paraId="5C1DBBB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4191 (74.0)</w:t>
            </w:r>
          </w:p>
        </w:tc>
        <w:tc>
          <w:tcPr>
            <w:tcW w:w="630" w:type="dxa"/>
            <w:tcBorders>
              <w:top w:val="nil"/>
              <w:left w:val="nil"/>
              <w:bottom w:val="single" w:sz="4" w:space="0" w:color="auto"/>
              <w:right w:val="single" w:sz="4" w:space="0" w:color="auto"/>
            </w:tcBorders>
            <w:shd w:val="clear" w:color="auto" w:fill="auto"/>
            <w:noWrap/>
            <w:vAlign w:val="center"/>
            <w:hideMark/>
          </w:tcPr>
          <w:p w14:paraId="7BB6744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97 (70.3)</w:t>
            </w:r>
          </w:p>
        </w:tc>
        <w:tc>
          <w:tcPr>
            <w:tcW w:w="720" w:type="dxa"/>
            <w:tcBorders>
              <w:top w:val="nil"/>
              <w:left w:val="nil"/>
              <w:bottom w:val="single" w:sz="4" w:space="0" w:color="auto"/>
              <w:right w:val="single" w:sz="4" w:space="0" w:color="auto"/>
            </w:tcBorders>
            <w:shd w:val="clear" w:color="auto" w:fill="auto"/>
            <w:noWrap/>
            <w:vAlign w:val="center"/>
            <w:hideMark/>
          </w:tcPr>
          <w:p w14:paraId="2198A99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4097 (74.1)</w:t>
            </w:r>
          </w:p>
        </w:tc>
        <w:tc>
          <w:tcPr>
            <w:tcW w:w="630" w:type="dxa"/>
            <w:tcBorders>
              <w:top w:val="nil"/>
              <w:left w:val="nil"/>
              <w:bottom w:val="single" w:sz="4" w:space="0" w:color="auto"/>
              <w:right w:val="single" w:sz="4" w:space="0" w:color="auto"/>
            </w:tcBorders>
            <w:shd w:val="clear" w:color="auto" w:fill="auto"/>
            <w:vAlign w:val="center"/>
            <w:hideMark/>
          </w:tcPr>
          <w:p w14:paraId="78AF6E0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0.321</w:t>
            </w:r>
          </w:p>
        </w:tc>
        <w:tc>
          <w:tcPr>
            <w:tcW w:w="810" w:type="dxa"/>
            <w:tcBorders>
              <w:top w:val="nil"/>
              <w:left w:val="nil"/>
              <w:bottom w:val="single" w:sz="4" w:space="0" w:color="auto"/>
              <w:right w:val="single" w:sz="4" w:space="0" w:color="auto"/>
            </w:tcBorders>
            <w:shd w:val="clear" w:color="auto" w:fill="auto"/>
            <w:noWrap/>
            <w:vAlign w:val="center"/>
            <w:hideMark/>
          </w:tcPr>
          <w:p w14:paraId="7D1E0B9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1559 (77.0)</w:t>
            </w:r>
          </w:p>
        </w:tc>
        <w:tc>
          <w:tcPr>
            <w:tcW w:w="810" w:type="dxa"/>
            <w:tcBorders>
              <w:top w:val="nil"/>
              <w:left w:val="nil"/>
              <w:bottom w:val="single" w:sz="4" w:space="0" w:color="auto"/>
              <w:right w:val="single" w:sz="4" w:space="0" w:color="auto"/>
            </w:tcBorders>
            <w:shd w:val="clear" w:color="auto" w:fill="auto"/>
            <w:noWrap/>
            <w:vAlign w:val="center"/>
            <w:hideMark/>
          </w:tcPr>
          <w:p w14:paraId="04B0820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48 (71.6)</w:t>
            </w:r>
          </w:p>
        </w:tc>
        <w:tc>
          <w:tcPr>
            <w:tcW w:w="900" w:type="dxa"/>
            <w:tcBorders>
              <w:top w:val="nil"/>
              <w:left w:val="nil"/>
              <w:bottom w:val="single" w:sz="4" w:space="0" w:color="auto"/>
              <w:right w:val="single" w:sz="4" w:space="0" w:color="auto"/>
            </w:tcBorders>
            <w:shd w:val="clear" w:color="auto" w:fill="auto"/>
            <w:noWrap/>
            <w:vAlign w:val="center"/>
            <w:hideMark/>
          </w:tcPr>
          <w:p w14:paraId="0279AB2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1511 (77.2)</w:t>
            </w:r>
          </w:p>
        </w:tc>
        <w:tc>
          <w:tcPr>
            <w:tcW w:w="720" w:type="dxa"/>
            <w:tcBorders>
              <w:top w:val="nil"/>
              <w:left w:val="nil"/>
              <w:bottom w:val="single" w:sz="4" w:space="0" w:color="auto"/>
              <w:right w:val="single" w:sz="4" w:space="0" w:color="auto"/>
            </w:tcBorders>
            <w:shd w:val="clear" w:color="auto" w:fill="auto"/>
            <w:vAlign w:val="center"/>
            <w:hideMark/>
          </w:tcPr>
          <w:p w14:paraId="10A7B1C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0.29</w:t>
            </w:r>
          </w:p>
        </w:tc>
        <w:tc>
          <w:tcPr>
            <w:tcW w:w="810" w:type="dxa"/>
            <w:tcBorders>
              <w:top w:val="nil"/>
              <w:left w:val="nil"/>
              <w:bottom w:val="single" w:sz="4" w:space="0" w:color="auto"/>
              <w:right w:val="single" w:sz="4" w:space="0" w:color="auto"/>
            </w:tcBorders>
            <w:shd w:val="clear" w:color="auto" w:fill="auto"/>
            <w:noWrap/>
            <w:vAlign w:val="center"/>
            <w:hideMark/>
          </w:tcPr>
          <w:p w14:paraId="0C5B615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637 (83.9)</w:t>
            </w:r>
          </w:p>
        </w:tc>
        <w:tc>
          <w:tcPr>
            <w:tcW w:w="990" w:type="dxa"/>
            <w:tcBorders>
              <w:top w:val="nil"/>
              <w:left w:val="nil"/>
              <w:bottom w:val="single" w:sz="4" w:space="0" w:color="auto"/>
              <w:right w:val="single" w:sz="4" w:space="0" w:color="auto"/>
            </w:tcBorders>
            <w:shd w:val="clear" w:color="auto" w:fill="auto"/>
            <w:noWrap/>
            <w:vAlign w:val="center"/>
            <w:hideMark/>
          </w:tcPr>
          <w:p w14:paraId="28B1BC0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27 (77.1)</w:t>
            </w:r>
          </w:p>
        </w:tc>
        <w:tc>
          <w:tcPr>
            <w:tcW w:w="810" w:type="dxa"/>
            <w:tcBorders>
              <w:top w:val="nil"/>
              <w:left w:val="nil"/>
              <w:bottom w:val="single" w:sz="4" w:space="0" w:color="auto"/>
              <w:right w:val="single" w:sz="4" w:space="0" w:color="auto"/>
            </w:tcBorders>
            <w:shd w:val="clear" w:color="auto" w:fill="auto"/>
            <w:noWrap/>
            <w:vAlign w:val="center"/>
            <w:hideMark/>
          </w:tcPr>
          <w:p w14:paraId="4587B46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610 (84.3)</w:t>
            </w:r>
          </w:p>
        </w:tc>
        <w:tc>
          <w:tcPr>
            <w:tcW w:w="630" w:type="dxa"/>
            <w:tcBorders>
              <w:top w:val="nil"/>
              <w:left w:val="nil"/>
              <w:bottom w:val="single" w:sz="4" w:space="0" w:color="auto"/>
              <w:right w:val="single" w:sz="4" w:space="0" w:color="auto"/>
            </w:tcBorders>
            <w:shd w:val="clear" w:color="auto" w:fill="auto"/>
            <w:vAlign w:val="center"/>
            <w:hideMark/>
          </w:tcPr>
          <w:p w14:paraId="021FEAE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0.263</w:t>
            </w:r>
          </w:p>
        </w:tc>
        <w:tc>
          <w:tcPr>
            <w:tcW w:w="720" w:type="dxa"/>
            <w:tcBorders>
              <w:top w:val="nil"/>
              <w:left w:val="nil"/>
              <w:bottom w:val="single" w:sz="4" w:space="0" w:color="auto"/>
              <w:right w:val="single" w:sz="4" w:space="0" w:color="auto"/>
            </w:tcBorders>
            <w:shd w:val="clear" w:color="auto" w:fill="auto"/>
            <w:noWrap/>
            <w:vAlign w:val="center"/>
            <w:hideMark/>
          </w:tcPr>
          <w:p w14:paraId="1D831E1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435 (66.9)</w:t>
            </w:r>
          </w:p>
        </w:tc>
        <w:tc>
          <w:tcPr>
            <w:tcW w:w="720" w:type="dxa"/>
            <w:tcBorders>
              <w:top w:val="nil"/>
              <w:left w:val="nil"/>
              <w:bottom w:val="single" w:sz="4" w:space="0" w:color="auto"/>
              <w:right w:val="single" w:sz="4" w:space="0" w:color="auto"/>
            </w:tcBorders>
            <w:shd w:val="clear" w:color="auto" w:fill="auto"/>
            <w:noWrap/>
            <w:vAlign w:val="center"/>
            <w:hideMark/>
          </w:tcPr>
          <w:p w14:paraId="4A27575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96 (82.1)</w:t>
            </w:r>
          </w:p>
        </w:tc>
        <w:tc>
          <w:tcPr>
            <w:tcW w:w="630" w:type="dxa"/>
            <w:tcBorders>
              <w:top w:val="nil"/>
              <w:left w:val="nil"/>
              <w:bottom w:val="single" w:sz="4" w:space="0" w:color="auto"/>
              <w:right w:val="single" w:sz="4" w:space="0" w:color="auto"/>
            </w:tcBorders>
            <w:shd w:val="clear" w:color="auto" w:fill="auto"/>
            <w:noWrap/>
            <w:vAlign w:val="center"/>
            <w:hideMark/>
          </w:tcPr>
          <w:p w14:paraId="624D96E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339 (63.6)</w:t>
            </w:r>
          </w:p>
        </w:tc>
        <w:tc>
          <w:tcPr>
            <w:tcW w:w="593" w:type="dxa"/>
            <w:tcBorders>
              <w:top w:val="nil"/>
              <w:left w:val="nil"/>
              <w:bottom w:val="single" w:sz="4" w:space="0" w:color="auto"/>
              <w:right w:val="single" w:sz="4" w:space="0" w:color="auto"/>
            </w:tcBorders>
            <w:shd w:val="clear" w:color="auto" w:fill="auto"/>
            <w:vAlign w:val="center"/>
            <w:hideMark/>
          </w:tcPr>
          <w:p w14:paraId="55A37CB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r>
      <w:tr w:rsidR="007A32F4" w:rsidRPr="00344953" w14:paraId="0D0B06B0"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5554B147"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Cyclosporine</w:t>
            </w:r>
          </w:p>
        </w:tc>
        <w:tc>
          <w:tcPr>
            <w:tcW w:w="810" w:type="dxa"/>
            <w:tcBorders>
              <w:top w:val="nil"/>
              <w:left w:val="nil"/>
              <w:bottom w:val="single" w:sz="4" w:space="0" w:color="auto"/>
              <w:right w:val="single" w:sz="4" w:space="0" w:color="auto"/>
            </w:tcBorders>
            <w:shd w:val="clear" w:color="auto" w:fill="auto"/>
            <w:noWrap/>
            <w:vAlign w:val="center"/>
            <w:hideMark/>
          </w:tcPr>
          <w:p w14:paraId="2D21D5B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168 (3.0)</w:t>
            </w:r>
          </w:p>
        </w:tc>
        <w:tc>
          <w:tcPr>
            <w:tcW w:w="630" w:type="dxa"/>
            <w:tcBorders>
              <w:top w:val="nil"/>
              <w:left w:val="nil"/>
              <w:bottom w:val="single" w:sz="4" w:space="0" w:color="auto"/>
              <w:right w:val="single" w:sz="4" w:space="0" w:color="auto"/>
            </w:tcBorders>
            <w:shd w:val="clear" w:color="auto" w:fill="auto"/>
            <w:noWrap/>
            <w:vAlign w:val="center"/>
            <w:hideMark/>
          </w:tcPr>
          <w:p w14:paraId="0610E76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 (3.6)</w:t>
            </w:r>
          </w:p>
        </w:tc>
        <w:tc>
          <w:tcPr>
            <w:tcW w:w="720" w:type="dxa"/>
            <w:tcBorders>
              <w:top w:val="nil"/>
              <w:left w:val="nil"/>
              <w:bottom w:val="single" w:sz="4" w:space="0" w:color="auto"/>
              <w:right w:val="single" w:sz="4" w:space="0" w:color="auto"/>
            </w:tcBorders>
            <w:shd w:val="clear" w:color="auto" w:fill="auto"/>
            <w:noWrap/>
            <w:vAlign w:val="center"/>
            <w:hideMark/>
          </w:tcPr>
          <w:p w14:paraId="518977E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163 (2.9)</w:t>
            </w:r>
          </w:p>
        </w:tc>
        <w:tc>
          <w:tcPr>
            <w:tcW w:w="630" w:type="dxa"/>
            <w:tcBorders>
              <w:top w:val="nil"/>
              <w:left w:val="nil"/>
              <w:bottom w:val="single" w:sz="4" w:space="0" w:color="auto"/>
              <w:right w:val="single" w:sz="4" w:space="0" w:color="auto"/>
            </w:tcBorders>
            <w:shd w:val="clear" w:color="auto" w:fill="auto"/>
            <w:vAlign w:val="center"/>
            <w:hideMark/>
          </w:tcPr>
          <w:p w14:paraId="21C91EC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0.606</w:t>
            </w:r>
          </w:p>
        </w:tc>
        <w:tc>
          <w:tcPr>
            <w:tcW w:w="810" w:type="dxa"/>
            <w:tcBorders>
              <w:top w:val="nil"/>
              <w:left w:val="nil"/>
              <w:bottom w:val="single" w:sz="4" w:space="0" w:color="auto"/>
              <w:right w:val="single" w:sz="4" w:space="0" w:color="auto"/>
            </w:tcBorders>
            <w:shd w:val="clear" w:color="auto" w:fill="auto"/>
            <w:noWrap/>
            <w:vAlign w:val="center"/>
            <w:hideMark/>
          </w:tcPr>
          <w:p w14:paraId="3BAE6D9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139 (6.9)</w:t>
            </w:r>
          </w:p>
        </w:tc>
        <w:tc>
          <w:tcPr>
            <w:tcW w:w="810" w:type="dxa"/>
            <w:tcBorders>
              <w:top w:val="nil"/>
              <w:left w:val="nil"/>
              <w:bottom w:val="single" w:sz="4" w:space="0" w:color="auto"/>
              <w:right w:val="single" w:sz="4" w:space="0" w:color="auto"/>
            </w:tcBorders>
            <w:shd w:val="clear" w:color="auto" w:fill="auto"/>
            <w:noWrap/>
            <w:vAlign w:val="center"/>
            <w:hideMark/>
          </w:tcPr>
          <w:p w14:paraId="2DAE332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7 (10.4)</w:t>
            </w:r>
          </w:p>
        </w:tc>
        <w:tc>
          <w:tcPr>
            <w:tcW w:w="900" w:type="dxa"/>
            <w:tcBorders>
              <w:top w:val="nil"/>
              <w:left w:val="nil"/>
              <w:bottom w:val="single" w:sz="4" w:space="0" w:color="auto"/>
              <w:right w:val="single" w:sz="4" w:space="0" w:color="auto"/>
            </w:tcBorders>
            <w:shd w:val="clear" w:color="auto" w:fill="auto"/>
            <w:noWrap/>
            <w:vAlign w:val="center"/>
            <w:hideMark/>
          </w:tcPr>
          <w:p w14:paraId="0EEC88E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132 (6.7)</w:t>
            </w:r>
          </w:p>
        </w:tc>
        <w:tc>
          <w:tcPr>
            <w:tcW w:w="720" w:type="dxa"/>
            <w:tcBorders>
              <w:top w:val="nil"/>
              <w:left w:val="nil"/>
              <w:bottom w:val="single" w:sz="4" w:space="0" w:color="auto"/>
              <w:right w:val="single" w:sz="4" w:space="0" w:color="auto"/>
            </w:tcBorders>
            <w:shd w:val="clear" w:color="auto" w:fill="auto"/>
            <w:vAlign w:val="center"/>
            <w:hideMark/>
          </w:tcPr>
          <w:p w14:paraId="234DC35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0.22</w:t>
            </w:r>
          </w:p>
        </w:tc>
        <w:tc>
          <w:tcPr>
            <w:tcW w:w="810" w:type="dxa"/>
            <w:tcBorders>
              <w:top w:val="nil"/>
              <w:left w:val="nil"/>
              <w:bottom w:val="single" w:sz="4" w:space="0" w:color="auto"/>
              <w:right w:val="single" w:sz="4" w:space="0" w:color="auto"/>
            </w:tcBorders>
            <w:shd w:val="clear" w:color="auto" w:fill="auto"/>
            <w:noWrap/>
            <w:vAlign w:val="center"/>
            <w:hideMark/>
          </w:tcPr>
          <w:p w14:paraId="794ABE6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32 (4.2)</w:t>
            </w:r>
          </w:p>
        </w:tc>
        <w:tc>
          <w:tcPr>
            <w:tcW w:w="990" w:type="dxa"/>
            <w:tcBorders>
              <w:top w:val="nil"/>
              <w:left w:val="nil"/>
              <w:bottom w:val="single" w:sz="4" w:space="0" w:color="auto"/>
              <w:right w:val="single" w:sz="4" w:space="0" w:color="auto"/>
            </w:tcBorders>
            <w:shd w:val="clear" w:color="auto" w:fill="auto"/>
            <w:noWrap/>
            <w:vAlign w:val="center"/>
            <w:hideMark/>
          </w:tcPr>
          <w:p w14:paraId="4376AC2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(2.9)</w:t>
            </w:r>
          </w:p>
        </w:tc>
        <w:tc>
          <w:tcPr>
            <w:tcW w:w="810" w:type="dxa"/>
            <w:tcBorders>
              <w:top w:val="nil"/>
              <w:left w:val="nil"/>
              <w:bottom w:val="single" w:sz="4" w:space="0" w:color="auto"/>
              <w:right w:val="single" w:sz="4" w:space="0" w:color="auto"/>
            </w:tcBorders>
            <w:shd w:val="clear" w:color="auto" w:fill="auto"/>
            <w:noWrap/>
            <w:vAlign w:val="center"/>
            <w:hideMark/>
          </w:tcPr>
          <w:p w14:paraId="3AB6A25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31 (4.3)</w:t>
            </w:r>
          </w:p>
        </w:tc>
        <w:tc>
          <w:tcPr>
            <w:tcW w:w="630" w:type="dxa"/>
            <w:tcBorders>
              <w:top w:val="nil"/>
              <w:left w:val="nil"/>
              <w:bottom w:val="single" w:sz="4" w:space="0" w:color="auto"/>
              <w:right w:val="single" w:sz="4" w:space="0" w:color="auto"/>
            </w:tcBorders>
            <w:shd w:val="clear" w:color="auto" w:fill="auto"/>
            <w:vAlign w:val="center"/>
            <w:hideMark/>
          </w:tcPr>
          <w:p w14:paraId="0B7EC57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720" w:type="dxa"/>
            <w:tcBorders>
              <w:top w:val="nil"/>
              <w:left w:val="nil"/>
              <w:bottom w:val="single" w:sz="4" w:space="0" w:color="auto"/>
              <w:right w:val="single" w:sz="4" w:space="0" w:color="auto"/>
            </w:tcBorders>
            <w:shd w:val="clear" w:color="auto" w:fill="auto"/>
            <w:noWrap/>
            <w:vAlign w:val="center"/>
            <w:hideMark/>
          </w:tcPr>
          <w:p w14:paraId="196A224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34 (5.2)</w:t>
            </w:r>
          </w:p>
        </w:tc>
        <w:tc>
          <w:tcPr>
            <w:tcW w:w="720" w:type="dxa"/>
            <w:tcBorders>
              <w:top w:val="nil"/>
              <w:left w:val="nil"/>
              <w:bottom w:val="single" w:sz="4" w:space="0" w:color="auto"/>
              <w:right w:val="single" w:sz="4" w:space="0" w:color="auto"/>
            </w:tcBorders>
            <w:shd w:val="clear" w:color="auto" w:fill="auto"/>
            <w:noWrap/>
            <w:vAlign w:val="center"/>
            <w:hideMark/>
          </w:tcPr>
          <w:p w14:paraId="17B0B7A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 (4.3)</w:t>
            </w:r>
          </w:p>
        </w:tc>
        <w:tc>
          <w:tcPr>
            <w:tcW w:w="630" w:type="dxa"/>
            <w:tcBorders>
              <w:top w:val="nil"/>
              <w:left w:val="nil"/>
              <w:bottom w:val="single" w:sz="4" w:space="0" w:color="auto"/>
              <w:right w:val="single" w:sz="4" w:space="0" w:color="auto"/>
            </w:tcBorders>
            <w:shd w:val="clear" w:color="auto" w:fill="auto"/>
            <w:noWrap/>
            <w:vAlign w:val="center"/>
            <w:hideMark/>
          </w:tcPr>
          <w:p w14:paraId="7183848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29 (5.4)</w:t>
            </w:r>
          </w:p>
        </w:tc>
        <w:tc>
          <w:tcPr>
            <w:tcW w:w="593" w:type="dxa"/>
            <w:tcBorders>
              <w:top w:val="nil"/>
              <w:left w:val="nil"/>
              <w:bottom w:val="single" w:sz="4" w:space="0" w:color="auto"/>
              <w:right w:val="single" w:sz="4" w:space="0" w:color="auto"/>
            </w:tcBorders>
            <w:shd w:val="clear" w:color="auto" w:fill="auto"/>
            <w:vAlign w:val="center"/>
            <w:hideMark/>
          </w:tcPr>
          <w:p w14:paraId="5D7FDB4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0.608</w:t>
            </w:r>
          </w:p>
        </w:tc>
      </w:tr>
      <w:tr w:rsidR="007A32F4" w:rsidRPr="00344953" w14:paraId="1C1EDE33"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7B0C38A5"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Methotrexate</w:t>
            </w:r>
          </w:p>
        </w:tc>
        <w:tc>
          <w:tcPr>
            <w:tcW w:w="810" w:type="dxa"/>
            <w:tcBorders>
              <w:top w:val="nil"/>
              <w:left w:val="nil"/>
              <w:bottom w:val="single" w:sz="4" w:space="0" w:color="auto"/>
              <w:right w:val="single" w:sz="4" w:space="0" w:color="auto"/>
            </w:tcBorders>
            <w:shd w:val="clear" w:color="auto" w:fill="auto"/>
            <w:noWrap/>
            <w:vAlign w:val="center"/>
            <w:hideMark/>
          </w:tcPr>
          <w:p w14:paraId="1EE6005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 (0.1)</w:t>
            </w:r>
          </w:p>
        </w:tc>
        <w:tc>
          <w:tcPr>
            <w:tcW w:w="630" w:type="dxa"/>
            <w:tcBorders>
              <w:top w:val="nil"/>
              <w:left w:val="nil"/>
              <w:bottom w:val="single" w:sz="4" w:space="0" w:color="auto"/>
              <w:right w:val="single" w:sz="4" w:space="0" w:color="auto"/>
            </w:tcBorders>
            <w:shd w:val="clear" w:color="auto" w:fill="auto"/>
            <w:noWrap/>
            <w:vAlign w:val="center"/>
            <w:hideMark/>
          </w:tcPr>
          <w:p w14:paraId="78A6C5F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720" w:type="dxa"/>
            <w:tcBorders>
              <w:top w:val="nil"/>
              <w:left w:val="nil"/>
              <w:bottom w:val="single" w:sz="4" w:space="0" w:color="auto"/>
              <w:right w:val="single" w:sz="4" w:space="0" w:color="auto"/>
            </w:tcBorders>
            <w:shd w:val="clear" w:color="auto" w:fill="auto"/>
            <w:noWrap/>
            <w:vAlign w:val="center"/>
            <w:hideMark/>
          </w:tcPr>
          <w:p w14:paraId="31058AD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 (0.1)</w:t>
            </w:r>
          </w:p>
        </w:tc>
        <w:tc>
          <w:tcPr>
            <w:tcW w:w="630" w:type="dxa"/>
            <w:tcBorders>
              <w:top w:val="nil"/>
              <w:left w:val="nil"/>
              <w:bottom w:val="single" w:sz="4" w:space="0" w:color="auto"/>
              <w:right w:val="single" w:sz="4" w:space="0" w:color="auto"/>
            </w:tcBorders>
            <w:shd w:val="clear" w:color="auto" w:fill="auto"/>
            <w:vAlign w:val="center"/>
            <w:hideMark/>
          </w:tcPr>
          <w:p w14:paraId="3CAB57F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810" w:type="dxa"/>
            <w:tcBorders>
              <w:top w:val="nil"/>
              <w:left w:val="nil"/>
              <w:bottom w:val="single" w:sz="4" w:space="0" w:color="auto"/>
              <w:right w:val="single" w:sz="4" w:space="0" w:color="auto"/>
            </w:tcBorders>
            <w:shd w:val="clear" w:color="auto" w:fill="auto"/>
            <w:noWrap/>
            <w:vAlign w:val="center"/>
            <w:hideMark/>
          </w:tcPr>
          <w:p w14:paraId="145A184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(0.0)</w:t>
            </w:r>
          </w:p>
        </w:tc>
        <w:tc>
          <w:tcPr>
            <w:tcW w:w="810" w:type="dxa"/>
            <w:tcBorders>
              <w:top w:val="nil"/>
              <w:left w:val="nil"/>
              <w:bottom w:val="single" w:sz="4" w:space="0" w:color="auto"/>
              <w:right w:val="single" w:sz="4" w:space="0" w:color="auto"/>
            </w:tcBorders>
            <w:shd w:val="clear" w:color="auto" w:fill="auto"/>
            <w:noWrap/>
            <w:vAlign w:val="center"/>
            <w:hideMark/>
          </w:tcPr>
          <w:p w14:paraId="5F6290E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900" w:type="dxa"/>
            <w:tcBorders>
              <w:top w:val="nil"/>
              <w:left w:val="nil"/>
              <w:bottom w:val="single" w:sz="4" w:space="0" w:color="auto"/>
              <w:right w:val="single" w:sz="4" w:space="0" w:color="auto"/>
            </w:tcBorders>
            <w:shd w:val="clear" w:color="auto" w:fill="auto"/>
            <w:noWrap/>
            <w:vAlign w:val="center"/>
            <w:hideMark/>
          </w:tcPr>
          <w:p w14:paraId="635D7C0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(0.1)</w:t>
            </w:r>
          </w:p>
        </w:tc>
        <w:tc>
          <w:tcPr>
            <w:tcW w:w="720" w:type="dxa"/>
            <w:tcBorders>
              <w:top w:val="nil"/>
              <w:left w:val="nil"/>
              <w:bottom w:val="single" w:sz="4" w:space="0" w:color="auto"/>
              <w:right w:val="single" w:sz="4" w:space="0" w:color="auto"/>
            </w:tcBorders>
            <w:shd w:val="clear" w:color="auto" w:fill="auto"/>
            <w:vAlign w:val="center"/>
            <w:hideMark/>
          </w:tcPr>
          <w:p w14:paraId="146B11E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810" w:type="dxa"/>
            <w:tcBorders>
              <w:top w:val="nil"/>
              <w:left w:val="nil"/>
              <w:bottom w:val="single" w:sz="4" w:space="0" w:color="auto"/>
              <w:right w:val="single" w:sz="4" w:space="0" w:color="auto"/>
            </w:tcBorders>
            <w:shd w:val="clear" w:color="auto" w:fill="auto"/>
            <w:noWrap/>
            <w:vAlign w:val="center"/>
            <w:hideMark/>
          </w:tcPr>
          <w:p w14:paraId="6A9A6EB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8 (1.1)</w:t>
            </w:r>
          </w:p>
        </w:tc>
        <w:tc>
          <w:tcPr>
            <w:tcW w:w="990" w:type="dxa"/>
            <w:tcBorders>
              <w:top w:val="nil"/>
              <w:left w:val="nil"/>
              <w:bottom w:val="single" w:sz="4" w:space="0" w:color="auto"/>
              <w:right w:val="single" w:sz="4" w:space="0" w:color="auto"/>
            </w:tcBorders>
            <w:shd w:val="clear" w:color="auto" w:fill="auto"/>
            <w:noWrap/>
            <w:vAlign w:val="center"/>
            <w:hideMark/>
          </w:tcPr>
          <w:p w14:paraId="4196F56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 (5.7)</w:t>
            </w:r>
          </w:p>
        </w:tc>
        <w:tc>
          <w:tcPr>
            <w:tcW w:w="810" w:type="dxa"/>
            <w:tcBorders>
              <w:top w:val="nil"/>
              <w:left w:val="nil"/>
              <w:bottom w:val="single" w:sz="4" w:space="0" w:color="auto"/>
              <w:right w:val="single" w:sz="4" w:space="0" w:color="auto"/>
            </w:tcBorders>
            <w:shd w:val="clear" w:color="auto" w:fill="auto"/>
            <w:noWrap/>
            <w:vAlign w:val="center"/>
            <w:hideMark/>
          </w:tcPr>
          <w:p w14:paraId="5750E80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 (0.8)</w:t>
            </w:r>
          </w:p>
        </w:tc>
        <w:tc>
          <w:tcPr>
            <w:tcW w:w="630" w:type="dxa"/>
            <w:tcBorders>
              <w:top w:val="nil"/>
              <w:left w:val="nil"/>
              <w:bottom w:val="single" w:sz="4" w:space="0" w:color="auto"/>
              <w:right w:val="single" w:sz="4" w:space="0" w:color="auto"/>
            </w:tcBorders>
            <w:shd w:val="clear" w:color="auto" w:fill="auto"/>
            <w:vAlign w:val="center"/>
            <w:hideMark/>
          </w:tcPr>
          <w:p w14:paraId="55E2213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0.049</w:t>
            </w:r>
          </w:p>
        </w:tc>
        <w:tc>
          <w:tcPr>
            <w:tcW w:w="720" w:type="dxa"/>
            <w:tcBorders>
              <w:top w:val="nil"/>
              <w:left w:val="nil"/>
              <w:bottom w:val="single" w:sz="4" w:space="0" w:color="auto"/>
              <w:right w:val="single" w:sz="4" w:space="0" w:color="auto"/>
            </w:tcBorders>
            <w:shd w:val="clear" w:color="auto" w:fill="auto"/>
            <w:noWrap/>
            <w:vAlign w:val="center"/>
            <w:hideMark/>
          </w:tcPr>
          <w:p w14:paraId="5F204E0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(0.6)</w:t>
            </w:r>
          </w:p>
        </w:tc>
        <w:tc>
          <w:tcPr>
            <w:tcW w:w="720" w:type="dxa"/>
            <w:tcBorders>
              <w:top w:val="nil"/>
              <w:left w:val="nil"/>
              <w:bottom w:val="single" w:sz="4" w:space="0" w:color="auto"/>
              <w:right w:val="single" w:sz="4" w:space="0" w:color="auto"/>
            </w:tcBorders>
            <w:shd w:val="clear" w:color="auto" w:fill="auto"/>
            <w:noWrap/>
            <w:vAlign w:val="center"/>
            <w:hideMark/>
          </w:tcPr>
          <w:p w14:paraId="755E850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630" w:type="dxa"/>
            <w:tcBorders>
              <w:top w:val="nil"/>
              <w:left w:val="nil"/>
              <w:bottom w:val="single" w:sz="4" w:space="0" w:color="auto"/>
              <w:right w:val="single" w:sz="4" w:space="0" w:color="auto"/>
            </w:tcBorders>
            <w:shd w:val="clear" w:color="auto" w:fill="auto"/>
            <w:noWrap/>
            <w:vAlign w:val="center"/>
            <w:hideMark/>
          </w:tcPr>
          <w:p w14:paraId="46238FD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(0.8)</w:t>
            </w:r>
          </w:p>
        </w:tc>
        <w:tc>
          <w:tcPr>
            <w:tcW w:w="593" w:type="dxa"/>
            <w:tcBorders>
              <w:top w:val="nil"/>
              <w:left w:val="nil"/>
              <w:bottom w:val="single" w:sz="4" w:space="0" w:color="auto"/>
              <w:right w:val="single" w:sz="4" w:space="0" w:color="auto"/>
            </w:tcBorders>
            <w:shd w:val="clear" w:color="auto" w:fill="auto"/>
            <w:vAlign w:val="center"/>
            <w:hideMark/>
          </w:tcPr>
          <w:p w14:paraId="5D5189C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r>
      <w:tr w:rsidR="007A32F4" w:rsidRPr="00344953" w14:paraId="458BE6EB"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673F14A1"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Mycophenolate mofetil</w:t>
            </w:r>
          </w:p>
        </w:tc>
        <w:tc>
          <w:tcPr>
            <w:tcW w:w="810" w:type="dxa"/>
            <w:tcBorders>
              <w:top w:val="nil"/>
              <w:left w:val="nil"/>
              <w:bottom w:val="single" w:sz="4" w:space="0" w:color="auto"/>
              <w:right w:val="single" w:sz="4" w:space="0" w:color="auto"/>
            </w:tcBorders>
            <w:shd w:val="clear" w:color="auto" w:fill="auto"/>
            <w:noWrap/>
            <w:vAlign w:val="center"/>
            <w:hideMark/>
          </w:tcPr>
          <w:p w14:paraId="7A0756F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3139 (55.4)</w:t>
            </w:r>
          </w:p>
        </w:tc>
        <w:tc>
          <w:tcPr>
            <w:tcW w:w="630" w:type="dxa"/>
            <w:tcBorders>
              <w:top w:val="nil"/>
              <w:left w:val="nil"/>
              <w:bottom w:val="single" w:sz="4" w:space="0" w:color="auto"/>
              <w:right w:val="single" w:sz="4" w:space="0" w:color="auto"/>
            </w:tcBorders>
            <w:shd w:val="clear" w:color="auto" w:fill="auto"/>
            <w:noWrap/>
            <w:vAlign w:val="center"/>
            <w:hideMark/>
          </w:tcPr>
          <w:p w14:paraId="06A0A3A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65 (47.1)</w:t>
            </w:r>
          </w:p>
        </w:tc>
        <w:tc>
          <w:tcPr>
            <w:tcW w:w="720" w:type="dxa"/>
            <w:tcBorders>
              <w:top w:val="nil"/>
              <w:left w:val="nil"/>
              <w:bottom w:val="single" w:sz="4" w:space="0" w:color="auto"/>
              <w:right w:val="single" w:sz="4" w:space="0" w:color="auto"/>
            </w:tcBorders>
            <w:shd w:val="clear" w:color="auto" w:fill="auto"/>
            <w:noWrap/>
            <w:vAlign w:val="center"/>
            <w:hideMark/>
          </w:tcPr>
          <w:p w14:paraId="5BB296E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3074 (55.6)</w:t>
            </w:r>
          </w:p>
        </w:tc>
        <w:tc>
          <w:tcPr>
            <w:tcW w:w="630" w:type="dxa"/>
            <w:tcBorders>
              <w:top w:val="nil"/>
              <w:left w:val="nil"/>
              <w:bottom w:val="single" w:sz="4" w:space="0" w:color="auto"/>
              <w:right w:val="single" w:sz="4" w:space="0" w:color="auto"/>
            </w:tcBorders>
            <w:shd w:val="clear" w:color="auto" w:fill="auto"/>
            <w:vAlign w:val="center"/>
            <w:hideMark/>
          </w:tcPr>
          <w:p w14:paraId="6D5505D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0.047</w:t>
            </w:r>
          </w:p>
        </w:tc>
        <w:tc>
          <w:tcPr>
            <w:tcW w:w="810" w:type="dxa"/>
            <w:tcBorders>
              <w:top w:val="nil"/>
              <w:left w:val="nil"/>
              <w:bottom w:val="single" w:sz="4" w:space="0" w:color="auto"/>
              <w:right w:val="single" w:sz="4" w:space="0" w:color="auto"/>
            </w:tcBorders>
            <w:shd w:val="clear" w:color="auto" w:fill="auto"/>
            <w:noWrap/>
            <w:vAlign w:val="center"/>
            <w:hideMark/>
          </w:tcPr>
          <w:p w14:paraId="71CD2F9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1353 (66.8)</w:t>
            </w:r>
          </w:p>
        </w:tc>
        <w:tc>
          <w:tcPr>
            <w:tcW w:w="810" w:type="dxa"/>
            <w:tcBorders>
              <w:top w:val="nil"/>
              <w:left w:val="nil"/>
              <w:bottom w:val="single" w:sz="4" w:space="0" w:color="auto"/>
              <w:right w:val="single" w:sz="4" w:space="0" w:color="auto"/>
            </w:tcBorders>
            <w:shd w:val="clear" w:color="auto" w:fill="auto"/>
            <w:noWrap/>
            <w:vAlign w:val="center"/>
            <w:hideMark/>
          </w:tcPr>
          <w:p w14:paraId="67A6A54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41 (61.2)</w:t>
            </w:r>
          </w:p>
        </w:tc>
        <w:tc>
          <w:tcPr>
            <w:tcW w:w="900" w:type="dxa"/>
            <w:tcBorders>
              <w:top w:val="nil"/>
              <w:left w:val="nil"/>
              <w:bottom w:val="single" w:sz="4" w:space="0" w:color="auto"/>
              <w:right w:val="single" w:sz="4" w:space="0" w:color="auto"/>
            </w:tcBorders>
            <w:shd w:val="clear" w:color="auto" w:fill="auto"/>
            <w:noWrap/>
            <w:vAlign w:val="center"/>
            <w:hideMark/>
          </w:tcPr>
          <w:p w14:paraId="7F1F089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1312 (67.0)</w:t>
            </w:r>
          </w:p>
        </w:tc>
        <w:tc>
          <w:tcPr>
            <w:tcW w:w="720" w:type="dxa"/>
            <w:tcBorders>
              <w:top w:val="nil"/>
              <w:left w:val="nil"/>
              <w:bottom w:val="single" w:sz="4" w:space="0" w:color="auto"/>
              <w:right w:val="single" w:sz="4" w:space="0" w:color="auto"/>
            </w:tcBorders>
            <w:shd w:val="clear" w:color="auto" w:fill="auto"/>
            <w:vAlign w:val="center"/>
            <w:hideMark/>
          </w:tcPr>
          <w:p w14:paraId="6498FEA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0.32</w:t>
            </w:r>
          </w:p>
        </w:tc>
        <w:tc>
          <w:tcPr>
            <w:tcW w:w="810" w:type="dxa"/>
            <w:tcBorders>
              <w:top w:val="nil"/>
              <w:left w:val="nil"/>
              <w:bottom w:val="single" w:sz="4" w:space="0" w:color="auto"/>
              <w:right w:val="single" w:sz="4" w:space="0" w:color="auto"/>
            </w:tcBorders>
            <w:shd w:val="clear" w:color="auto" w:fill="auto"/>
            <w:noWrap/>
            <w:vAlign w:val="center"/>
            <w:hideMark/>
          </w:tcPr>
          <w:p w14:paraId="5C6EA4F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586 (77.2)</w:t>
            </w:r>
          </w:p>
        </w:tc>
        <w:tc>
          <w:tcPr>
            <w:tcW w:w="990" w:type="dxa"/>
            <w:tcBorders>
              <w:top w:val="nil"/>
              <w:left w:val="nil"/>
              <w:bottom w:val="single" w:sz="4" w:space="0" w:color="auto"/>
              <w:right w:val="single" w:sz="4" w:space="0" w:color="auto"/>
            </w:tcBorders>
            <w:shd w:val="clear" w:color="auto" w:fill="auto"/>
            <w:noWrap/>
            <w:vAlign w:val="center"/>
            <w:hideMark/>
          </w:tcPr>
          <w:p w14:paraId="1BBC409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21 (60.0)</w:t>
            </w:r>
          </w:p>
        </w:tc>
        <w:tc>
          <w:tcPr>
            <w:tcW w:w="810" w:type="dxa"/>
            <w:tcBorders>
              <w:top w:val="nil"/>
              <w:left w:val="nil"/>
              <w:bottom w:val="single" w:sz="4" w:space="0" w:color="auto"/>
              <w:right w:val="single" w:sz="4" w:space="0" w:color="auto"/>
            </w:tcBorders>
            <w:shd w:val="clear" w:color="auto" w:fill="auto"/>
            <w:noWrap/>
            <w:vAlign w:val="center"/>
            <w:hideMark/>
          </w:tcPr>
          <w:p w14:paraId="2006FA6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565 (78.0)</w:t>
            </w:r>
          </w:p>
        </w:tc>
        <w:tc>
          <w:tcPr>
            <w:tcW w:w="630" w:type="dxa"/>
            <w:tcBorders>
              <w:top w:val="nil"/>
              <w:left w:val="nil"/>
              <w:bottom w:val="single" w:sz="4" w:space="0" w:color="auto"/>
              <w:right w:val="single" w:sz="4" w:space="0" w:color="auto"/>
            </w:tcBorders>
            <w:shd w:val="clear" w:color="auto" w:fill="auto"/>
            <w:vAlign w:val="center"/>
            <w:hideMark/>
          </w:tcPr>
          <w:p w14:paraId="46C0626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0.013</w:t>
            </w:r>
          </w:p>
        </w:tc>
        <w:tc>
          <w:tcPr>
            <w:tcW w:w="720" w:type="dxa"/>
            <w:tcBorders>
              <w:top w:val="nil"/>
              <w:left w:val="nil"/>
              <w:bottom w:val="single" w:sz="4" w:space="0" w:color="auto"/>
              <w:right w:val="single" w:sz="4" w:space="0" w:color="auto"/>
            </w:tcBorders>
            <w:shd w:val="clear" w:color="auto" w:fill="auto"/>
            <w:noWrap/>
            <w:vAlign w:val="center"/>
            <w:hideMark/>
          </w:tcPr>
          <w:p w14:paraId="5D8C23B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344 (52.9)</w:t>
            </w:r>
          </w:p>
        </w:tc>
        <w:tc>
          <w:tcPr>
            <w:tcW w:w="720" w:type="dxa"/>
            <w:tcBorders>
              <w:top w:val="nil"/>
              <w:left w:val="nil"/>
              <w:bottom w:val="single" w:sz="4" w:space="0" w:color="auto"/>
              <w:right w:val="single" w:sz="4" w:space="0" w:color="auto"/>
            </w:tcBorders>
            <w:shd w:val="clear" w:color="auto" w:fill="auto"/>
            <w:noWrap/>
            <w:vAlign w:val="center"/>
            <w:hideMark/>
          </w:tcPr>
          <w:p w14:paraId="64423D6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79 (67.5)</w:t>
            </w:r>
          </w:p>
        </w:tc>
        <w:tc>
          <w:tcPr>
            <w:tcW w:w="630" w:type="dxa"/>
            <w:tcBorders>
              <w:top w:val="nil"/>
              <w:left w:val="nil"/>
              <w:bottom w:val="single" w:sz="4" w:space="0" w:color="auto"/>
              <w:right w:val="single" w:sz="4" w:space="0" w:color="auto"/>
            </w:tcBorders>
            <w:shd w:val="clear" w:color="auto" w:fill="auto"/>
            <w:noWrap/>
            <w:vAlign w:val="center"/>
            <w:hideMark/>
          </w:tcPr>
          <w:p w14:paraId="5C3B6FA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265 (49.7)</w:t>
            </w:r>
          </w:p>
        </w:tc>
        <w:tc>
          <w:tcPr>
            <w:tcW w:w="593" w:type="dxa"/>
            <w:tcBorders>
              <w:top w:val="nil"/>
              <w:left w:val="nil"/>
              <w:bottom w:val="single" w:sz="4" w:space="0" w:color="auto"/>
              <w:right w:val="single" w:sz="4" w:space="0" w:color="auto"/>
            </w:tcBorders>
            <w:shd w:val="clear" w:color="auto" w:fill="auto"/>
            <w:vAlign w:val="center"/>
            <w:hideMark/>
          </w:tcPr>
          <w:p w14:paraId="6F37AA4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0.001</w:t>
            </w:r>
          </w:p>
        </w:tc>
      </w:tr>
      <w:tr w:rsidR="007A32F4" w:rsidRPr="00344953" w14:paraId="477A14A6"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232694B9"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Small molecule kinase inhibitors</w:t>
            </w:r>
          </w:p>
        </w:tc>
        <w:tc>
          <w:tcPr>
            <w:tcW w:w="810" w:type="dxa"/>
            <w:tcBorders>
              <w:top w:val="nil"/>
              <w:left w:val="nil"/>
              <w:bottom w:val="single" w:sz="4" w:space="0" w:color="auto"/>
              <w:right w:val="single" w:sz="4" w:space="0" w:color="auto"/>
            </w:tcBorders>
            <w:shd w:val="clear" w:color="auto" w:fill="auto"/>
            <w:noWrap/>
            <w:vAlign w:val="center"/>
            <w:hideMark/>
          </w:tcPr>
          <w:p w14:paraId="1A243E6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283 (5.0)</w:t>
            </w:r>
          </w:p>
        </w:tc>
        <w:tc>
          <w:tcPr>
            <w:tcW w:w="630" w:type="dxa"/>
            <w:tcBorders>
              <w:top w:val="nil"/>
              <w:left w:val="nil"/>
              <w:bottom w:val="single" w:sz="4" w:space="0" w:color="auto"/>
              <w:right w:val="single" w:sz="4" w:space="0" w:color="auto"/>
            </w:tcBorders>
            <w:shd w:val="clear" w:color="auto" w:fill="auto"/>
            <w:noWrap/>
            <w:vAlign w:val="center"/>
            <w:hideMark/>
          </w:tcPr>
          <w:p w14:paraId="7B7A839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 (6.5)</w:t>
            </w:r>
          </w:p>
        </w:tc>
        <w:tc>
          <w:tcPr>
            <w:tcW w:w="720" w:type="dxa"/>
            <w:tcBorders>
              <w:top w:val="nil"/>
              <w:left w:val="nil"/>
              <w:bottom w:val="single" w:sz="4" w:space="0" w:color="auto"/>
              <w:right w:val="single" w:sz="4" w:space="0" w:color="auto"/>
            </w:tcBorders>
            <w:shd w:val="clear" w:color="auto" w:fill="auto"/>
            <w:noWrap/>
            <w:vAlign w:val="center"/>
            <w:hideMark/>
          </w:tcPr>
          <w:p w14:paraId="2616AB4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274 (5.0)</w:t>
            </w:r>
          </w:p>
        </w:tc>
        <w:tc>
          <w:tcPr>
            <w:tcW w:w="630" w:type="dxa"/>
            <w:tcBorders>
              <w:top w:val="nil"/>
              <w:left w:val="nil"/>
              <w:bottom w:val="single" w:sz="4" w:space="0" w:color="auto"/>
              <w:right w:val="single" w:sz="4" w:space="0" w:color="auto"/>
            </w:tcBorders>
            <w:shd w:val="clear" w:color="auto" w:fill="auto"/>
            <w:vAlign w:val="center"/>
            <w:hideMark/>
          </w:tcPr>
          <w:p w14:paraId="4EB53C2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0.404</w:t>
            </w:r>
          </w:p>
        </w:tc>
        <w:tc>
          <w:tcPr>
            <w:tcW w:w="810" w:type="dxa"/>
            <w:tcBorders>
              <w:top w:val="nil"/>
              <w:left w:val="nil"/>
              <w:bottom w:val="single" w:sz="4" w:space="0" w:color="auto"/>
              <w:right w:val="single" w:sz="4" w:space="0" w:color="auto"/>
            </w:tcBorders>
            <w:shd w:val="clear" w:color="auto" w:fill="auto"/>
            <w:noWrap/>
            <w:vAlign w:val="center"/>
            <w:hideMark/>
          </w:tcPr>
          <w:p w14:paraId="19D06B1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248 (12.2)</w:t>
            </w:r>
          </w:p>
        </w:tc>
        <w:tc>
          <w:tcPr>
            <w:tcW w:w="810" w:type="dxa"/>
            <w:tcBorders>
              <w:top w:val="nil"/>
              <w:left w:val="nil"/>
              <w:bottom w:val="single" w:sz="4" w:space="0" w:color="auto"/>
              <w:right w:val="single" w:sz="4" w:space="0" w:color="auto"/>
            </w:tcBorders>
            <w:shd w:val="clear" w:color="auto" w:fill="auto"/>
            <w:noWrap/>
            <w:vAlign w:val="center"/>
            <w:hideMark/>
          </w:tcPr>
          <w:p w14:paraId="6BA95EE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11 (16.4)</w:t>
            </w:r>
          </w:p>
        </w:tc>
        <w:tc>
          <w:tcPr>
            <w:tcW w:w="900" w:type="dxa"/>
            <w:tcBorders>
              <w:top w:val="nil"/>
              <w:left w:val="nil"/>
              <w:bottom w:val="single" w:sz="4" w:space="0" w:color="auto"/>
              <w:right w:val="single" w:sz="4" w:space="0" w:color="auto"/>
            </w:tcBorders>
            <w:shd w:val="clear" w:color="auto" w:fill="auto"/>
            <w:noWrap/>
            <w:vAlign w:val="center"/>
            <w:hideMark/>
          </w:tcPr>
          <w:p w14:paraId="5BAA559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237 (12.1)</w:t>
            </w:r>
          </w:p>
        </w:tc>
        <w:tc>
          <w:tcPr>
            <w:tcW w:w="720" w:type="dxa"/>
            <w:tcBorders>
              <w:top w:val="nil"/>
              <w:left w:val="nil"/>
              <w:bottom w:val="single" w:sz="4" w:space="0" w:color="auto"/>
              <w:right w:val="single" w:sz="4" w:space="0" w:color="auto"/>
            </w:tcBorders>
            <w:shd w:val="clear" w:color="auto" w:fill="auto"/>
            <w:vAlign w:val="center"/>
            <w:hideMark/>
          </w:tcPr>
          <w:p w14:paraId="30A2C9B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0.29</w:t>
            </w:r>
          </w:p>
        </w:tc>
        <w:tc>
          <w:tcPr>
            <w:tcW w:w="810" w:type="dxa"/>
            <w:tcBorders>
              <w:top w:val="nil"/>
              <w:left w:val="nil"/>
              <w:bottom w:val="single" w:sz="4" w:space="0" w:color="auto"/>
              <w:right w:val="single" w:sz="4" w:space="0" w:color="auto"/>
            </w:tcBorders>
            <w:shd w:val="clear" w:color="auto" w:fill="auto"/>
            <w:noWrap/>
            <w:vAlign w:val="center"/>
            <w:hideMark/>
          </w:tcPr>
          <w:p w14:paraId="70204F7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179 (23.6)</w:t>
            </w:r>
          </w:p>
        </w:tc>
        <w:tc>
          <w:tcPr>
            <w:tcW w:w="990" w:type="dxa"/>
            <w:tcBorders>
              <w:top w:val="nil"/>
              <w:left w:val="nil"/>
              <w:bottom w:val="single" w:sz="4" w:space="0" w:color="auto"/>
              <w:right w:val="single" w:sz="4" w:space="0" w:color="auto"/>
            </w:tcBorders>
            <w:shd w:val="clear" w:color="auto" w:fill="auto"/>
            <w:noWrap/>
            <w:vAlign w:val="center"/>
            <w:hideMark/>
          </w:tcPr>
          <w:p w14:paraId="22962D2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 (5.7)</w:t>
            </w:r>
          </w:p>
        </w:tc>
        <w:tc>
          <w:tcPr>
            <w:tcW w:w="810" w:type="dxa"/>
            <w:tcBorders>
              <w:top w:val="nil"/>
              <w:left w:val="nil"/>
              <w:bottom w:val="single" w:sz="4" w:space="0" w:color="auto"/>
              <w:right w:val="single" w:sz="4" w:space="0" w:color="auto"/>
            </w:tcBorders>
            <w:shd w:val="clear" w:color="auto" w:fill="auto"/>
            <w:noWrap/>
            <w:vAlign w:val="center"/>
            <w:hideMark/>
          </w:tcPr>
          <w:p w14:paraId="764DFFC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177 (24.4)</w:t>
            </w:r>
          </w:p>
        </w:tc>
        <w:tc>
          <w:tcPr>
            <w:tcW w:w="630" w:type="dxa"/>
            <w:tcBorders>
              <w:top w:val="nil"/>
              <w:left w:val="nil"/>
              <w:bottom w:val="single" w:sz="4" w:space="0" w:color="auto"/>
              <w:right w:val="single" w:sz="4" w:space="0" w:color="auto"/>
            </w:tcBorders>
            <w:shd w:val="clear" w:color="auto" w:fill="auto"/>
            <w:vAlign w:val="center"/>
            <w:hideMark/>
          </w:tcPr>
          <w:p w14:paraId="295BAA9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0.011</w:t>
            </w:r>
          </w:p>
        </w:tc>
        <w:tc>
          <w:tcPr>
            <w:tcW w:w="720" w:type="dxa"/>
            <w:tcBorders>
              <w:top w:val="nil"/>
              <w:left w:val="nil"/>
              <w:bottom w:val="single" w:sz="4" w:space="0" w:color="auto"/>
              <w:right w:val="single" w:sz="4" w:space="0" w:color="auto"/>
            </w:tcBorders>
            <w:shd w:val="clear" w:color="auto" w:fill="auto"/>
            <w:noWrap/>
            <w:vAlign w:val="center"/>
            <w:hideMark/>
          </w:tcPr>
          <w:p w14:paraId="3CABA55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58 (8.9)</w:t>
            </w:r>
          </w:p>
        </w:tc>
        <w:tc>
          <w:tcPr>
            <w:tcW w:w="720" w:type="dxa"/>
            <w:tcBorders>
              <w:top w:val="nil"/>
              <w:left w:val="nil"/>
              <w:bottom w:val="single" w:sz="4" w:space="0" w:color="auto"/>
              <w:right w:val="single" w:sz="4" w:space="0" w:color="auto"/>
            </w:tcBorders>
            <w:shd w:val="clear" w:color="auto" w:fill="auto"/>
            <w:noWrap/>
            <w:vAlign w:val="center"/>
            <w:hideMark/>
          </w:tcPr>
          <w:p w14:paraId="1FF2CF9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10 (8.5)</w:t>
            </w:r>
          </w:p>
        </w:tc>
        <w:tc>
          <w:tcPr>
            <w:tcW w:w="630" w:type="dxa"/>
            <w:tcBorders>
              <w:top w:val="nil"/>
              <w:left w:val="nil"/>
              <w:bottom w:val="single" w:sz="4" w:space="0" w:color="auto"/>
              <w:right w:val="single" w:sz="4" w:space="0" w:color="auto"/>
            </w:tcBorders>
            <w:shd w:val="clear" w:color="auto" w:fill="auto"/>
            <w:noWrap/>
            <w:vAlign w:val="center"/>
            <w:hideMark/>
          </w:tcPr>
          <w:p w14:paraId="4112137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48 (9.0)</w:t>
            </w:r>
          </w:p>
        </w:tc>
        <w:tc>
          <w:tcPr>
            <w:tcW w:w="593" w:type="dxa"/>
            <w:tcBorders>
              <w:top w:val="nil"/>
              <w:left w:val="nil"/>
              <w:bottom w:val="single" w:sz="4" w:space="0" w:color="auto"/>
              <w:right w:val="single" w:sz="4" w:space="0" w:color="auto"/>
            </w:tcBorders>
            <w:shd w:val="clear" w:color="auto" w:fill="auto"/>
            <w:vAlign w:val="center"/>
            <w:hideMark/>
          </w:tcPr>
          <w:p w14:paraId="6D82A17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0.875</w:t>
            </w:r>
          </w:p>
        </w:tc>
      </w:tr>
      <w:tr w:rsidR="007A32F4" w:rsidRPr="00344953" w14:paraId="2EA35272" w14:textId="77777777" w:rsidTr="0097118D">
        <w:trPr>
          <w:gridAfter w:val="1"/>
          <w:wAfter w:w="8" w:type="dxa"/>
          <w:trHeight w:val="334"/>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3176EEDC"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Tacrolimus</w:t>
            </w:r>
          </w:p>
        </w:tc>
        <w:tc>
          <w:tcPr>
            <w:tcW w:w="810" w:type="dxa"/>
            <w:tcBorders>
              <w:top w:val="nil"/>
              <w:left w:val="nil"/>
              <w:bottom w:val="single" w:sz="4" w:space="0" w:color="auto"/>
              <w:right w:val="single" w:sz="4" w:space="0" w:color="auto"/>
            </w:tcBorders>
            <w:shd w:val="clear" w:color="auto" w:fill="auto"/>
            <w:noWrap/>
            <w:vAlign w:val="center"/>
            <w:hideMark/>
          </w:tcPr>
          <w:p w14:paraId="3AB63D7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4649 (82.0)</w:t>
            </w:r>
          </w:p>
        </w:tc>
        <w:tc>
          <w:tcPr>
            <w:tcW w:w="630" w:type="dxa"/>
            <w:tcBorders>
              <w:top w:val="nil"/>
              <w:left w:val="nil"/>
              <w:bottom w:val="single" w:sz="4" w:space="0" w:color="auto"/>
              <w:right w:val="single" w:sz="4" w:space="0" w:color="auto"/>
            </w:tcBorders>
            <w:shd w:val="clear" w:color="auto" w:fill="auto"/>
            <w:noWrap/>
            <w:vAlign w:val="center"/>
            <w:hideMark/>
          </w:tcPr>
          <w:p w14:paraId="7C62073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103 (74.6)</w:t>
            </w:r>
          </w:p>
        </w:tc>
        <w:tc>
          <w:tcPr>
            <w:tcW w:w="720" w:type="dxa"/>
            <w:tcBorders>
              <w:top w:val="nil"/>
              <w:left w:val="nil"/>
              <w:bottom w:val="single" w:sz="4" w:space="0" w:color="auto"/>
              <w:right w:val="single" w:sz="4" w:space="0" w:color="auto"/>
            </w:tcBorders>
            <w:shd w:val="clear" w:color="auto" w:fill="auto"/>
            <w:noWrap/>
            <w:vAlign w:val="center"/>
            <w:hideMark/>
          </w:tcPr>
          <w:p w14:paraId="57BC30F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4546 (82.2)</w:t>
            </w:r>
          </w:p>
        </w:tc>
        <w:tc>
          <w:tcPr>
            <w:tcW w:w="630" w:type="dxa"/>
            <w:tcBorders>
              <w:top w:val="nil"/>
              <w:left w:val="nil"/>
              <w:bottom w:val="single" w:sz="4" w:space="0" w:color="auto"/>
              <w:right w:val="single" w:sz="4" w:space="0" w:color="auto"/>
            </w:tcBorders>
            <w:shd w:val="clear" w:color="auto" w:fill="auto"/>
            <w:vAlign w:val="center"/>
            <w:hideMark/>
          </w:tcPr>
          <w:p w14:paraId="69AF0EA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0.022</w:t>
            </w:r>
          </w:p>
        </w:tc>
        <w:tc>
          <w:tcPr>
            <w:tcW w:w="810" w:type="dxa"/>
            <w:tcBorders>
              <w:top w:val="nil"/>
              <w:left w:val="nil"/>
              <w:bottom w:val="single" w:sz="4" w:space="0" w:color="auto"/>
              <w:right w:val="single" w:sz="4" w:space="0" w:color="auto"/>
            </w:tcBorders>
            <w:shd w:val="clear" w:color="auto" w:fill="auto"/>
            <w:noWrap/>
            <w:vAlign w:val="center"/>
            <w:hideMark/>
          </w:tcPr>
          <w:p w14:paraId="7BD1185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1755 (86.7)</w:t>
            </w:r>
          </w:p>
        </w:tc>
        <w:tc>
          <w:tcPr>
            <w:tcW w:w="810" w:type="dxa"/>
            <w:tcBorders>
              <w:top w:val="nil"/>
              <w:left w:val="nil"/>
              <w:bottom w:val="single" w:sz="4" w:space="0" w:color="auto"/>
              <w:right w:val="single" w:sz="4" w:space="0" w:color="auto"/>
            </w:tcBorders>
            <w:shd w:val="clear" w:color="auto" w:fill="auto"/>
            <w:noWrap/>
            <w:vAlign w:val="center"/>
            <w:hideMark/>
          </w:tcPr>
          <w:p w14:paraId="1F9FCA5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21 (31.3)</w:t>
            </w:r>
          </w:p>
        </w:tc>
        <w:tc>
          <w:tcPr>
            <w:tcW w:w="900" w:type="dxa"/>
            <w:tcBorders>
              <w:top w:val="nil"/>
              <w:left w:val="nil"/>
              <w:bottom w:val="single" w:sz="4" w:space="0" w:color="auto"/>
              <w:right w:val="single" w:sz="4" w:space="0" w:color="auto"/>
            </w:tcBorders>
            <w:shd w:val="clear" w:color="auto" w:fill="auto"/>
            <w:noWrap/>
            <w:vAlign w:val="center"/>
            <w:hideMark/>
          </w:tcPr>
          <w:p w14:paraId="5022A53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1704 (87.0)</w:t>
            </w:r>
          </w:p>
        </w:tc>
        <w:tc>
          <w:tcPr>
            <w:tcW w:w="720" w:type="dxa"/>
            <w:tcBorders>
              <w:top w:val="nil"/>
              <w:left w:val="nil"/>
              <w:bottom w:val="single" w:sz="4" w:space="0" w:color="auto"/>
              <w:right w:val="single" w:sz="4" w:space="0" w:color="auto"/>
            </w:tcBorders>
            <w:shd w:val="clear" w:color="auto" w:fill="auto"/>
            <w:vAlign w:val="center"/>
            <w:hideMark/>
          </w:tcPr>
          <w:p w14:paraId="5C2892C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0.01</w:t>
            </w:r>
          </w:p>
        </w:tc>
        <w:tc>
          <w:tcPr>
            <w:tcW w:w="810" w:type="dxa"/>
            <w:tcBorders>
              <w:top w:val="nil"/>
              <w:left w:val="nil"/>
              <w:bottom w:val="single" w:sz="4" w:space="0" w:color="auto"/>
              <w:right w:val="single" w:sz="4" w:space="0" w:color="auto"/>
            </w:tcBorders>
            <w:shd w:val="clear" w:color="auto" w:fill="auto"/>
            <w:noWrap/>
            <w:vAlign w:val="center"/>
            <w:hideMark/>
          </w:tcPr>
          <w:p w14:paraId="1B94DDA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660 (87.0)</w:t>
            </w:r>
          </w:p>
        </w:tc>
        <w:tc>
          <w:tcPr>
            <w:tcW w:w="990" w:type="dxa"/>
            <w:tcBorders>
              <w:top w:val="nil"/>
              <w:left w:val="nil"/>
              <w:bottom w:val="single" w:sz="4" w:space="0" w:color="auto"/>
              <w:right w:val="single" w:sz="4" w:space="0" w:color="auto"/>
            </w:tcBorders>
            <w:shd w:val="clear" w:color="auto" w:fill="auto"/>
            <w:noWrap/>
            <w:vAlign w:val="center"/>
            <w:hideMark/>
          </w:tcPr>
          <w:p w14:paraId="390809F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26 (74.3)</w:t>
            </w:r>
          </w:p>
        </w:tc>
        <w:tc>
          <w:tcPr>
            <w:tcW w:w="810" w:type="dxa"/>
            <w:tcBorders>
              <w:top w:val="nil"/>
              <w:left w:val="nil"/>
              <w:bottom w:val="single" w:sz="4" w:space="0" w:color="auto"/>
              <w:right w:val="single" w:sz="4" w:space="0" w:color="auto"/>
            </w:tcBorders>
            <w:shd w:val="clear" w:color="auto" w:fill="auto"/>
            <w:noWrap/>
            <w:vAlign w:val="center"/>
            <w:hideMark/>
          </w:tcPr>
          <w:p w14:paraId="0473085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634 (87.6)</w:t>
            </w:r>
          </w:p>
        </w:tc>
        <w:tc>
          <w:tcPr>
            <w:tcW w:w="630" w:type="dxa"/>
            <w:tcBorders>
              <w:top w:val="nil"/>
              <w:left w:val="nil"/>
              <w:bottom w:val="single" w:sz="4" w:space="0" w:color="auto"/>
              <w:right w:val="single" w:sz="4" w:space="0" w:color="auto"/>
            </w:tcBorders>
            <w:shd w:val="clear" w:color="auto" w:fill="auto"/>
            <w:vAlign w:val="center"/>
            <w:hideMark/>
          </w:tcPr>
          <w:p w14:paraId="4C13F9F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0.036</w:t>
            </w:r>
          </w:p>
        </w:tc>
        <w:tc>
          <w:tcPr>
            <w:tcW w:w="720" w:type="dxa"/>
            <w:tcBorders>
              <w:top w:val="nil"/>
              <w:left w:val="nil"/>
              <w:bottom w:val="single" w:sz="4" w:space="0" w:color="auto"/>
              <w:right w:val="single" w:sz="4" w:space="0" w:color="auto"/>
            </w:tcBorders>
            <w:shd w:val="clear" w:color="auto" w:fill="auto"/>
            <w:noWrap/>
            <w:vAlign w:val="center"/>
            <w:hideMark/>
          </w:tcPr>
          <w:p w14:paraId="3569B5C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396 (60.9)</w:t>
            </w:r>
          </w:p>
        </w:tc>
        <w:tc>
          <w:tcPr>
            <w:tcW w:w="720" w:type="dxa"/>
            <w:tcBorders>
              <w:top w:val="nil"/>
              <w:left w:val="nil"/>
              <w:bottom w:val="single" w:sz="4" w:space="0" w:color="auto"/>
              <w:right w:val="single" w:sz="4" w:space="0" w:color="auto"/>
            </w:tcBorders>
            <w:shd w:val="clear" w:color="auto" w:fill="auto"/>
            <w:noWrap/>
            <w:vAlign w:val="center"/>
            <w:hideMark/>
          </w:tcPr>
          <w:p w14:paraId="336F517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90 (76.9)</w:t>
            </w:r>
          </w:p>
        </w:tc>
        <w:tc>
          <w:tcPr>
            <w:tcW w:w="630" w:type="dxa"/>
            <w:tcBorders>
              <w:top w:val="nil"/>
              <w:left w:val="nil"/>
              <w:bottom w:val="single" w:sz="4" w:space="0" w:color="auto"/>
              <w:right w:val="single" w:sz="4" w:space="0" w:color="auto"/>
            </w:tcBorders>
            <w:shd w:val="clear" w:color="auto" w:fill="auto"/>
            <w:noWrap/>
            <w:vAlign w:val="center"/>
            <w:hideMark/>
          </w:tcPr>
          <w:p w14:paraId="5095D2B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306 (57.4)</w:t>
            </w:r>
          </w:p>
        </w:tc>
        <w:tc>
          <w:tcPr>
            <w:tcW w:w="593" w:type="dxa"/>
            <w:tcBorders>
              <w:top w:val="nil"/>
              <w:left w:val="nil"/>
              <w:bottom w:val="single" w:sz="4" w:space="0" w:color="auto"/>
              <w:right w:val="single" w:sz="4" w:space="0" w:color="auto"/>
            </w:tcBorders>
            <w:shd w:val="clear" w:color="auto" w:fill="auto"/>
            <w:vAlign w:val="center"/>
            <w:hideMark/>
          </w:tcPr>
          <w:p w14:paraId="1EC2B4E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r>
      <w:tr w:rsidR="007A32F4" w:rsidRPr="00344953" w14:paraId="07DCCEDE"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4A9EA64C"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Antifungals</w:t>
            </w:r>
          </w:p>
        </w:tc>
        <w:tc>
          <w:tcPr>
            <w:tcW w:w="810" w:type="dxa"/>
            <w:tcBorders>
              <w:top w:val="nil"/>
              <w:left w:val="nil"/>
              <w:bottom w:val="single" w:sz="4" w:space="0" w:color="auto"/>
              <w:right w:val="single" w:sz="4" w:space="0" w:color="auto"/>
            </w:tcBorders>
            <w:shd w:val="clear" w:color="auto" w:fill="auto"/>
            <w:noWrap/>
            <w:vAlign w:val="center"/>
            <w:hideMark/>
          </w:tcPr>
          <w:p w14:paraId="435E8501"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noWrap/>
            <w:vAlign w:val="center"/>
            <w:hideMark/>
          </w:tcPr>
          <w:p w14:paraId="1C215793"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center"/>
            <w:hideMark/>
          </w:tcPr>
          <w:p w14:paraId="46295E92"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vAlign w:val="center"/>
            <w:hideMark/>
          </w:tcPr>
          <w:p w14:paraId="3C1DDB69"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607712D9"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531B0884"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228931"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vAlign w:val="center"/>
            <w:hideMark/>
          </w:tcPr>
          <w:p w14:paraId="7AF60373"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4AEF4D23"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990" w:type="dxa"/>
            <w:tcBorders>
              <w:top w:val="nil"/>
              <w:left w:val="nil"/>
              <w:bottom w:val="single" w:sz="4" w:space="0" w:color="auto"/>
              <w:right w:val="single" w:sz="4" w:space="0" w:color="auto"/>
            </w:tcBorders>
            <w:shd w:val="clear" w:color="auto" w:fill="auto"/>
            <w:noWrap/>
            <w:vAlign w:val="center"/>
            <w:hideMark/>
          </w:tcPr>
          <w:p w14:paraId="596F0304"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810" w:type="dxa"/>
            <w:tcBorders>
              <w:top w:val="nil"/>
              <w:left w:val="nil"/>
              <w:bottom w:val="single" w:sz="4" w:space="0" w:color="auto"/>
              <w:right w:val="single" w:sz="4" w:space="0" w:color="auto"/>
            </w:tcBorders>
            <w:shd w:val="clear" w:color="auto" w:fill="auto"/>
            <w:noWrap/>
            <w:vAlign w:val="center"/>
            <w:hideMark/>
          </w:tcPr>
          <w:p w14:paraId="12D39F5A"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vAlign w:val="center"/>
            <w:hideMark/>
          </w:tcPr>
          <w:p w14:paraId="5B94EC93"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center"/>
            <w:hideMark/>
          </w:tcPr>
          <w:p w14:paraId="7B44BC09"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720" w:type="dxa"/>
            <w:tcBorders>
              <w:top w:val="nil"/>
              <w:left w:val="nil"/>
              <w:bottom w:val="single" w:sz="4" w:space="0" w:color="auto"/>
              <w:right w:val="single" w:sz="4" w:space="0" w:color="auto"/>
            </w:tcBorders>
            <w:shd w:val="clear" w:color="auto" w:fill="auto"/>
            <w:noWrap/>
            <w:vAlign w:val="center"/>
            <w:hideMark/>
          </w:tcPr>
          <w:p w14:paraId="16EE900C"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630" w:type="dxa"/>
            <w:tcBorders>
              <w:top w:val="nil"/>
              <w:left w:val="nil"/>
              <w:bottom w:val="single" w:sz="4" w:space="0" w:color="auto"/>
              <w:right w:val="single" w:sz="4" w:space="0" w:color="auto"/>
            </w:tcBorders>
            <w:shd w:val="clear" w:color="auto" w:fill="auto"/>
            <w:noWrap/>
            <w:vAlign w:val="center"/>
            <w:hideMark/>
          </w:tcPr>
          <w:p w14:paraId="5918C9B1"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c>
          <w:tcPr>
            <w:tcW w:w="593" w:type="dxa"/>
            <w:tcBorders>
              <w:top w:val="nil"/>
              <w:left w:val="nil"/>
              <w:bottom w:val="single" w:sz="4" w:space="0" w:color="auto"/>
              <w:right w:val="single" w:sz="4" w:space="0" w:color="auto"/>
            </w:tcBorders>
            <w:shd w:val="clear" w:color="auto" w:fill="auto"/>
            <w:vAlign w:val="center"/>
            <w:hideMark/>
          </w:tcPr>
          <w:p w14:paraId="26FE6105" w14:textId="77777777" w:rsidR="007A32F4" w:rsidRPr="007A32F4" w:rsidRDefault="007A32F4" w:rsidP="007A32F4">
            <w:pPr>
              <w:rPr>
                <w:rFonts w:ascii="Calibri" w:eastAsia="Times New Roman" w:hAnsi="Calibri" w:cs="Calibri"/>
                <w:color w:val="000000"/>
                <w:sz w:val="16"/>
                <w:szCs w:val="16"/>
              </w:rPr>
            </w:pPr>
            <w:r w:rsidRPr="007A32F4">
              <w:rPr>
                <w:rFonts w:ascii="Calibri" w:eastAsia="Times New Roman" w:hAnsi="Calibri" w:cs="Calibri"/>
                <w:color w:val="000000"/>
                <w:sz w:val="16"/>
                <w:szCs w:val="16"/>
              </w:rPr>
              <w:t> </w:t>
            </w:r>
          </w:p>
        </w:tc>
      </w:tr>
      <w:tr w:rsidR="007A32F4" w:rsidRPr="00344953" w14:paraId="05096365"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3CF8CA27"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Atovaquone, dapsone, pentamidine, or trimethoprim/sulfamethoxazole</w:t>
            </w:r>
          </w:p>
        </w:tc>
        <w:tc>
          <w:tcPr>
            <w:tcW w:w="810" w:type="dxa"/>
            <w:tcBorders>
              <w:top w:val="nil"/>
              <w:left w:val="nil"/>
              <w:bottom w:val="single" w:sz="4" w:space="0" w:color="auto"/>
              <w:right w:val="single" w:sz="4" w:space="0" w:color="auto"/>
            </w:tcBorders>
            <w:shd w:val="clear" w:color="auto" w:fill="auto"/>
            <w:noWrap/>
            <w:vAlign w:val="center"/>
            <w:hideMark/>
          </w:tcPr>
          <w:p w14:paraId="2F701A2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5208 (91.9)</w:t>
            </w:r>
          </w:p>
        </w:tc>
        <w:tc>
          <w:tcPr>
            <w:tcW w:w="630" w:type="dxa"/>
            <w:tcBorders>
              <w:top w:val="nil"/>
              <w:left w:val="nil"/>
              <w:bottom w:val="single" w:sz="4" w:space="0" w:color="auto"/>
              <w:right w:val="single" w:sz="4" w:space="0" w:color="auto"/>
            </w:tcBorders>
            <w:shd w:val="clear" w:color="auto" w:fill="auto"/>
            <w:noWrap/>
            <w:vAlign w:val="center"/>
            <w:hideMark/>
          </w:tcPr>
          <w:p w14:paraId="7AA817C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114 (82.6)</w:t>
            </w:r>
          </w:p>
        </w:tc>
        <w:tc>
          <w:tcPr>
            <w:tcW w:w="720" w:type="dxa"/>
            <w:tcBorders>
              <w:top w:val="nil"/>
              <w:left w:val="nil"/>
              <w:bottom w:val="single" w:sz="4" w:space="0" w:color="auto"/>
              <w:right w:val="single" w:sz="4" w:space="0" w:color="auto"/>
            </w:tcBorders>
            <w:shd w:val="clear" w:color="auto" w:fill="auto"/>
            <w:noWrap/>
            <w:vAlign w:val="center"/>
            <w:hideMark/>
          </w:tcPr>
          <w:p w14:paraId="1DA5A77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5094 (92.1)</w:t>
            </w:r>
          </w:p>
        </w:tc>
        <w:tc>
          <w:tcPr>
            <w:tcW w:w="630" w:type="dxa"/>
            <w:tcBorders>
              <w:top w:val="nil"/>
              <w:left w:val="nil"/>
              <w:bottom w:val="single" w:sz="4" w:space="0" w:color="auto"/>
              <w:right w:val="single" w:sz="4" w:space="0" w:color="auto"/>
            </w:tcBorders>
            <w:shd w:val="clear" w:color="auto" w:fill="auto"/>
            <w:vAlign w:val="center"/>
            <w:hideMark/>
          </w:tcPr>
          <w:p w14:paraId="7716E05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c>
          <w:tcPr>
            <w:tcW w:w="810" w:type="dxa"/>
            <w:tcBorders>
              <w:top w:val="nil"/>
              <w:left w:val="nil"/>
              <w:bottom w:val="single" w:sz="4" w:space="0" w:color="auto"/>
              <w:right w:val="single" w:sz="4" w:space="0" w:color="auto"/>
            </w:tcBorders>
            <w:shd w:val="clear" w:color="auto" w:fill="auto"/>
            <w:noWrap/>
            <w:vAlign w:val="center"/>
            <w:hideMark/>
          </w:tcPr>
          <w:p w14:paraId="43A94E7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1804 (89.1)</w:t>
            </w:r>
          </w:p>
        </w:tc>
        <w:tc>
          <w:tcPr>
            <w:tcW w:w="810" w:type="dxa"/>
            <w:tcBorders>
              <w:top w:val="nil"/>
              <w:left w:val="nil"/>
              <w:bottom w:val="single" w:sz="4" w:space="0" w:color="auto"/>
              <w:right w:val="single" w:sz="4" w:space="0" w:color="auto"/>
            </w:tcBorders>
            <w:shd w:val="clear" w:color="auto" w:fill="auto"/>
            <w:noWrap/>
            <w:vAlign w:val="center"/>
            <w:hideMark/>
          </w:tcPr>
          <w:p w14:paraId="5133CB3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54 (80.6)</w:t>
            </w:r>
          </w:p>
        </w:tc>
        <w:tc>
          <w:tcPr>
            <w:tcW w:w="900" w:type="dxa"/>
            <w:tcBorders>
              <w:top w:val="nil"/>
              <w:left w:val="nil"/>
              <w:bottom w:val="single" w:sz="4" w:space="0" w:color="auto"/>
              <w:right w:val="single" w:sz="4" w:space="0" w:color="auto"/>
            </w:tcBorders>
            <w:shd w:val="clear" w:color="auto" w:fill="auto"/>
            <w:noWrap/>
            <w:vAlign w:val="center"/>
            <w:hideMark/>
          </w:tcPr>
          <w:p w14:paraId="4B08390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1750 (89.4)</w:t>
            </w:r>
          </w:p>
        </w:tc>
        <w:tc>
          <w:tcPr>
            <w:tcW w:w="720" w:type="dxa"/>
            <w:tcBorders>
              <w:top w:val="nil"/>
              <w:left w:val="nil"/>
              <w:bottom w:val="single" w:sz="4" w:space="0" w:color="auto"/>
              <w:right w:val="single" w:sz="4" w:space="0" w:color="auto"/>
            </w:tcBorders>
            <w:shd w:val="clear" w:color="auto" w:fill="auto"/>
            <w:vAlign w:val="center"/>
            <w:hideMark/>
          </w:tcPr>
          <w:p w14:paraId="15817E6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0.023</w:t>
            </w:r>
          </w:p>
        </w:tc>
        <w:tc>
          <w:tcPr>
            <w:tcW w:w="810" w:type="dxa"/>
            <w:tcBorders>
              <w:top w:val="nil"/>
              <w:left w:val="nil"/>
              <w:bottom w:val="single" w:sz="4" w:space="0" w:color="auto"/>
              <w:right w:val="single" w:sz="4" w:space="0" w:color="auto"/>
            </w:tcBorders>
            <w:shd w:val="clear" w:color="auto" w:fill="auto"/>
            <w:noWrap/>
            <w:vAlign w:val="center"/>
            <w:hideMark/>
          </w:tcPr>
          <w:p w14:paraId="23DB886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676 (89.1)</w:t>
            </w:r>
          </w:p>
        </w:tc>
        <w:tc>
          <w:tcPr>
            <w:tcW w:w="990" w:type="dxa"/>
            <w:tcBorders>
              <w:top w:val="nil"/>
              <w:left w:val="nil"/>
              <w:bottom w:val="single" w:sz="4" w:space="0" w:color="auto"/>
              <w:right w:val="single" w:sz="4" w:space="0" w:color="auto"/>
            </w:tcBorders>
            <w:shd w:val="clear" w:color="auto" w:fill="auto"/>
            <w:noWrap/>
            <w:vAlign w:val="center"/>
            <w:hideMark/>
          </w:tcPr>
          <w:p w14:paraId="380D378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30 (85.7)</w:t>
            </w:r>
          </w:p>
        </w:tc>
        <w:tc>
          <w:tcPr>
            <w:tcW w:w="810" w:type="dxa"/>
            <w:tcBorders>
              <w:top w:val="nil"/>
              <w:left w:val="nil"/>
              <w:bottom w:val="single" w:sz="4" w:space="0" w:color="auto"/>
              <w:right w:val="single" w:sz="4" w:space="0" w:color="auto"/>
            </w:tcBorders>
            <w:shd w:val="clear" w:color="auto" w:fill="auto"/>
            <w:noWrap/>
            <w:vAlign w:val="center"/>
            <w:hideMark/>
          </w:tcPr>
          <w:p w14:paraId="6E181AE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646 (89.2)</w:t>
            </w:r>
          </w:p>
        </w:tc>
        <w:tc>
          <w:tcPr>
            <w:tcW w:w="630" w:type="dxa"/>
            <w:tcBorders>
              <w:top w:val="nil"/>
              <w:left w:val="nil"/>
              <w:bottom w:val="single" w:sz="4" w:space="0" w:color="auto"/>
              <w:right w:val="single" w:sz="4" w:space="0" w:color="auto"/>
            </w:tcBorders>
            <w:shd w:val="clear" w:color="auto" w:fill="auto"/>
            <w:vAlign w:val="center"/>
            <w:hideMark/>
          </w:tcPr>
          <w:p w14:paraId="2DCCAFC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0.575</w:t>
            </w:r>
          </w:p>
        </w:tc>
        <w:tc>
          <w:tcPr>
            <w:tcW w:w="720" w:type="dxa"/>
            <w:tcBorders>
              <w:top w:val="nil"/>
              <w:left w:val="nil"/>
              <w:bottom w:val="single" w:sz="4" w:space="0" w:color="auto"/>
              <w:right w:val="single" w:sz="4" w:space="0" w:color="auto"/>
            </w:tcBorders>
            <w:shd w:val="clear" w:color="auto" w:fill="auto"/>
            <w:noWrap/>
            <w:vAlign w:val="center"/>
            <w:hideMark/>
          </w:tcPr>
          <w:p w14:paraId="207FAD5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441 (67.8)</w:t>
            </w:r>
          </w:p>
        </w:tc>
        <w:tc>
          <w:tcPr>
            <w:tcW w:w="720" w:type="dxa"/>
            <w:tcBorders>
              <w:top w:val="nil"/>
              <w:left w:val="nil"/>
              <w:bottom w:val="single" w:sz="4" w:space="0" w:color="auto"/>
              <w:right w:val="single" w:sz="4" w:space="0" w:color="auto"/>
            </w:tcBorders>
            <w:shd w:val="clear" w:color="auto" w:fill="auto"/>
            <w:noWrap/>
            <w:vAlign w:val="center"/>
            <w:hideMark/>
          </w:tcPr>
          <w:p w14:paraId="5D2908B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101 (86.3)</w:t>
            </w:r>
          </w:p>
        </w:tc>
        <w:tc>
          <w:tcPr>
            <w:tcW w:w="630" w:type="dxa"/>
            <w:tcBorders>
              <w:top w:val="nil"/>
              <w:left w:val="nil"/>
              <w:bottom w:val="single" w:sz="4" w:space="0" w:color="auto"/>
              <w:right w:val="single" w:sz="4" w:space="0" w:color="auto"/>
            </w:tcBorders>
            <w:shd w:val="clear" w:color="auto" w:fill="auto"/>
            <w:noWrap/>
            <w:vAlign w:val="center"/>
            <w:hideMark/>
          </w:tcPr>
          <w:p w14:paraId="0A3F495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340 (63.8)</w:t>
            </w:r>
          </w:p>
        </w:tc>
        <w:tc>
          <w:tcPr>
            <w:tcW w:w="593" w:type="dxa"/>
            <w:tcBorders>
              <w:top w:val="nil"/>
              <w:left w:val="nil"/>
              <w:bottom w:val="single" w:sz="4" w:space="0" w:color="auto"/>
              <w:right w:val="single" w:sz="4" w:space="0" w:color="auto"/>
            </w:tcBorders>
            <w:shd w:val="clear" w:color="auto" w:fill="auto"/>
            <w:vAlign w:val="center"/>
            <w:hideMark/>
          </w:tcPr>
          <w:p w14:paraId="38ED5CA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r>
      <w:tr w:rsidR="007A32F4" w:rsidRPr="00344953" w14:paraId="626B0582" w14:textId="77777777" w:rsidTr="0070208E">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5436C78C"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Itraconazole</w:t>
            </w:r>
          </w:p>
        </w:tc>
        <w:tc>
          <w:tcPr>
            <w:tcW w:w="810" w:type="dxa"/>
            <w:tcBorders>
              <w:top w:val="nil"/>
              <w:left w:val="nil"/>
              <w:bottom w:val="single" w:sz="4" w:space="0" w:color="auto"/>
              <w:right w:val="single" w:sz="4" w:space="0" w:color="auto"/>
            </w:tcBorders>
            <w:shd w:val="clear" w:color="auto" w:fill="auto"/>
            <w:noWrap/>
            <w:vAlign w:val="center"/>
            <w:hideMark/>
          </w:tcPr>
          <w:p w14:paraId="549225F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(0.1)</w:t>
            </w:r>
          </w:p>
        </w:tc>
        <w:tc>
          <w:tcPr>
            <w:tcW w:w="630" w:type="dxa"/>
            <w:tcBorders>
              <w:top w:val="nil"/>
              <w:left w:val="nil"/>
              <w:bottom w:val="single" w:sz="4" w:space="0" w:color="auto"/>
              <w:right w:val="single" w:sz="4" w:space="0" w:color="auto"/>
            </w:tcBorders>
            <w:shd w:val="clear" w:color="auto" w:fill="auto"/>
            <w:noWrap/>
            <w:vAlign w:val="center"/>
            <w:hideMark/>
          </w:tcPr>
          <w:p w14:paraId="05C85CD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720" w:type="dxa"/>
            <w:tcBorders>
              <w:top w:val="nil"/>
              <w:left w:val="nil"/>
              <w:bottom w:val="single" w:sz="4" w:space="0" w:color="auto"/>
              <w:right w:val="single" w:sz="4" w:space="0" w:color="auto"/>
            </w:tcBorders>
            <w:shd w:val="clear" w:color="auto" w:fill="auto"/>
            <w:noWrap/>
            <w:vAlign w:val="center"/>
            <w:hideMark/>
          </w:tcPr>
          <w:p w14:paraId="729E563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(0.1)</w:t>
            </w:r>
          </w:p>
        </w:tc>
        <w:tc>
          <w:tcPr>
            <w:tcW w:w="630" w:type="dxa"/>
            <w:tcBorders>
              <w:top w:val="nil"/>
              <w:left w:val="nil"/>
              <w:bottom w:val="single" w:sz="4" w:space="0" w:color="auto"/>
              <w:right w:val="single" w:sz="4" w:space="0" w:color="auto"/>
            </w:tcBorders>
            <w:shd w:val="clear" w:color="auto" w:fill="auto"/>
            <w:vAlign w:val="center"/>
            <w:hideMark/>
          </w:tcPr>
          <w:p w14:paraId="3F5F032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810" w:type="dxa"/>
            <w:tcBorders>
              <w:top w:val="nil"/>
              <w:left w:val="nil"/>
              <w:bottom w:val="single" w:sz="4" w:space="0" w:color="auto"/>
              <w:right w:val="single" w:sz="4" w:space="0" w:color="auto"/>
            </w:tcBorders>
            <w:shd w:val="clear" w:color="auto" w:fill="auto"/>
            <w:noWrap/>
            <w:vAlign w:val="center"/>
            <w:hideMark/>
          </w:tcPr>
          <w:p w14:paraId="3B07DFD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(0.2)</w:t>
            </w:r>
          </w:p>
        </w:tc>
        <w:tc>
          <w:tcPr>
            <w:tcW w:w="810" w:type="dxa"/>
            <w:tcBorders>
              <w:top w:val="nil"/>
              <w:left w:val="nil"/>
              <w:bottom w:val="single" w:sz="4" w:space="0" w:color="auto"/>
              <w:right w:val="single" w:sz="4" w:space="0" w:color="auto"/>
            </w:tcBorders>
            <w:shd w:val="clear" w:color="auto" w:fill="auto"/>
            <w:noWrap/>
            <w:vAlign w:val="center"/>
            <w:hideMark/>
          </w:tcPr>
          <w:p w14:paraId="3822B5D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(1.5)</w:t>
            </w:r>
          </w:p>
        </w:tc>
        <w:tc>
          <w:tcPr>
            <w:tcW w:w="900" w:type="dxa"/>
            <w:tcBorders>
              <w:top w:val="nil"/>
              <w:left w:val="nil"/>
              <w:bottom w:val="single" w:sz="4" w:space="0" w:color="auto"/>
              <w:right w:val="single" w:sz="4" w:space="0" w:color="auto"/>
            </w:tcBorders>
            <w:shd w:val="clear" w:color="auto" w:fill="auto"/>
            <w:noWrap/>
            <w:vAlign w:val="center"/>
            <w:hideMark/>
          </w:tcPr>
          <w:p w14:paraId="26A79DB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 (0.2)</w:t>
            </w:r>
          </w:p>
        </w:tc>
        <w:tc>
          <w:tcPr>
            <w:tcW w:w="720" w:type="dxa"/>
            <w:tcBorders>
              <w:top w:val="nil"/>
              <w:left w:val="nil"/>
              <w:bottom w:val="single" w:sz="4" w:space="0" w:color="auto"/>
              <w:right w:val="single" w:sz="4" w:space="0" w:color="auto"/>
            </w:tcBorders>
            <w:shd w:val="clear" w:color="auto" w:fill="auto"/>
            <w:vAlign w:val="center"/>
            <w:hideMark/>
          </w:tcPr>
          <w:p w14:paraId="0759C1A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0.126</w:t>
            </w:r>
          </w:p>
        </w:tc>
        <w:tc>
          <w:tcPr>
            <w:tcW w:w="810" w:type="dxa"/>
            <w:tcBorders>
              <w:top w:val="nil"/>
              <w:left w:val="nil"/>
              <w:bottom w:val="single" w:sz="4" w:space="0" w:color="auto"/>
              <w:right w:val="single" w:sz="4" w:space="0" w:color="auto"/>
            </w:tcBorders>
            <w:shd w:val="clear" w:color="auto" w:fill="auto"/>
            <w:noWrap/>
            <w:vAlign w:val="center"/>
            <w:hideMark/>
          </w:tcPr>
          <w:p w14:paraId="1966230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19 (2.5)</w:t>
            </w:r>
          </w:p>
        </w:tc>
        <w:tc>
          <w:tcPr>
            <w:tcW w:w="990" w:type="dxa"/>
            <w:tcBorders>
              <w:top w:val="nil"/>
              <w:left w:val="nil"/>
              <w:bottom w:val="single" w:sz="4" w:space="0" w:color="auto"/>
              <w:right w:val="single" w:sz="4" w:space="0" w:color="auto"/>
            </w:tcBorders>
            <w:shd w:val="clear" w:color="auto" w:fill="auto"/>
            <w:noWrap/>
            <w:vAlign w:val="center"/>
            <w:hideMark/>
          </w:tcPr>
          <w:p w14:paraId="7E5A2F0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(11.4)</w:t>
            </w:r>
          </w:p>
        </w:tc>
        <w:tc>
          <w:tcPr>
            <w:tcW w:w="810" w:type="dxa"/>
            <w:tcBorders>
              <w:top w:val="nil"/>
              <w:left w:val="nil"/>
              <w:bottom w:val="single" w:sz="4" w:space="0" w:color="auto"/>
              <w:right w:val="single" w:sz="4" w:space="0" w:color="auto"/>
            </w:tcBorders>
            <w:shd w:val="clear" w:color="auto" w:fill="auto"/>
            <w:noWrap/>
            <w:vAlign w:val="center"/>
            <w:hideMark/>
          </w:tcPr>
          <w:p w14:paraId="64CA68C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15 (2.1)</w:t>
            </w:r>
          </w:p>
        </w:tc>
        <w:tc>
          <w:tcPr>
            <w:tcW w:w="630" w:type="dxa"/>
            <w:tcBorders>
              <w:top w:val="nil"/>
              <w:left w:val="nil"/>
              <w:bottom w:val="single" w:sz="4" w:space="0" w:color="auto"/>
              <w:right w:val="single" w:sz="4" w:space="0" w:color="auto"/>
            </w:tcBorders>
            <w:shd w:val="clear" w:color="auto" w:fill="auto"/>
            <w:vAlign w:val="center"/>
            <w:hideMark/>
          </w:tcPr>
          <w:p w14:paraId="44222FF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0.009</w:t>
            </w:r>
          </w:p>
        </w:tc>
        <w:tc>
          <w:tcPr>
            <w:tcW w:w="720" w:type="dxa"/>
            <w:tcBorders>
              <w:top w:val="nil"/>
              <w:left w:val="nil"/>
              <w:bottom w:val="single" w:sz="4" w:space="0" w:color="auto"/>
              <w:right w:val="single" w:sz="4" w:space="0" w:color="auto"/>
            </w:tcBorders>
            <w:shd w:val="clear" w:color="auto" w:fill="auto"/>
            <w:noWrap/>
            <w:vAlign w:val="center"/>
            <w:hideMark/>
          </w:tcPr>
          <w:p w14:paraId="6E9643B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70 (10.8)</w:t>
            </w:r>
          </w:p>
        </w:tc>
        <w:tc>
          <w:tcPr>
            <w:tcW w:w="720" w:type="dxa"/>
            <w:tcBorders>
              <w:top w:val="nil"/>
              <w:left w:val="nil"/>
              <w:bottom w:val="single" w:sz="4" w:space="0" w:color="auto"/>
              <w:right w:val="single" w:sz="4" w:space="0" w:color="auto"/>
            </w:tcBorders>
            <w:shd w:val="clear" w:color="auto" w:fill="auto"/>
            <w:noWrap/>
            <w:vAlign w:val="center"/>
            <w:hideMark/>
          </w:tcPr>
          <w:p w14:paraId="15B06D1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14 (12.0)</w:t>
            </w:r>
          </w:p>
        </w:tc>
        <w:tc>
          <w:tcPr>
            <w:tcW w:w="630" w:type="dxa"/>
            <w:tcBorders>
              <w:top w:val="nil"/>
              <w:left w:val="nil"/>
              <w:bottom w:val="single" w:sz="4" w:space="0" w:color="auto"/>
              <w:right w:val="single" w:sz="4" w:space="0" w:color="auto"/>
            </w:tcBorders>
            <w:shd w:val="clear" w:color="auto" w:fill="auto"/>
            <w:noWrap/>
            <w:vAlign w:val="center"/>
            <w:hideMark/>
          </w:tcPr>
          <w:p w14:paraId="2C54F7D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56 (10.5)</w:t>
            </w:r>
          </w:p>
        </w:tc>
        <w:tc>
          <w:tcPr>
            <w:tcW w:w="593" w:type="dxa"/>
            <w:tcBorders>
              <w:top w:val="nil"/>
              <w:left w:val="nil"/>
              <w:bottom w:val="single" w:sz="4" w:space="0" w:color="auto"/>
              <w:right w:val="single" w:sz="4" w:space="0" w:color="auto"/>
            </w:tcBorders>
            <w:shd w:val="clear" w:color="auto" w:fill="auto"/>
            <w:vAlign w:val="center"/>
            <w:hideMark/>
          </w:tcPr>
          <w:p w14:paraId="52B41A8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0.645</w:t>
            </w:r>
          </w:p>
        </w:tc>
      </w:tr>
      <w:tr w:rsidR="007A32F4" w:rsidRPr="00344953" w14:paraId="013C0B10" w14:textId="77777777" w:rsidTr="0097118D">
        <w:trPr>
          <w:gridAfter w:val="1"/>
          <w:wAfter w:w="8" w:type="dxa"/>
          <w:trHeight w:val="134"/>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3EBF4337"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Isavuconazole</w:t>
            </w:r>
          </w:p>
        </w:tc>
        <w:tc>
          <w:tcPr>
            <w:tcW w:w="810" w:type="dxa"/>
            <w:tcBorders>
              <w:top w:val="nil"/>
              <w:left w:val="nil"/>
              <w:bottom w:val="single" w:sz="4" w:space="0" w:color="auto"/>
              <w:right w:val="single" w:sz="4" w:space="0" w:color="auto"/>
            </w:tcBorders>
            <w:shd w:val="clear" w:color="auto" w:fill="auto"/>
            <w:noWrap/>
            <w:vAlign w:val="center"/>
            <w:hideMark/>
          </w:tcPr>
          <w:p w14:paraId="4A82598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 (0.1)</w:t>
            </w:r>
          </w:p>
        </w:tc>
        <w:tc>
          <w:tcPr>
            <w:tcW w:w="630" w:type="dxa"/>
            <w:tcBorders>
              <w:top w:val="nil"/>
              <w:left w:val="nil"/>
              <w:bottom w:val="single" w:sz="4" w:space="0" w:color="auto"/>
              <w:right w:val="single" w:sz="4" w:space="0" w:color="auto"/>
            </w:tcBorders>
            <w:shd w:val="clear" w:color="auto" w:fill="auto"/>
            <w:noWrap/>
            <w:vAlign w:val="center"/>
            <w:hideMark/>
          </w:tcPr>
          <w:p w14:paraId="05B1E4B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720" w:type="dxa"/>
            <w:tcBorders>
              <w:top w:val="nil"/>
              <w:left w:val="nil"/>
              <w:bottom w:val="single" w:sz="4" w:space="0" w:color="auto"/>
              <w:right w:val="single" w:sz="4" w:space="0" w:color="auto"/>
            </w:tcBorders>
            <w:shd w:val="clear" w:color="auto" w:fill="auto"/>
            <w:noWrap/>
            <w:vAlign w:val="center"/>
            <w:hideMark/>
          </w:tcPr>
          <w:p w14:paraId="149F20D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 (0.1)</w:t>
            </w:r>
          </w:p>
        </w:tc>
        <w:tc>
          <w:tcPr>
            <w:tcW w:w="630" w:type="dxa"/>
            <w:tcBorders>
              <w:top w:val="nil"/>
              <w:left w:val="nil"/>
              <w:bottom w:val="single" w:sz="4" w:space="0" w:color="auto"/>
              <w:right w:val="single" w:sz="4" w:space="0" w:color="auto"/>
            </w:tcBorders>
            <w:shd w:val="clear" w:color="auto" w:fill="auto"/>
            <w:vAlign w:val="center"/>
            <w:hideMark/>
          </w:tcPr>
          <w:p w14:paraId="37BA7C1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0.699</w:t>
            </w:r>
          </w:p>
        </w:tc>
        <w:tc>
          <w:tcPr>
            <w:tcW w:w="810" w:type="dxa"/>
            <w:tcBorders>
              <w:top w:val="nil"/>
              <w:left w:val="nil"/>
              <w:bottom w:val="single" w:sz="4" w:space="0" w:color="auto"/>
              <w:right w:val="single" w:sz="4" w:space="0" w:color="auto"/>
            </w:tcBorders>
            <w:shd w:val="clear" w:color="auto" w:fill="auto"/>
            <w:noWrap/>
            <w:vAlign w:val="center"/>
            <w:hideMark/>
          </w:tcPr>
          <w:p w14:paraId="0838595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(0.0)</w:t>
            </w:r>
          </w:p>
        </w:tc>
        <w:tc>
          <w:tcPr>
            <w:tcW w:w="810" w:type="dxa"/>
            <w:tcBorders>
              <w:top w:val="nil"/>
              <w:left w:val="nil"/>
              <w:bottom w:val="single" w:sz="4" w:space="0" w:color="auto"/>
              <w:right w:val="single" w:sz="4" w:space="0" w:color="auto"/>
            </w:tcBorders>
            <w:shd w:val="clear" w:color="auto" w:fill="auto"/>
            <w:noWrap/>
            <w:vAlign w:val="center"/>
            <w:hideMark/>
          </w:tcPr>
          <w:p w14:paraId="74C88BF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(1.5)</w:t>
            </w:r>
          </w:p>
        </w:tc>
        <w:tc>
          <w:tcPr>
            <w:tcW w:w="900" w:type="dxa"/>
            <w:tcBorders>
              <w:top w:val="nil"/>
              <w:left w:val="nil"/>
              <w:bottom w:val="single" w:sz="4" w:space="0" w:color="auto"/>
              <w:right w:val="single" w:sz="4" w:space="0" w:color="auto"/>
            </w:tcBorders>
            <w:shd w:val="clear" w:color="auto" w:fill="auto"/>
            <w:noWrap/>
            <w:vAlign w:val="center"/>
            <w:hideMark/>
          </w:tcPr>
          <w:p w14:paraId="4CAF4EE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720" w:type="dxa"/>
            <w:tcBorders>
              <w:top w:val="nil"/>
              <w:left w:val="nil"/>
              <w:bottom w:val="single" w:sz="4" w:space="0" w:color="auto"/>
              <w:right w:val="single" w:sz="4" w:space="0" w:color="auto"/>
            </w:tcBorders>
            <w:shd w:val="clear" w:color="auto" w:fill="auto"/>
            <w:vAlign w:val="center"/>
            <w:hideMark/>
          </w:tcPr>
          <w:p w14:paraId="7C723C8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0.033</w:t>
            </w:r>
          </w:p>
        </w:tc>
        <w:tc>
          <w:tcPr>
            <w:tcW w:w="810" w:type="dxa"/>
            <w:tcBorders>
              <w:top w:val="nil"/>
              <w:left w:val="nil"/>
              <w:bottom w:val="single" w:sz="4" w:space="0" w:color="auto"/>
              <w:right w:val="single" w:sz="4" w:space="0" w:color="auto"/>
            </w:tcBorders>
            <w:shd w:val="clear" w:color="auto" w:fill="auto"/>
            <w:noWrap/>
            <w:vAlign w:val="center"/>
            <w:hideMark/>
          </w:tcPr>
          <w:p w14:paraId="458997C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23 (3.0)</w:t>
            </w:r>
          </w:p>
        </w:tc>
        <w:tc>
          <w:tcPr>
            <w:tcW w:w="990" w:type="dxa"/>
            <w:tcBorders>
              <w:top w:val="nil"/>
              <w:left w:val="nil"/>
              <w:bottom w:val="single" w:sz="4" w:space="0" w:color="auto"/>
              <w:right w:val="single" w:sz="4" w:space="0" w:color="auto"/>
            </w:tcBorders>
            <w:shd w:val="clear" w:color="auto" w:fill="auto"/>
            <w:noWrap/>
            <w:vAlign w:val="center"/>
            <w:hideMark/>
          </w:tcPr>
          <w:p w14:paraId="4A90B41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(2.9)</w:t>
            </w:r>
          </w:p>
        </w:tc>
        <w:tc>
          <w:tcPr>
            <w:tcW w:w="810" w:type="dxa"/>
            <w:tcBorders>
              <w:top w:val="nil"/>
              <w:left w:val="nil"/>
              <w:bottom w:val="single" w:sz="4" w:space="0" w:color="auto"/>
              <w:right w:val="single" w:sz="4" w:space="0" w:color="auto"/>
            </w:tcBorders>
            <w:shd w:val="clear" w:color="auto" w:fill="auto"/>
            <w:noWrap/>
            <w:vAlign w:val="center"/>
            <w:hideMark/>
          </w:tcPr>
          <w:p w14:paraId="2C59A76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22 (3.0)</w:t>
            </w:r>
          </w:p>
        </w:tc>
        <w:tc>
          <w:tcPr>
            <w:tcW w:w="630" w:type="dxa"/>
            <w:tcBorders>
              <w:top w:val="nil"/>
              <w:left w:val="nil"/>
              <w:bottom w:val="single" w:sz="4" w:space="0" w:color="auto"/>
              <w:right w:val="single" w:sz="4" w:space="0" w:color="auto"/>
            </w:tcBorders>
            <w:shd w:val="clear" w:color="auto" w:fill="auto"/>
            <w:vAlign w:val="center"/>
            <w:hideMark/>
          </w:tcPr>
          <w:p w14:paraId="0678EEF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720" w:type="dxa"/>
            <w:tcBorders>
              <w:top w:val="nil"/>
              <w:left w:val="nil"/>
              <w:bottom w:val="single" w:sz="4" w:space="0" w:color="auto"/>
              <w:right w:val="single" w:sz="4" w:space="0" w:color="auto"/>
            </w:tcBorders>
            <w:shd w:val="clear" w:color="auto" w:fill="auto"/>
            <w:noWrap/>
            <w:vAlign w:val="center"/>
            <w:hideMark/>
          </w:tcPr>
          <w:p w14:paraId="687468E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71 (10.9)</w:t>
            </w:r>
          </w:p>
        </w:tc>
        <w:tc>
          <w:tcPr>
            <w:tcW w:w="720" w:type="dxa"/>
            <w:tcBorders>
              <w:top w:val="nil"/>
              <w:left w:val="nil"/>
              <w:bottom w:val="single" w:sz="4" w:space="0" w:color="auto"/>
              <w:right w:val="single" w:sz="4" w:space="0" w:color="auto"/>
            </w:tcBorders>
            <w:shd w:val="clear" w:color="auto" w:fill="auto"/>
            <w:noWrap/>
            <w:vAlign w:val="center"/>
            <w:hideMark/>
          </w:tcPr>
          <w:p w14:paraId="54EA14D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17 (14.5)</w:t>
            </w:r>
          </w:p>
        </w:tc>
        <w:tc>
          <w:tcPr>
            <w:tcW w:w="630" w:type="dxa"/>
            <w:tcBorders>
              <w:top w:val="nil"/>
              <w:left w:val="nil"/>
              <w:bottom w:val="single" w:sz="4" w:space="0" w:color="auto"/>
              <w:right w:val="single" w:sz="4" w:space="0" w:color="auto"/>
            </w:tcBorders>
            <w:shd w:val="clear" w:color="auto" w:fill="auto"/>
            <w:noWrap/>
            <w:vAlign w:val="center"/>
            <w:hideMark/>
          </w:tcPr>
          <w:p w14:paraId="332ED75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54 (10.1)</w:t>
            </w:r>
          </w:p>
        </w:tc>
        <w:tc>
          <w:tcPr>
            <w:tcW w:w="593" w:type="dxa"/>
            <w:tcBorders>
              <w:top w:val="nil"/>
              <w:left w:val="nil"/>
              <w:bottom w:val="single" w:sz="4" w:space="0" w:color="auto"/>
              <w:right w:val="single" w:sz="4" w:space="0" w:color="auto"/>
            </w:tcBorders>
            <w:shd w:val="clear" w:color="auto" w:fill="auto"/>
            <w:vAlign w:val="center"/>
            <w:hideMark/>
          </w:tcPr>
          <w:p w14:paraId="2708373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0.167</w:t>
            </w:r>
          </w:p>
        </w:tc>
      </w:tr>
      <w:tr w:rsidR="007A32F4" w:rsidRPr="00344953" w14:paraId="79DF9521"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77810780"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Fluconazole</w:t>
            </w:r>
          </w:p>
        </w:tc>
        <w:tc>
          <w:tcPr>
            <w:tcW w:w="810" w:type="dxa"/>
            <w:tcBorders>
              <w:top w:val="nil"/>
              <w:left w:val="nil"/>
              <w:bottom w:val="single" w:sz="4" w:space="0" w:color="auto"/>
              <w:right w:val="single" w:sz="4" w:space="0" w:color="auto"/>
            </w:tcBorders>
            <w:shd w:val="clear" w:color="auto" w:fill="auto"/>
            <w:noWrap/>
            <w:vAlign w:val="center"/>
            <w:hideMark/>
          </w:tcPr>
          <w:p w14:paraId="2C09BD8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1021 (18.0)</w:t>
            </w:r>
          </w:p>
        </w:tc>
        <w:tc>
          <w:tcPr>
            <w:tcW w:w="630" w:type="dxa"/>
            <w:tcBorders>
              <w:top w:val="nil"/>
              <w:left w:val="nil"/>
              <w:bottom w:val="single" w:sz="4" w:space="0" w:color="auto"/>
              <w:right w:val="single" w:sz="4" w:space="0" w:color="auto"/>
            </w:tcBorders>
            <w:shd w:val="clear" w:color="auto" w:fill="auto"/>
            <w:noWrap/>
            <w:vAlign w:val="center"/>
            <w:hideMark/>
          </w:tcPr>
          <w:p w14:paraId="0CB8A50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26 (18.8)</w:t>
            </w:r>
          </w:p>
        </w:tc>
        <w:tc>
          <w:tcPr>
            <w:tcW w:w="720" w:type="dxa"/>
            <w:tcBorders>
              <w:top w:val="nil"/>
              <w:left w:val="nil"/>
              <w:bottom w:val="single" w:sz="4" w:space="0" w:color="auto"/>
              <w:right w:val="single" w:sz="4" w:space="0" w:color="auto"/>
            </w:tcBorders>
            <w:shd w:val="clear" w:color="auto" w:fill="auto"/>
            <w:noWrap/>
            <w:vAlign w:val="center"/>
            <w:hideMark/>
          </w:tcPr>
          <w:p w14:paraId="229F03B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995 (18.0)</w:t>
            </w:r>
          </w:p>
        </w:tc>
        <w:tc>
          <w:tcPr>
            <w:tcW w:w="630" w:type="dxa"/>
            <w:tcBorders>
              <w:top w:val="nil"/>
              <w:left w:val="nil"/>
              <w:bottom w:val="single" w:sz="4" w:space="0" w:color="auto"/>
              <w:right w:val="single" w:sz="4" w:space="0" w:color="auto"/>
            </w:tcBorders>
            <w:shd w:val="clear" w:color="auto" w:fill="auto"/>
            <w:vAlign w:val="center"/>
            <w:hideMark/>
          </w:tcPr>
          <w:p w14:paraId="495E299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0.799</w:t>
            </w:r>
          </w:p>
        </w:tc>
        <w:tc>
          <w:tcPr>
            <w:tcW w:w="810" w:type="dxa"/>
            <w:tcBorders>
              <w:top w:val="nil"/>
              <w:left w:val="nil"/>
              <w:bottom w:val="single" w:sz="4" w:space="0" w:color="auto"/>
              <w:right w:val="single" w:sz="4" w:space="0" w:color="auto"/>
            </w:tcBorders>
            <w:shd w:val="clear" w:color="auto" w:fill="auto"/>
            <w:noWrap/>
            <w:vAlign w:val="center"/>
            <w:hideMark/>
          </w:tcPr>
          <w:p w14:paraId="3C6F7DB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469 (23.2)</w:t>
            </w:r>
          </w:p>
        </w:tc>
        <w:tc>
          <w:tcPr>
            <w:tcW w:w="810" w:type="dxa"/>
            <w:tcBorders>
              <w:top w:val="nil"/>
              <w:left w:val="nil"/>
              <w:bottom w:val="single" w:sz="4" w:space="0" w:color="auto"/>
              <w:right w:val="single" w:sz="4" w:space="0" w:color="auto"/>
            </w:tcBorders>
            <w:shd w:val="clear" w:color="auto" w:fill="auto"/>
            <w:noWrap/>
            <w:vAlign w:val="center"/>
            <w:hideMark/>
          </w:tcPr>
          <w:p w14:paraId="1C35F3B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16 (23.9)</w:t>
            </w:r>
          </w:p>
        </w:tc>
        <w:tc>
          <w:tcPr>
            <w:tcW w:w="900" w:type="dxa"/>
            <w:tcBorders>
              <w:top w:val="nil"/>
              <w:left w:val="nil"/>
              <w:bottom w:val="single" w:sz="4" w:space="0" w:color="auto"/>
              <w:right w:val="single" w:sz="4" w:space="0" w:color="auto"/>
            </w:tcBorders>
            <w:shd w:val="clear" w:color="auto" w:fill="auto"/>
            <w:noWrap/>
            <w:vAlign w:val="center"/>
            <w:hideMark/>
          </w:tcPr>
          <w:p w14:paraId="5CD2F24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453 (23.1)</w:t>
            </w:r>
          </w:p>
        </w:tc>
        <w:tc>
          <w:tcPr>
            <w:tcW w:w="720" w:type="dxa"/>
            <w:tcBorders>
              <w:top w:val="nil"/>
              <w:left w:val="nil"/>
              <w:bottom w:val="single" w:sz="4" w:space="0" w:color="auto"/>
              <w:right w:val="single" w:sz="4" w:space="0" w:color="auto"/>
            </w:tcBorders>
            <w:shd w:val="clear" w:color="auto" w:fill="auto"/>
            <w:vAlign w:val="center"/>
            <w:hideMark/>
          </w:tcPr>
          <w:p w14:paraId="23A6000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0.887</w:t>
            </w:r>
          </w:p>
        </w:tc>
        <w:tc>
          <w:tcPr>
            <w:tcW w:w="810" w:type="dxa"/>
            <w:tcBorders>
              <w:top w:val="nil"/>
              <w:left w:val="nil"/>
              <w:bottom w:val="single" w:sz="4" w:space="0" w:color="auto"/>
              <w:right w:val="single" w:sz="4" w:space="0" w:color="auto"/>
            </w:tcBorders>
            <w:shd w:val="clear" w:color="auto" w:fill="auto"/>
            <w:noWrap/>
            <w:vAlign w:val="center"/>
            <w:hideMark/>
          </w:tcPr>
          <w:p w14:paraId="325C3C7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85 (11.2)</w:t>
            </w:r>
          </w:p>
        </w:tc>
        <w:tc>
          <w:tcPr>
            <w:tcW w:w="990" w:type="dxa"/>
            <w:tcBorders>
              <w:top w:val="nil"/>
              <w:left w:val="nil"/>
              <w:bottom w:val="single" w:sz="4" w:space="0" w:color="auto"/>
              <w:right w:val="single" w:sz="4" w:space="0" w:color="auto"/>
            </w:tcBorders>
            <w:shd w:val="clear" w:color="auto" w:fill="auto"/>
            <w:noWrap/>
            <w:vAlign w:val="center"/>
            <w:hideMark/>
          </w:tcPr>
          <w:p w14:paraId="1788DAA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 (14.3)</w:t>
            </w:r>
          </w:p>
        </w:tc>
        <w:tc>
          <w:tcPr>
            <w:tcW w:w="810" w:type="dxa"/>
            <w:tcBorders>
              <w:top w:val="nil"/>
              <w:left w:val="nil"/>
              <w:bottom w:val="single" w:sz="4" w:space="0" w:color="auto"/>
              <w:right w:val="single" w:sz="4" w:space="0" w:color="auto"/>
            </w:tcBorders>
            <w:shd w:val="clear" w:color="auto" w:fill="auto"/>
            <w:noWrap/>
            <w:vAlign w:val="center"/>
            <w:hideMark/>
          </w:tcPr>
          <w:p w14:paraId="783A0E3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80 (11.0)</w:t>
            </w:r>
          </w:p>
        </w:tc>
        <w:tc>
          <w:tcPr>
            <w:tcW w:w="630" w:type="dxa"/>
            <w:tcBorders>
              <w:top w:val="nil"/>
              <w:left w:val="nil"/>
              <w:bottom w:val="single" w:sz="4" w:space="0" w:color="auto"/>
              <w:right w:val="single" w:sz="4" w:space="0" w:color="auto"/>
            </w:tcBorders>
            <w:shd w:val="clear" w:color="auto" w:fill="auto"/>
            <w:vAlign w:val="center"/>
            <w:hideMark/>
          </w:tcPr>
          <w:p w14:paraId="663F447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0.58</w:t>
            </w:r>
          </w:p>
        </w:tc>
        <w:tc>
          <w:tcPr>
            <w:tcW w:w="720" w:type="dxa"/>
            <w:tcBorders>
              <w:top w:val="nil"/>
              <w:left w:val="nil"/>
              <w:bottom w:val="single" w:sz="4" w:space="0" w:color="auto"/>
              <w:right w:val="single" w:sz="4" w:space="0" w:color="auto"/>
            </w:tcBorders>
            <w:shd w:val="clear" w:color="auto" w:fill="auto"/>
            <w:noWrap/>
            <w:vAlign w:val="center"/>
            <w:hideMark/>
          </w:tcPr>
          <w:p w14:paraId="243375C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64 (9.8)</w:t>
            </w:r>
          </w:p>
        </w:tc>
        <w:tc>
          <w:tcPr>
            <w:tcW w:w="720" w:type="dxa"/>
            <w:tcBorders>
              <w:top w:val="nil"/>
              <w:left w:val="nil"/>
              <w:bottom w:val="single" w:sz="4" w:space="0" w:color="auto"/>
              <w:right w:val="single" w:sz="4" w:space="0" w:color="auto"/>
            </w:tcBorders>
            <w:shd w:val="clear" w:color="auto" w:fill="auto"/>
            <w:noWrap/>
            <w:vAlign w:val="center"/>
            <w:hideMark/>
          </w:tcPr>
          <w:p w14:paraId="6539611A"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14 (12.0)</w:t>
            </w:r>
          </w:p>
        </w:tc>
        <w:tc>
          <w:tcPr>
            <w:tcW w:w="630" w:type="dxa"/>
            <w:tcBorders>
              <w:top w:val="nil"/>
              <w:left w:val="nil"/>
              <w:bottom w:val="single" w:sz="4" w:space="0" w:color="auto"/>
              <w:right w:val="single" w:sz="4" w:space="0" w:color="auto"/>
            </w:tcBorders>
            <w:shd w:val="clear" w:color="auto" w:fill="auto"/>
            <w:noWrap/>
            <w:vAlign w:val="center"/>
            <w:hideMark/>
          </w:tcPr>
          <w:p w14:paraId="654F032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50 (9.4)</w:t>
            </w:r>
          </w:p>
        </w:tc>
        <w:tc>
          <w:tcPr>
            <w:tcW w:w="593" w:type="dxa"/>
            <w:tcBorders>
              <w:top w:val="nil"/>
              <w:left w:val="nil"/>
              <w:bottom w:val="single" w:sz="4" w:space="0" w:color="auto"/>
              <w:right w:val="single" w:sz="4" w:space="0" w:color="auto"/>
            </w:tcBorders>
            <w:shd w:val="clear" w:color="auto" w:fill="auto"/>
            <w:vAlign w:val="center"/>
            <w:hideMark/>
          </w:tcPr>
          <w:p w14:paraId="2339C24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0.395</w:t>
            </w:r>
          </w:p>
        </w:tc>
      </w:tr>
      <w:tr w:rsidR="007A32F4" w:rsidRPr="00344953" w14:paraId="15A0E099" w14:textId="77777777" w:rsidTr="0070208E">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116903AF"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 xml:space="preserve">Posaconazole </w:t>
            </w:r>
          </w:p>
        </w:tc>
        <w:tc>
          <w:tcPr>
            <w:tcW w:w="810" w:type="dxa"/>
            <w:tcBorders>
              <w:top w:val="nil"/>
              <w:left w:val="nil"/>
              <w:bottom w:val="single" w:sz="4" w:space="0" w:color="auto"/>
              <w:right w:val="single" w:sz="4" w:space="0" w:color="auto"/>
            </w:tcBorders>
            <w:shd w:val="clear" w:color="auto" w:fill="auto"/>
            <w:noWrap/>
            <w:vAlign w:val="center"/>
            <w:hideMark/>
          </w:tcPr>
          <w:p w14:paraId="04BF0B3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 (0.1)</w:t>
            </w:r>
          </w:p>
        </w:tc>
        <w:tc>
          <w:tcPr>
            <w:tcW w:w="630" w:type="dxa"/>
            <w:tcBorders>
              <w:top w:val="nil"/>
              <w:left w:val="nil"/>
              <w:bottom w:val="single" w:sz="4" w:space="0" w:color="auto"/>
              <w:right w:val="single" w:sz="4" w:space="0" w:color="auto"/>
            </w:tcBorders>
            <w:shd w:val="clear" w:color="auto" w:fill="auto"/>
            <w:noWrap/>
            <w:vAlign w:val="center"/>
            <w:hideMark/>
          </w:tcPr>
          <w:p w14:paraId="301F2BF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 (1.4)</w:t>
            </w:r>
          </w:p>
        </w:tc>
        <w:tc>
          <w:tcPr>
            <w:tcW w:w="720" w:type="dxa"/>
            <w:tcBorders>
              <w:top w:val="nil"/>
              <w:left w:val="nil"/>
              <w:bottom w:val="single" w:sz="4" w:space="0" w:color="auto"/>
              <w:right w:val="single" w:sz="4" w:space="0" w:color="auto"/>
            </w:tcBorders>
            <w:shd w:val="clear" w:color="auto" w:fill="auto"/>
            <w:noWrap/>
            <w:vAlign w:val="center"/>
            <w:hideMark/>
          </w:tcPr>
          <w:p w14:paraId="36E7099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(0.1)</w:t>
            </w:r>
          </w:p>
        </w:tc>
        <w:tc>
          <w:tcPr>
            <w:tcW w:w="630" w:type="dxa"/>
            <w:tcBorders>
              <w:top w:val="nil"/>
              <w:left w:val="nil"/>
              <w:bottom w:val="single" w:sz="4" w:space="0" w:color="auto"/>
              <w:right w:val="single" w:sz="4" w:space="0" w:color="auto"/>
            </w:tcBorders>
            <w:shd w:val="clear" w:color="auto" w:fill="auto"/>
            <w:vAlign w:val="center"/>
            <w:hideMark/>
          </w:tcPr>
          <w:p w14:paraId="58678B5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0.008</w:t>
            </w:r>
          </w:p>
        </w:tc>
        <w:tc>
          <w:tcPr>
            <w:tcW w:w="810" w:type="dxa"/>
            <w:tcBorders>
              <w:top w:val="nil"/>
              <w:left w:val="nil"/>
              <w:bottom w:val="single" w:sz="4" w:space="0" w:color="auto"/>
              <w:right w:val="single" w:sz="4" w:space="0" w:color="auto"/>
            </w:tcBorders>
            <w:shd w:val="clear" w:color="auto" w:fill="auto"/>
            <w:noWrap/>
            <w:vAlign w:val="center"/>
            <w:hideMark/>
          </w:tcPr>
          <w:p w14:paraId="17589BBD"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 (0.2)</w:t>
            </w:r>
          </w:p>
        </w:tc>
        <w:tc>
          <w:tcPr>
            <w:tcW w:w="810" w:type="dxa"/>
            <w:tcBorders>
              <w:top w:val="nil"/>
              <w:left w:val="nil"/>
              <w:bottom w:val="single" w:sz="4" w:space="0" w:color="auto"/>
              <w:right w:val="single" w:sz="4" w:space="0" w:color="auto"/>
            </w:tcBorders>
            <w:shd w:val="clear" w:color="auto" w:fill="auto"/>
            <w:noWrap/>
            <w:vAlign w:val="center"/>
            <w:hideMark/>
          </w:tcPr>
          <w:p w14:paraId="3D5B580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(1.5)</w:t>
            </w:r>
          </w:p>
        </w:tc>
        <w:tc>
          <w:tcPr>
            <w:tcW w:w="900" w:type="dxa"/>
            <w:tcBorders>
              <w:top w:val="nil"/>
              <w:left w:val="nil"/>
              <w:bottom w:val="single" w:sz="4" w:space="0" w:color="auto"/>
              <w:right w:val="single" w:sz="4" w:space="0" w:color="auto"/>
            </w:tcBorders>
            <w:shd w:val="clear" w:color="auto" w:fill="auto"/>
            <w:noWrap/>
            <w:vAlign w:val="center"/>
            <w:hideMark/>
          </w:tcPr>
          <w:p w14:paraId="744E0C5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(0.2)</w:t>
            </w:r>
          </w:p>
        </w:tc>
        <w:tc>
          <w:tcPr>
            <w:tcW w:w="720" w:type="dxa"/>
            <w:tcBorders>
              <w:top w:val="nil"/>
              <w:left w:val="nil"/>
              <w:bottom w:val="single" w:sz="4" w:space="0" w:color="auto"/>
              <w:right w:val="single" w:sz="4" w:space="0" w:color="auto"/>
            </w:tcBorders>
            <w:shd w:val="clear" w:color="auto" w:fill="auto"/>
            <w:vAlign w:val="center"/>
            <w:hideMark/>
          </w:tcPr>
          <w:p w14:paraId="713C5E1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0.155</w:t>
            </w:r>
          </w:p>
        </w:tc>
        <w:tc>
          <w:tcPr>
            <w:tcW w:w="810" w:type="dxa"/>
            <w:tcBorders>
              <w:top w:val="nil"/>
              <w:left w:val="nil"/>
              <w:bottom w:val="single" w:sz="4" w:space="0" w:color="auto"/>
              <w:right w:val="single" w:sz="4" w:space="0" w:color="auto"/>
            </w:tcBorders>
            <w:shd w:val="clear" w:color="auto" w:fill="auto"/>
            <w:noWrap/>
            <w:vAlign w:val="center"/>
            <w:hideMark/>
          </w:tcPr>
          <w:p w14:paraId="33F2753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25 (3.3)</w:t>
            </w:r>
          </w:p>
        </w:tc>
        <w:tc>
          <w:tcPr>
            <w:tcW w:w="990" w:type="dxa"/>
            <w:tcBorders>
              <w:top w:val="nil"/>
              <w:left w:val="nil"/>
              <w:bottom w:val="single" w:sz="4" w:space="0" w:color="auto"/>
              <w:right w:val="single" w:sz="4" w:space="0" w:color="auto"/>
            </w:tcBorders>
            <w:shd w:val="clear" w:color="auto" w:fill="auto"/>
            <w:noWrap/>
            <w:vAlign w:val="center"/>
            <w:hideMark/>
          </w:tcPr>
          <w:p w14:paraId="7786B4B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 (8.6)</w:t>
            </w:r>
          </w:p>
        </w:tc>
        <w:tc>
          <w:tcPr>
            <w:tcW w:w="810" w:type="dxa"/>
            <w:tcBorders>
              <w:top w:val="nil"/>
              <w:left w:val="nil"/>
              <w:bottom w:val="single" w:sz="4" w:space="0" w:color="auto"/>
              <w:right w:val="single" w:sz="4" w:space="0" w:color="auto"/>
            </w:tcBorders>
            <w:shd w:val="clear" w:color="auto" w:fill="auto"/>
            <w:noWrap/>
            <w:vAlign w:val="center"/>
            <w:hideMark/>
          </w:tcPr>
          <w:p w14:paraId="05D08BA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22 (3.0)</w:t>
            </w:r>
          </w:p>
        </w:tc>
        <w:tc>
          <w:tcPr>
            <w:tcW w:w="630" w:type="dxa"/>
            <w:tcBorders>
              <w:top w:val="nil"/>
              <w:left w:val="nil"/>
              <w:bottom w:val="single" w:sz="4" w:space="0" w:color="auto"/>
              <w:right w:val="single" w:sz="4" w:space="0" w:color="auto"/>
            </w:tcBorders>
            <w:shd w:val="clear" w:color="auto" w:fill="auto"/>
            <w:vAlign w:val="center"/>
            <w:hideMark/>
          </w:tcPr>
          <w:p w14:paraId="2C8978B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0.103</w:t>
            </w:r>
          </w:p>
        </w:tc>
        <w:tc>
          <w:tcPr>
            <w:tcW w:w="720" w:type="dxa"/>
            <w:tcBorders>
              <w:top w:val="nil"/>
              <w:left w:val="nil"/>
              <w:bottom w:val="single" w:sz="4" w:space="0" w:color="auto"/>
              <w:right w:val="single" w:sz="4" w:space="0" w:color="auto"/>
            </w:tcBorders>
            <w:shd w:val="clear" w:color="auto" w:fill="auto"/>
            <w:noWrap/>
            <w:vAlign w:val="center"/>
            <w:hideMark/>
          </w:tcPr>
          <w:p w14:paraId="30E95E3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128 (19.7)</w:t>
            </w:r>
          </w:p>
        </w:tc>
        <w:tc>
          <w:tcPr>
            <w:tcW w:w="720" w:type="dxa"/>
            <w:tcBorders>
              <w:top w:val="nil"/>
              <w:left w:val="nil"/>
              <w:bottom w:val="single" w:sz="4" w:space="0" w:color="auto"/>
              <w:right w:val="single" w:sz="4" w:space="0" w:color="auto"/>
            </w:tcBorders>
            <w:shd w:val="clear" w:color="auto" w:fill="auto"/>
            <w:noWrap/>
            <w:vAlign w:val="center"/>
            <w:hideMark/>
          </w:tcPr>
          <w:p w14:paraId="03D084B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38 (32.5)</w:t>
            </w:r>
          </w:p>
        </w:tc>
        <w:tc>
          <w:tcPr>
            <w:tcW w:w="630" w:type="dxa"/>
            <w:tcBorders>
              <w:top w:val="nil"/>
              <w:left w:val="nil"/>
              <w:bottom w:val="single" w:sz="4" w:space="0" w:color="auto"/>
              <w:right w:val="single" w:sz="4" w:space="0" w:color="auto"/>
            </w:tcBorders>
            <w:shd w:val="clear" w:color="auto" w:fill="auto"/>
            <w:noWrap/>
            <w:vAlign w:val="center"/>
            <w:hideMark/>
          </w:tcPr>
          <w:p w14:paraId="717FB89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90 (16.9)</w:t>
            </w:r>
          </w:p>
        </w:tc>
        <w:tc>
          <w:tcPr>
            <w:tcW w:w="593" w:type="dxa"/>
            <w:tcBorders>
              <w:top w:val="nil"/>
              <w:left w:val="nil"/>
              <w:bottom w:val="single" w:sz="4" w:space="0" w:color="auto"/>
              <w:right w:val="single" w:sz="4" w:space="0" w:color="auto"/>
            </w:tcBorders>
            <w:shd w:val="clear" w:color="auto" w:fill="auto"/>
            <w:vAlign w:val="center"/>
            <w:hideMark/>
          </w:tcPr>
          <w:p w14:paraId="4BDA6D5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r>
      <w:tr w:rsidR="007A32F4" w:rsidRPr="00344953" w14:paraId="7E436966"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57D50015"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Voriconazole</w:t>
            </w:r>
          </w:p>
        </w:tc>
        <w:tc>
          <w:tcPr>
            <w:tcW w:w="810" w:type="dxa"/>
            <w:tcBorders>
              <w:top w:val="nil"/>
              <w:left w:val="nil"/>
              <w:bottom w:val="single" w:sz="4" w:space="0" w:color="auto"/>
              <w:right w:val="single" w:sz="4" w:space="0" w:color="auto"/>
            </w:tcBorders>
            <w:shd w:val="clear" w:color="auto" w:fill="auto"/>
            <w:noWrap/>
            <w:vAlign w:val="center"/>
            <w:hideMark/>
          </w:tcPr>
          <w:p w14:paraId="21710FC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12 (0.2)</w:t>
            </w:r>
          </w:p>
        </w:tc>
        <w:tc>
          <w:tcPr>
            <w:tcW w:w="630" w:type="dxa"/>
            <w:tcBorders>
              <w:top w:val="nil"/>
              <w:left w:val="nil"/>
              <w:bottom w:val="single" w:sz="4" w:space="0" w:color="auto"/>
              <w:right w:val="single" w:sz="4" w:space="0" w:color="auto"/>
            </w:tcBorders>
            <w:shd w:val="clear" w:color="auto" w:fill="auto"/>
            <w:noWrap/>
            <w:vAlign w:val="center"/>
            <w:hideMark/>
          </w:tcPr>
          <w:p w14:paraId="0978141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 (4.3)</w:t>
            </w:r>
          </w:p>
        </w:tc>
        <w:tc>
          <w:tcPr>
            <w:tcW w:w="720" w:type="dxa"/>
            <w:tcBorders>
              <w:top w:val="nil"/>
              <w:left w:val="nil"/>
              <w:bottom w:val="single" w:sz="4" w:space="0" w:color="auto"/>
              <w:right w:val="single" w:sz="4" w:space="0" w:color="auto"/>
            </w:tcBorders>
            <w:shd w:val="clear" w:color="auto" w:fill="auto"/>
            <w:noWrap/>
            <w:vAlign w:val="center"/>
            <w:hideMark/>
          </w:tcPr>
          <w:p w14:paraId="5EA6E64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 (0.1)</w:t>
            </w:r>
          </w:p>
        </w:tc>
        <w:tc>
          <w:tcPr>
            <w:tcW w:w="630" w:type="dxa"/>
            <w:tcBorders>
              <w:top w:val="nil"/>
              <w:left w:val="nil"/>
              <w:bottom w:val="single" w:sz="4" w:space="0" w:color="auto"/>
              <w:right w:val="single" w:sz="4" w:space="0" w:color="auto"/>
            </w:tcBorders>
            <w:shd w:val="clear" w:color="auto" w:fill="auto"/>
            <w:vAlign w:val="center"/>
            <w:hideMark/>
          </w:tcPr>
          <w:p w14:paraId="43DC4526"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c>
          <w:tcPr>
            <w:tcW w:w="810" w:type="dxa"/>
            <w:tcBorders>
              <w:top w:val="nil"/>
              <w:left w:val="nil"/>
              <w:bottom w:val="single" w:sz="4" w:space="0" w:color="auto"/>
              <w:right w:val="single" w:sz="4" w:space="0" w:color="auto"/>
            </w:tcBorders>
            <w:shd w:val="clear" w:color="auto" w:fill="auto"/>
            <w:noWrap/>
            <w:vAlign w:val="center"/>
            <w:hideMark/>
          </w:tcPr>
          <w:p w14:paraId="74558E1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37 (1.8)</w:t>
            </w:r>
          </w:p>
        </w:tc>
        <w:tc>
          <w:tcPr>
            <w:tcW w:w="810" w:type="dxa"/>
            <w:tcBorders>
              <w:top w:val="nil"/>
              <w:left w:val="nil"/>
              <w:bottom w:val="single" w:sz="4" w:space="0" w:color="auto"/>
              <w:right w:val="single" w:sz="4" w:space="0" w:color="auto"/>
            </w:tcBorders>
            <w:shd w:val="clear" w:color="auto" w:fill="auto"/>
            <w:noWrap/>
            <w:vAlign w:val="center"/>
            <w:hideMark/>
          </w:tcPr>
          <w:p w14:paraId="113990B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 (6.0)</w:t>
            </w:r>
          </w:p>
        </w:tc>
        <w:tc>
          <w:tcPr>
            <w:tcW w:w="900" w:type="dxa"/>
            <w:tcBorders>
              <w:top w:val="nil"/>
              <w:left w:val="nil"/>
              <w:bottom w:val="single" w:sz="4" w:space="0" w:color="auto"/>
              <w:right w:val="single" w:sz="4" w:space="0" w:color="auto"/>
            </w:tcBorders>
            <w:shd w:val="clear" w:color="auto" w:fill="auto"/>
            <w:noWrap/>
            <w:vAlign w:val="center"/>
            <w:hideMark/>
          </w:tcPr>
          <w:p w14:paraId="68711CA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33 (1.7)</w:t>
            </w:r>
          </w:p>
        </w:tc>
        <w:tc>
          <w:tcPr>
            <w:tcW w:w="720" w:type="dxa"/>
            <w:tcBorders>
              <w:top w:val="nil"/>
              <w:left w:val="nil"/>
              <w:bottom w:val="single" w:sz="4" w:space="0" w:color="auto"/>
              <w:right w:val="single" w:sz="4" w:space="0" w:color="auto"/>
            </w:tcBorders>
            <w:shd w:val="clear" w:color="auto" w:fill="auto"/>
            <w:vAlign w:val="center"/>
            <w:hideMark/>
          </w:tcPr>
          <w:p w14:paraId="56646B7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0.032</w:t>
            </w:r>
          </w:p>
        </w:tc>
        <w:tc>
          <w:tcPr>
            <w:tcW w:w="810" w:type="dxa"/>
            <w:tcBorders>
              <w:top w:val="nil"/>
              <w:left w:val="nil"/>
              <w:bottom w:val="single" w:sz="4" w:space="0" w:color="auto"/>
              <w:right w:val="single" w:sz="4" w:space="0" w:color="auto"/>
            </w:tcBorders>
            <w:shd w:val="clear" w:color="auto" w:fill="auto"/>
            <w:noWrap/>
            <w:vAlign w:val="center"/>
            <w:hideMark/>
          </w:tcPr>
          <w:p w14:paraId="657C5ED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50 (6.6)</w:t>
            </w:r>
          </w:p>
        </w:tc>
        <w:tc>
          <w:tcPr>
            <w:tcW w:w="990" w:type="dxa"/>
            <w:tcBorders>
              <w:top w:val="nil"/>
              <w:left w:val="nil"/>
              <w:bottom w:val="single" w:sz="4" w:space="0" w:color="auto"/>
              <w:right w:val="single" w:sz="4" w:space="0" w:color="auto"/>
            </w:tcBorders>
            <w:shd w:val="clear" w:color="auto" w:fill="auto"/>
            <w:noWrap/>
            <w:vAlign w:val="center"/>
            <w:hideMark/>
          </w:tcPr>
          <w:p w14:paraId="6F4E71E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 (8.6)</w:t>
            </w:r>
          </w:p>
        </w:tc>
        <w:tc>
          <w:tcPr>
            <w:tcW w:w="810" w:type="dxa"/>
            <w:tcBorders>
              <w:top w:val="nil"/>
              <w:left w:val="nil"/>
              <w:bottom w:val="single" w:sz="4" w:space="0" w:color="auto"/>
              <w:right w:val="single" w:sz="4" w:space="0" w:color="auto"/>
            </w:tcBorders>
            <w:shd w:val="clear" w:color="auto" w:fill="auto"/>
            <w:noWrap/>
            <w:vAlign w:val="center"/>
            <w:hideMark/>
          </w:tcPr>
          <w:p w14:paraId="2F74C66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47 (6.5)</w:t>
            </w:r>
          </w:p>
        </w:tc>
        <w:tc>
          <w:tcPr>
            <w:tcW w:w="630" w:type="dxa"/>
            <w:tcBorders>
              <w:top w:val="nil"/>
              <w:left w:val="nil"/>
              <w:bottom w:val="single" w:sz="4" w:space="0" w:color="auto"/>
              <w:right w:val="single" w:sz="4" w:space="0" w:color="auto"/>
            </w:tcBorders>
            <w:shd w:val="clear" w:color="auto" w:fill="auto"/>
            <w:vAlign w:val="center"/>
            <w:hideMark/>
          </w:tcPr>
          <w:p w14:paraId="2DEBE6E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0.497</w:t>
            </w:r>
          </w:p>
        </w:tc>
        <w:tc>
          <w:tcPr>
            <w:tcW w:w="720" w:type="dxa"/>
            <w:tcBorders>
              <w:top w:val="nil"/>
              <w:left w:val="nil"/>
              <w:bottom w:val="single" w:sz="4" w:space="0" w:color="auto"/>
              <w:right w:val="single" w:sz="4" w:space="0" w:color="auto"/>
            </w:tcBorders>
            <w:shd w:val="clear" w:color="auto" w:fill="auto"/>
            <w:noWrap/>
            <w:vAlign w:val="center"/>
            <w:hideMark/>
          </w:tcPr>
          <w:p w14:paraId="4E073B4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126 (19.4)</w:t>
            </w:r>
          </w:p>
        </w:tc>
        <w:tc>
          <w:tcPr>
            <w:tcW w:w="720" w:type="dxa"/>
            <w:tcBorders>
              <w:top w:val="nil"/>
              <w:left w:val="nil"/>
              <w:bottom w:val="single" w:sz="4" w:space="0" w:color="auto"/>
              <w:right w:val="single" w:sz="4" w:space="0" w:color="auto"/>
            </w:tcBorders>
            <w:shd w:val="clear" w:color="auto" w:fill="auto"/>
            <w:noWrap/>
            <w:vAlign w:val="center"/>
            <w:hideMark/>
          </w:tcPr>
          <w:p w14:paraId="067A3EE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35 (29.9)</w:t>
            </w:r>
          </w:p>
        </w:tc>
        <w:tc>
          <w:tcPr>
            <w:tcW w:w="630" w:type="dxa"/>
            <w:tcBorders>
              <w:top w:val="nil"/>
              <w:left w:val="nil"/>
              <w:bottom w:val="single" w:sz="4" w:space="0" w:color="auto"/>
              <w:right w:val="single" w:sz="4" w:space="0" w:color="auto"/>
            </w:tcBorders>
            <w:shd w:val="clear" w:color="auto" w:fill="auto"/>
            <w:noWrap/>
            <w:vAlign w:val="center"/>
            <w:hideMark/>
          </w:tcPr>
          <w:p w14:paraId="1ACC068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91 (17.1)</w:t>
            </w:r>
          </w:p>
        </w:tc>
        <w:tc>
          <w:tcPr>
            <w:tcW w:w="593" w:type="dxa"/>
            <w:tcBorders>
              <w:top w:val="nil"/>
              <w:left w:val="nil"/>
              <w:bottom w:val="single" w:sz="4" w:space="0" w:color="auto"/>
              <w:right w:val="single" w:sz="4" w:space="0" w:color="auto"/>
            </w:tcBorders>
            <w:shd w:val="clear" w:color="auto" w:fill="auto"/>
            <w:vAlign w:val="center"/>
            <w:hideMark/>
          </w:tcPr>
          <w:p w14:paraId="20231E0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0.002</w:t>
            </w:r>
          </w:p>
        </w:tc>
      </w:tr>
      <w:tr w:rsidR="007A32F4" w:rsidRPr="00344953" w14:paraId="46EB0093" w14:textId="77777777" w:rsidTr="0097118D">
        <w:trPr>
          <w:gridAfter w:val="1"/>
          <w:wAfter w:w="8" w:type="dxa"/>
          <w:trHeight w:val="77"/>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7B2F681C"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Repeat transplantation</w:t>
            </w:r>
          </w:p>
        </w:tc>
        <w:tc>
          <w:tcPr>
            <w:tcW w:w="810" w:type="dxa"/>
            <w:tcBorders>
              <w:top w:val="nil"/>
              <w:left w:val="nil"/>
              <w:bottom w:val="single" w:sz="4" w:space="0" w:color="auto"/>
              <w:right w:val="single" w:sz="4" w:space="0" w:color="auto"/>
            </w:tcBorders>
            <w:shd w:val="clear" w:color="auto" w:fill="auto"/>
            <w:noWrap/>
            <w:vAlign w:val="center"/>
            <w:hideMark/>
          </w:tcPr>
          <w:p w14:paraId="64B9F65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51 (0.9)</w:t>
            </w:r>
          </w:p>
        </w:tc>
        <w:tc>
          <w:tcPr>
            <w:tcW w:w="630" w:type="dxa"/>
            <w:tcBorders>
              <w:top w:val="nil"/>
              <w:left w:val="nil"/>
              <w:bottom w:val="single" w:sz="4" w:space="0" w:color="auto"/>
              <w:right w:val="single" w:sz="4" w:space="0" w:color="auto"/>
            </w:tcBorders>
            <w:shd w:val="clear" w:color="auto" w:fill="auto"/>
            <w:noWrap/>
            <w:vAlign w:val="center"/>
            <w:hideMark/>
          </w:tcPr>
          <w:p w14:paraId="4D2BCD9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 (0.7)</w:t>
            </w:r>
          </w:p>
        </w:tc>
        <w:tc>
          <w:tcPr>
            <w:tcW w:w="720" w:type="dxa"/>
            <w:tcBorders>
              <w:top w:val="nil"/>
              <w:left w:val="nil"/>
              <w:bottom w:val="single" w:sz="4" w:space="0" w:color="auto"/>
              <w:right w:val="single" w:sz="4" w:space="0" w:color="auto"/>
            </w:tcBorders>
            <w:shd w:val="clear" w:color="auto" w:fill="auto"/>
            <w:noWrap/>
            <w:vAlign w:val="center"/>
            <w:hideMark/>
          </w:tcPr>
          <w:p w14:paraId="247B8C0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51 (0.9)</w:t>
            </w:r>
          </w:p>
        </w:tc>
        <w:tc>
          <w:tcPr>
            <w:tcW w:w="630" w:type="dxa"/>
            <w:tcBorders>
              <w:top w:val="nil"/>
              <w:left w:val="nil"/>
              <w:bottom w:val="single" w:sz="4" w:space="0" w:color="auto"/>
              <w:right w:val="single" w:sz="4" w:space="0" w:color="auto"/>
            </w:tcBorders>
            <w:shd w:val="clear" w:color="auto" w:fill="auto"/>
            <w:vAlign w:val="center"/>
            <w:hideMark/>
          </w:tcPr>
          <w:p w14:paraId="32B79E6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810" w:type="dxa"/>
            <w:tcBorders>
              <w:top w:val="nil"/>
              <w:left w:val="nil"/>
              <w:bottom w:val="single" w:sz="4" w:space="0" w:color="auto"/>
              <w:right w:val="single" w:sz="4" w:space="0" w:color="auto"/>
            </w:tcBorders>
            <w:shd w:val="clear" w:color="auto" w:fill="auto"/>
            <w:noWrap/>
            <w:vAlign w:val="center"/>
            <w:hideMark/>
          </w:tcPr>
          <w:p w14:paraId="4945395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31 (1.5)</w:t>
            </w:r>
          </w:p>
        </w:tc>
        <w:tc>
          <w:tcPr>
            <w:tcW w:w="810" w:type="dxa"/>
            <w:tcBorders>
              <w:top w:val="nil"/>
              <w:left w:val="nil"/>
              <w:bottom w:val="single" w:sz="4" w:space="0" w:color="auto"/>
              <w:right w:val="single" w:sz="4" w:space="0" w:color="auto"/>
            </w:tcBorders>
            <w:shd w:val="clear" w:color="auto" w:fill="auto"/>
            <w:noWrap/>
            <w:vAlign w:val="center"/>
            <w:hideMark/>
          </w:tcPr>
          <w:p w14:paraId="7FB5FA4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3 (4.5)</w:t>
            </w:r>
          </w:p>
        </w:tc>
        <w:tc>
          <w:tcPr>
            <w:tcW w:w="900" w:type="dxa"/>
            <w:tcBorders>
              <w:top w:val="nil"/>
              <w:left w:val="nil"/>
              <w:bottom w:val="single" w:sz="4" w:space="0" w:color="auto"/>
              <w:right w:val="single" w:sz="4" w:space="0" w:color="auto"/>
            </w:tcBorders>
            <w:shd w:val="clear" w:color="auto" w:fill="auto"/>
            <w:noWrap/>
            <w:vAlign w:val="center"/>
            <w:hideMark/>
          </w:tcPr>
          <w:p w14:paraId="0350363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28 (1.4)</w:t>
            </w:r>
          </w:p>
        </w:tc>
        <w:tc>
          <w:tcPr>
            <w:tcW w:w="720" w:type="dxa"/>
            <w:tcBorders>
              <w:top w:val="nil"/>
              <w:left w:val="nil"/>
              <w:bottom w:val="single" w:sz="4" w:space="0" w:color="auto"/>
              <w:right w:val="single" w:sz="4" w:space="0" w:color="auto"/>
            </w:tcBorders>
            <w:shd w:val="clear" w:color="auto" w:fill="auto"/>
            <w:vAlign w:val="center"/>
            <w:hideMark/>
          </w:tcPr>
          <w:p w14:paraId="373B9D9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0.081</w:t>
            </w:r>
          </w:p>
        </w:tc>
        <w:tc>
          <w:tcPr>
            <w:tcW w:w="810" w:type="dxa"/>
            <w:tcBorders>
              <w:top w:val="nil"/>
              <w:left w:val="nil"/>
              <w:bottom w:val="single" w:sz="4" w:space="0" w:color="auto"/>
              <w:right w:val="single" w:sz="4" w:space="0" w:color="auto"/>
            </w:tcBorders>
            <w:shd w:val="clear" w:color="auto" w:fill="auto"/>
            <w:noWrap/>
            <w:vAlign w:val="center"/>
            <w:hideMark/>
          </w:tcPr>
          <w:p w14:paraId="05196EA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8 (1.1)</w:t>
            </w:r>
          </w:p>
        </w:tc>
        <w:tc>
          <w:tcPr>
            <w:tcW w:w="990" w:type="dxa"/>
            <w:tcBorders>
              <w:top w:val="nil"/>
              <w:left w:val="nil"/>
              <w:bottom w:val="single" w:sz="4" w:space="0" w:color="auto"/>
              <w:right w:val="single" w:sz="4" w:space="0" w:color="auto"/>
            </w:tcBorders>
            <w:shd w:val="clear" w:color="auto" w:fill="auto"/>
            <w:noWrap/>
            <w:vAlign w:val="center"/>
            <w:hideMark/>
          </w:tcPr>
          <w:p w14:paraId="3BB670A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 (0.0)</w:t>
            </w:r>
          </w:p>
        </w:tc>
        <w:tc>
          <w:tcPr>
            <w:tcW w:w="810" w:type="dxa"/>
            <w:tcBorders>
              <w:top w:val="nil"/>
              <w:left w:val="nil"/>
              <w:bottom w:val="single" w:sz="4" w:space="0" w:color="auto"/>
              <w:right w:val="single" w:sz="4" w:space="0" w:color="auto"/>
            </w:tcBorders>
            <w:shd w:val="clear" w:color="auto" w:fill="auto"/>
            <w:noWrap/>
            <w:vAlign w:val="center"/>
            <w:hideMark/>
          </w:tcPr>
          <w:p w14:paraId="610D9AA7"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8 (1.1)</w:t>
            </w:r>
          </w:p>
        </w:tc>
        <w:tc>
          <w:tcPr>
            <w:tcW w:w="630" w:type="dxa"/>
            <w:tcBorders>
              <w:top w:val="nil"/>
              <w:left w:val="nil"/>
              <w:bottom w:val="single" w:sz="4" w:space="0" w:color="auto"/>
              <w:right w:val="single" w:sz="4" w:space="0" w:color="auto"/>
            </w:tcBorders>
            <w:shd w:val="clear" w:color="auto" w:fill="auto"/>
            <w:vAlign w:val="center"/>
            <w:hideMark/>
          </w:tcPr>
          <w:p w14:paraId="61F2D188"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c>
          <w:tcPr>
            <w:tcW w:w="720" w:type="dxa"/>
            <w:tcBorders>
              <w:top w:val="nil"/>
              <w:left w:val="nil"/>
              <w:bottom w:val="single" w:sz="4" w:space="0" w:color="auto"/>
              <w:right w:val="single" w:sz="4" w:space="0" w:color="auto"/>
            </w:tcBorders>
            <w:shd w:val="clear" w:color="auto" w:fill="auto"/>
            <w:noWrap/>
            <w:vAlign w:val="center"/>
            <w:hideMark/>
          </w:tcPr>
          <w:p w14:paraId="3B5D3895"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14 (2.2)</w:t>
            </w:r>
          </w:p>
        </w:tc>
        <w:tc>
          <w:tcPr>
            <w:tcW w:w="720" w:type="dxa"/>
            <w:tcBorders>
              <w:top w:val="nil"/>
              <w:left w:val="nil"/>
              <w:bottom w:val="single" w:sz="4" w:space="0" w:color="auto"/>
              <w:right w:val="single" w:sz="4" w:space="0" w:color="auto"/>
            </w:tcBorders>
            <w:shd w:val="clear" w:color="auto" w:fill="auto"/>
            <w:noWrap/>
            <w:vAlign w:val="center"/>
            <w:hideMark/>
          </w:tcPr>
          <w:p w14:paraId="02506E5F"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2 (1.7)</w:t>
            </w:r>
          </w:p>
        </w:tc>
        <w:tc>
          <w:tcPr>
            <w:tcW w:w="630" w:type="dxa"/>
            <w:tcBorders>
              <w:top w:val="nil"/>
              <w:left w:val="nil"/>
              <w:bottom w:val="single" w:sz="4" w:space="0" w:color="auto"/>
              <w:right w:val="single" w:sz="4" w:space="0" w:color="auto"/>
            </w:tcBorders>
            <w:shd w:val="clear" w:color="auto" w:fill="auto"/>
            <w:noWrap/>
            <w:vAlign w:val="center"/>
            <w:hideMark/>
          </w:tcPr>
          <w:p w14:paraId="62A6D58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12 (2.3)</w:t>
            </w:r>
          </w:p>
        </w:tc>
        <w:tc>
          <w:tcPr>
            <w:tcW w:w="593" w:type="dxa"/>
            <w:tcBorders>
              <w:top w:val="nil"/>
              <w:left w:val="nil"/>
              <w:bottom w:val="single" w:sz="4" w:space="0" w:color="auto"/>
              <w:right w:val="single" w:sz="4" w:space="0" w:color="auto"/>
            </w:tcBorders>
            <w:shd w:val="clear" w:color="auto" w:fill="auto"/>
            <w:vAlign w:val="center"/>
            <w:hideMark/>
          </w:tcPr>
          <w:p w14:paraId="35598909"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&gt;.999</w:t>
            </w:r>
          </w:p>
        </w:tc>
      </w:tr>
      <w:tr w:rsidR="007A32F4" w:rsidRPr="00344953" w14:paraId="2D40B4CA" w14:textId="77777777" w:rsidTr="0097118D">
        <w:trPr>
          <w:gridAfter w:val="1"/>
          <w:wAfter w:w="8" w:type="dxa"/>
          <w:trHeight w:val="802"/>
        </w:trPr>
        <w:tc>
          <w:tcPr>
            <w:tcW w:w="1710" w:type="dxa"/>
            <w:tcBorders>
              <w:top w:val="nil"/>
              <w:left w:val="single" w:sz="4" w:space="0" w:color="auto"/>
              <w:bottom w:val="single" w:sz="4" w:space="0" w:color="auto"/>
              <w:right w:val="single" w:sz="4" w:space="0" w:color="auto"/>
            </w:tcBorders>
            <w:shd w:val="clear" w:color="auto" w:fill="auto"/>
            <w:vAlign w:val="center"/>
            <w:hideMark/>
          </w:tcPr>
          <w:p w14:paraId="4081ED3B"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Median follow up time (IQR)</w:t>
            </w:r>
          </w:p>
        </w:tc>
        <w:tc>
          <w:tcPr>
            <w:tcW w:w="810" w:type="dxa"/>
            <w:tcBorders>
              <w:top w:val="nil"/>
              <w:left w:val="nil"/>
              <w:bottom w:val="single" w:sz="4" w:space="0" w:color="auto"/>
              <w:right w:val="single" w:sz="4" w:space="0" w:color="auto"/>
            </w:tcBorders>
            <w:shd w:val="clear" w:color="auto" w:fill="auto"/>
            <w:vAlign w:val="center"/>
            <w:hideMark/>
          </w:tcPr>
          <w:p w14:paraId="5376C48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597 (296.0-1035.0)</w:t>
            </w:r>
          </w:p>
        </w:tc>
        <w:tc>
          <w:tcPr>
            <w:tcW w:w="630" w:type="dxa"/>
            <w:tcBorders>
              <w:top w:val="nil"/>
              <w:left w:val="nil"/>
              <w:bottom w:val="single" w:sz="4" w:space="0" w:color="auto"/>
              <w:right w:val="single" w:sz="4" w:space="0" w:color="auto"/>
            </w:tcBorders>
            <w:shd w:val="clear" w:color="auto" w:fill="auto"/>
            <w:vAlign w:val="center"/>
            <w:hideMark/>
          </w:tcPr>
          <w:p w14:paraId="0E5D5B1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724 (393.0-1241.0)</w:t>
            </w:r>
          </w:p>
        </w:tc>
        <w:tc>
          <w:tcPr>
            <w:tcW w:w="720" w:type="dxa"/>
            <w:tcBorders>
              <w:top w:val="nil"/>
              <w:left w:val="nil"/>
              <w:bottom w:val="single" w:sz="4" w:space="0" w:color="auto"/>
              <w:right w:val="single" w:sz="4" w:space="0" w:color="auto"/>
            </w:tcBorders>
            <w:shd w:val="clear" w:color="auto" w:fill="auto"/>
            <w:vAlign w:val="center"/>
            <w:hideMark/>
          </w:tcPr>
          <w:p w14:paraId="2E7B324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593 (295.0-1029.0)</w:t>
            </w:r>
          </w:p>
        </w:tc>
        <w:tc>
          <w:tcPr>
            <w:tcW w:w="630" w:type="dxa"/>
            <w:tcBorders>
              <w:top w:val="nil"/>
              <w:left w:val="nil"/>
              <w:bottom w:val="single" w:sz="4" w:space="0" w:color="auto"/>
              <w:right w:val="single" w:sz="4" w:space="0" w:color="auto"/>
            </w:tcBorders>
            <w:shd w:val="clear" w:color="auto" w:fill="auto"/>
            <w:vAlign w:val="center"/>
            <w:hideMark/>
          </w:tcPr>
          <w:p w14:paraId="4743BF5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0.001</w:t>
            </w:r>
          </w:p>
        </w:tc>
        <w:tc>
          <w:tcPr>
            <w:tcW w:w="810" w:type="dxa"/>
            <w:tcBorders>
              <w:top w:val="nil"/>
              <w:left w:val="nil"/>
              <w:bottom w:val="single" w:sz="4" w:space="0" w:color="auto"/>
              <w:right w:val="single" w:sz="4" w:space="0" w:color="auto"/>
            </w:tcBorders>
            <w:shd w:val="clear" w:color="auto" w:fill="auto"/>
            <w:vAlign w:val="center"/>
            <w:hideMark/>
          </w:tcPr>
          <w:p w14:paraId="0D10D47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521 (261.0-926.0)</w:t>
            </w:r>
          </w:p>
        </w:tc>
        <w:tc>
          <w:tcPr>
            <w:tcW w:w="810" w:type="dxa"/>
            <w:tcBorders>
              <w:top w:val="nil"/>
              <w:left w:val="nil"/>
              <w:bottom w:val="single" w:sz="4" w:space="0" w:color="auto"/>
              <w:right w:val="single" w:sz="4" w:space="0" w:color="auto"/>
            </w:tcBorders>
            <w:shd w:val="clear" w:color="auto" w:fill="auto"/>
            <w:vAlign w:val="center"/>
            <w:hideMark/>
          </w:tcPr>
          <w:p w14:paraId="59B2800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735 (445.0-1094.0)</w:t>
            </w:r>
          </w:p>
        </w:tc>
        <w:tc>
          <w:tcPr>
            <w:tcW w:w="900" w:type="dxa"/>
            <w:tcBorders>
              <w:top w:val="nil"/>
              <w:left w:val="nil"/>
              <w:bottom w:val="single" w:sz="4" w:space="0" w:color="auto"/>
              <w:right w:val="single" w:sz="4" w:space="0" w:color="auto"/>
            </w:tcBorders>
            <w:shd w:val="clear" w:color="auto" w:fill="auto"/>
            <w:vAlign w:val="center"/>
            <w:hideMark/>
          </w:tcPr>
          <w:p w14:paraId="2FE5DD31"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514 (260.0-917.0)</w:t>
            </w:r>
          </w:p>
        </w:tc>
        <w:tc>
          <w:tcPr>
            <w:tcW w:w="720" w:type="dxa"/>
            <w:tcBorders>
              <w:top w:val="nil"/>
              <w:left w:val="nil"/>
              <w:bottom w:val="single" w:sz="4" w:space="0" w:color="auto"/>
              <w:right w:val="single" w:sz="4" w:space="0" w:color="auto"/>
            </w:tcBorders>
            <w:shd w:val="clear" w:color="auto" w:fill="auto"/>
            <w:vAlign w:val="center"/>
            <w:hideMark/>
          </w:tcPr>
          <w:p w14:paraId="20635C1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0.003</w:t>
            </w:r>
          </w:p>
        </w:tc>
        <w:tc>
          <w:tcPr>
            <w:tcW w:w="810" w:type="dxa"/>
            <w:tcBorders>
              <w:top w:val="nil"/>
              <w:left w:val="nil"/>
              <w:bottom w:val="single" w:sz="4" w:space="0" w:color="auto"/>
              <w:right w:val="single" w:sz="4" w:space="0" w:color="auto"/>
            </w:tcBorders>
            <w:shd w:val="clear" w:color="auto" w:fill="auto"/>
            <w:vAlign w:val="center"/>
            <w:hideMark/>
          </w:tcPr>
          <w:p w14:paraId="1ECFEC04"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532 (281.0-999.0)</w:t>
            </w:r>
          </w:p>
        </w:tc>
        <w:tc>
          <w:tcPr>
            <w:tcW w:w="990" w:type="dxa"/>
            <w:tcBorders>
              <w:top w:val="nil"/>
              <w:left w:val="nil"/>
              <w:bottom w:val="single" w:sz="4" w:space="0" w:color="auto"/>
              <w:right w:val="single" w:sz="4" w:space="0" w:color="auto"/>
            </w:tcBorders>
            <w:shd w:val="clear" w:color="auto" w:fill="auto"/>
            <w:vAlign w:val="center"/>
            <w:hideMark/>
          </w:tcPr>
          <w:p w14:paraId="299E2840"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650 (347.0-1115.0)</w:t>
            </w:r>
          </w:p>
        </w:tc>
        <w:tc>
          <w:tcPr>
            <w:tcW w:w="810" w:type="dxa"/>
            <w:tcBorders>
              <w:top w:val="nil"/>
              <w:left w:val="nil"/>
              <w:bottom w:val="single" w:sz="4" w:space="0" w:color="auto"/>
              <w:right w:val="single" w:sz="4" w:space="0" w:color="auto"/>
            </w:tcBorders>
            <w:shd w:val="clear" w:color="auto" w:fill="auto"/>
            <w:vAlign w:val="center"/>
            <w:hideMark/>
          </w:tcPr>
          <w:p w14:paraId="337AEE13"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523 (277.0-996.0)</w:t>
            </w:r>
          </w:p>
        </w:tc>
        <w:tc>
          <w:tcPr>
            <w:tcW w:w="630" w:type="dxa"/>
            <w:tcBorders>
              <w:top w:val="nil"/>
              <w:left w:val="nil"/>
              <w:bottom w:val="single" w:sz="4" w:space="0" w:color="auto"/>
              <w:right w:val="single" w:sz="4" w:space="0" w:color="auto"/>
            </w:tcBorders>
            <w:shd w:val="clear" w:color="auto" w:fill="auto"/>
            <w:vAlign w:val="center"/>
            <w:hideMark/>
          </w:tcPr>
          <w:p w14:paraId="0E0C2C0B"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0.437</w:t>
            </w:r>
          </w:p>
        </w:tc>
        <w:tc>
          <w:tcPr>
            <w:tcW w:w="720" w:type="dxa"/>
            <w:tcBorders>
              <w:top w:val="nil"/>
              <w:left w:val="nil"/>
              <w:bottom w:val="single" w:sz="4" w:space="0" w:color="auto"/>
              <w:right w:val="single" w:sz="4" w:space="0" w:color="auto"/>
            </w:tcBorders>
            <w:shd w:val="clear" w:color="auto" w:fill="auto"/>
            <w:vAlign w:val="center"/>
            <w:hideMark/>
          </w:tcPr>
          <w:p w14:paraId="04024D02"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507.5 (268.0-906.0)</w:t>
            </w:r>
          </w:p>
        </w:tc>
        <w:tc>
          <w:tcPr>
            <w:tcW w:w="720" w:type="dxa"/>
            <w:tcBorders>
              <w:top w:val="nil"/>
              <w:left w:val="nil"/>
              <w:bottom w:val="single" w:sz="4" w:space="0" w:color="auto"/>
              <w:right w:val="single" w:sz="4" w:space="0" w:color="auto"/>
            </w:tcBorders>
            <w:shd w:val="clear" w:color="auto" w:fill="auto"/>
            <w:vAlign w:val="center"/>
            <w:hideMark/>
          </w:tcPr>
          <w:p w14:paraId="6751033E"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665 (458.0-966.0)</w:t>
            </w:r>
          </w:p>
        </w:tc>
        <w:tc>
          <w:tcPr>
            <w:tcW w:w="630" w:type="dxa"/>
            <w:tcBorders>
              <w:top w:val="nil"/>
              <w:left w:val="nil"/>
              <w:bottom w:val="single" w:sz="4" w:space="0" w:color="auto"/>
              <w:right w:val="single" w:sz="4" w:space="0" w:color="auto"/>
            </w:tcBorders>
            <w:shd w:val="clear" w:color="auto" w:fill="auto"/>
            <w:vAlign w:val="center"/>
            <w:hideMark/>
          </w:tcPr>
          <w:p w14:paraId="29F6403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459 (245.0-856.0)</w:t>
            </w:r>
          </w:p>
        </w:tc>
        <w:tc>
          <w:tcPr>
            <w:tcW w:w="593" w:type="dxa"/>
            <w:tcBorders>
              <w:top w:val="nil"/>
              <w:left w:val="nil"/>
              <w:bottom w:val="single" w:sz="4" w:space="0" w:color="auto"/>
              <w:right w:val="single" w:sz="4" w:space="0" w:color="auto"/>
            </w:tcBorders>
            <w:shd w:val="clear" w:color="auto" w:fill="auto"/>
            <w:vAlign w:val="center"/>
            <w:hideMark/>
          </w:tcPr>
          <w:p w14:paraId="670B080C" w14:textId="77777777" w:rsidR="007A32F4" w:rsidRPr="007A32F4" w:rsidRDefault="007A32F4" w:rsidP="007A32F4">
            <w:pPr>
              <w:jc w:val="cente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rPr>
              <w:t>&lt;.001</w:t>
            </w:r>
          </w:p>
        </w:tc>
      </w:tr>
      <w:tr w:rsidR="007A32F4" w:rsidRPr="007A32F4" w14:paraId="7533DF9B" w14:textId="77777777" w:rsidTr="0097118D">
        <w:trPr>
          <w:trHeight w:val="77"/>
        </w:trPr>
        <w:tc>
          <w:tcPr>
            <w:tcW w:w="13651" w:type="dxa"/>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14:paraId="26646999" w14:textId="77777777" w:rsidR="007A32F4" w:rsidRPr="007A32F4" w:rsidRDefault="007A32F4" w:rsidP="007A32F4">
            <w:pPr>
              <w:rPr>
                <w:rFonts w:ascii="Times New Roman" w:eastAsia="Times New Roman" w:hAnsi="Times New Roman" w:cs="Times New Roman"/>
                <w:b/>
                <w:bCs/>
                <w:color w:val="000000"/>
                <w:sz w:val="16"/>
                <w:szCs w:val="16"/>
              </w:rPr>
            </w:pPr>
            <w:r w:rsidRPr="007A32F4">
              <w:rPr>
                <w:rFonts w:ascii="Times New Roman" w:eastAsia="Times New Roman" w:hAnsi="Times New Roman" w:cs="Times New Roman"/>
                <w:b/>
                <w:bCs/>
                <w:color w:val="000000"/>
                <w:sz w:val="16"/>
                <w:szCs w:val="16"/>
              </w:rPr>
              <w:t>Abbreviations: IQR = interquartile range</w:t>
            </w:r>
          </w:p>
        </w:tc>
      </w:tr>
      <w:tr w:rsidR="007A32F4" w:rsidRPr="007A32F4" w14:paraId="08B02E72" w14:textId="77777777" w:rsidTr="0097118D">
        <w:trPr>
          <w:trHeight w:val="77"/>
        </w:trPr>
        <w:tc>
          <w:tcPr>
            <w:tcW w:w="13651" w:type="dxa"/>
            <w:gridSpan w:val="18"/>
            <w:tcBorders>
              <w:top w:val="nil"/>
              <w:left w:val="nil"/>
              <w:bottom w:val="nil"/>
              <w:right w:val="nil"/>
            </w:tcBorders>
            <w:shd w:val="clear" w:color="auto" w:fill="auto"/>
            <w:vAlign w:val="center"/>
            <w:hideMark/>
          </w:tcPr>
          <w:p w14:paraId="62163305" w14:textId="77777777" w:rsidR="007A32F4" w:rsidRPr="007A32F4" w:rsidRDefault="007A32F4" w:rsidP="007A32F4">
            <w:pPr>
              <w:rPr>
                <w:rFonts w:ascii="Times New Roman" w:eastAsia="Times New Roman" w:hAnsi="Times New Roman" w:cs="Times New Roman"/>
                <w:color w:val="000000"/>
                <w:sz w:val="16"/>
                <w:szCs w:val="16"/>
              </w:rPr>
            </w:pPr>
            <w:r w:rsidRPr="007A32F4">
              <w:rPr>
                <w:rFonts w:ascii="Times New Roman" w:eastAsia="Times New Roman" w:hAnsi="Times New Roman" w:cs="Times New Roman"/>
                <w:color w:val="000000"/>
                <w:sz w:val="16"/>
                <w:szCs w:val="16"/>
                <w:vertAlign w:val="superscript"/>
              </w:rPr>
              <w:lastRenderedPageBreak/>
              <w:t>1</w:t>
            </w:r>
            <w:r w:rsidRPr="007A32F4">
              <w:rPr>
                <w:rFonts w:ascii="Times New Roman" w:eastAsia="Times New Roman" w:hAnsi="Times New Roman" w:cs="Times New Roman"/>
                <w:color w:val="000000"/>
                <w:sz w:val="16"/>
                <w:szCs w:val="16"/>
              </w:rPr>
              <w:t xml:space="preserve"> The table includes outpatient prescriptions filled at least once during period during which the patient received the transplant until end of study period or IFD development, whichever occurred earliest. Information was lacking on inpatient medications. P values were calculated using chi-square or Fisher’s exact tests (for small cell sizes) for proportions.</w:t>
            </w:r>
          </w:p>
        </w:tc>
      </w:tr>
    </w:tbl>
    <w:p w14:paraId="6131FF5A" w14:textId="1D211EDB" w:rsidR="00BE503C" w:rsidRDefault="00BE503C">
      <w:r>
        <w:br w:type="page"/>
      </w:r>
    </w:p>
    <w:tbl>
      <w:tblPr>
        <w:tblW w:w="11133" w:type="dxa"/>
        <w:tblLook w:val="04A0" w:firstRow="1" w:lastRow="0" w:firstColumn="1" w:lastColumn="0" w:noHBand="0" w:noVBand="1"/>
      </w:tblPr>
      <w:tblGrid>
        <w:gridCol w:w="2880"/>
        <w:gridCol w:w="1340"/>
        <w:gridCol w:w="952"/>
        <w:gridCol w:w="1111"/>
        <w:gridCol w:w="783"/>
        <w:gridCol w:w="1148"/>
        <w:gridCol w:w="1024"/>
        <w:gridCol w:w="1111"/>
        <w:gridCol w:w="784"/>
      </w:tblGrid>
      <w:tr w:rsidR="00BE503C" w:rsidRPr="00BE503C" w14:paraId="228E082A" w14:textId="77777777" w:rsidTr="64B67BAF">
        <w:trPr>
          <w:trHeight w:val="691"/>
        </w:trPr>
        <w:tc>
          <w:tcPr>
            <w:tcW w:w="11133" w:type="dxa"/>
            <w:gridSpan w:val="9"/>
            <w:tcBorders>
              <w:top w:val="nil"/>
              <w:left w:val="nil"/>
              <w:bottom w:val="single" w:sz="8" w:space="0" w:color="auto"/>
              <w:right w:val="nil"/>
            </w:tcBorders>
            <w:shd w:val="clear" w:color="auto" w:fill="auto"/>
            <w:vAlign w:val="center"/>
            <w:hideMark/>
          </w:tcPr>
          <w:p w14:paraId="42AA83C6" w14:textId="23117442" w:rsidR="00BE503C" w:rsidRPr="00BE503C" w:rsidRDefault="0097118D" w:rsidP="00BE503C">
            <w:pPr>
              <w:rPr>
                <w:rFonts w:ascii="Times New Roman" w:eastAsia="Times New Roman" w:hAnsi="Times New Roman" w:cs="Times New Roman"/>
                <w:b/>
                <w:bCs/>
                <w:color w:val="000000"/>
              </w:rPr>
            </w:pPr>
            <w:r w:rsidRPr="64B67BAF">
              <w:rPr>
                <w:rFonts w:ascii="Times New Roman" w:eastAsia="Times New Roman" w:hAnsi="Times New Roman" w:cs="Times New Roman"/>
                <w:b/>
                <w:bCs/>
                <w:color w:val="000000" w:themeColor="text1"/>
              </w:rPr>
              <w:lastRenderedPageBreak/>
              <w:t>Supplementary Table 3</w:t>
            </w:r>
            <w:r w:rsidR="00BE503C" w:rsidRPr="64B67BAF">
              <w:rPr>
                <w:rFonts w:ascii="Times New Roman" w:eastAsia="Times New Roman" w:hAnsi="Times New Roman" w:cs="Times New Roman"/>
                <w:b/>
                <w:bCs/>
                <w:color w:val="000000" w:themeColor="text1"/>
              </w:rPr>
              <w:t xml:space="preserve">. Outpatient prescriptions for </w:t>
            </w:r>
            <w:r w:rsidRPr="64B67BAF">
              <w:rPr>
                <w:rFonts w:ascii="Times New Roman" w:eastAsia="Times New Roman" w:hAnsi="Times New Roman" w:cs="Times New Roman"/>
                <w:b/>
                <w:bCs/>
                <w:color w:val="000000" w:themeColor="text1"/>
              </w:rPr>
              <w:t>hematopoietic</w:t>
            </w:r>
            <w:r w:rsidR="00BE503C" w:rsidRPr="64B67BAF">
              <w:rPr>
                <w:rFonts w:ascii="Times New Roman" w:eastAsia="Times New Roman" w:hAnsi="Times New Roman" w:cs="Times New Roman"/>
                <w:b/>
                <w:bCs/>
                <w:color w:val="000000" w:themeColor="text1"/>
              </w:rPr>
              <w:t xml:space="preserve"> cell transplant recipients with vs. without invasive fungal disease (IFD) development, United States, 2018–2022</w:t>
            </w:r>
            <w:r w:rsidR="00BE503C" w:rsidRPr="64B67BAF">
              <w:rPr>
                <w:rFonts w:ascii="Times New Roman" w:eastAsia="Times New Roman" w:hAnsi="Times New Roman" w:cs="Times New Roman"/>
                <w:b/>
                <w:bCs/>
                <w:color w:val="000000" w:themeColor="text1"/>
                <w:vertAlign w:val="superscript"/>
              </w:rPr>
              <w:t>1</w:t>
            </w:r>
          </w:p>
        </w:tc>
      </w:tr>
      <w:tr w:rsidR="00BE503C" w:rsidRPr="00BE503C" w14:paraId="5845B40E" w14:textId="77777777" w:rsidTr="64B67BAF">
        <w:trPr>
          <w:trHeight w:val="290"/>
        </w:trPr>
        <w:tc>
          <w:tcPr>
            <w:tcW w:w="2880" w:type="dxa"/>
            <w:vMerge w:val="restart"/>
            <w:tcBorders>
              <w:top w:val="nil"/>
              <w:left w:val="single" w:sz="8" w:space="0" w:color="auto"/>
              <w:bottom w:val="single" w:sz="8" w:space="0" w:color="000000" w:themeColor="text1"/>
              <w:right w:val="single" w:sz="8" w:space="0" w:color="auto"/>
            </w:tcBorders>
            <w:shd w:val="clear" w:color="auto" w:fill="auto"/>
            <w:vAlign w:val="center"/>
            <w:hideMark/>
          </w:tcPr>
          <w:p w14:paraId="3DDC06CE"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Characteristics</w:t>
            </w:r>
          </w:p>
        </w:tc>
        <w:tc>
          <w:tcPr>
            <w:tcW w:w="4186" w:type="dxa"/>
            <w:gridSpan w:val="4"/>
            <w:tcBorders>
              <w:top w:val="single" w:sz="8" w:space="0" w:color="auto"/>
              <w:left w:val="nil"/>
              <w:bottom w:val="single" w:sz="8" w:space="0" w:color="auto"/>
              <w:right w:val="single" w:sz="8" w:space="0" w:color="000000" w:themeColor="text1"/>
            </w:tcBorders>
            <w:shd w:val="clear" w:color="auto" w:fill="auto"/>
            <w:vAlign w:val="center"/>
            <w:hideMark/>
          </w:tcPr>
          <w:p w14:paraId="3CFDD49E" w14:textId="77777777" w:rsidR="00BE503C" w:rsidRPr="00BE503C" w:rsidRDefault="00BE503C" w:rsidP="00BE503C">
            <w:pPr>
              <w:jc w:val="cente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Autologous</w:t>
            </w:r>
          </w:p>
        </w:tc>
        <w:tc>
          <w:tcPr>
            <w:tcW w:w="4067" w:type="dxa"/>
            <w:gridSpan w:val="4"/>
            <w:tcBorders>
              <w:top w:val="single" w:sz="8" w:space="0" w:color="auto"/>
              <w:left w:val="nil"/>
              <w:bottom w:val="single" w:sz="8" w:space="0" w:color="auto"/>
              <w:right w:val="single" w:sz="8" w:space="0" w:color="000000" w:themeColor="text1"/>
            </w:tcBorders>
            <w:shd w:val="clear" w:color="auto" w:fill="auto"/>
            <w:noWrap/>
            <w:vAlign w:val="center"/>
            <w:hideMark/>
          </w:tcPr>
          <w:p w14:paraId="70D28BAF" w14:textId="77777777" w:rsidR="00BE503C" w:rsidRPr="00BE503C" w:rsidRDefault="00BE503C" w:rsidP="00BE503C">
            <w:pPr>
              <w:jc w:val="cente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Allogeneic</w:t>
            </w:r>
          </w:p>
        </w:tc>
      </w:tr>
      <w:tr w:rsidR="00BE503C" w:rsidRPr="00BE503C" w14:paraId="11261213" w14:textId="77777777" w:rsidTr="64B67BAF">
        <w:trPr>
          <w:trHeight w:val="456"/>
        </w:trPr>
        <w:tc>
          <w:tcPr>
            <w:tcW w:w="2880" w:type="dxa"/>
            <w:vMerge/>
            <w:vAlign w:val="center"/>
            <w:hideMark/>
          </w:tcPr>
          <w:p w14:paraId="0519641E" w14:textId="77777777" w:rsidR="00BE503C" w:rsidRPr="00BE503C" w:rsidRDefault="00BE503C" w:rsidP="00BE503C">
            <w:pPr>
              <w:rPr>
                <w:rFonts w:ascii="Times New Roman" w:eastAsia="Times New Roman" w:hAnsi="Times New Roman" w:cs="Times New Roman"/>
                <w:b/>
                <w:bCs/>
                <w:color w:val="000000"/>
                <w:sz w:val="18"/>
                <w:szCs w:val="18"/>
              </w:rPr>
            </w:pPr>
          </w:p>
        </w:tc>
        <w:tc>
          <w:tcPr>
            <w:tcW w:w="1340" w:type="dxa"/>
            <w:tcBorders>
              <w:top w:val="nil"/>
              <w:left w:val="nil"/>
              <w:bottom w:val="single" w:sz="8" w:space="0" w:color="auto"/>
              <w:right w:val="single" w:sz="8" w:space="0" w:color="auto"/>
            </w:tcBorders>
            <w:shd w:val="clear" w:color="auto" w:fill="auto"/>
            <w:vAlign w:val="center"/>
            <w:hideMark/>
          </w:tcPr>
          <w:p w14:paraId="3A227D02"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All (N=3519)</w:t>
            </w:r>
          </w:p>
        </w:tc>
        <w:tc>
          <w:tcPr>
            <w:tcW w:w="952" w:type="dxa"/>
            <w:tcBorders>
              <w:top w:val="nil"/>
              <w:left w:val="nil"/>
              <w:bottom w:val="single" w:sz="8" w:space="0" w:color="auto"/>
              <w:right w:val="single" w:sz="8" w:space="0" w:color="auto"/>
            </w:tcBorders>
            <w:shd w:val="clear" w:color="auto" w:fill="auto"/>
            <w:vAlign w:val="center"/>
            <w:hideMark/>
          </w:tcPr>
          <w:p w14:paraId="582292B6"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IFD (n=85)</w:t>
            </w:r>
          </w:p>
        </w:tc>
        <w:tc>
          <w:tcPr>
            <w:tcW w:w="1111" w:type="dxa"/>
            <w:tcBorders>
              <w:top w:val="nil"/>
              <w:left w:val="nil"/>
              <w:bottom w:val="single" w:sz="8" w:space="0" w:color="auto"/>
              <w:right w:val="single" w:sz="8" w:space="0" w:color="auto"/>
            </w:tcBorders>
            <w:shd w:val="clear" w:color="auto" w:fill="auto"/>
            <w:vAlign w:val="center"/>
            <w:hideMark/>
          </w:tcPr>
          <w:p w14:paraId="416339EB"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No IFD (n=3434)</w:t>
            </w:r>
          </w:p>
        </w:tc>
        <w:tc>
          <w:tcPr>
            <w:tcW w:w="783" w:type="dxa"/>
            <w:tcBorders>
              <w:top w:val="nil"/>
              <w:left w:val="nil"/>
              <w:bottom w:val="single" w:sz="8" w:space="0" w:color="auto"/>
              <w:right w:val="single" w:sz="8" w:space="0" w:color="auto"/>
            </w:tcBorders>
            <w:shd w:val="clear" w:color="auto" w:fill="auto"/>
            <w:vAlign w:val="center"/>
            <w:hideMark/>
          </w:tcPr>
          <w:p w14:paraId="16B1B222" w14:textId="77777777" w:rsidR="00BE503C" w:rsidRPr="00BE503C" w:rsidRDefault="00BE503C" w:rsidP="00BE503C">
            <w:pPr>
              <w:rPr>
                <w:rFonts w:ascii="Times New Roman" w:eastAsia="Times New Roman" w:hAnsi="Times New Roman" w:cs="Times New Roman"/>
                <w:b/>
                <w:bCs/>
                <w:i/>
                <w:iCs/>
                <w:color w:val="000000"/>
                <w:sz w:val="18"/>
                <w:szCs w:val="18"/>
              </w:rPr>
            </w:pPr>
            <w:r w:rsidRPr="00BE503C">
              <w:rPr>
                <w:rFonts w:ascii="Times New Roman" w:eastAsia="Times New Roman" w:hAnsi="Times New Roman" w:cs="Times New Roman"/>
                <w:b/>
                <w:bCs/>
                <w:i/>
                <w:iCs/>
                <w:color w:val="000000"/>
                <w:sz w:val="18"/>
                <w:szCs w:val="18"/>
              </w:rPr>
              <w:t>P-</w:t>
            </w:r>
            <w:r w:rsidRPr="00BE503C">
              <w:rPr>
                <w:rFonts w:ascii="Times New Roman" w:eastAsia="Times New Roman" w:hAnsi="Times New Roman" w:cs="Times New Roman"/>
                <w:b/>
                <w:bCs/>
                <w:color w:val="000000"/>
                <w:sz w:val="18"/>
                <w:szCs w:val="18"/>
              </w:rPr>
              <w:t>value</w:t>
            </w:r>
          </w:p>
        </w:tc>
        <w:tc>
          <w:tcPr>
            <w:tcW w:w="1148" w:type="dxa"/>
            <w:tcBorders>
              <w:top w:val="nil"/>
              <w:left w:val="nil"/>
              <w:bottom w:val="single" w:sz="8" w:space="0" w:color="auto"/>
              <w:right w:val="single" w:sz="8" w:space="0" w:color="auto"/>
            </w:tcBorders>
            <w:shd w:val="clear" w:color="auto" w:fill="auto"/>
            <w:vAlign w:val="center"/>
            <w:hideMark/>
          </w:tcPr>
          <w:p w14:paraId="3A0B79F3"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All (N=2114)</w:t>
            </w:r>
          </w:p>
        </w:tc>
        <w:tc>
          <w:tcPr>
            <w:tcW w:w="1024" w:type="dxa"/>
            <w:tcBorders>
              <w:top w:val="nil"/>
              <w:left w:val="nil"/>
              <w:bottom w:val="single" w:sz="8" w:space="0" w:color="auto"/>
              <w:right w:val="single" w:sz="8" w:space="0" w:color="auto"/>
            </w:tcBorders>
            <w:shd w:val="clear" w:color="auto" w:fill="auto"/>
            <w:vAlign w:val="center"/>
            <w:hideMark/>
          </w:tcPr>
          <w:p w14:paraId="65523093"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IFD (n=205)</w:t>
            </w:r>
          </w:p>
        </w:tc>
        <w:tc>
          <w:tcPr>
            <w:tcW w:w="1111" w:type="dxa"/>
            <w:tcBorders>
              <w:top w:val="nil"/>
              <w:left w:val="nil"/>
              <w:bottom w:val="single" w:sz="8" w:space="0" w:color="auto"/>
              <w:right w:val="single" w:sz="8" w:space="0" w:color="auto"/>
            </w:tcBorders>
            <w:shd w:val="clear" w:color="auto" w:fill="auto"/>
            <w:vAlign w:val="center"/>
            <w:hideMark/>
          </w:tcPr>
          <w:p w14:paraId="1D1E5451"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No IFD (n=1909)</w:t>
            </w:r>
          </w:p>
        </w:tc>
        <w:tc>
          <w:tcPr>
            <w:tcW w:w="784" w:type="dxa"/>
            <w:tcBorders>
              <w:top w:val="nil"/>
              <w:left w:val="nil"/>
              <w:bottom w:val="single" w:sz="8" w:space="0" w:color="auto"/>
              <w:right w:val="single" w:sz="8" w:space="0" w:color="auto"/>
            </w:tcBorders>
            <w:shd w:val="clear" w:color="auto" w:fill="auto"/>
            <w:vAlign w:val="center"/>
            <w:hideMark/>
          </w:tcPr>
          <w:p w14:paraId="2F9563E5" w14:textId="77777777" w:rsidR="00BE503C" w:rsidRPr="00BE503C" w:rsidRDefault="00BE503C" w:rsidP="00BE503C">
            <w:pPr>
              <w:rPr>
                <w:rFonts w:ascii="Times New Roman" w:eastAsia="Times New Roman" w:hAnsi="Times New Roman" w:cs="Times New Roman"/>
                <w:b/>
                <w:bCs/>
                <w:i/>
                <w:iCs/>
                <w:color w:val="000000"/>
                <w:sz w:val="18"/>
                <w:szCs w:val="18"/>
              </w:rPr>
            </w:pPr>
            <w:r w:rsidRPr="00BE503C">
              <w:rPr>
                <w:rFonts w:ascii="Times New Roman" w:eastAsia="Times New Roman" w:hAnsi="Times New Roman" w:cs="Times New Roman"/>
                <w:b/>
                <w:bCs/>
                <w:i/>
                <w:iCs/>
                <w:color w:val="000000"/>
                <w:sz w:val="18"/>
                <w:szCs w:val="18"/>
              </w:rPr>
              <w:t>P-</w:t>
            </w:r>
            <w:r w:rsidRPr="00BE503C">
              <w:rPr>
                <w:rFonts w:ascii="Times New Roman" w:eastAsia="Times New Roman" w:hAnsi="Times New Roman" w:cs="Times New Roman"/>
                <w:b/>
                <w:bCs/>
                <w:color w:val="000000"/>
                <w:sz w:val="18"/>
                <w:szCs w:val="18"/>
              </w:rPr>
              <w:t>value</w:t>
            </w:r>
          </w:p>
        </w:tc>
      </w:tr>
      <w:tr w:rsidR="00BE503C" w:rsidRPr="00BE503C" w14:paraId="6D3CA12D"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7C901A1F" w14:textId="72C5A4D4" w:rsidR="00BE503C" w:rsidRPr="00BE503C" w:rsidRDefault="0070208E"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Immunosuppressive</w:t>
            </w:r>
            <w:r w:rsidR="00BE503C" w:rsidRPr="00BE503C">
              <w:rPr>
                <w:rFonts w:ascii="Times New Roman" w:eastAsia="Times New Roman" w:hAnsi="Times New Roman" w:cs="Times New Roman"/>
                <w:b/>
                <w:bCs/>
                <w:color w:val="000000"/>
                <w:sz w:val="18"/>
                <w:szCs w:val="18"/>
              </w:rPr>
              <w:t xml:space="preserve"> medications</w:t>
            </w:r>
          </w:p>
        </w:tc>
        <w:tc>
          <w:tcPr>
            <w:tcW w:w="1340" w:type="dxa"/>
            <w:tcBorders>
              <w:top w:val="nil"/>
              <w:left w:val="nil"/>
              <w:bottom w:val="single" w:sz="8" w:space="0" w:color="auto"/>
              <w:right w:val="single" w:sz="8" w:space="0" w:color="auto"/>
            </w:tcBorders>
            <w:shd w:val="clear" w:color="auto" w:fill="auto"/>
            <w:noWrap/>
            <w:vAlign w:val="center"/>
            <w:hideMark/>
          </w:tcPr>
          <w:p w14:paraId="3F471272"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952" w:type="dxa"/>
            <w:tcBorders>
              <w:top w:val="nil"/>
              <w:left w:val="nil"/>
              <w:bottom w:val="single" w:sz="8" w:space="0" w:color="auto"/>
              <w:right w:val="single" w:sz="8" w:space="0" w:color="auto"/>
            </w:tcBorders>
            <w:shd w:val="clear" w:color="auto" w:fill="auto"/>
            <w:noWrap/>
            <w:vAlign w:val="center"/>
            <w:hideMark/>
          </w:tcPr>
          <w:p w14:paraId="249B6A92"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111" w:type="dxa"/>
            <w:tcBorders>
              <w:top w:val="nil"/>
              <w:left w:val="nil"/>
              <w:bottom w:val="single" w:sz="8" w:space="0" w:color="auto"/>
              <w:right w:val="single" w:sz="8" w:space="0" w:color="auto"/>
            </w:tcBorders>
            <w:shd w:val="clear" w:color="auto" w:fill="auto"/>
            <w:noWrap/>
            <w:vAlign w:val="center"/>
            <w:hideMark/>
          </w:tcPr>
          <w:p w14:paraId="79541DA1"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783" w:type="dxa"/>
            <w:tcBorders>
              <w:top w:val="nil"/>
              <w:left w:val="nil"/>
              <w:bottom w:val="single" w:sz="8" w:space="0" w:color="auto"/>
              <w:right w:val="single" w:sz="8" w:space="0" w:color="auto"/>
            </w:tcBorders>
            <w:shd w:val="clear" w:color="auto" w:fill="auto"/>
            <w:vAlign w:val="center"/>
            <w:hideMark/>
          </w:tcPr>
          <w:p w14:paraId="2B01AB57"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148" w:type="dxa"/>
            <w:tcBorders>
              <w:top w:val="nil"/>
              <w:left w:val="nil"/>
              <w:bottom w:val="single" w:sz="8" w:space="0" w:color="auto"/>
              <w:right w:val="single" w:sz="8" w:space="0" w:color="auto"/>
            </w:tcBorders>
            <w:shd w:val="clear" w:color="auto" w:fill="auto"/>
            <w:noWrap/>
            <w:vAlign w:val="center"/>
            <w:hideMark/>
          </w:tcPr>
          <w:p w14:paraId="7A16FA33"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024" w:type="dxa"/>
            <w:tcBorders>
              <w:top w:val="nil"/>
              <w:left w:val="nil"/>
              <w:bottom w:val="single" w:sz="8" w:space="0" w:color="auto"/>
              <w:right w:val="single" w:sz="8" w:space="0" w:color="auto"/>
            </w:tcBorders>
            <w:shd w:val="clear" w:color="auto" w:fill="auto"/>
            <w:noWrap/>
            <w:vAlign w:val="center"/>
            <w:hideMark/>
          </w:tcPr>
          <w:p w14:paraId="5E896F4F"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111" w:type="dxa"/>
            <w:tcBorders>
              <w:top w:val="nil"/>
              <w:left w:val="nil"/>
              <w:bottom w:val="single" w:sz="8" w:space="0" w:color="auto"/>
              <w:right w:val="single" w:sz="8" w:space="0" w:color="auto"/>
            </w:tcBorders>
            <w:shd w:val="clear" w:color="auto" w:fill="auto"/>
            <w:noWrap/>
            <w:vAlign w:val="center"/>
            <w:hideMark/>
          </w:tcPr>
          <w:p w14:paraId="59802268"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784" w:type="dxa"/>
            <w:tcBorders>
              <w:top w:val="nil"/>
              <w:left w:val="nil"/>
              <w:bottom w:val="single" w:sz="8" w:space="0" w:color="auto"/>
              <w:right w:val="single" w:sz="8" w:space="0" w:color="auto"/>
            </w:tcBorders>
            <w:shd w:val="clear" w:color="auto" w:fill="auto"/>
            <w:vAlign w:val="center"/>
            <w:hideMark/>
          </w:tcPr>
          <w:p w14:paraId="23B4E186"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r>
      <w:tr w:rsidR="00BE503C" w:rsidRPr="00BE503C" w14:paraId="099EE88B"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4A0030D6"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 xml:space="preserve">Corticosteroids </w:t>
            </w:r>
          </w:p>
        </w:tc>
        <w:tc>
          <w:tcPr>
            <w:tcW w:w="1340" w:type="dxa"/>
            <w:tcBorders>
              <w:top w:val="nil"/>
              <w:left w:val="nil"/>
              <w:bottom w:val="single" w:sz="8" w:space="0" w:color="auto"/>
              <w:right w:val="single" w:sz="8" w:space="0" w:color="auto"/>
            </w:tcBorders>
            <w:shd w:val="clear" w:color="auto" w:fill="auto"/>
            <w:noWrap/>
            <w:vAlign w:val="center"/>
            <w:hideMark/>
          </w:tcPr>
          <w:p w14:paraId="045E546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317 (9.0)</w:t>
            </w:r>
          </w:p>
        </w:tc>
        <w:tc>
          <w:tcPr>
            <w:tcW w:w="952" w:type="dxa"/>
            <w:tcBorders>
              <w:top w:val="nil"/>
              <w:left w:val="nil"/>
              <w:bottom w:val="single" w:sz="8" w:space="0" w:color="auto"/>
              <w:right w:val="single" w:sz="8" w:space="0" w:color="auto"/>
            </w:tcBorders>
            <w:shd w:val="clear" w:color="auto" w:fill="auto"/>
            <w:noWrap/>
            <w:vAlign w:val="center"/>
            <w:hideMark/>
          </w:tcPr>
          <w:p w14:paraId="31D84138"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14 (16.5)</w:t>
            </w:r>
          </w:p>
        </w:tc>
        <w:tc>
          <w:tcPr>
            <w:tcW w:w="1111" w:type="dxa"/>
            <w:tcBorders>
              <w:top w:val="nil"/>
              <w:left w:val="nil"/>
              <w:bottom w:val="single" w:sz="8" w:space="0" w:color="auto"/>
              <w:right w:val="single" w:sz="8" w:space="0" w:color="auto"/>
            </w:tcBorders>
            <w:shd w:val="clear" w:color="auto" w:fill="auto"/>
            <w:noWrap/>
            <w:vAlign w:val="center"/>
            <w:hideMark/>
          </w:tcPr>
          <w:p w14:paraId="504AC05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303 (8.8)</w:t>
            </w:r>
          </w:p>
        </w:tc>
        <w:tc>
          <w:tcPr>
            <w:tcW w:w="783" w:type="dxa"/>
            <w:tcBorders>
              <w:top w:val="nil"/>
              <w:left w:val="nil"/>
              <w:bottom w:val="single" w:sz="8" w:space="0" w:color="auto"/>
              <w:right w:val="single" w:sz="8" w:space="0" w:color="auto"/>
            </w:tcBorders>
            <w:shd w:val="clear" w:color="auto" w:fill="auto"/>
            <w:vAlign w:val="center"/>
            <w:hideMark/>
          </w:tcPr>
          <w:p w14:paraId="5EC25A0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0.015</w:t>
            </w:r>
          </w:p>
        </w:tc>
        <w:tc>
          <w:tcPr>
            <w:tcW w:w="1148" w:type="dxa"/>
            <w:tcBorders>
              <w:top w:val="nil"/>
              <w:left w:val="nil"/>
              <w:bottom w:val="single" w:sz="8" w:space="0" w:color="auto"/>
              <w:right w:val="single" w:sz="8" w:space="0" w:color="auto"/>
            </w:tcBorders>
            <w:shd w:val="clear" w:color="auto" w:fill="auto"/>
            <w:noWrap/>
            <w:vAlign w:val="center"/>
            <w:hideMark/>
          </w:tcPr>
          <w:p w14:paraId="610542E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891 (42.1)</w:t>
            </w:r>
          </w:p>
        </w:tc>
        <w:tc>
          <w:tcPr>
            <w:tcW w:w="1024" w:type="dxa"/>
            <w:tcBorders>
              <w:top w:val="nil"/>
              <w:left w:val="nil"/>
              <w:bottom w:val="single" w:sz="8" w:space="0" w:color="auto"/>
              <w:right w:val="single" w:sz="8" w:space="0" w:color="auto"/>
            </w:tcBorders>
            <w:shd w:val="clear" w:color="auto" w:fill="auto"/>
            <w:noWrap/>
            <w:vAlign w:val="center"/>
            <w:hideMark/>
          </w:tcPr>
          <w:p w14:paraId="21E512EE"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99 (48.3)</w:t>
            </w:r>
          </w:p>
        </w:tc>
        <w:tc>
          <w:tcPr>
            <w:tcW w:w="1111" w:type="dxa"/>
            <w:tcBorders>
              <w:top w:val="nil"/>
              <w:left w:val="nil"/>
              <w:bottom w:val="single" w:sz="8" w:space="0" w:color="auto"/>
              <w:right w:val="single" w:sz="8" w:space="0" w:color="auto"/>
            </w:tcBorders>
            <w:shd w:val="clear" w:color="auto" w:fill="auto"/>
            <w:noWrap/>
            <w:vAlign w:val="center"/>
            <w:hideMark/>
          </w:tcPr>
          <w:p w14:paraId="6C13FAF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792 (41.5)</w:t>
            </w:r>
          </w:p>
        </w:tc>
        <w:tc>
          <w:tcPr>
            <w:tcW w:w="784" w:type="dxa"/>
            <w:tcBorders>
              <w:top w:val="nil"/>
              <w:left w:val="nil"/>
              <w:bottom w:val="single" w:sz="8" w:space="0" w:color="auto"/>
              <w:right w:val="single" w:sz="8" w:space="0" w:color="auto"/>
            </w:tcBorders>
            <w:shd w:val="clear" w:color="auto" w:fill="auto"/>
            <w:vAlign w:val="center"/>
            <w:hideMark/>
          </w:tcPr>
          <w:p w14:paraId="558FD30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0.061</w:t>
            </w:r>
          </w:p>
        </w:tc>
      </w:tr>
      <w:tr w:rsidR="00BE503C" w:rsidRPr="00BE503C" w14:paraId="2999AB6E"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304BD6CB"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Cyclosporine</w:t>
            </w:r>
          </w:p>
        </w:tc>
        <w:tc>
          <w:tcPr>
            <w:tcW w:w="1340" w:type="dxa"/>
            <w:tcBorders>
              <w:top w:val="nil"/>
              <w:left w:val="nil"/>
              <w:bottom w:val="single" w:sz="8" w:space="0" w:color="auto"/>
              <w:right w:val="single" w:sz="8" w:space="0" w:color="auto"/>
            </w:tcBorders>
            <w:shd w:val="clear" w:color="auto" w:fill="auto"/>
            <w:noWrap/>
            <w:vAlign w:val="center"/>
            <w:hideMark/>
          </w:tcPr>
          <w:p w14:paraId="687BE95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47 (1.3)</w:t>
            </w:r>
          </w:p>
        </w:tc>
        <w:tc>
          <w:tcPr>
            <w:tcW w:w="952" w:type="dxa"/>
            <w:tcBorders>
              <w:top w:val="nil"/>
              <w:left w:val="nil"/>
              <w:bottom w:val="single" w:sz="8" w:space="0" w:color="auto"/>
              <w:right w:val="single" w:sz="8" w:space="0" w:color="auto"/>
            </w:tcBorders>
            <w:shd w:val="clear" w:color="auto" w:fill="auto"/>
            <w:noWrap/>
            <w:vAlign w:val="center"/>
            <w:hideMark/>
          </w:tcPr>
          <w:p w14:paraId="74B4506D"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 (0.0)</w:t>
            </w:r>
          </w:p>
        </w:tc>
        <w:tc>
          <w:tcPr>
            <w:tcW w:w="1111" w:type="dxa"/>
            <w:tcBorders>
              <w:top w:val="nil"/>
              <w:left w:val="nil"/>
              <w:bottom w:val="single" w:sz="8" w:space="0" w:color="auto"/>
              <w:right w:val="single" w:sz="8" w:space="0" w:color="auto"/>
            </w:tcBorders>
            <w:shd w:val="clear" w:color="auto" w:fill="auto"/>
            <w:noWrap/>
            <w:vAlign w:val="center"/>
            <w:hideMark/>
          </w:tcPr>
          <w:p w14:paraId="447E55EA"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47 (1.4)</w:t>
            </w:r>
          </w:p>
        </w:tc>
        <w:tc>
          <w:tcPr>
            <w:tcW w:w="783" w:type="dxa"/>
            <w:tcBorders>
              <w:top w:val="nil"/>
              <w:left w:val="nil"/>
              <w:bottom w:val="single" w:sz="8" w:space="0" w:color="auto"/>
              <w:right w:val="single" w:sz="8" w:space="0" w:color="auto"/>
            </w:tcBorders>
            <w:shd w:val="clear" w:color="auto" w:fill="auto"/>
            <w:vAlign w:val="center"/>
            <w:hideMark/>
          </w:tcPr>
          <w:p w14:paraId="3DB2D6A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0.629</w:t>
            </w:r>
          </w:p>
        </w:tc>
        <w:tc>
          <w:tcPr>
            <w:tcW w:w="1148" w:type="dxa"/>
            <w:tcBorders>
              <w:top w:val="nil"/>
              <w:left w:val="nil"/>
              <w:bottom w:val="single" w:sz="8" w:space="0" w:color="auto"/>
              <w:right w:val="single" w:sz="8" w:space="0" w:color="auto"/>
            </w:tcBorders>
            <w:shd w:val="clear" w:color="auto" w:fill="auto"/>
            <w:noWrap/>
            <w:vAlign w:val="center"/>
            <w:hideMark/>
          </w:tcPr>
          <w:p w14:paraId="10E102E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327 (15.5)</w:t>
            </w:r>
          </w:p>
        </w:tc>
        <w:tc>
          <w:tcPr>
            <w:tcW w:w="1024" w:type="dxa"/>
            <w:tcBorders>
              <w:top w:val="nil"/>
              <w:left w:val="nil"/>
              <w:bottom w:val="single" w:sz="8" w:space="0" w:color="auto"/>
              <w:right w:val="single" w:sz="8" w:space="0" w:color="auto"/>
            </w:tcBorders>
            <w:shd w:val="clear" w:color="auto" w:fill="auto"/>
            <w:noWrap/>
            <w:vAlign w:val="center"/>
            <w:hideMark/>
          </w:tcPr>
          <w:p w14:paraId="23385F8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28 (13.7)</w:t>
            </w:r>
          </w:p>
        </w:tc>
        <w:tc>
          <w:tcPr>
            <w:tcW w:w="1111" w:type="dxa"/>
            <w:tcBorders>
              <w:top w:val="nil"/>
              <w:left w:val="nil"/>
              <w:bottom w:val="single" w:sz="8" w:space="0" w:color="auto"/>
              <w:right w:val="single" w:sz="8" w:space="0" w:color="auto"/>
            </w:tcBorders>
            <w:shd w:val="clear" w:color="auto" w:fill="auto"/>
            <w:noWrap/>
            <w:vAlign w:val="center"/>
            <w:hideMark/>
          </w:tcPr>
          <w:p w14:paraId="44B4DC0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299 (15.7)</w:t>
            </w:r>
          </w:p>
        </w:tc>
        <w:tc>
          <w:tcPr>
            <w:tcW w:w="784" w:type="dxa"/>
            <w:tcBorders>
              <w:top w:val="nil"/>
              <w:left w:val="nil"/>
              <w:bottom w:val="single" w:sz="8" w:space="0" w:color="auto"/>
              <w:right w:val="single" w:sz="8" w:space="0" w:color="auto"/>
            </w:tcBorders>
            <w:shd w:val="clear" w:color="auto" w:fill="auto"/>
            <w:vAlign w:val="center"/>
            <w:hideMark/>
          </w:tcPr>
          <w:p w14:paraId="696A2EFE"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0.451</w:t>
            </w:r>
          </w:p>
        </w:tc>
      </w:tr>
      <w:tr w:rsidR="00BE503C" w:rsidRPr="00BE503C" w14:paraId="6E9E00B8"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075256AF"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Methotrexate</w:t>
            </w:r>
          </w:p>
        </w:tc>
        <w:tc>
          <w:tcPr>
            <w:tcW w:w="1340" w:type="dxa"/>
            <w:tcBorders>
              <w:top w:val="nil"/>
              <w:left w:val="nil"/>
              <w:bottom w:val="single" w:sz="8" w:space="0" w:color="auto"/>
              <w:right w:val="single" w:sz="8" w:space="0" w:color="auto"/>
            </w:tcBorders>
            <w:shd w:val="clear" w:color="auto" w:fill="auto"/>
            <w:noWrap/>
            <w:vAlign w:val="center"/>
            <w:hideMark/>
          </w:tcPr>
          <w:p w14:paraId="7CD42221"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8 (0.2)</w:t>
            </w:r>
          </w:p>
        </w:tc>
        <w:tc>
          <w:tcPr>
            <w:tcW w:w="952" w:type="dxa"/>
            <w:tcBorders>
              <w:top w:val="nil"/>
              <w:left w:val="nil"/>
              <w:bottom w:val="single" w:sz="8" w:space="0" w:color="auto"/>
              <w:right w:val="single" w:sz="8" w:space="0" w:color="auto"/>
            </w:tcBorders>
            <w:shd w:val="clear" w:color="auto" w:fill="auto"/>
            <w:noWrap/>
            <w:vAlign w:val="center"/>
            <w:hideMark/>
          </w:tcPr>
          <w:p w14:paraId="712E52C8"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 (0.0)</w:t>
            </w:r>
          </w:p>
        </w:tc>
        <w:tc>
          <w:tcPr>
            <w:tcW w:w="1111" w:type="dxa"/>
            <w:tcBorders>
              <w:top w:val="nil"/>
              <w:left w:val="nil"/>
              <w:bottom w:val="single" w:sz="8" w:space="0" w:color="auto"/>
              <w:right w:val="single" w:sz="8" w:space="0" w:color="auto"/>
            </w:tcBorders>
            <w:shd w:val="clear" w:color="auto" w:fill="auto"/>
            <w:noWrap/>
            <w:vAlign w:val="center"/>
            <w:hideMark/>
          </w:tcPr>
          <w:p w14:paraId="192ABA2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8 (0.2)</w:t>
            </w:r>
          </w:p>
        </w:tc>
        <w:tc>
          <w:tcPr>
            <w:tcW w:w="783" w:type="dxa"/>
            <w:tcBorders>
              <w:top w:val="nil"/>
              <w:left w:val="nil"/>
              <w:bottom w:val="single" w:sz="8" w:space="0" w:color="auto"/>
              <w:right w:val="single" w:sz="8" w:space="0" w:color="auto"/>
            </w:tcBorders>
            <w:shd w:val="clear" w:color="auto" w:fill="auto"/>
            <w:vAlign w:val="center"/>
            <w:hideMark/>
          </w:tcPr>
          <w:p w14:paraId="1734D2A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&gt;.999</w:t>
            </w:r>
          </w:p>
        </w:tc>
        <w:tc>
          <w:tcPr>
            <w:tcW w:w="1148" w:type="dxa"/>
            <w:tcBorders>
              <w:top w:val="nil"/>
              <w:left w:val="nil"/>
              <w:bottom w:val="single" w:sz="8" w:space="0" w:color="auto"/>
              <w:right w:val="single" w:sz="8" w:space="0" w:color="auto"/>
            </w:tcBorders>
            <w:shd w:val="clear" w:color="auto" w:fill="auto"/>
            <w:noWrap/>
            <w:vAlign w:val="center"/>
            <w:hideMark/>
          </w:tcPr>
          <w:p w14:paraId="6082DC2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5 (0.2)</w:t>
            </w:r>
          </w:p>
        </w:tc>
        <w:tc>
          <w:tcPr>
            <w:tcW w:w="1024" w:type="dxa"/>
            <w:tcBorders>
              <w:top w:val="nil"/>
              <w:left w:val="nil"/>
              <w:bottom w:val="single" w:sz="8" w:space="0" w:color="auto"/>
              <w:right w:val="single" w:sz="8" w:space="0" w:color="auto"/>
            </w:tcBorders>
            <w:shd w:val="clear" w:color="auto" w:fill="auto"/>
            <w:noWrap/>
            <w:vAlign w:val="center"/>
            <w:hideMark/>
          </w:tcPr>
          <w:p w14:paraId="1744FC45"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 (0.5)</w:t>
            </w:r>
          </w:p>
        </w:tc>
        <w:tc>
          <w:tcPr>
            <w:tcW w:w="1111" w:type="dxa"/>
            <w:tcBorders>
              <w:top w:val="nil"/>
              <w:left w:val="nil"/>
              <w:bottom w:val="single" w:sz="8" w:space="0" w:color="auto"/>
              <w:right w:val="single" w:sz="8" w:space="0" w:color="auto"/>
            </w:tcBorders>
            <w:shd w:val="clear" w:color="auto" w:fill="auto"/>
            <w:noWrap/>
            <w:vAlign w:val="center"/>
            <w:hideMark/>
          </w:tcPr>
          <w:p w14:paraId="4C8EA1B5"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 (0.2)</w:t>
            </w:r>
          </w:p>
        </w:tc>
        <w:tc>
          <w:tcPr>
            <w:tcW w:w="784" w:type="dxa"/>
            <w:tcBorders>
              <w:top w:val="nil"/>
              <w:left w:val="nil"/>
              <w:bottom w:val="single" w:sz="8" w:space="0" w:color="auto"/>
              <w:right w:val="single" w:sz="8" w:space="0" w:color="auto"/>
            </w:tcBorders>
            <w:shd w:val="clear" w:color="auto" w:fill="auto"/>
            <w:vAlign w:val="center"/>
            <w:hideMark/>
          </w:tcPr>
          <w:p w14:paraId="16DE70E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0.436</w:t>
            </w:r>
          </w:p>
        </w:tc>
      </w:tr>
      <w:tr w:rsidR="00BE503C" w:rsidRPr="00BE503C" w14:paraId="754B8100"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3E8E7287"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Mycophenolate mofetil</w:t>
            </w:r>
          </w:p>
        </w:tc>
        <w:tc>
          <w:tcPr>
            <w:tcW w:w="1340" w:type="dxa"/>
            <w:tcBorders>
              <w:top w:val="nil"/>
              <w:left w:val="nil"/>
              <w:bottom w:val="single" w:sz="8" w:space="0" w:color="auto"/>
              <w:right w:val="single" w:sz="8" w:space="0" w:color="auto"/>
            </w:tcBorders>
            <w:shd w:val="clear" w:color="auto" w:fill="auto"/>
            <w:noWrap/>
            <w:vAlign w:val="center"/>
            <w:hideMark/>
          </w:tcPr>
          <w:p w14:paraId="79CC7D3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34 (1.0)</w:t>
            </w:r>
          </w:p>
        </w:tc>
        <w:tc>
          <w:tcPr>
            <w:tcW w:w="952" w:type="dxa"/>
            <w:tcBorders>
              <w:top w:val="nil"/>
              <w:left w:val="nil"/>
              <w:bottom w:val="single" w:sz="8" w:space="0" w:color="auto"/>
              <w:right w:val="single" w:sz="8" w:space="0" w:color="auto"/>
            </w:tcBorders>
            <w:shd w:val="clear" w:color="auto" w:fill="auto"/>
            <w:noWrap/>
            <w:vAlign w:val="center"/>
            <w:hideMark/>
          </w:tcPr>
          <w:p w14:paraId="34ED389F"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2 (2.4)</w:t>
            </w:r>
          </w:p>
        </w:tc>
        <w:tc>
          <w:tcPr>
            <w:tcW w:w="1111" w:type="dxa"/>
            <w:tcBorders>
              <w:top w:val="nil"/>
              <w:left w:val="nil"/>
              <w:bottom w:val="single" w:sz="8" w:space="0" w:color="auto"/>
              <w:right w:val="single" w:sz="8" w:space="0" w:color="auto"/>
            </w:tcBorders>
            <w:shd w:val="clear" w:color="auto" w:fill="auto"/>
            <w:noWrap/>
            <w:vAlign w:val="center"/>
            <w:hideMark/>
          </w:tcPr>
          <w:p w14:paraId="0BA1ECBA"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32 (0.9)</w:t>
            </w:r>
          </w:p>
        </w:tc>
        <w:tc>
          <w:tcPr>
            <w:tcW w:w="783" w:type="dxa"/>
            <w:tcBorders>
              <w:top w:val="nil"/>
              <w:left w:val="nil"/>
              <w:bottom w:val="single" w:sz="8" w:space="0" w:color="auto"/>
              <w:right w:val="single" w:sz="8" w:space="0" w:color="auto"/>
            </w:tcBorders>
            <w:shd w:val="clear" w:color="auto" w:fill="auto"/>
            <w:vAlign w:val="center"/>
            <w:hideMark/>
          </w:tcPr>
          <w:p w14:paraId="5E03618D"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0.198</w:t>
            </w:r>
          </w:p>
        </w:tc>
        <w:tc>
          <w:tcPr>
            <w:tcW w:w="1148" w:type="dxa"/>
            <w:tcBorders>
              <w:top w:val="nil"/>
              <w:left w:val="nil"/>
              <w:bottom w:val="single" w:sz="8" w:space="0" w:color="auto"/>
              <w:right w:val="single" w:sz="8" w:space="0" w:color="auto"/>
            </w:tcBorders>
            <w:shd w:val="clear" w:color="auto" w:fill="auto"/>
            <w:noWrap/>
            <w:vAlign w:val="center"/>
            <w:hideMark/>
          </w:tcPr>
          <w:p w14:paraId="42C25116"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700 (33.1)</w:t>
            </w:r>
          </w:p>
        </w:tc>
        <w:tc>
          <w:tcPr>
            <w:tcW w:w="1024" w:type="dxa"/>
            <w:tcBorders>
              <w:top w:val="nil"/>
              <w:left w:val="nil"/>
              <w:bottom w:val="single" w:sz="8" w:space="0" w:color="auto"/>
              <w:right w:val="single" w:sz="8" w:space="0" w:color="auto"/>
            </w:tcBorders>
            <w:shd w:val="clear" w:color="auto" w:fill="auto"/>
            <w:noWrap/>
            <w:vAlign w:val="center"/>
            <w:hideMark/>
          </w:tcPr>
          <w:p w14:paraId="33ADA44A"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71 (34.6)</w:t>
            </w:r>
          </w:p>
        </w:tc>
        <w:tc>
          <w:tcPr>
            <w:tcW w:w="1111" w:type="dxa"/>
            <w:tcBorders>
              <w:top w:val="nil"/>
              <w:left w:val="nil"/>
              <w:bottom w:val="single" w:sz="8" w:space="0" w:color="auto"/>
              <w:right w:val="single" w:sz="8" w:space="0" w:color="auto"/>
            </w:tcBorders>
            <w:shd w:val="clear" w:color="auto" w:fill="auto"/>
            <w:noWrap/>
            <w:vAlign w:val="center"/>
            <w:hideMark/>
          </w:tcPr>
          <w:p w14:paraId="278488E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629 (32.9)</w:t>
            </w:r>
          </w:p>
        </w:tc>
        <w:tc>
          <w:tcPr>
            <w:tcW w:w="784" w:type="dxa"/>
            <w:tcBorders>
              <w:top w:val="nil"/>
              <w:left w:val="nil"/>
              <w:bottom w:val="single" w:sz="8" w:space="0" w:color="auto"/>
              <w:right w:val="single" w:sz="8" w:space="0" w:color="auto"/>
            </w:tcBorders>
            <w:shd w:val="clear" w:color="auto" w:fill="auto"/>
            <w:vAlign w:val="center"/>
            <w:hideMark/>
          </w:tcPr>
          <w:p w14:paraId="228577A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0.626</w:t>
            </w:r>
          </w:p>
        </w:tc>
      </w:tr>
      <w:tr w:rsidR="00BE503C" w:rsidRPr="00BE503C" w14:paraId="79F3825E"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noWrap/>
            <w:vAlign w:val="center"/>
            <w:hideMark/>
          </w:tcPr>
          <w:p w14:paraId="6CA0E691" w14:textId="77777777" w:rsidR="00BE503C" w:rsidRPr="00BE503C" w:rsidRDefault="00BE503C" w:rsidP="00BE503C">
            <w:pPr>
              <w:rPr>
                <w:rFonts w:ascii="Times New Roman" w:eastAsia="Times New Roman" w:hAnsi="Times New Roman" w:cs="Times New Roman"/>
                <w:color w:val="000000"/>
                <w:sz w:val="18"/>
                <w:szCs w:val="18"/>
              </w:rPr>
            </w:pPr>
            <w:proofErr w:type="spellStart"/>
            <w:r w:rsidRPr="00BE503C">
              <w:rPr>
                <w:rFonts w:ascii="Times New Roman" w:eastAsia="Times New Roman" w:hAnsi="Times New Roman" w:cs="Times New Roman"/>
                <w:color w:val="000000"/>
                <w:sz w:val="18"/>
                <w:szCs w:val="18"/>
              </w:rPr>
              <w:t>Ruxolitinib</w:t>
            </w:r>
            <w:proofErr w:type="spellEnd"/>
          </w:p>
        </w:tc>
        <w:tc>
          <w:tcPr>
            <w:tcW w:w="1340" w:type="dxa"/>
            <w:tcBorders>
              <w:top w:val="nil"/>
              <w:left w:val="nil"/>
              <w:bottom w:val="single" w:sz="8" w:space="0" w:color="auto"/>
              <w:right w:val="single" w:sz="8" w:space="0" w:color="auto"/>
            </w:tcBorders>
            <w:shd w:val="clear" w:color="auto" w:fill="auto"/>
            <w:noWrap/>
            <w:vAlign w:val="center"/>
            <w:hideMark/>
          </w:tcPr>
          <w:p w14:paraId="73BA3565"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14 (0.4)</w:t>
            </w:r>
          </w:p>
        </w:tc>
        <w:tc>
          <w:tcPr>
            <w:tcW w:w="952" w:type="dxa"/>
            <w:tcBorders>
              <w:top w:val="nil"/>
              <w:left w:val="nil"/>
              <w:bottom w:val="single" w:sz="8" w:space="0" w:color="auto"/>
              <w:right w:val="single" w:sz="8" w:space="0" w:color="auto"/>
            </w:tcBorders>
            <w:shd w:val="clear" w:color="auto" w:fill="auto"/>
            <w:noWrap/>
            <w:vAlign w:val="center"/>
            <w:hideMark/>
          </w:tcPr>
          <w:p w14:paraId="499F531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 (1.2)</w:t>
            </w:r>
          </w:p>
        </w:tc>
        <w:tc>
          <w:tcPr>
            <w:tcW w:w="1111" w:type="dxa"/>
            <w:tcBorders>
              <w:top w:val="nil"/>
              <w:left w:val="nil"/>
              <w:bottom w:val="single" w:sz="8" w:space="0" w:color="auto"/>
              <w:right w:val="single" w:sz="8" w:space="0" w:color="auto"/>
            </w:tcBorders>
            <w:shd w:val="clear" w:color="auto" w:fill="auto"/>
            <w:noWrap/>
            <w:vAlign w:val="center"/>
            <w:hideMark/>
          </w:tcPr>
          <w:p w14:paraId="004436E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13 (0.4)</w:t>
            </w:r>
          </w:p>
        </w:tc>
        <w:tc>
          <w:tcPr>
            <w:tcW w:w="783" w:type="dxa"/>
            <w:tcBorders>
              <w:top w:val="nil"/>
              <w:left w:val="nil"/>
              <w:bottom w:val="single" w:sz="8" w:space="0" w:color="auto"/>
              <w:right w:val="single" w:sz="8" w:space="0" w:color="auto"/>
            </w:tcBorders>
            <w:shd w:val="clear" w:color="auto" w:fill="auto"/>
            <w:vAlign w:val="center"/>
            <w:hideMark/>
          </w:tcPr>
          <w:p w14:paraId="53FB450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0.29</w:t>
            </w:r>
          </w:p>
        </w:tc>
        <w:tc>
          <w:tcPr>
            <w:tcW w:w="1148" w:type="dxa"/>
            <w:tcBorders>
              <w:top w:val="nil"/>
              <w:left w:val="nil"/>
              <w:bottom w:val="single" w:sz="8" w:space="0" w:color="auto"/>
              <w:right w:val="single" w:sz="8" w:space="0" w:color="auto"/>
            </w:tcBorders>
            <w:shd w:val="clear" w:color="auto" w:fill="auto"/>
            <w:noWrap/>
            <w:vAlign w:val="center"/>
            <w:hideMark/>
          </w:tcPr>
          <w:p w14:paraId="6994538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351 (16.6)</w:t>
            </w:r>
          </w:p>
        </w:tc>
        <w:tc>
          <w:tcPr>
            <w:tcW w:w="1024" w:type="dxa"/>
            <w:tcBorders>
              <w:top w:val="nil"/>
              <w:left w:val="nil"/>
              <w:bottom w:val="single" w:sz="8" w:space="0" w:color="auto"/>
              <w:right w:val="single" w:sz="8" w:space="0" w:color="auto"/>
            </w:tcBorders>
            <w:shd w:val="clear" w:color="auto" w:fill="auto"/>
            <w:noWrap/>
            <w:vAlign w:val="center"/>
            <w:hideMark/>
          </w:tcPr>
          <w:p w14:paraId="7A55EB96"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34 (16.6)</w:t>
            </w:r>
          </w:p>
        </w:tc>
        <w:tc>
          <w:tcPr>
            <w:tcW w:w="1111" w:type="dxa"/>
            <w:tcBorders>
              <w:top w:val="nil"/>
              <w:left w:val="nil"/>
              <w:bottom w:val="single" w:sz="8" w:space="0" w:color="auto"/>
              <w:right w:val="single" w:sz="8" w:space="0" w:color="auto"/>
            </w:tcBorders>
            <w:shd w:val="clear" w:color="auto" w:fill="auto"/>
            <w:noWrap/>
            <w:vAlign w:val="center"/>
            <w:hideMark/>
          </w:tcPr>
          <w:p w14:paraId="4D3BCF81"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317 (16.6)</w:t>
            </w:r>
          </w:p>
        </w:tc>
        <w:tc>
          <w:tcPr>
            <w:tcW w:w="784" w:type="dxa"/>
            <w:tcBorders>
              <w:top w:val="nil"/>
              <w:left w:val="nil"/>
              <w:bottom w:val="single" w:sz="8" w:space="0" w:color="auto"/>
              <w:right w:val="single" w:sz="8" w:space="0" w:color="auto"/>
            </w:tcBorders>
            <w:shd w:val="clear" w:color="auto" w:fill="auto"/>
            <w:vAlign w:val="center"/>
            <w:hideMark/>
          </w:tcPr>
          <w:p w14:paraId="0A946501"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0.994</w:t>
            </w:r>
          </w:p>
        </w:tc>
      </w:tr>
      <w:tr w:rsidR="00BE503C" w:rsidRPr="00BE503C" w14:paraId="79ABEE1F"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0DDD5A65"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Small molecule kinase inhibitors</w:t>
            </w:r>
          </w:p>
        </w:tc>
        <w:tc>
          <w:tcPr>
            <w:tcW w:w="1340" w:type="dxa"/>
            <w:tcBorders>
              <w:top w:val="nil"/>
              <w:left w:val="nil"/>
              <w:bottom w:val="single" w:sz="8" w:space="0" w:color="auto"/>
              <w:right w:val="single" w:sz="8" w:space="0" w:color="auto"/>
            </w:tcBorders>
            <w:shd w:val="clear" w:color="auto" w:fill="auto"/>
            <w:noWrap/>
            <w:vAlign w:val="center"/>
            <w:hideMark/>
          </w:tcPr>
          <w:p w14:paraId="7FE18D1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75 (2.1)</w:t>
            </w:r>
          </w:p>
        </w:tc>
        <w:tc>
          <w:tcPr>
            <w:tcW w:w="952" w:type="dxa"/>
            <w:tcBorders>
              <w:top w:val="nil"/>
              <w:left w:val="nil"/>
              <w:bottom w:val="single" w:sz="8" w:space="0" w:color="auto"/>
              <w:right w:val="single" w:sz="8" w:space="0" w:color="auto"/>
            </w:tcBorders>
            <w:shd w:val="clear" w:color="auto" w:fill="auto"/>
            <w:noWrap/>
            <w:vAlign w:val="center"/>
            <w:hideMark/>
          </w:tcPr>
          <w:p w14:paraId="0AEF62C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5 (5.9)</w:t>
            </w:r>
          </w:p>
        </w:tc>
        <w:tc>
          <w:tcPr>
            <w:tcW w:w="1111" w:type="dxa"/>
            <w:tcBorders>
              <w:top w:val="nil"/>
              <w:left w:val="nil"/>
              <w:bottom w:val="single" w:sz="8" w:space="0" w:color="auto"/>
              <w:right w:val="single" w:sz="8" w:space="0" w:color="auto"/>
            </w:tcBorders>
            <w:shd w:val="clear" w:color="auto" w:fill="auto"/>
            <w:noWrap/>
            <w:vAlign w:val="center"/>
            <w:hideMark/>
          </w:tcPr>
          <w:p w14:paraId="1CAC826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70 (2.0)</w:t>
            </w:r>
          </w:p>
        </w:tc>
        <w:tc>
          <w:tcPr>
            <w:tcW w:w="783" w:type="dxa"/>
            <w:tcBorders>
              <w:top w:val="nil"/>
              <w:left w:val="nil"/>
              <w:bottom w:val="single" w:sz="8" w:space="0" w:color="auto"/>
              <w:right w:val="single" w:sz="8" w:space="0" w:color="auto"/>
            </w:tcBorders>
            <w:shd w:val="clear" w:color="auto" w:fill="auto"/>
            <w:vAlign w:val="center"/>
            <w:hideMark/>
          </w:tcPr>
          <w:p w14:paraId="211429D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0.034</w:t>
            </w:r>
          </w:p>
        </w:tc>
        <w:tc>
          <w:tcPr>
            <w:tcW w:w="1148" w:type="dxa"/>
            <w:tcBorders>
              <w:top w:val="nil"/>
              <w:left w:val="nil"/>
              <w:bottom w:val="single" w:sz="8" w:space="0" w:color="auto"/>
              <w:right w:val="single" w:sz="8" w:space="0" w:color="auto"/>
            </w:tcBorders>
            <w:shd w:val="clear" w:color="auto" w:fill="auto"/>
            <w:noWrap/>
            <w:vAlign w:val="center"/>
            <w:hideMark/>
          </w:tcPr>
          <w:p w14:paraId="1D954D2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773 (36.6)</w:t>
            </w:r>
          </w:p>
        </w:tc>
        <w:tc>
          <w:tcPr>
            <w:tcW w:w="1024" w:type="dxa"/>
            <w:tcBorders>
              <w:top w:val="nil"/>
              <w:left w:val="nil"/>
              <w:bottom w:val="single" w:sz="8" w:space="0" w:color="auto"/>
              <w:right w:val="single" w:sz="8" w:space="0" w:color="auto"/>
            </w:tcBorders>
            <w:shd w:val="clear" w:color="auto" w:fill="auto"/>
            <w:noWrap/>
            <w:vAlign w:val="center"/>
            <w:hideMark/>
          </w:tcPr>
          <w:p w14:paraId="03BDD8A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86 (42.0)</w:t>
            </w:r>
          </w:p>
        </w:tc>
        <w:tc>
          <w:tcPr>
            <w:tcW w:w="1111" w:type="dxa"/>
            <w:tcBorders>
              <w:top w:val="nil"/>
              <w:left w:val="nil"/>
              <w:bottom w:val="single" w:sz="8" w:space="0" w:color="auto"/>
              <w:right w:val="single" w:sz="8" w:space="0" w:color="auto"/>
            </w:tcBorders>
            <w:shd w:val="clear" w:color="auto" w:fill="auto"/>
            <w:noWrap/>
            <w:vAlign w:val="center"/>
            <w:hideMark/>
          </w:tcPr>
          <w:p w14:paraId="252CCEA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687 (36.0)</w:t>
            </w:r>
          </w:p>
        </w:tc>
        <w:tc>
          <w:tcPr>
            <w:tcW w:w="784" w:type="dxa"/>
            <w:tcBorders>
              <w:top w:val="nil"/>
              <w:left w:val="nil"/>
              <w:bottom w:val="single" w:sz="8" w:space="0" w:color="auto"/>
              <w:right w:val="single" w:sz="8" w:space="0" w:color="auto"/>
            </w:tcBorders>
            <w:shd w:val="clear" w:color="auto" w:fill="auto"/>
            <w:vAlign w:val="center"/>
            <w:hideMark/>
          </w:tcPr>
          <w:p w14:paraId="430032D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0.092</w:t>
            </w:r>
          </w:p>
        </w:tc>
      </w:tr>
      <w:tr w:rsidR="00BE503C" w:rsidRPr="00BE503C" w14:paraId="780119CA" w14:textId="77777777" w:rsidTr="64B67BAF">
        <w:trPr>
          <w:trHeight w:val="290"/>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53DB110C"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Tacrolimus</w:t>
            </w:r>
          </w:p>
        </w:tc>
        <w:tc>
          <w:tcPr>
            <w:tcW w:w="1340" w:type="dxa"/>
            <w:tcBorders>
              <w:top w:val="nil"/>
              <w:left w:val="nil"/>
              <w:bottom w:val="single" w:sz="8" w:space="0" w:color="auto"/>
              <w:right w:val="single" w:sz="8" w:space="0" w:color="auto"/>
            </w:tcBorders>
            <w:shd w:val="clear" w:color="auto" w:fill="auto"/>
            <w:noWrap/>
            <w:vAlign w:val="center"/>
            <w:hideMark/>
          </w:tcPr>
          <w:p w14:paraId="1629E7E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81 (2.3)</w:t>
            </w:r>
          </w:p>
        </w:tc>
        <w:tc>
          <w:tcPr>
            <w:tcW w:w="952" w:type="dxa"/>
            <w:tcBorders>
              <w:top w:val="nil"/>
              <w:left w:val="nil"/>
              <w:bottom w:val="single" w:sz="8" w:space="0" w:color="auto"/>
              <w:right w:val="single" w:sz="8" w:space="0" w:color="auto"/>
            </w:tcBorders>
            <w:shd w:val="clear" w:color="auto" w:fill="auto"/>
            <w:noWrap/>
            <w:vAlign w:val="center"/>
            <w:hideMark/>
          </w:tcPr>
          <w:p w14:paraId="60B17981"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 (3.5)</w:t>
            </w:r>
          </w:p>
        </w:tc>
        <w:tc>
          <w:tcPr>
            <w:tcW w:w="1111" w:type="dxa"/>
            <w:tcBorders>
              <w:top w:val="nil"/>
              <w:left w:val="nil"/>
              <w:bottom w:val="single" w:sz="8" w:space="0" w:color="auto"/>
              <w:right w:val="single" w:sz="8" w:space="0" w:color="auto"/>
            </w:tcBorders>
            <w:shd w:val="clear" w:color="auto" w:fill="auto"/>
            <w:noWrap/>
            <w:vAlign w:val="center"/>
            <w:hideMark/>
          </w:tcPr>
          <w:p w14:paraId="138F30BE"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78 (2.3)</w:t>
            </w:r>
          </w:p>
        </w:tc>
        <w:tc>
          <w:tcPr>
            <w:tcW w:w="783" w:type="dxa"/>
            <w:tcBorders>
              <w:top w:val="nil"/>
              <w:left w:val="nil"/>
              <w:bottom w:val="single" w:sz="8" w:space="0" w:color="auto"/>
              <w:right w:val="single" w:sz="8" w:space="0" w:color="auto"/>
            </w:tcBorders>
            <w:shd w:val="clear" w:color="auto" w:fill="auto"/>
            <w:vAlign w:val="center"/>
            <w:hideMark/>
          </w:tcPr>
          <w:p w14:paraId="774DAB8F"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0.446</w:t>
            </w:r>
          </w:p>
        </w:tc>
        <w:tc>
          <w:tcPr>
            <w:tcW w:w="1148" w:type="dxa"/>
            <w:tcBorders>
              <w:top w:val="nil"/>
              <w:left w:val="nil"/>
              <w:bottom w:val="single" w:sz="8" w:space="0" w:color="auto"/>
              <w:right w:val="single" w:sz="8" w:space="0" w:color="auto"/>
            </w:tcBorders>
            <w:shd w:val="clear" w:color="auto" w:fill="auto"/>
            <w:noWrap/>
            <w:vAlign w:val="center"/>
            <w:hideMark/>
          </w:tcPr>
          <w:p w14:paraId="79BB722D"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1499 (70.9)</w:t>
            </w:r>
          </w:p>
        </w:tc>
        <w:tc>
          <w:tcPr>
            <w:tcW w:w="1024" w:type="dxa"/>
            <w:tcBorders>
              <w:top w:val="nil"/>
              <w:left w:val="nil"/>
              <w:bottom w:val="single" w:sz="8" w:space="0" w:color="auto"/>
              <w:right w:val="single" w:sz="8" w:space="0" w:color="auto"/>
            </w:tcBorders>
            <w:shd w:val="clear" w:color="auto" w:fill="auto"/>
            <w:noWrap/>
            <w:vAlign w:val="center"/>
            <w:hideMark/>
          </w:tcPr>
          <w:p w14:paraId="2718117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166 (81.0)</w:t>
            </w:r>
          </w:p>
        </w:tc>
        <w:tc>
          <w:tcPr>
            <w:tcW w:w="1111" w:type="dxa"/>
            <w:tcBorders>
              <w:top w:val="nil"/>
              <w:left w:val="nil"/>
              <w:bottom w:val="single" w:sz="8" w:space="0" w:color="auto"/>
              <w:right w:val="single" w:sz="8" w:space="0" w:color="auto"/>
            </w:tcBorders>
            <w:shd w:val="clear" w:color="auto" w:fill="auto"/>
            <w:noWrap/>
            <w:vAlign w:val="center"/>
            <w:hideMark/>
          </w:tcPr>
          <w:p w14:paraId="616322CD"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1333 (69.8)</w:t>
            </w:r>
          </w:p>
        </w:tc>
        <w:tc>
          <w:tcPr>
            <w:tcW w:w="784" w:type="dxa"/>
            <w:tcBorders>
              <w:top w:val="nil"/>
              <w:left w:val="nil"/>
              <w:bottom w:val="single" w:sz="8" w:space="0" w:color="auto"/>
              <w:right w:val="single" w:sz="8" w:space="0" w:color="auto"/>
            </w:tcBorders>
            <w:shd w:val="clear" w:color="auto" w:fill="auto"/>
            <w:vAlign w:val="center"/>
            <w:hideMark/>
          </w:tcPr>
          <w:p w14:paraId="333AF621"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0.001</w:t>
            </w:r>
          </w:p>
        </w:tc>
      </w:tr>
      <w:tr w:rsidR="00BE503C" w:rsidRPr="00BE503C" w14:paraId="4CC5477A"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5D47575D"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Antifungals</w:t>
            </w:r>
          </w:p>
        </w:tc>
        <w:tc>
          <w:tcPr>
            <w:tcW w:w="1340" w:type="dxa"/>
            <w:tcBorders>
              <w:top w:val="nil"/>
              <w:left w:val="nil"/>
              <w:bottom w:val="single" w:sz="8" w:space="0" w:color="auto"/>
              <w:right w:val="single" w:sz="8" w:space="0" w:color="auto"/>
            </w:tcBorders>
            <w:shd w:val="clear" w:color="auto" w:fill="auto"/>
            <w:noWrap/>
            <w:vAlign w:val="center"/>
            <w:hideMark/>
          </w:tcPr>
          <w:p w14:paraId="14EF63BA"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952" w:type="dxa"/>
            <w:tcBorders>
              <w:top w:val="nil"/>
              <w:left w:val="nil"/>
              <w:bottom w:val="single" w:sz="8" w:space="0" w:color="auto"/>
              <w:right w:val="single" w:sz="8" w:space="0" w:color="auto"/>
            </w:tcBorders>
            <w:shd w:val="clear" w:color="auto" w:fill="auto"/>
            <w:noWrap/>
            <w:vAlign w:val="center"/>
            <w:hideMark/>
          </w:tcPr>
          <w:p w14:paraId="3ED1A159"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111" w:type="dxa"/>
            <w:tcBorders>
              <w:top w:val="nil"/>
              <w:left w:val="nil"/>
              <w:bottom w:val="single" w:sz="8" w:space="0" w:color="auto"/>
              <w:right w:val="single" w:sz="8" w:space="0" w:color="auto"/>
            </w:tcBorders>
            <w:shd w:val="clear" w:color="auto" w:fill="auto"/>
            <w:noWrap/>
            <w:vAlign w:val="center"/>
            <w:hideMark/>
          </w:tcPr>
          <w:p w14:paraId="0B27B7D0"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783" w:type="dxa"/>
            <w:tcBorders>
              <w:top w:val="nil"/>
              <w:left w:val="nil"/>
              <w:bottom w:val="single" w:sz="8" w:space="0" w:color="auto"/>
              <w:right w:val="single" w:sz="8" w:space="0" w:color="auto"/>
            </w:tcBorders>
            <w:shd w:val="clear" w:color="auto" w:fill="auto"/>
            <w:vAlign w:val="center"/>
            <w:hideMark/>
          </w:tcPr>
          <w:p w14:paraId="0DC3704C"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148" w:type="dxa"/>
            <w:tcBorders>
              <w:top w:val="nil"/>
              <w:left w:val="nil"/>
              <w:bottom w:val="single" w:sz="8" w:space="0" w:color="auto"/>
              <w:right w:val="single" w:sz="8" w:space="0" w:color="auto"/>
            </w:tcBorders>
            <w:shd w:val="clear" w:color="auto" w:fill="auto"/>
            <w:noWrap/>
            <w:vAlign w:val="center"/>
            <w:hideMark/>
          </w:tcPr>
          <w:p w14:paraId="1DB7BCE6"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024" w:type="dxa"/>
            <w:tcBorders>
              <w:top w:val="nil"/>
              <w:left w:val="nil"/>
              <w:bottom w:val="single" w:sz="8" w:space="0" w:color="auto"/>
              <w:right w:val="single" w:sz="8" w:space="0" w:color="auto"/>
            </w:tcBorders>
            <w:shd w:val="clear" w:color="auto" w:fill="auto"/>
            <w:noWrap/>
            <w:vAlign w:val="center"/>
            <w:hideMark/>
          </w:tcPr>
          <w:p w14:paraId="2CD67A41"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1111" w:type="dxa"/>
            <w:tcBorders>
              <w:top w:val="nil"/>
              <w:left w:val="nil"/>
              <w:bottom w:val="single" w:sz="8" w:space="0" w:color="auto"/>
              <w:right w:val="single" w:sz="8" w:space="0" w:color="auto"/>
            </w:tcBorders>
            <w:shd w:val="clear" w:color="auto" w:fill="auto"/>
            <w:noWrap/>
            <w:vAlign w:val="center"/>
            <w:hideMark/>
          </w:tcPr>
          <w:p w14:paraId="3B1CDA05"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c>
          <w:tcPr>
            <w:tcW w:w="784" w:type="dxa"/>
            <w:tcBorders>
              <w:top w:val="nil"/>
              <w:left w:val="nil"/>
              <w:bottom w:val="single" w:sz="8" w:space="0" w:color="auto"/>
              <w:right w:val="single" w:sz="8" w:space="0" w:color="auto"/>
            </w:tcBorders>
            <w:shd w:val="clear" w:color="auto" w:fill="auto"/>
            <w:vAlign w:val="center"/>
            <w:hideMark/>
          </w:tcPr>
          <w:p w14:paraId="5CE4B374" w14:textId="77777777" w:rsidR="00BE503C" w:rsidRPr="00BE503C" w:rsidRDefault="00BE503C" w:rsidP="00BE503C">
            <w:pPr>
              <w:rPr>
                <w:rFonts w:ascii="Calibri" w:eastAsia="Times New Roman" w:hAnsi="Calibri" w:cs="Calibri"/>
                <w:color w:val="000000"/>
              </w:rPr>
            </w:pPr>
            <w:r w:rsidRPr="00BE503C">
              <w:rPr>
                <w:rFonts w:ascii="Calibri" w:eastAsia="Times New Roman" w:hAnsi="Calibri" w:cs="Calibri"/>
                <w:color w:val="000000"/>
              </w:rPr>
              <w:t> </w:t>
            </w:r>
          </w:p>
        </w:tc>
      </w:tr>
      <w:tr w:rsidR="00BE503C" w:rsidRPr="00BE503C" w14:paraId="7A30E127"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4753E119"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Atovaquone, dapsone, pentamidine, or trimethoprim/sulfamethoxazole</w:t>
            </w:r>
          </w:p>
        </w:tc>
        <w:tc>
          <w:tcPr>
            <w:tcW w:w="1340" w:type="dxa"/>
            <w:tcBorders>
              <w:top w:val="nil"/>
              <w:left w:val="nil"/>
              <w:bottom w:val="single" w:sz="8" w:space="0" w:color="auto"/>
              <w:right w:val="single" w:sz="8" w:space="0" w:color="auto"/>
            </w:tcBorders>
            <w:shd w:val="clear" w:color="auto" w:fill="auto"/>
            <w:noWrap/>
            <w:vAlign w:val="center"/>
            <w:hideMark/>
          </w:tcPr>
          <w:p w14:paraId="77EF446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1847 (52.5)</w:t>
            </w:r>
          </w:p>
        </w:tc>
        <w:tc>
          <w:tcPr>
            <w:tcW w:w="952" w:type="dxa"/>
            <w:tcBorders>
              <w:top w:val="nil"/>
              <w:left w:val="nil"/>
              <w:bottom w:val="single" w:sz="8" w:space="0" w:color="auto"/>
              <w:right w:val="single" w:sz="8" w:space="0" w:color="auto"/>
            </w:tcBorders>
            <w:shd w:val="clear" w:color="auto" w:fill="auto"/>
            <w:noWrap/>
            <w:vAlign w:val="center"/>
            <w:hideMark/>
          </w:tcPr>
          <w:p w14:paraId="311F6EA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51 (60.0)</w:t>
            </w:r>
          </w:p>
        </w:tc>
        <w:tc>
          <w:tcPr>
            <w:tcW w:w="1111" w:type="dxa"/>
            <w:tcBorders>
              <w:top w:val="nil"/>
              <w:left w:val="nil"/>
              <w:bottom w:val="single" w:sz="8" w:space="0" w:color="auto"/>
              <w:right w:val="single" w:sz="8" w:space="0" w:color="auto"/>
            </w:tcBorders>
            <w:shd w:val="clear" w:color="auto" w:fill="auto"/>
            <w:noWrap/>
            <w:vAlign w:val="center"/>
            <w:hideMark/>
          </w:tcPr>
          <w:p w14:paraId="1DE574C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1796 (52.3)</w:t>
            </w:r>
          </w:p>
        </w:tc>
        <w:tc>
          <w:tcPr>
            <w:tcW w:w="783" w:type="dxa"/>
            <w:tcBorders>
              <w:top w:val="nil"/>
              <w:left w:val="nil"/>
              <w:bottom w:val="single" w:sz="8" w:space="0" w:color="auto"/>
              <w:right w:val="single" w:sz="8" w:space="0" w:color="auto"/>
            </w:tcBorders>
            <w:shd w:val="clear" w:color="auto" w:fill="auto"/>
            <w:vAlign w:val="center"/>
            <w:hideMark/>
          </w:tcPr>
          <w:p w14:paraId="06BCF9C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0.16</w:t>
            </w:r>
          </w:p>
        </w:tc>
        <w:tc>
          <w:tcPr>
            <w:tcW w:w="1148" w:type="dxa"/>
            <w:tcBorders>
              <w:top w:val="nil"/>
              <w:left w:val="nil"/>
              <w:bottom w:val="single" w:sz="8" w:space="0" w:color="auto"/>
              <w:right w:val="single" w:sz="8" w:space="0" w:color="auto"/>
            </w:tcBorders>
            <w:shd w:val="clear" w:color="auto" w:fill="auto"/>
            <w:noWrap/>
            <w:vAlign w:val="center"/>
            <w:hideMark/>
          </w:tcPr>
          <w:p w14:paraId="1AC68C0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1557 (73.7)</w:t>
            </w:r>
          </w:p>
        </w:tc>
        <w:tc>
          <w:tcPr>
            <w:tcW w:w="1024" w:type="dxa"/>
            <w:tcBorders>
              <w:top w:val="nil"/>
              <w:left w:val="nil"/>
              <w:bottom w:val="single" w:sz="8" w:space="0" w:color="auto"/>
              <w:right w:val="single" w:sz="8" w:space="0" w:color="auto"/>
            </w:tcBorders>
            <w:shd w:val="clear" w:color="auto" w:fill="auto"/>
            <w:noWrap/>
            <w:vAlign w:val="center"/>
            <w:hideMark/>
          </w:tcPr>
          <w:p w14:paraId="4DF6A86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159 (77.6)</w:t>
            </w:r>
          </w:p>
        </w:tc>
        <w:tc>
          <w:tcPr>
            <w:tcW w:w="1111" w:type="dxa"/>
            <w:tcBorders>
              <w:top w:val="nil"/>
              <w:left w:val="nil"/>
              <w:bottom w:val="single" w:sz="8" w:space="0" w:color="auto"/>
              <w:right w:val="single" w:sz="8" w:space="0" w:color="auto"/>
            </w:tcBorders>
            <w:shd w:val="clear" w:color="auto" w:fill="auto"/>
            <w:noWrap/>
            <w:vAlign w:val="center"/>
            <w:hideMark/>
          </w:tcPr>
          <w:p w14:paraId="0AA6882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1398 (73.2)</w:t>
            </w:r>
          </w:p>
        </w:tc>
        <w:tc>
          <w:tcPr>
            <w:tcW w:w="784" w:type="dxa"/>
            <w:tcBorders>
              <w:top w:val="nil"/>
              <w:left w:val="nil"/>
              <w:bottom w:val="single" w:sz="8" w:space="0" w:color="auto"/>
              <w:right w:val="single" w:sz="8" w:space="0" w:color="auto"/>
            </w:tcBorders>
            <w:shd w:val="clear" w:color="auto" w:fill="auto"/>
            <w:vAlign w:val="center"/>
            <w:hideMark/>
          </w:tcPr>
          <w:p w14:paraId="31C1FDC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0.181</w:t>
            </w:r>
          </w:p>
        </w:tc>
      </w:tr>
      <w:tr w:rsidR="00BE503C" w:rsidRPr="00BE503C" w14:paraId="15EF9B08"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403A81AA"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Itraconazole</w:t>
            </w:r>
          </w:p>
        </w:tc>
        <w:tc>
          <w:tcPr>
            <w:tcW w:w="1340" w:type="dxa"/>
            <w:tcBorders>
              <w:top w:val="nil"/>
              <w:left w:val="nil"/>
              <w:bottom w:val="single" w:sz="8" w:space="0" w:color="auto"/>
              <w:right w:val="single" w:sz="8" w:space="0" w:color="auto"/>
            </w:tcBorders>
            <w:shd w:val="clear" w:color="auto" w:fill="auto"/>
            <w:noWrap/>
            <w:vAlign w:val="center"/>
            <w:hideMark/>
          </w:tcPr>
          <w:p w14:paraId="1F8D313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 (0.1)</w:t>
            </w:r>
          </w:p>
        </w:tc>
        <w:tc>
          <w:tcPr>
            <w:tcW w:w="952" w:type="dxa"/>
            <w:tcBorders>
              <w:top w:val="nil"/>
              <w:left w:val="nil"/>
              <w:bottom w:val="single" w:sz="8" w:space="0" w:color="auto"/>
              <w:right w:val="single" w:sz="8" w:space="0" w:color="auto"/>
            </w:tcBorders>
            <w:shd w:val="clear" w:color="auto" w:fill="auto"/>
            <w:noWrap/>
            <w:vAlign w:val="center"/>
            <w:hideMark/>
          </w:tcPr>
          <w:p w14:paraId="06A52E3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 (0.0)</w:t>
            </w:r>
          </w:p>
        </w:tc>
        <w:tc>
          <w:tcPr>
            <w:tcW w:w="1111" w:type="dxa"/>
            <w:tcBorders>
              <w:top w:val="nil"/>
              <w:left w:val="nil"/>
              <w:bottom w:val="single" w:sz="8" w:space="0" w:color="auto"/>
              <w:right w:val="single" w:sz="8" w:space="0" w:color="auto"/>
            </w:tcBorders>
            <w:shd w:val="clear" w:color="auto" w:fill="auto"/>
            <w:noWrap/>
            <w:vAlign w:val="center"/>
            <w:hideMark/>
          </w:tcPr>
          <w:p w14:paraId="09EAF92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 (0.1)</w:t>
            </w:r>
          </w:p>
        </w:tc>
        <w:tc>
          <w:tcPr>
            <w:tcW w:w="783" w:type="dxa"/>
            <w:tcBorders>
              <w:top w:val="nil"/>
              <w:left w:val="nil"/>
              <w:bottom w:val="single" w:sz="8" w:space="0" w:color="auto"/>
              <w:right w:val="single" w:sz="8" w:space="0" w:color="auto"/>
            </w:tcBorders>
            <w:shd w:val="clear" w:color="auto" w:fill="auto"/>
            <w:vAlign w:val="center"/>
            <w:hideMark/>
          </w:tcPr>
          <w:p w14:paraId="1664383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&gt;.999</w:t>
            </w:r>
          </w:p>
        </w:tc>
        <w:tc>
          <w:tcPr>
            <w:tcW w:w="1148" w:type="dxa"/>
            <w:tcBorders>
              <w:top w:val="nil"/>
              <w:left w:val="nil"/>
              <w:bottom w:val="single" w:sz="8" w:space="0" w:color="auto"/>
              <w:right w:val="single" w:sz="8" w:space="0" w:color="auto"/>
            </w:tcBorders>
            <w:shd w:val="clear" w:color="auto" w:fill="auto"/>
            <w:noWrap/>
            <w:vAlign w:val="center"/>
            <w:hideMark/>
          </w:tcPr>
          <w:p w14:paraId="1DCD459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9 (0.4)</w:t>
            </w:r>
          </w:p>
        </w:tc>
        <w:tc>
          <w:tcPr>
            <w:tcW w:w="1024" w:type="dxa"/>
            <w:tcBorders>
              <w:top w:val="nil"/>
              <w:left w:val="nil"/>
              <w:bottom w:val="single" w:sz="8" w:space="0" w:color="auto"/>
              <w:right w:val="single" w:sz="8" w:space="0" w:color="auto"/>
            </w:tcBorders>
            <w:shd w:val="clear" w:color="auto" w:fill="auto"/>
            <w:noWrap/>
            <w:vAlign w:val="center"/>
            <w:hideMark/>
          </w:tcPr>
          <w:p w14:paraId="66F265E6"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 (0.0)</w:t>
            </w:r>
          </w:p>
        </w:tc>
        <w:tc>
          <w:tcPr>
            <w:tcW w:w="1111" w:type="dxa"/>
            <w:tcBorders>
              <w:top w:val="nil"/>
              <w:left w:val="nil"/>
              <w:bottom w:val="single" w:sz="8" w:space="0" w:color="auto"/>
              <w:right w:val="single" w:sz="8" w:space="0" w:color="auto"/>
            </w:tcBorders>
            <w:shd w:val="clear" w:color="auto" w:fill="auto"/>
            <w:noWrap/>
            <w:vAlign w:val="center"/>
            <w:hideMark/>
          </w:tcPr>
          <w:p w14:paraId="7C3C186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9 (0.5)</w:t>
            </w:r>
          </w:p>
        </w:tc>
        <w:tc>
          <w:tcPr>
            <w:tcW w:w="784" w:type="dxa"/>
            <w:tcBorders>
              <w:top w:val="nil"/>
              <w:left w:val="nil"/>
              <w:bottom w:val="single" w:sz="8" w:space="0" w:color="auto"/>
              <w:right w:val="single" w:sz="8" w:space="0" w:color="auto"/>
            </w:tcBorders>
            <w:shd w:val="clear" w:color="auto" w:fill="auto"/>
            <w:vAlign w:val="center"/>
            <w:hideMark/>
          </w:tcPr>
          <w:p w14:paraId="2881C858"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&gt;.999</w:t>
            </w:r>
          </w:p>
        </w:tc>
      </w:tr>
      <w:tr w:rsidR="00BE503C" w:rsidRPr="00BE503C" w14:paraId="60A90405"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241B4B30"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Isavuconazole</w:t>
            </w:r>
          </w:p>
        </w:tc>
        <w:tc>
          <w:tcPr>
            <w:tcW w:w="1340" w:type="dxa"/>
            <w:tcBorders>
              <w:top w:val="nil"/>
              <w:left w:val="nil"/>
              <w:bottom w:val="single" w:sz="8" w:space="0" w:color="auto"/>
              <w:right w:val="single" w:sz="8" w:space="0" w:color="auto"/>
            </w:tcBorders>
            <w:shd w:val="clear" w:color="auto" w:fill="auto"/>
            <w:noWrap/>
            <w:vAlign w:val="center"/>
            <w:hideMark/>
          </w:tcPr>
          <w:p w14:paraId="46203CA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16 (0.5)</w:t>
            </w:r>
          </w:p>
        </w:tc>
        <w:tc>
          <w:tcPr>
            <w:tcW w:w="952" w:type="dxa"/>
            <w:tcBorders>
              <w:top w:val="nil"/>
              <w:left w:val="nil"/>
              <w:bottom w:val="single" w:sz="8" w:space="0" w:color="auto"/>
              <w:right w:val="single" w:sz="8" w:space="0" w:color="auto"/>
            </w:tcBorders>
            <w:shd w:val="clear" w:color="auto" w:fill="auto"/>
            <w:noWrap/>
            <w:vAlign w:val="center"/>
            <w:hideMark/>
          </w:tcPr>
          <w:p w14:paraId="5DC32F0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 (1.2)</w:t>
            </w:r>
          </w:p>
        </w:tc>
        <w:tc>
          <w:tcPr>
            <w:tcW w:w="1111" w:type="dxa"/>
            <w:tcBorders>
              <w:top w:val="nil"/>
              <w:left w:val="nil"/>
              <w:bottom w:val="single" w:sz="8" w:space="0" w:color="auto"/>
              <w:right w:val="single" w:sz="8" w:space="0" w:color="auto"/>
            </w:tcBorders>
            <w:shd w:val="clear" w:color="auto" w:fill="auto"/>
            <w:noWrap/>
            <w:vAlign w:val="center"/>
            <w:hideMark/>
          </w:tcPr>
          <w:p w14:paraId="23EF0185"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15 (0.4)</w:t>
            </w:r>
          </w:p>
        </w:tc>
        <w:tc>
          <w:tcPr>
            <w:tcW w:w="783" w:type="dxa"/>
            <w:tcBorders>
              <w:top w:val="nil"/>
              <w:left w:val="nil"/>
              <w:bottom w:val="single" w:sz="8" w:space="0" w:color="auto"/>
              <w:right w:val="single" w:sz="8" w:space="0" w:color="auto"/>
            </w:tcBorders>
            <w:shd w:val="clear" w:color="auto" w:fill="auto"/>
            <w:vAlign w:val="center"/>
            <w:hideMark/>
          </w:tcPr>
          <w:p w14:paraId="231A2216"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0.324</w:t>
            </w:r>
          </w:p>
        </w:tc>
        <w:tc>
          <w:tcPr>
            <w:tcW w:w="1148" w:type="dxa"/>
            <w:tcBorders>
              <w:top w:val="nil"/>
              <w:left w:val="nil"/>
              <w:bottom w:val="single" w:sz="8" w:space="0" w:color="auto"/>
              <w:right w:val="single" w:sz="8" w:space="0" w:color="auto"/>
            </w:tcBorders>
            <w:shd w:val="clear" w:color="auto" w:fill="auto"/>
            <w:noWrap/>
            <w:vAlign w:val="center"/>
            <w:hideMark/>
          </w:tcPr>
          <w:p w14:paraId="3C9A668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221 (10.5)</w:t>
            </w:r>
          </w:p>
        </w:tc>
        <w:tc>
          <w:tcPr>
            <w:tcW w:w="1024" w:type="dxa"/>
            <w:tcBorders>
              <w:top w:val="nil"/>
              <w:left w:val="nil"/>
              <w:bottom w:val="single" w:sz="8" w:space="0" w:color="auto"/>
              <w:right w:val="single" w:sz="8" w:space="0" w:color="auto"/>
            </w:tcBorders>
            <w:shd w:val="clear" w:color="auto" w:fill="auto"/>
            <w:noWrap/>
            <w:vAlign w:val="center"/>
            <w:hideMark/>
          </w:tcPr>
          <w:p w14:paraId="0A5B4BC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31 (15.1)</w:t>
            </w:r>
          </w:p>
        </w:tc>
        <w:tc>
          <w:tcPr>
            <w:tcW w:w="1111" w:type="dxa"/>
            <w:tcBorders>
              <w:top w:val="nil"/>
              <w:left w:val="nil"/>
              <w:bottom w:val="single" w:sz="8" w:space="0" w:color="auto"/>
              <w:right w:val="single" w:sz="8" w:space="0" w:color="auto"/>
            </w:tcBorders>
            <w:shd w:val="clear" w:color="auto" w:fill="auto"/>
            <w:noWrap/>
            <w:vAlign w:val="center"/>
            <w:hideMark/>
          </w:tcPr>
          <w:p w14:paraId="6B765D11"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190 (10)</w:t>
            </w:r>
          </w:p>
        </w:tc>
        <w:tc>
          <w:tcPr>
            <w:tcW w:w="784" w:type="dxa"/>
            <w:tcBorders>
              <w:top w:val="nil"/>
              <w:left w:val="nil"/>
              <w:bottom w:val="single" w:sz="8" w:space="0" w:color="auto"/>
              <w:right w:val="single" w:sz="8" w:space="0" w:color="auto"/>
            </w:tcBorders>
            <w:shd w:val="clear" w:color="auto" w:fill="auto"/>
            <w:vAlign w:val="center"/>
            <w:hideMark/>
          </w:tcPr>
          <w:p w14:paraId="36DD3E3A"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0.022</w:t>
            </w:r>
          </w:p>
        </w:tc>
      </w:tr>
      <w:tr w:rsidR="00BE503C" w:rsidRPr="00BE503C" w14:paraId="0846DB42"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4F0C228F"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Fluconazole</w:t>
            </w:r>
          </w:p>
        </w:tc>
        <w:tc>
          <w:tcPr>
            <w:tcW w:w="1340" w:type="dxa"/>
            <w:tcBorders>
              <w:top w:val="nil"/>
              <w:left w:val="nil"/>
              <w:bottom w:val="single" w:sz="8" w:space="0" w:color="auto"/>
              <w:right w:val="single" w:sz="8" w:space="0" w:color="auto"/>
            </w:tcBorders>
            <w:shd w:val="clear" w:color="auto" w:fill="auto"/>
            <w:noWrap/>
            <w:vAlign w:val="center"/>
            <w:hideMark/>
          </w:tcPr>
          <w:p w14:paraId="1F96B3A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473 (13.4)</w:t>
            </w:r>
          </w:p>
        </w:tc>
        <w:tc>
          <w:tcPr>
            <w:tcW w:w="952" w:type="dxa"/>
            <w:tcBorders>
              <w:top w:val="nil"/>
              <w:left w:val="nil"/>
              <w:bottom w:val="single" w:sz="8" w:space="0" w:color="auto"/>
              <w:right w:val="single" w:sz="8" w:space="0" w:color="auto"/>
            </w:tcBorders>
            <w:shd w:val="clear" w:color="auto" w:fill="auto"/>
            <w:noWrap/>
            <w:vAlign w:val="center"/>
            <w:hideMark/>
          </w:tcPr>
          <w:p w14:paraId="7375B546"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23 (27.1)</w:t>
            </w:r>
          </w:p>
        </w:tc>
        <w:tc>
          <w:tcPr>
            <w:tcW w:w="1111" w:type="dxa"/>
            <w:tcBorders>
              <w:top w:val="nil"/>
              <w:left w:val="nil"/>
              <w:bottom w:val="single" w:sz="8" w:space="0" w:color="auto"/>
              <w:right w:val="single" w:sz="8" w:space="0" w:color="auto"/>
            </w:tcBorders>
            <w:shd w:val="clear" w:color="auto" w:fill="auto"/>
            <w:noWrap/>
            <w:vAlign w:val="center"/>
            <w:hideMark/>
          </w:tcPr>
          <w:p w14:paraId="05B82875"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450 (13.1)</w:t>
            </w:r>
          </w:p>
        </w:tc>
        <w:tc>
          <w:tcPr>
            <w:tcW w:w="783" w:type="dxa"/>
            <w:tcBorders>
              <w:top w:val="nil"/>
              <w:left w:val="nil"/>
              <w:bottom w:val="single" w:sz="8" w:space="0" w:color="auto"/>
              <w:right w:val="single" w:sz="8" w:space="0" w:color="auto"/>
            </w:tcBorders>
            <w:shd w:val="clear" w:color="auto" w:fill="auto"/>
            <w:vAlign w:val="center"/>
            <w:hideMark/>
          </w:tcPr>
          <w:p w14:paraId="04F4C4E2"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&lt;.001</w:t>
            </w:r>
          </w:p>
        </w:tc>
        <w:tc>
          <w:tcPr>
            <w:tcW w:w="1148" w:type="dxa"/>
            <w:tcBorders>
              <w:top w:val="nil"/>
              <w:left w:val="nil"/>
              <w:bottom w:val="single" w:sz="8" w:space="0" w:color="auto"/>
              <w:right w:val="single" w:sz="8" w:space="0" w:color="auto"/>
            </w:tcBorders>
            <w:shd w:val="clear" w:color="auto" w:fill="auto"/>
            <w:noWrap/>
            <w:vAlign w:val="center"/>
            <w:hideMark/>
          </w:tcPr>
          <w:p w14:paraId="3D31C44E"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805 (38.1)</w:t>
            </w:r>
          </w:p>
        </w:tc>
        <w:tc>
          <w:tcPr>
            <w:tcW w:w="1024" w:type="dxa"/>
            <w:tcBorders>
              <w:top w:val="nil"/>
              <w:left w:val="nil"/>
              <w:bottom w:val="single" w:sz="8" w:space="0" w:color="auto"/>
              <w:right w:val="single" w:sz="8" w:space="0" w:color="auto"/>
            </w:tcBorders>
            <w:shd w:val="clear" w:color="auto" w:fill="auto"/>
            <w:noWrap/>
            <w:vAlign w:val="center"/>
            <w:hideMark/>
          </w:tcPr>
          <w:p w14:paraId="3944B2A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71 (34.6)</w:t>
            </w:r>
          </w:p>
        </w:tc>
        <w:tc>
          <w:tcPr>
            <w:tcW w:w="1111" w:type="dxa"/>
            <w:tcBorders>
              <w:top w:val="nil"/>
              <w:left w:val="nil"/>
              <w:bottom w:val="single" w:sz="8" w:space="0" w:color="auto"/>
              <w:right w:val="single" w:sz="8" w:space="0" w:color="auto"/>
            </w:tcBorders>
            <w:shd w:val="clear" w:color="auto" w:fill="auto"/>
            <w:noWrap/>
            <w:vAlign w:val="center"/>
            <w:hideMark/>
          </w:tcPr>
          <w:p w14:paraId="1B85E9F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734 (38.4)</w:t>
            </w:r>
          </w:p>
        </w:tc>
        <w:tc>
          <w:tcPr>
            <w:tcW w:w="784" w:type="dxa"/>
            <w:tcBorders>
              <w:top w:val="nil"/>
              <w:left w:val="nil"/>
              <w:bottom w:val="single" w:sz="8" w:space="0" w:color="auto"/>
              <w:right w:val="single" w:sz="8" w:space="0" w:color="auto"/>
            </w:tcBorders>
            <w:shd w:val="clear" w:color="auto" w:fill="auto"/>
            <w:vAlign w:val="center"/>
            <w:hideMark/>
          </w:tcPr>
          <w:p w14:paraId="7B6C640A"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0.285</w:t>
            </w:r>
          </w:p>
        </w:tc>
      </w:tr>
      <w:tr w:rsidR="00BE503C" w:rsidRPr="00BE503C" w14:paraId="297C1453"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21561DC3" w14:textId="7E7D3D44" w:rsidR="00BE503C" w:rsidRPr="00BE503C" w:rsidRDefault="0070208E"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Posaconazole</w:t>
            </w:r>
            <w:r w:rsidR="00BE503C" w:rsidRPr="00BE503C">
              <w:rPr>
                <w:rFonts w:ascii="Times New Roman" w:eastAsia="Times New Roman" w:hAnsi="Times New Roman" w:cs="Times New Roman"/>
                <w:color w:val="000000"/>
                <w:sz w:val="18"/>
                <w:szCs w:val="18"/>
              </w:rPr>
              <w:t xml:space="preserve"> </w:t>
            </w:r>
          </w:p>
        </w:tc>
        <w:tc>
          <w:tcPr>
            <w:tcW w:w="1340" w:type="dxa"/>
            <w:tcBorders>
              <w:top w:val="nil"/>
              <w:left w:val="nil"/>
              <w:bottom w:val="single" w:sz="8" w:space="0" w:color="auto"/>
              <w:right w:val="single" w:sz="8" w:space="0" w:color="auto"/>
            </w:tcBorders>
            <w:shd w:val="clear" w:color="auto" w:fill="auto"/>
            <w:noWrap/>
            <w:vAlign w:val="center"/>
            <w:hideMark/>
          </w:tcPr>
          <w:p w14:paraId="7FC090D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47 (1.3)</w:t>
            </w:r>
          </w:p>
        </w:tc>
        <w:tc>
          <w:tcPr>
            <w:tcW w:w="952" w:type="dxa"/>
            <w:tcBorders>
              <w:top w:val="nil"/>
              <w:left w:val="nil"/>
              <w:bottom w:val="single" w:sz="8" w:space="0" w:color="auto"/>
              <w:right w:val="single" w:sz="8" w:space="0" w:color="auto"/>
            </w:tcBorders>
            <w:shd w:val="clear" w:color="auto" w:fill="auto"/>
            <w:noWrap/>
            <w:vAlign w:val="center"/>
            <w:hideMark/>
          </w:tcPr>
          <w:p w14:paraId="198066A3"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5 (5.9)</w:t>
            </w:r>
          </w:p>
        </w:tc>
        <w:tc>
          <w:tcPr>
            <w:tcW w:w="1111" w:type="dxa"/>
            <w:tcBorders>
              <w:top w:val="nil"/>
              <w:left w:val="nil"/>
              <w:bottom w:val="single" w:sz="8" w:space="0" w:color="auto"/>
              <w:right w:val="single" w:sz="8" w:space="0" w:color="auto"/>
            </w:tcBorders>
            <w:shd w:val="clear" w:color="auto" w:fill="auto"/>
            <w:noWrap/>
            <w:vAlign w:val="center"/>
            <w:hideMark/>
          </w:tcPr>
          <w:p w14:paraId="6DEE446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42 (1.2)</w:t>
            </w:r>
          </w:p>
        </w:tc>
        <w:tc>
          <w:tcPr>
            <w:tcW w:w="783" w:type="dxa"/>
            <w:tcBorders>
              <w:top w:val="nil"/>
              <w:left w:val="nil"/>
              <w:bottom w:val="single" w:sz="8" w:space="0" w:color="auto"/>
              <w:right w:val="single" w:sz="8" w:space="0" w:color="auto"/>
            </w:tcBorders>
            <w:shd w:val="clear" w:color="auto" w:fill="auto"/>
            <w:vAlign w:val="center"/>
            <w:hideMark/>
          </w:tcPr>
          <w:p w14:paraId="68C3A87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0.005</w:t>
            </w:r>
          </w:p>
        </w:tc>
        <w:tc>
          <w:tcPr>
            <w:tcW w:w="1148" w:type="dxa"/>
            <w:tcBorders>
              <w:top w:val="nil"/>
              <w:left w:val="nil"/>
              <w:bottom w:val="single" w:sz="8" w:space="0" w:color="auto"/>
              <w:right w:val="single" w:sz="8" w:space="0" w:color="auto"/>
            </w:tcBorders>
            <w:shd w:val="clear" w:color="auto" w:fill="auto"/>
            <w:noWrap/>
            <w:vAlign w:val="center"/>
            <w:hideMark/>
          </w:tcPr>
          <w:p w14:paraId="3522D724"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712 (33.7)</w:t>
            </w:r>
          </w:p>
        </w:tc>
        <w:tc>
          <w:tcPr>
            <w:tcW w:w="1024" w:type="dxa"/>
            <w:tcBorders>
              <w:top w:val="nil"/>
              <w:left w:val="nil"/>
              <w:bottom w:val="single" w:sz="8" w:space="0" w:color="auto"/>
              <w:right w:val="single" w:sz="8" w:space="0" w:color="auto"/>
            </w:tcBorders>
            <w:shd w:val="clear" w:color="auto" w:fill="auto"/>
            <w:noWrap/>
            <w:vAlign w:val="center"/>
            <w:hideMark/>
          </w:tcPr>
          <w:p w14:paraId="14A447DD"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72 (35.1)</w:t>
            </w:r>
          </w:p>
        </w:tc>
        <w:tc>
          <w:tcPr>
            <w:tcW w:w="1111" w:type="dxa"/>
            <w:tcBorders>
              <w:top w:val="nil"/>
              <w:left w:val="nil"/>
              <w:bottom w:val="single" w:sz="8" w:space="0" w:color="auto"/>
              <w:right w:val="single" w:sz="8" w:space="0" w:color="auto"/>
            </w:tcBorders>
            <w:shd w:val="clear" w:color="auto" w:fill="auto"/>
            <w:noWrap/>
            <w:vAlign w:val="center"/>
            <w:hideMark/>
          </w:tcPr>
          <w:p w14:paraId="7D659D35"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640 (33.5)</w:t>
            </w:r>
          </w:p>
        </w:tc>
        <w:tc>
          <w:tcPr>
            <w:tcW w:w="784" w:type="dxa"/>
            <w:tcBorders>
              <w:top w:val="nil"/>
              <w:left w:val="nil"/>
              <w:bottom w:val="single" w:sz="8" w:space="0" w:color="auto"/>
              <w:right w:val="single" w:sz="8" w:space="0" w:color="auto"/>
            </w:tcBorders>
            <w:shd w:val="clear" w:color="auto" w:fill="auto"/>
            <w:vAlign w:val="center"/>
            <w:hideMark/>
          </w:tcPr>
          <w:p w14:paraId="3E4CF5B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0.646</w:t>
            </w:r>
          </w:p>
        </w:tc>
      </w:tr>
      <w:tr w:rsidR="00BE503C" w:rsidRPr="00BE503C" w14:paraId="505DA246" w14:textId="77777777" w:rsidTr="64B67BAF">
        <w:trPr>
          <w:trHeight w:val="67"/>
        </w:trPr>
        <w:tc>
          <w:tcPr>
            <w:tcW w:w="2880" w:type="dxa"/>
            <w:tcBorders>
              <w:top w:val="nil"/>
              <w:left w:val="single" w:sz="8" w:space="0" w:color="auto"/>
              <w:bottom w:val="single" w:sz="8" w:space="0" w:color="auto"/>
              <w:right w:val="single" w:sz="8" w:space="0" w:color="auto"/>
            </w:tcBorders>
            <w:shd w:val="clear" w:color="auto" w:fill="auto"/>
            <w:vAlign w:val="center"/>
            <w:hideMark/>
          </w:tcPr>
          <w:p w14:paraId="182484A1" w14:textId="77777777" w:rsidR="00BE503C" w:rsidRPr="00BE503C" w:rsidRDefault="00BE503C" w:rsidP="00BE503C">
            <w:pP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Voriconazole</w:t>
            </w:r>
          </w:p>
        </w:tc>
        <w:tc>
          <w:tcPr>
            <w:tcW w:w="1340" w:type="dxa"/>
            <w:tcBorders>
              <w:top w:val="nil"/>
              <w:left w:val="nil"/>
              <w:bottom w:val="single" w:sz="8" w:space="0" w:color="auto"/>
              <w:right w:val="single" w:sz="8" w:space="0" w:color="auto"/>
            </w:tcBorders>
            <w:shd w:val="clear" w:color="auto" w:fill="auto"/>
            <w:noWrap/>
            <w:vAlign w:val="center"/>
            <w:hideMark/>
          </w:tcPr>
          <w:p w14:paraId="4C00CB1C"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38 (1.1)</w:t>
            </w:r>
          </w:p>
        </w:tc>
        <w:tc>
          <w:tcPr>
            <w:tcW w:w="952" w:type="dxa"/>
            <w:tcBorders>
              <w:top w:val="nil"/>
              <w:left w:val="nil"/>
              <w:bottom w:val="single" w:sz="8" w:space="0" w:color="auto"/>
              <w:right w:val="single" w:sz="8" w:space="0" w:color="auto"/>
            </w:tcBorders>
            <w:shd w:val="clear" w:color="auto" w:fill="auto"/>
            <w:noWrap/>
            <w:vAlign w:val="center"/>
            <w:hideMark/>
          </w:tcPr>
          <w:p w14:paraId="557CDAF8"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7 (8.2)</w:t>
            </w:r>
          </w:p>
        </w:tc>
        <w:tc>
          <w:tcPr>
            <w:tcW w:w="1111" w:type="dxa"/>
            <w:tcBorders>
              <w:top w:val="nil"/>
              <w:left w:val="nil"/>
              <w:bottom w:val="single" w:sz="8" w:space="0" w:color="auto"/>
              <w:right w:val="single" w:sz="8" w:space="0" w:color="auto"/>
            </w:tcBorders>
            <w:shd w:val="clear" w:color="auto" w:fill="auto"/>
            <w:noWrap/>
            <w:vAlign w:val="center"/>
            <w:hideMark/>
          </w:tcPr>
          <w:p w14:paraId="31E94837"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31 (0.9)</w:t>
            </w:r>
          </w:p>
        </w:tc>
        <w:tc>
          <w:tcPr>
            <w:tcW w:w="783" w:type="dxa"/>
            <w:tcBorders>
              <w:top w:val="nil"/>
              <w:left w:val="nil"/>
              <w:bottom w:val="single" w:sz="8" w:space="0" w:color="auto"/>
              <w:right w:val="single" w:sz="8" w:space="0" w:color="auto"/>
            </w:tcBorders>
            <w:shd w:val="clear" w:color="auto" w:fill="auto"/>
            <w:vAlign w:val="center"/>
            <w:hideMark/>
          </w:tcPr>
          <w:p w14:paraId="5D8443F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&lt;.001</w:t>
            </w:r>
          </w:p>
        </w:tc>
        <w:tc>
          <w:tcPr>
            <w:tcW w:w="1148" w:type="dxa"/>
            <w:tcBorders>
              <w:top w:val="nil"/>
              <w:left w:val="nil"/>
              <w:bottom w:val="single" w:sz="8" w:space="0" w:color="auto"/>
              <w:right w:val="single" w:sz="8" w:space="0" w:color="auto"/>
            </w:tcBorders>
            <w:shd w:val="clear" w:color="auto" w:fill="auto"/>
            <w:noWrap/>
            <w:vAlign w:val="center"/>
            <w:hideMark/>
          </w:tcPr>
          <w:p w14:paraId="362F45D9"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421 (19.9)</w:t>
            </w:r>
          </w:p>
        </w:tc>
        <w:tc>
          <w:tcPr>
            <w:tcW w:w="1024" w:type="dxa"/>
            <w:tcBorders>
              <w:top w:val="nil"/>
              <w:left w:val="nil"/>
              <w:bottom w:val="single" w:sz="8" w:space="0" w:color="auto"/>
              <w:right w:val="single" w:sz="8" w:space="0" w:color="auto"/>
            </w:tcBorders>
            <w:shd w:val="clear" w:color="auto" w:fill="auto"/>
            <w:noWrap/>
            <w:vAlign w:val="center"/>
            <w:hideMark/>
          </w:tcPr>
          <w:p w14:paraId="4E9772BE"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54 (26.3)</w:t>
            </w:r>
          </w:p>
        </w:tc>
        <w:tc>
          <w:tcPr>
            <w:tcW w:w="1111" w:type="dxa"/>
            <w:tcBorders>
              <w:top w:val="nil"/>
              <w:left w:val="nil"/>
              <w:bottom w:val="single" w:sz="8" w:space="0" w:color="auto"/>
              <w:right w:val="single" w:sz="8" w:space="0" w:color="auto"/>
            </w:tcBorders>
            <w:shd w:val="clear" w:color="auto" w:fill="auto"/>
            <w:noWrap/>
            <w:vAlign w:val="center"/>
            <w:hideMark/>
          </w:tcPr>
          <w:p w14:paraId="2319C5DB"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367 (19.2)</w:t>
            </w:r>
          </w:p>
        </w:tc>
        <w:tc>
          <w:tcPr>
            <w:tcW w:w="784" w:type="dxa"/>
            <w:tcBorders>
              <w:top w:val="nil"/>
              <w:left w:val="nil"/>
              <w:bottom w:val="single" w:sz="8" w:space="0" w:color="auto"/>
              <w:right w:val="single" w:sz="8" w:space="0" w:color="auto"/>
            </w:tcBorders>
            <w:shd w:val="clear" w:color="auto" w:fill="auto"/>
            <w:vAlign w:val="center"/>
            <w:hideMark/>
          </w:tcPr>
          <w:p w14:paraId="2EC82C70" w14:textId="77777777" w:rsidR="00BE503C" w:rsidRPr="00BE503C" w:rsidRDefault="00BE503C" w:rsidP="00BE503C">
            <w:pPr>
              <w:jc w:val="center"/>
              <w:rPr>
                <w:rFonts w:ascii="Times New Roman" w:eastAsia="Times New Roman" w:hAnsi="Times New Roman" w:cs="Times New Roman"/>
                <w:color w:val="000000"/>
                <w:sz w:val="18"/>
                <w:szCs w:val="18"/>
              </w:rPr>
            </w:pPr>
            <w:r w:rsidRPr="00BE503C">
              <w:rPr>
                <w:rFonts w:ascii="Times New Roman" w:eastAsia="Times New Roman" w:hAnsi="Times New Roman" w:cs="Times New Roman"/>
                <w:color w:val="000000"/>
                <w:sz w:val="18"/>
                <w:szCs w:val="18"/>
              </w:rPr>
              <w:t>0.015</w:t>
            </w:r>
          </w:p>
        </w:tc>
      </w:tr>
      <w:tr w:rsidR="00BE503C" w:rsidRPr="00BE503C" w14:paraId="3802504D" w14:textId="77777777" w:rsidTr="64B67BAF">
        <w:trPr>
          <w:trHeight w:val="67"/>
        </w:trPr>
        <w:tc>
          <w:tcPr>
            <w:tcW w:w="11133" w:type="dxa"/>
            <w:gridSpan w:val="9"/>
            <w:tcBorders>
              <w:top w:val="single" w:sz="8" w:space="0" w:color="auto"/>
              <w:left w:val="nil"/>
              <w:bottom w:val="nil"/>
              <w:right w:val="nil"/>
            </w:tcBorders>
            <w:shd w:val="clear" w:color="auto" w:fill="auto"/>
            <w:vAlign w:val="center"/>
            <w:hideMark/>
          </w:tcPr>
          <w:p w14:paraId="38EB5AAC" w14:textId="77777777" w:rsidR="00BE503C" w:rsidRPr="00BE503C" w:rsidRDefault="00BE503C" w:rsidP="00BE503C">
            <w:pPr>
              <w:rPr>
                <w:rFonts w:ascii="Times New Roman" w:eastAsia="Times New Roman" w:hAnsi="Times New Roman" w:cs="Times New Roman"/>
                <w:b/>
                <w:bCs/>
                <w:color w:val="000000"/>
                <w:sz w:val="18"/>
                <w:szCs w:val="18"/>
              </w:rPr>
            </w:pPr>
            <w:r w:rsidRPr="00BE503C">
              <w:rPr>
                <w:rFonts w:ascii="Times New Roman" w:eastAsia="Times New Roman" w:hAnsi="Times New Roman" w:cs="Times New Roman"/>
                <w:b/>
                <w:bCs/>
                <w:color w:val="000000"/>
                <w:sz w:val="18"/>
                <w:szCs w:val="18"/>
              </w:rPr>
              <w:t>Abbreviation: IQR = interquartile range</w:t>
            </w:r>
          </w:p>
        </w:tc>
      </w:tr>
      <w:tr w:rsidR="00BE503C" w:rsidRPr="00BE503C" w14:paraId="6FEE4BFE" w14:textId="77777777" w:rsidTr="64B67BAF">
        <w:trPr>
          <w:trHeight w:val="498"/>
        </w:trPr>
        <w:tc>
          <w:tcPr>
            <w:tcW w:w="11133" w:type="dxa"/>
            <w:gridSpan w:val="9"/>
            <w:tcBorders>
              <w:top w:val="nil"/>
              <w:left w:val="nil"/>
              <w:bottom w:val="nil"/>
              <w:right w:val="nil"/>
            </w:tcBorders>
            <w:shd w:val="clear" w:color="auto" w:fill="auto"/>
            <w:vAlign w:val="center"/>
            <w:hideMark/>
          </w:tcPr>
          <w:p w14:paraId="4BCF6F51" w14:textId="29A6493A" w:rsidR="00BE503C" w:rsidRPr="00BE503C" w:rsidRDefault="00BE503C" w:rsidP="00BE503C">
            <w:pPr>
              <w:rPr>
                <w:rFonts w:ascii="Times New Roman" w:eastAsia="Times New Roman" w:hAnsi="Times New Roman" w:cs="Times New Roman"/>
                <w:color w:val="000000"/>
                <w:sz w:val="18"/>
                <w:szCs w:val="18"/>
              </w:rPr>
            </w:pPr>
            <w:r w:rsidRPr="64B67BAF">
              <w:rPr>
                <w:rFonts w:ascii="Times New Roman" w:eastAsia="Times New Roman" w:hAnsi="Times New Roman" w:cs="Times New Roman"/>
                <w:color w:val="000000" w:themeColor="text1"/>
                <w:sz w:val="18"/>
                <w:szCs w:val="18"/>
                <w:vertAlign w:val="superscript"/>
              </w:rPr>
              <w:t xml:space="preserve">1 </w:t>
            </w:r>
            <w:r w:rsidR="3CD54697" w:rsidRPr="64B67BAF">
              <w:rPr>
                <w:rFonts w:ascii="Times New Roman" w:eastAsia="Times New Roman" w:hAnsi="Times New Roman" w:cs="Times New Roman"/>
                <w:color w:val="000000" w:themeColor="text1"/>
                <w:sz w:val="18"/>
                <w:szCs w:val="18"/>
              </w:rPr>
              <w:t>The table i</w:t>
            </w:r>
            <w:r w:rsidRPr="64B67BAF">
              <w:rPr>
                <w:rFonts w:ascii="Times New Roman" w:eastAsia="Times New Roman" w:hAnsi="Times New Roman" w:cs="Times New Roman"/>
                <w:color w:val="000000" w:themeColor="text1"/>
                <w:sz w:val="18"/>
                <w:szCs w:val="18"/>
              </w:rPr>
              <w:t>ncludes outpatient prescriptions filled at least once during period during which the patient received the transplant until end of study period or IFD development, whichever occurred earliest. P values were calculated using chi-square or Fisher’s exact tests (for small cell sizes) for proportions.</w:t>
            </w:r>
          </w:p>
        </w:tc>
      </w:tr>
    </w:tbl>
    <w:p w14:paraId="1AA9742E" w14:textId="77777777" w:rsidR="00B707CD" w:rsidRDefault="00B707CD"/>
    <w:sectPr w:rsidR="00B707CD" w:rsidSect="003413D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596"/>
    <w:rsid w:val="000F4EAA"/>
    <w:rsid w:val="0010699F"/>
    <w:rsid w:val="003413D1"/>
    <w:rsid w:val="00344953"/>
    <w:rsid w:val="00646596"/>
    <w:rsid w:val="006C44FD"/>
    <w:rsid w:val="0070208E"/>
    <w:rsid w:val="007A32F4"/>
    <w:rsid w:val="008206FF"/>
    <w:rsid w:val="008B658F"/>
    <w:rsid w:val="00955BE9"/>
    <w:rsid w:val="0097118D"/>
    <w:rsid w:val="00B17640"/>
    <w:rsid w:val="00B707CD"/>
    <w:rsid w:val="00BE503C"/>
    <w:rsid w:val="00CC313D"/>
    <w:rsid w:val="00D026E1"/>
    <w:rsid w:val="00FA3A27"/>
    <w:rsid w:val="3CD54697"/>
    <w:rsid w:val="64220D70"/>
    <w:rsid w:val="64B6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2EF8C"/>
  <w15:chartTrackingRefBased/>
  <w15:docId w15:val="{EAEA06D9-2AF5-4881-9C64-BBF20524B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640"/>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64659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4659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659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4659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4659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46596"/>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46596"/>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46596"/>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46596"/>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596"/>
    <w:rPr>
      <w:rFonts w:eastAsiaTheme="majorEastAsia" w:cstheme="majorBidi"/>
      <w:color w:val="272727" w:themeColor="text1" w:themeTint="D8"/>
    </w:rPr>
  </w:style>
  <w:style w:type="paragraph" w:styleId="Title">
    <w:name w:val="Title"/>
    <w:basedOn w:val="Normal"/>
    <w:next w:val="Normal"/>
    <w:link w:val="TitleChar"/>
    <w:uiPriority w:val="10"/>
    <w:qFormat/>
    <w:rsid w:val="0064659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6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59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6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596"/>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46596"/>
    <w:rPr>
      <w:i/>
      <w:iCs/>
      <w:color w:val="404040" w:themeColor="text1" w:themeTint="BF"/>
    </w:rPr>
  </w:style>
  <w:style w:type="paragraph" w:styleId="ListParagraph">
    <w:name w:val="List Paragraph"/>
    <w:basedOn w:val="Normal"/>
    <w:uiPriority w:val="34"/>
    <w:qFormat/>
    <w:rsid w:val="00646596"/>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46596"/>
    <w:rPr>
      <w:i/>
      <w:iCs/>
      <w:color w:val="0F4761" w:themeColor="accent1" w:themeShade="BF"/>
    </w:rPr>
  </w:style>
  <w:style w:type="paragraph" w:styleId="IntenseQuote">
    <w:name w:val="Intense Quote"/>
    <w:basedOn w:val="Normal"/>
    <w:next w:val="Normal"/>
    <w:link w:val="IntenseQuoteChar"/>
    <w:uiPriority w:val="30"/>
    <w:qFormat/>
    <w:rsid w:val="0064659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46596"/>
    <w:rPr>
      <w:i/>
      <w:iCs/>
      <w:color w:val="0F4761" w:themeColor="accent1" w:themeShade="BF"/>
    </w:rPr>
  </w:style>
  <w:style w:type="character" w:styleId="IntenseReference">
    <w:name w:val="Intense Reference"/>
    <w:basedOn w:val="DefaultParagraphFont"/>
    <w:uiPriority w:val="32"/>
    <w:qFormat/>
    <w:rsid w:val="006465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00025">
      <w:bodyDiv w:val="1"/>
      <w:marLeft w:val="0"/>
      <w:marRight w:val="0"/>
      <w:marTop w:val="0"/>
      <w:marBottom w:val="0"/>
      <w:divBdr>
        <w:top w:val="none" w:sz="0" w:space="0" w:color="auto"/>
        <w:left w:val="none" w:sz="0" w:space="0" w:color="auto"/>
        <w:bottom w:val="none" w:sz="0" w:space="0" w:color="auto"/>
        <w:right w:val="none" w:sz="0" w:space="0" w:color="auto"/>
      </w:divBdr>
    </w:div>
    <w:div w:id="515314561">
      <w:bodyDiv w:val="1"/>
      <w:marLeft w:val="0"/>
      <w:marRight w:val="0"/>
      <w:marTop w:val="0"/>
      <w:marBottom w:val="0"/>
      <w:divBdr>
        <w:top w:val="none" w:sz="0" w:space="0" w:color="auto"/>
        <w:left w:val="none" w:sz="0" w:space="0" w:color="auto"/>
        <w:bottom w:val="none" w:sz="0" w:space="0" w:color="auto"/>
        <w:right w:val="none" w:sz="0" w:space="0" w:color="auto"/>
      </w:divBdr>
    </w:div>
    <w:div w:id="539242211">
      <w:bodyDiv w:val="1"/>
      <w:marLeft w:val="0"/>
      <w:marRight w:val="0"/>
      <w:marTop w:val="0"/>
      <w:marBottom w:val="0"/>
      <w:divBdr>
        <w:top w:val="none" w:sz="0" w:space="0" w:color="auto"/>
        <w:left w:val="none" w:sz="0" w:space="0" w:color="auto"/>
        <w:bottom w:val="none" w:sz="0" w:space="0" w:color="auto"/>
        <w:right w:val="none" w:sz="0" w:space="0" w:color="auto"/>
      </w:divBdr>
    </w:div>
    <w:div w:id="176661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1931</Words>
  <Characters>11010</Characters>
  <Application>Microsoft Office Word</Application>
  <DocSecurity>0</DocSecurity>
  <Lines>91</Lines>
  <Paragraphs>25</Paragraphs>
  <ScaleCrop>false</ScaleCrop>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 Jeremy (CDC/NCEZID/DFWED/MDB)</dc:creator>
  <cp:keywords/>
  <dc:description/>
  <cp:lastModifiedBy>Gold, Jeremy (CDC/NCEZID/DFWED/MDB)</cp:lastModifiedBy>
  <cp:revision>2</cp:revision>
  <dcterms:created xsi:type="dcterms:W3CDTF">2025-07-08T09:53:00Z</dcterms:created>
  <dcterms:modified xsi:type="dcterms:W3CDTF">2025-07-08T09:53:00Z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2025-02-18T13:11:55Z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170e2a5b-4140-4f8a-bd59-43461658b0d2</vt:lpwstr>
  </property>
  <property fmtid="{D5CDD505-2E9C-101B-9397-08002B2CF9AE}" pid="8" name="MSIP_Label_7b94a7b8-f06c-4dfe-bdcc-9b548fd58c31_ContentBits">
    <vt:lpwstr>0</vt:lpwstr>
  </property>
</Properties>
</file>