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CADB4" w14:textId="77777777" w:rsidR="003612DD" w:rsidRDefault="00312D8C" w:rsidP="00312D8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B436A">
        <w:rPr>
          <w:rFonts w:ascii="Times New Roman" w:hAnsi="Times New Roman" w:cs="Times New Roman"/>
          <w:b/>
          <w:bCs/>
        </w:rPr>
        <w:t xml:space="preserve">Understanding the role of neighborhood deprivation in racial disparities in </w:t>
      </w:r>
    </w:p>
    <w:p w14:paraId="5241A327" w14:textId="284F506A" w:rsidR="00312D8C" w:rsidRPr="009B436A" w:rsidRDefault="00312D8C" w:rsidP="00312D8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B436A">
        <w:rPr>
          <w:rFonts w:ascii="Times New Roman" w:hAnsi="Times New Roman" w:cs="Times New Roman"/>
          <w:b/>
          <w:bCs/>
        </w:rPr>
        <w:t xml:space="preserve">triple negative breast cancer </w:t>
      </w:r>
    </w:p>
    <w:p w14:paraId="3B1CFA2B" w14:textId="77777777" w:rsidR="00312D8C" w:rsidRPr="009B436A" w:rsidRDefault="00312D8C" w:rsidP="00312D8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1B605C8" w14:textId="3730F55A" w:rsidR="00312D8C" w:rsidRPr="009B436A" w:rsidRDefault="00312D8C" w:rsidP="00312D8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436A">
        <w:rPr>
          <w:rFonts w:ascii="Times New Roman" w:hAnsi="Times New Roman" w:cs="Times New Roman"/>
        </w:rPr>
        <w:t xml:space="preserve">Lauren E. Barber, Maret L. Maliniak, Jasmine M. Miller-Kleinhenz, Leah Moubadder, </w:t>
      </w:r>
    </w:p>
    <w:p w14:paraId="1F08B269" w14:textId="0C1EBB98" w:rsidR="00312D8C" w:rsidRPr="009B436A" w:rsidRDefault="00312D8C" w:rsidP="00312D8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436A">
        <w:rPr>
          <w:rFonts w:ascii="Times New Roman" w:hAnsi="Times New Roman" w:cs="Times New Roman"/>
        </w:rPr>
        <w:t xml:space="preserve">Demetria Smith-Graziani, Jeffrey M. </w:t>
      </w:r>
      <w:proofErr w:type="spellStart"/>
      <w:r w:rsidRPr="009B436A">
        <w:rPr>
          <w:rFonts w:ascii="Times New Roman" w:hAnsi="Times New Roman" w:cs="Times New Roman"/>
        </w:rPr>
        <w:t>Switchenko</w:t>
      </w:r>
      <w:proofErr w:type="spellEnd"/>
      <w:r w:rsidRPr="009B436A">
        <w:rPr>
          <w:rFonts w:ascii="Times New Roman" w:hAnsi="Times New Roman" w:cs="Times New Roman"/>
        </w:rPr>
        <w:t>, Kevin C. Ward, Lauren E. McCullough</w:t>
      </w:r>
    </w:p>
    <w:p w14:paraId="0D475C36" w14:textId="77777777" w:rsidR="00850D05" w:rsidRPr="009B436A" w:rsidRDefault="00850D05">
      <w:pPr>
        <w:rPr>
          <w:rFonts w:ascii="Times New Roman" w:hAnsi="Times New Roman" w:cs="Times New Roman"/>
        </w:rPr>
      </w:pPr>
    </w:p>
    <w:p w14:paraId="2FEB9A36" w14:textId="77777777" w:rsidR="00312D8C" w:rsidRDefault="00312D8C" w:rsidP="00E4007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B436A">
        <w:rPr>
          <w:rFonts w:ascii="Times New Roman" w:hAnsi="Times New Roman" w:cs="Times New Roman"/>
          <w:b/>
          <w:bCs/>
        </w:rPr>
        <w:t xml:space="preserve">SUPPLEMENTAL MATERIAL </w:t>
      </w:r>
    </w:p>
    <w:p w14:paraId="42986203" w14:textId="77777777" w:rsidR="00E40078" w:rsidRPr="009B436A" w:rsidRDefault="00E40078" w:rsidP="00E40078">
      <w:pPr>
        <w:spacing w:after="0"/>
        <w:jc w:val="center"/>
        <w:rPr>
          <w:rFonts w:ascii="Times New Roman" w:hAnsi="Times New Roman" w:cs="Times New Roman"/>
        </w:rPr>
      </w:pPr>
    </w:p>
    <w:p w14:paraId="43CEFED5" w14:textId="24E15B9B" w:rsidR="00312D8C" w:rsidRPr="009B436A" w:rsidRDefault="00312D8C" w:rsidP="00312D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9B436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Supplemental Table 1. </w:t>
      </w:r>
      <w:r w:rsidRPr="009B436A">
        <w:rPr>
          <w:rFonts w:ascii="Times New Roman" w:eastAsia="Times New Roman" w:hAnsi="Times New Roman" w:cs="Times New Roman"/>
          <w:kern w:val="0"/>
          <w14:ligatures w14:val="none"/>
        </w:rPr>
        <w:t>Characteristics of the study population</w:t>
      </w:r>
      <w:r w:rsidRPr="009B436A">
        <w:rPr>
          <w:rFonts w:ascii="Times New Roman" w:eastAsia="Times New Roman" w:hAnsi="Times New Roman" w:cs="Times New Roman"/>
          <w:kern w:val="0"/>
          <w14:ligatures w14:val="none"/>
        </w:rPr>
        <w:t xml:space="preserve"> at the time of diagnosis,</w:t>
      </w:r>
      <w:r w:rsidRPr="009B436A">
        <w:rPr>
          <w:rFonts w:ascii="Times New Roman" w:eastAsia="Times New Roman" w:hAnsi="Times New Roman" w:cs="Times New Roman"/>
          <w:kern w:val="0"/>
          <w14:ligatures w14:val="none"/>
        </w:rPr>
        <w:t xml:space="preserve"> according to race</w:t>
      </w:r>
      <w:r w:rsidRPr="009B43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B436A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9B436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B436A">
        <w:rPr>
          <w:rFonts w:ascii="Times New Roman" w:eastAsia="Times New Roman" w:hAnsi="Times New Roman" w:cs="Times New Roman"/>
          <w:kern w:val="0"/>
          <w14:ligatures w14:val="none"/>
        </w:rPr>
        <w:t>quintiles of the Neighborhood Deprivation Index, N=40,095.</w:t>
      </w:r>
    </w:p>
    <w:p w14:paraId="410E7908" w14:textId="77777777" w:rsidR="00312D8C" w:rsidRPr="009B436A" w:rsidRDefault="00312D8C" w:rsidP="00312D8C">
      <w:pPr>
        <w:pStyle w:val="ListParagraph"/>
        <w:rPr>
          <w:rFonts w:ascii="Times New Roman" w:hAnsi="Times New Roman" w:cs="Times New Roman"/>
        </w:rPr>
      </w:pPr>
    </w:p>
    <w:p w14:paraId="5B04C117" w14:textId="428694DE" w:rsidR="00312D8C" w:rsidRPr="009B436A" w:rsidRDefault="00312D8C" w:rsidP="00312D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9B436A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Supplemental Table 2. </w:t>
      </w:r>
      <w:r w:rsidRPr="009B436A">
        <w:rPr>
          <w:rFonts w:ascii="Times New Roman" w:eastAsia="Calibri" w:hAnsi="Times New Roman" w:cs="Times New Roman"/>
          <w:color w:val="000000"/>
          <w:kern w:val="0"/>
          <w14:ligatures w14:val="none"/>
        </w:rPr>
        <w:t>Multivariable-adjusted odds ratios for the association between the Neighborhood Deprivation Index and triple negative, HER2-enriched, or luminal B breast cancer versus luminal A breast cancer, stratified by both race and rurality.</w:t>
      </w:r>
    </w:p>
    <w:p w14:paraId="450076B2" w14:textId="77777777" w:rsidR="00E2596B" w:rsidRPr="009B436A" w:rsidRDefault="00E2596B" w:rsidP="00E2596B">
      <w:pPr>
        <w:pStyle w:val="ListParagraph"/>
        <w:rPr>
          <w:rFonts w:ascii="Times New Roman" w:hAnsi="Times New Roman" w:cs="Times New Roman"/>
          <w:b/>
          <w:bCs/>
        </w:rPr>
      </w:pPr>
    </w:p>
    <w:p w14:paraId="2FF42A1D" w14:textId="77777777" w:rsidR="00E2596B" w:rsidRPr="009B436A" w:rsidRDefault="00E2596B" w:rsidP="00E2596B">
      <w:pPr>
        <w:rPr>
          <w:rFonts w:ascii="Times New Roman" w:hAnsi="Times New Roman" w:cs="Times New Roman"/>
        </w:rPr>
      </w:pPr>
    </w:p>
    <w:p w14:paraId="7EA842D0" w14:textId="77777777" w:rsidR="00E2596B" w:rsidRDefault="00E2596B" w:rsidP="00E2596B">
      <w:pPr>
        <w:rPr>
          <w:b/>
          <w:bCs/>
        </w:rPr>
        <w:sectPr w:rsidR="00E2596B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4850" w:type="dxa"/>
        <w:tblInd w:w="-990" w:type="dxa"/>
        <w:tblLayout w:type="fixed"/>
        <w:tblLook w:val="04A0" w:firstRow="1" w:lastRow="0" w:firstColumn="1" w:lastColumn="0" w:noHBand="0" w:noVBand="1"/>
      </w:tblPr>
      <w:tblGrid>
        <w:gridCol w:w="2700"/>
        <w:gridCol w:w="1170"/>
        <w:gridCol w:w="1166"/>
        <w:gridCol w:w="1166"/>
        <w:gridCol w:w="1166"/>
        <w:gridCol w:w="1166"/>
        <w:gridCol w:w="16"/>
        <w:gridCol w:w="450"/>
        <w:gridCol w:w="1166"/>
        <w:gridCol w:w="1166"/>
        <w:gridCol w:w="1166"/>
        <w:gridCol w:w="1166"/>
        <w:gridCol w:w="1166"/>
        <w:gridCol w:w="20"/>
      </w:tblGrid>
      <w:tr w:rsidR="008D0B1B" w:rsidRPr="00367B9F" w14:paraId="438C7702" w14:textId="77777777" w:rsidTr="008D0B1B">
        <w:trPr>
          <w:trHeight w:val="290"/>
        </w:trPr>
        <w:tc>
          <w:tcPr>
            <w:tcW w:w="1485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6D6A1C" w14:textId="2907A765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lastRenderedPageBreak/>
              <w:t xml:space="preserve">Supplemental Table 1. </w:t>
            </w:r>
            <w:r w:rsidR="00A57870" w:rsidRPr="00367B9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Characteristics of the study population at the time of diagnosis, according to race and quintiles of the Neighborhood Deprivation Index</w:t>
            </w:r>
            <w:r w:rsidRPr="00367B9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, N=40,095.</w:t>
            </w:r>
          </w:p>
        </w:tc>
      </w:tr>
      <w:tr w:rsidR="008D0B1B" w:rsidRPr="00367B9F" w14:paraId="32D32B8F" w14:textId="77777777" w:rsidTr="008D0B1B">
        <w:trPr>
          <w:trHeight w:val="290"/>
        </w:trPr>
        <w:tc>
          <w:tcPr>
            <w:tcW w:w="270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7EBE627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15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D447C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Neighborhood Deprivation Index </w:t>
            </w: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</w:p>
        </w:tc>
      </w:tr>
      <w:tr w:rsidR="008D0B1B" w:rsidRPr="00367B9F" w14:paraId="16B28E31" w14:textId="77777777" w:rsidTr="008D0B1B">
        <w:trPr>
          <w:trHeight w:val="404"/>
        </w:trPr>
        <w:tc>
          <w:tcPr>
            <w:tcW w:w="2700" w:type="dxa"/>
            <w:tcBorders>
              <w:left w:val="nil"/>
              <w:bottom w:val="nil"/>
              <w:right w:val="nil"/>
            </w:tcBorders>
            <w:vAlign w:val="bottom"/>
          </w:tcPr>
          <w:p w14:paraId="6A3AED9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BA3949" w14:textId="5B341654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Non-Hispanic Black </w:t>
            </w:r>
            <w:r w:rsidR="000D2F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women</w:t>
            </w: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br/>
              <w:t>n=12,639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4878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400FFF" w14:textId="2A6ED93B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Non-Hispanic White </w:t>
            </w:r>
            <w:r w:rsidR="000D2F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women</w:t>
            </w: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br/>
              <w:t>n=27,456</w:t>
            </w:r>
          </w:p>
        </w:tc>
      </w:tr>
      <w:tr w:rsidR="008D0B1B" w:rsidRPr="00367B9F" w14:paraId="78ACAD93" w14:textId="77777777" w:rsidTr="008D0B1B">
        <w:trPr>
          <w:gridAfter w:val="1"/>
          <w:wAfter w:w="20" w:type="dxa"/>
          <w:trHeight w:val="548"/>
        </w:trPr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05BE7F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Characteristics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6A000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1       n=1,441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8FE9F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2                 n=2,480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10091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3                 n=2,586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38A49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4            n=2,913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50E553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5    n=3,219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9346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A8CC13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1       n=9,346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DE2F3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2                 n=6,990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C6D4C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3                 n=5,416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DCE6A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4            n=3,835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8955C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Quintile 5    n=1,869</w:t>
            </w:r>
          </w:p>
        </w:tc>
      </w:tr>
      <w:tr w:rsidR="008D0B1B" w:rsidRPr="00367B9F" w14:paraId="039F3E3D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BCB07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Age at diagnosis, mean (SD)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8914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55.5 (13.2)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B14E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56.0 (12.6)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EE64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56.9 (12.9)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4CFF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57.8 (13.4)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BFE7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59.1 (13.3)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E081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A45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60.4 (12.9)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3523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61.3 (13.1)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A87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62.5 (13.0)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9501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62.2 (13.1)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370E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63.7 (12.8)</w:t>
            </w:r>
          </w:p>
        </w:tc>
      </w:tr>
      <w:tr w:rsidR="008D0B1B" w:rsidRPr="00367B9F" w14:paraId="02DAE9FC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3685B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Marital status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7156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C8F3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F34C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8A39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9987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B3D0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07AE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6B49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B278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826A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EDE8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D0B1B" w:rsidRPr="00367B9F" w14:paraId="5830FF14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4F2A56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Single,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7EB2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22.7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513B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1C6B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27.3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2458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28.7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167F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32.8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489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7947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570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E81E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574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5FDA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11.1</w:t>
            </w:r>
          </w:p>
        </w:tc>
      </w:tr>
      <w:tr w:rsidR="008D0B1B" w:rsidRPr="00367B9F" w14:paraId="6F179D5D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B6956E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Married/domestic partner,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F7DC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48.8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8BC1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45.7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5A4B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DB85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56E4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26.8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41B4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7D7F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68.6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643F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61.1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AAED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55.9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C3A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53.5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8AB1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47.2</w:t>
            </w:r>
          </w:p>
        </w:tc>
      </w:tr>
      <w:tr w:rsidR="008D0B1B" w:rsidRPr="00367B9F" w14:paraId="1E7F9D75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FCF217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Divorced/separated,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05F8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EA68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737A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EB46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B5F6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19.1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F50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8B4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FAB5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F6F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71B1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7539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16.7</w:t>
            </w:r>
          </w:p>
        </w:tc>
      </w:tr>
      <w:tr w:rsidR="008D0B1B" w:rsidRPr="00367B9F" w14:paraId="3DF78385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848CE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Widowed,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DBC4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C1D5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FA6D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0846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799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15.4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6FCB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99DF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D1FD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C17C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8495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18.2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25C9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20.2</w:t>
            </w:r>
          </w:p>
        </w:tc>
      </w:tr>
      <w:tr w:rsidR="008D0B1B" w:rsidRPr="00367B9F" w14:paraId="579CE046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7D5DA8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Unknown,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ED5C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C857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9136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A22D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79CC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6.0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7205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0887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0156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2A20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FDA6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DA7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4.9</w:t>
            </w:r>
          </w:p>
        </w:tc>
      </w:tr>
      <w:tr w:rsidR="008D0B1B" w:rsidRPr="00367B9F" w14:paraId="0BFFEC4C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4C8BA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Insurance type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5659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7C39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B73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EB60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9311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CE1F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5E42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E65B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0E42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CF79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2624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D0B1B" w:rsidRPr="00367B9F" w14:paraId="7E9A652B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18D82D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Uninsured,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A3BD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7A7D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F98A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F666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8584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3.9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8ED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4AB2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75B0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BDD2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10C0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7F62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2.3</w:t>
            </w:r>
          </w:p>
        </w:tc>
      </w:tr>
      <w:tr w:rsidR="008D0B1B" w:rsidRPr="00367B9F" w14:paraId="37FC5A48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81544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Private,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81E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60.6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78D1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58.0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BE0C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51.0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BFC9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5870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37.3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988B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E62F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693A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50.8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AB71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44.3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FF11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42.8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198B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35.4</w:t>
            </w:r>
          </w:p>
        </w:tc>
      </w:tr>
      <w:tr w:rsidR="008D0B1B" w:rsidRPr="00367B9F" w14:paraId="2DA328CE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203FAA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Medicaid,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74FD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F11A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5C52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691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0B3B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19.7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AC3E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A41A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53C5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7E66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F351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3AEB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9.7</w:t>
            </w:r>
          </w:p>
        </w:tc>
      </w:tr>
      <w:tr w:rsidR="008D0B1B" w:rsidRPr="00367B9F" w14:paraId="706317F6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613DC0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Medicare,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AE39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8EBF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16F1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27.3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EE78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5AFD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35.9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6A31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C869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4672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75A8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44.2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9C35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43.8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6CA1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49.3</w:t>
            </w:r>
          </w:p>
        </w:tc>
      </w:tr>
      <w:tr w:rsidR="008D0B1B" w:rsidRPr="00367B9F" w14:paraId="36C6144B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B2923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Military,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5E56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6BE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B469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F3E2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06CA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1.5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63B7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4C99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6222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A42B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F023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58CC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</w:t>
            </w:r>
          </w:p>
        </w:tc>
      </w:tr>
      <w:tr w:rsidR="008D0B1B" w:rsidRPr="00367B9F" w14:paraId="3E0A602A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0559F6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Other/unknown,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90E9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1AC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A7FF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CE72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B84C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1.8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18B1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4E5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8264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1E34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951C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2BBC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2.5</w:t>
            </w:r>
          </w:p>
        </w:tc>
      </w:tr>
      <w:tr w:rsidR="008D0B1B" w:rsidRPr="00367B9F" w14:paraId="0DFDDBE6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7FECE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Stage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6EC9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043B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8C0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DC1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7150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DCAB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691E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8AA2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391F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E89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12C5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D0B1B" w:rsidRPr="00367B9F" w14:paraId="7C7D7314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E9C112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0CA6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266E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190D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D7BE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79F9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36.1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3418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666E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55.6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6C45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51.3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6692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49.4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D2EF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49.2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FE19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48.5</w:t>
            </w:r>
          </w:p>
        </w:tc>
      </w:tr>
      <w:tr w:rsidR="008D0B1B" w:rsidRPr="00367B9F" w14:paraId="226B73F1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4CCAF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D50A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40.0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D0DD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8907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C5C7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EC5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37.7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DA3E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5FC3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A546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5B02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33.8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3270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DEC9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33.3</w:t>
            </w:r>
          </w:p>
        </w:tc>
      </w:tr>
      <w:tr w:rsidR="008D0B1B" w:rsidRPr="00367B9F" w14:paraId="29054EC1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BB8C6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III,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C3DB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7D79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6945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5E1B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ED8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16.1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2DE3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2B87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BB60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3DE2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D3D7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B5E1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11.1</w:t>
            </w:r>
          </w:p>
        </w:tc>
      </w:tr>
      <w:tr w:rsidR="008D0B1B" w:rsidRPr="00367B9F" w14:paraId="2670951B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AB1702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IV,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79D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556A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ABA0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A66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D2FF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8.9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5C91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006D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3D2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9E39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D187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287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5.9</w:t>
            </w:r>
          </w:p>
        </w:tc>
      </w:tr>
      <w:tr w:rsidR="008D0B1B" w:rsidRPr="00367B9F" w14:paraId="69EE0EF9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4FCE8" w14:textId="77777777" w:rsidR="008D0B1B" w:rsidRPr="00367B9F" w:rsidRDefault="008D0B1B" w:rsidP="005650BB">
            <w:pPr>
              <w:spacing w:after="0" w:line="240" w:lineRule="auto"/>
              <w:ind w:firstLine="75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Unknown, %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730C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78D6D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9527C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E284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0AD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BFA62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1231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C30F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B7D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B45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1C77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</w:t>
            </w:r>
          </w:p>
        </w:tc>
      </w:tr>
      <w:tr w:rsidR="008D0B1B" w:rsidRPr="00367B9F" w14:paraId="0D4D0F49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C15220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Percent living in persistent poverty, % </w:t>
            </w: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968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29686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6D5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6.8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09A91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67F1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50.7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B46E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AB58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DF81B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3F2EF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BA47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13.2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1942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28.2</w:t>
            </w:r>
          </w:p>
        </w:tc>
      </w:tr>
      <w:tr w:rsidR="008D0B1B" w:rsidRPr="00367B9F" w14:paraId="3545A114" w14:textId="77777777" w:rsidTr="008D0B1B">
        <w:trPr>
          <w:gridAfter w:val="1"/>
          <w:wAfter w:w="20" w:type="dxa"/>
          <w:trHeight w:val="290"/>
        </w:trPr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500DB4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Urban/rural status: Rural, %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2A9657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D693A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9.6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EB0D8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16.2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723C00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24.4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74849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23.2</w:t>
            </w:r>
          </w:p>
        </w:tc>
        <w:tc>
          <w:tcPr>
            <w:tcW w:w="4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0EB433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23D63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7.9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E56C5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24.7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B3AC64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40.7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E956AA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49.4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AE8589" w14:textId="77777777" w:rsidR="008D0B1B" w:rsidRPr="00367B9F" w:rsidRDefault="008D0B1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43.4</w:t>
            </w:r>
          </w:p>
        </w:tc>
      </w:tr>
      <w:tr w:rsidR="008D0B1B" w:rsidRPr="00367B9F" w14:paraId="5B9307B6" w14:textId="77777777" w:rsidTr="008D0B1B">
        <w:trPr>
          <w:gridAfter w:val="1"/>
          <w:wAfter w:w="20" w:type="dxa"/>
          <w:trHeight w:val="290"/>
        </w:trPr>
        <w:tc>
          <w:tcPr>
            <w:tcW w:w="1483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0722AF2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  <w:r w:rsidRPr="00367B9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Quintile 5 of the Neighborhood Deprivation Index indicates the most deprived neighborhoods. </w:t>
            </w:r>
          </w:p>
          <w:p w14:paraId="56E64933" w14:textId="77777777" w:rsidR="008D0B1B" w:rsidRPr="00367B9F" w:rsidRDefault="008D0B1B" w:rsidP="005650B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67B9F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  <w:r w:rsidRPr="00367B9F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Persistent poverty defined as census tracts with ≥20% of the population identified as living below the poverty line on the 1990 and 2000 decennial censuses and in the 2007-2011 and 2015-2019 American Community Survey 5-year estimates.</w:t>
            </w:r>
          </w:p>
        </w:tc>
      </w:tr>
    </w:tbl>
    <w:p w14:paraId="5B8E56E4" w14:textId="1525A27E" w:rsidR="00D611C8" w:rsidRDefault="00D611C8" w:rsidP="00E2596B">
      <w:pPr>
        <w:rPr>
          <w:b/>
          <w:bCs/>
        </w:rPr>
      </w:pPr>
      <w:r>
        <w:rPr>
          <w:b/>
          <w:bCs/>
        </w:rPr>
        <w:br w:type="page"/>
      </w:r>
    </w:p>
    <w:tbl>
      <w:tblPr>
        <w:tblW w:w="15411" w:type="dxa"/>
        <w:tblInd w:w="-1170" w:type="dxa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70"/>
        <w:gridCol w:w="965"/>
        <w:gridCol w:w="965"/>
        <w:gridCol w:w="1400"/>
        <w:gridCol w:w="236"/>
        <w:gridCol w:w="965"/>
        <w:gridCol w:w="965"/>
        <w:gridCol w:w="1344"/>
        <w:gridCol w:w="50"/>
        <w:gridCol w:w="400"/>
        <w:gridCol w:w="51"/>
        <w:gridCol w:w="914"/>
        <w:gridCol w:w="965"/>
        <w:gridCol w:w="1354"/>
        <w:gridCol w:w="53"/>
        <w:gridCol w:w="207"/>
        <w:gridCol w:w="53"/>
        <w:gridCol w:w="918"/>
        <w:gridCol w:w="965"/>
        <w:gridCol w:w="1404"/>
        <w:gridCol w:w="67"/>
      </w:tblGrid>
      <w:tr w:rsidR="007846DF" w:rsidRPr="007846DF" w14:paraId="14C07508" w14:textId="77777777" w:rsidTr="00A8279A">
        <w:trPr>
          <w:trHeight w:val="530"/>
        </w:trPr>
        <w:tc>
          <w:tcPr>
            <w:tcW w:w="15411" w:type="dxa"/>
            <w:gridSpan w:val="21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0A6A97B" w14:textId="77777777" w:rsidR="007846DF" w:rsidRPr="007846DF" w:rsidRDefault="007846DF" w:rsidP="005650BB">
            <w:pPr>
              <w:spacing w:after="0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C3721D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 xml:space="preserve">Supplemental Table 2. Multivariable-adjusted odds ratios for the association between the Neighborhood Deprivation Index and </w:t>
            </w:r>
            <w:r w:rsidRPr="00C3721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triple negative, HER2-enriched, or luminal B breast cancer versus luminal </w:t>
            </w:r>
            <w:r w:rsidRPr="00C3721D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 breast cancer, stratified by both race and rurality.</w:t>
            </w:r>
          </w:p>
        </w:tc>
      </w:tr>
      <w:tr w:rsidR="007846DF" w:rsidRPr="007846DF" w14:paraId="3E733EAC" w14:textId="77777777" w:rsidTr="00B1206B">
        <w:trPr>
          <w:trHeight w:val="269"/>
        </w:trPr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65660DE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89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ACEE307" w14:textId="6F6511F5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Non-Hispanic Black</w:t>
            </w:r>
            <w:r w:rsidR="00AE2B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women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5DE8528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690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B27D07" w14:textId="53E8AAF8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Non-Hispanic White</w:t>
            </w:r>
            <w:r w:rsidR="00AE2B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AE2B1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women</w:t>
            </w:r>
          </w:p>
        </w:tc>
      </w:tr>
      <w:tr w:rsidR="007846DF" w:rsidRPr="007846DF" w14:paraId="2BCD2983" w14:textId="77777777" w:rsidTr="00B1206B">
        <w:trPr>
          <w:trHeight w:val="251"/>
        </w:trPr>
        <w:tc>
          <w:tcPr>
            <w:tcW w:w="1170" w:type="dxa"/>
            <w:shd w:val="clear" w:color="auto" w:fill="auto"/>
            <w:noWrap/>
            <w:vAlign w:val="bottom"/>
          </w:tcPr>
          <w:p w14:paraId="6638311C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33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C0FD3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Urban counties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4ABE7B4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32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88CF06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Rural counties</w:t>
            </w:r>
          </w:p>
        </w:tc>
        <w:tc>
          <w:tcPr>
            <w:tcW w:w="451" w:type="dxa"/>
            <w:gridSpan w:val="2"/>
            <w:shd w:val="clear" w:color="auto" w:fill="auto"/>
            <w:noWrap/>
            <w:vAlign w:val="bottom"/>
          </w:tcPr>
          <w:p w14:paraId="21F0229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286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6C066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Urban counties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</w:tcPr>
          <w:p w14:paraId="0F3D4C9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35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DB0342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Rural counties</w:t>
            </w:r>
          </w:p>
        </w:tc>
      </w:tr>
      <w:tr w:rsidR="007846DF" w:rsidRPr="007846DF" w14:paraId="6263141B" w14:textId="77777777" w:rsidTr="00B1206B">
        <w:trPr>
          <w:trHeight w:val="269"/>
        </w:trPr>
        <w:tc>
          <w:tcPr>
            <w:tcW w:w="1170" w:type="dxa"/>
            <w:shd w:val="clear" w:color="auto" w:fill="auto"/>
            <w:noWrap/>
            <w:vAlign w:val="bottom"/>
          </w:tcPr>
          <w:p w14:paraId="78BE57A9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241" w:type="dxa"/>
            <w:gridSpan w:val="2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35DCC4" w14:textId="775A6D5E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TNBC vs</w:t>
            </w:r>
            <w:r w:rsidR="00B1206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.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Luminal A</w:t>
            </w:r>
          </w:p>
        </w:tc>
      </w:tr>
      <w:tr w:rsidR="007846DF" w:rsidRPr="007846DF" w14:paraId="1AF87B0F" w14:textId="77777777" w:rsidTr="00A8279A">
        <w:trPr>
          <w:gridAfter w:val="1"/>
          <w:wAfter w:w="67" w:type="dxa"/>
          <w:trHeight w:val="404"/>
        </w:trPr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745E6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NDI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11463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9BFBEF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TNBC cases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C0ED84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508C435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FFF36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29F3B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TNBC cases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9767A0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46F9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AA59F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94A053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TNBC cases</w:t>
            </w:r>
          </w:p>
        </w:tc>
        <w:tc>
          <w:tcPr>
            <w:tcW w:w="1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7B7CAF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2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1CBA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1EBDC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1635BA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TNBC cases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BBFDFC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</w:tr>
      <w:tr w:rsidR="007846DF" w:rsidRPr="007846DF" w14:paraId="7A3151DC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B6E8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Q1 (Least) </w:t>
            </w: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b</w:t>
            </w:r>
          </w:p>
        </w:tc>
        <w:tc>
          <w:tcPr>
            <w:tcW w:w="9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F96AE9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842</w:t>
            </w:r>
          </w:p>
        </w:tc>
        <w:tc>
          <w:tcPr>
            <w:tcW w:w="9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37A5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268</w:t>
            </w: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9460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13AF6B8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4BBC173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39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09D393A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13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14D3BB5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19C5E9D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58A9C28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6,522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39805C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745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7A21F27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035EA26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6089430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546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CDD35D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63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D66575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</w:tr>
      <w:tr w:rsidR="007846DF" w:rsidRPr="007846DF" w14:paraId="730CF129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11E5A09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Q2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1470E18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1,365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9883B0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418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A4E411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0.97 (0.81-1.16)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77248B6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50053CD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132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73FC147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62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28AB007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1.34 (0.66-2.72)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433C9A6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06FD74B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3,923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47227A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498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6A690A5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1.12 (1.00-1.27)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5ABE740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5777561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1,241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182E86C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207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BF437C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1.47 (1.09-1.99)</w:t>
            </w:r>
          </w:p>
        </w:tc>
      </w:tr>
      <w:tr w:rsidR="007846DF" w:rsidRPr="007846DF" w14:paraId="1A6B934C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528C9540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Q3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76468CB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1,334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B90575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414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B7373F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(0.83-1.19)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57343F3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0A6915B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233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7C71E77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107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38C8A01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1.34 (0.68-2.65)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03B325B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0ABACBA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2,335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3B22936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326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387E1EA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1.26 (1.10-1.45)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5969C72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4A09F3A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1,574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7AD4B79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271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D92F91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1.55 (1.16-2.08)</w:t>
            </w:r>
          </w:p>
        </w:tc>
      </w:tr>
      <w:tr w:rsidR="007846DF" w:rsidRPr="007846DF" w14:paraId="12BFEFE3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BFE8235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Q4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5DD5FC8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1,338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75468A2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427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E2E1D2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1.04 (0.87-1.25)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3A225E0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537E171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397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2748EAC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166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3363C62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1.25 (0.65-2.44)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15B6D68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2250267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1,420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77E0C35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205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04B333E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1.31 (1.11-1.55)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69DB077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12B99B2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1,382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7581C88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209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F61CE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1.33 (0.98-1.80)</w:t>
            </w:r>
          </w:p>
        </w:tc>
      </w:tr>
      <w:tr w:rsidR="007846DF" w:rsidRPr="007846DF" w14:paraId="45B61DFC" w14:textId="77777777" w:rsidTr="00A8279A">
        <w:trPr>
          <w:gridAfter w:val="1"/>
          <w:wAfter w:w="67" w:type="dxa"/>
          <w:trHeight w:val="315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686297C0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Q5 (Most)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29649B1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1,488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139F4C6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515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142CCF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1.17 (0.98-1.39)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5ABE908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5BBC431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421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067C43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200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07DE740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1.44 (0.75-2.80)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7C15FD6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72A7D9A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758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C557ED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118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66EEAC6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1.45 (1.17-1.79)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6D57F5A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62770D0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593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C3AF8B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96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D6563E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1.50 (1.06-2.11)</w:t>
            </w:r>
          </w:p>
        </w:tc>
      </w:tr>
      <w:tr w:rsidR="007846DF" w:rsidRPr="007846DF" w14:paraId="37D13AE2" w14:textId="77777777" w:rsidTr="00B1206B">
        <w:trPr>
          <w:trHeight w:val="287"/>
        </w:trPr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9258F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241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212D70F" w14:textId="6322AE9A" w:rsidR="007846DF" w:rsidRPr="007846DF" w:rsidRDefault="00B1206B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HER2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-enriched</w:t>
            </w:r>
            <w:r w:rsidR="007846DF"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vs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.</w:t>
            </w:r>
            <w:r w:rsidR="007846DF"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Luminal A</w:t>
            </w:r>
          </w:p>
        </w:tc>
      </w:tr>
      <w:tr w:rsidR="007846DF" w:rsidRPr="007846DF" w14:paraId="62793761" w14:textId="77777777" w:rsidTr="00A8279A">
        <w:trPr>
          <w:gridAfter w:val="1"/>
          <w:wAfter w:w="67" w:type="dxa"/>
          <w:trHeight w:val="449"/>
        </w:trPr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C12C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NDI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1BA35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156A2F8" w14:textId="45396955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HER2</w:t>
            </w:r>
            <w:r w:rsidR="004C103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-enriched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cases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3B6AD8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522BFF0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E40B2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38CE648" w14:textId="1899244C" w:rsidR="007846DF" w:rsidRPr="007846DF" w:rsidRDefault="004C1038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HER2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-enriched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cases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F6B2F9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D97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45BD49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1F76718" w14:textId="40F20957" w:rsidR="007846DF" w:rsidRPr="007846DF" w:rsidRDefault="004C1038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HER2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-enriched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cases</w:t>
            </w:r>
          </w:p>
        </w:tc>
        <w:tc>
          <w:tcPr>
            <w:tcW w:w="1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B3ACD1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2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251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CD155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6B91A87" w14:textId="2E1C8F29" w:rsidR="007846DF" w:rsidRPr="007846DF" w:rsidRDefault="004C1038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HER2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-enriched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cases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63B780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</w:tr>
      <w:tr w:rsidR="007846DF" w:rsidRPr="007846DF" w14:paraId="7466AE98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E67F7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Q1 (Least) </w:t>
            </w: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c</w:t>
            </w:r>
          </w:p>
        </w:tc>
        <w:tc>
          <w:tcPr>
            <w:tcW w:w="9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5DF765D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842</w:t>
            </w:r>
          </w:p>
        </w:tc>
        <w:tc>
          <w:tcPr>
            <w:tcW w:w="9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C82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88</w:t>
            </w: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0CC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0E9835B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00523D2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39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E018C9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4C7B3AE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2E8F5AB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4C977A5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6,522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A3E2CD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330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6E4BBD0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6AA0805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2A68D47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546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12AA9B1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33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60B8E8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</w:tr>
      <w:tr w:rsidR="007846DF" w:rsidRPr="007846DF" w14:paraId="7887106C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2450537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Q2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4CE5DC8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1,365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94A272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138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CCD8DB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0.97 (0.73-1.29)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14C1767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5CE9E7A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132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1467DAC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18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6F404B6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1.04 (0.36-2.99)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109A4D3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0A9229A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3,923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2454B54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208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60BA19F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1.06 (0.89-1.27)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5E82D7A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5C98AB2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1,241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67EA4CC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73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28F8FA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0.98 (0.64-1.50)</w:t>
            </w:r>
          </w:p>
        </w:tc>
      </w:tr>
      <w:tr w:rsidR="007846DF" w:rsidRPr="007846DF" w14:paraId="645F5557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08DEAC1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Q3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0F73E12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1,334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6B9081E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118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1D58A9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0.87 (0.65-1.16)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1832718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23A74D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233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77A0BD9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25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6C96E64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0.84 (0.30-2.34)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740D457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3C2F33C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2,335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79E17C9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149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5A762C0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1.31 (1.07-1.60)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02852F1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4A6B5D1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1,574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13DE305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98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DF252C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1.05 (0.70-1.58)</w:t>
            </w:r>
          </w:p>
        </w:tc>
      </w:tr>
      <w:tr w:rsidR="007846DF" w:rsidRPr="007846DF" w14:paraId="0A7A4D20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859E6C3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Q4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BF69FD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1,338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6F5F664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141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9E49EC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1.05 (0.79-1.40)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12ABBCB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173877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397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2820583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51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7BE4FF1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0.97 (0.36-2.60)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1B1BB9C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11B3C53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1,420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38A19D5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83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2B1E85C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1.20 (0.94-1.55)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4CFDDA7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41B3A8A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1,382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45AE8B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85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E9D7AB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1.01 (0.67-1.54)</w:t>
            </w:r>
          </w:p>
        </w:tc>
      </w:tr>
      <w:tr w:rsidR="007846DF" w:rsidRPr="007846DF" w14:paraId="571E438A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10ED7B67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Q5 (Most)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01A3C96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1,488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3733E7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153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730AD0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1.06 (0.80-1.40)</w:t>
            </w:r>
          </w:p>
        </w:tc>
        <w:tc>
          <w:tcPr>
            <w:tcW w:w="236" w:type="dxa"/>
            <w:shd w:val="clear" w:color="auto" w:fill="auto"/>
            <w:noWrap/>
            <w:vAlign w:val="bottom"/>
          </w:tcPr>
          <w:p w14:paraId="216AE1A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1C5FCB3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421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2203C70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45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05F6834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0.86 (0.32-2.31)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5D15FAD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2F4462E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758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D93AB4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49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551EE82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1.39 (1.02-1.90)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1DBD423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00A2F3B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593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066D110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36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133B11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1.05 (0.64-1.71)</w:t>
            </w:r>
          </w:p>
        </w:tc>
      </w:tr>
      <w:tr w:rsidR="007846DF" w:rsidRPr="007846DF" w14:paraId="52FD25C3" w14:textId="77777777" w:rsidTr="00A8279A">
        <w:trPr>
          <w:trHeight w:val="300"/>
        </w:trPr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E0CF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241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BEA34ED" w14:textId="449122BC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Luminal B vs</w:t>
            </w:r>
            <w:r w:rsidR="00B1206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.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Luminal A</w:t>
            </w:r>
          </w:p>
        </w:tc>
      </w:tr>
      <w:tr w:rsidR="007846DF" w:rsidRPr="007846DF" w14:paraId="7C76FD63" w14:textId="77777777" w:rsidTr="00A8279A">
        <w:trPr>
          <w:gridAfter w:val="1"/>
          <w:wAfter w:w="67" w:type="dxa"/>
          <w:trHeight w:val="458"/>
        </w:trPr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E967C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NDI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2FFFB6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15D390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Luminal B cases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06260E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BFB6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573E9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909AB0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Luminal B cases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2F2386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B43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324BD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7943CA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Luminal B cases</w:t>
            </w:r>
          </w:p>
        </w:tc>
        <w:tc>
          <w:tcPr>
            <w:tcW w:w="1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CE728A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  <w:tc>
          <w:tcPr>
            <w:tcW w:w="2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EAC9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CFFD94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Luminal A cases </w:t>
            </w:r>
          </w:p>
        </w:tc>
        <w:tc>
          <w:tcPr>
            <w:tcW w:w="9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E3E2F2A" w14:textId="788BECC7" w:rsidR="007846DF" w:rsidRPr="007846DF" w:rsidRDefault="00E804E0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Luminal B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</w:t>
            </w:r>
            <w:r w:rsidR="007846DF"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cases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2A4199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MV-adjusted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OR (95% CI) </w:t>
            </w:r>
            <w:r w:rsidRPr="007846D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</w:p>
        </w:tc>
      </w:tr>
      <w:tr w:rsidR="007846DF" w:rsidRPr="007846DF" w14:paraId="28E9551B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3B400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Q1 (Least) </w:t>
            </w: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d</w:t>
            </w:r>
          </w:p>
        </w:tc>
        <w:tc>
          <w:tcPr>
            <w:tcW w:w="9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697D59B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842</w:t>
            </w:r>
          </w:p>
        </w:tc>
        <w:tc>
          <w:tcPr>
            <w:tcW w:w="9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782B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180</w:t>
            </w: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F94E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034F5E2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16DA91B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39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5A14299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528D559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131A18E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6B39A6C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6,522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1DC0638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1,014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78B8263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4B9EC77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25574F7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546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19142C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93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CBBBA5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1.00 (Ref)</w:t>
            </w:r>
          </w:p>
        </w:tc>
      </w:tr>
      <w:tr w:rsidR="007846DF" w:rsidRPr="007846DF" w14:paraId="6277CA29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1A72C60D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Q2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4024A10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1,365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5841C41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320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E0C4B3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1.10 (0.90-1.35)</w:t>
            </w: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68AE8B4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0B21AD8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132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60A2D1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27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6F70B58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1.28 (0.49-3.34)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51F0E4A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2180574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3,923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53A1D1C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633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01F9B0F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1.05 (0.94-1.17)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630695E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0EB16BC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1,241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78180B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207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E35011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0.97 (0.75-1.27)</w:t>
            </w:r>
          </w:p>
        </w:tc>
      </w:tr>
      <w:tr w:rsidR="007846DF" w:rsidRPr="007846DF" w14:paraId="2F71D96A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28937BEF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Q3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3D064F06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1,334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361272C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CCAB8D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1.08 (0.88-1.33)</w:t>
            </w: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08234F2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4D9F723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233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78EE726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55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6EA827B1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1.52 (0.61-3.78)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4407B3C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7687AFB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2,335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E6D70C0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403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578B4B1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1.15 (1.02-1.31)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15CCAD4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6820B3F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1,574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9A5F56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260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EC38FD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0.99 (0.76-1.28)</w:t>
            </w:r>
          </w:p>
        </w:tc>
      </w:tr>
      <w:tr w:rsidR="007846DF" w:rsidRPr="007846DF" w14:paraId="3B8DE570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3DAE74E0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Q4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68C6862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1,338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315324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297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F378D4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1.09 (0.89-1.35)</w:t>
            </w: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1134172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1668900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397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46A2F1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96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389E4BD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1.51 (0.62-3.70)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2BCF7A6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519877D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1,420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613A87E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231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1D7CEBCF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1.08 (0.93-1.27)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5C6F28D5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2F7E5BE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1,382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1D9895AC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220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1B2986B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0.93 (0.71-1.21)</w:t>
            </w:r>
          </w:p>
        </w:tc>
      </w:tr>
      <w:tr w:rsidR="007846DF" w:rsidRPr="007846DF" w14:paraId="32123A5F" w14:textId="77777777" w:rsidTr="00A8279A">
        <w:trPr>
          <w:gridAfter w:val="1"/>
          <w:wAfter w:w="67" w:type="dxa"/>
          <w:trHeight w:val="30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4DA7C5BE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Q5 (Most)</w:t>
            </w: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3859E28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1,488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6B53A94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315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3922C5E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1.09 (0.89-1.34)</w:t>
            </w: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19BCB358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shd w:val="clear" w:color="auto" w:fill="auto"/>
            <w:noWrap/>
            <w:vAlign w:val="bottom"/>
          </w:tcPr>
          <w:p w14:paraId="7738FC5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421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6035EA2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82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14:paraId="0F65A65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Calibri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1.27 (0.52-3.11)</w:t>
            </w:r>
          </w:p>
        </w:tc>
        <w:tc>
          <w:tcPr>
            <w:tcW w:w="450" w:type="dxa"/>
            <w:gridSpan w:val="2"/>
            <w:shd w:val="clear" w:color="auto" w:fill="auto"/>
            <w:noWrap/>
            <w:vAlign w:val="bottom"/>
            <w:hideMark/>
          </w:tcPr>
          <w:p w14:paraId="49AAA029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</w:tcPr>
          <w:p w14:paraId="31CF0ED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758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6F797F62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133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14:paraId="2318C9AA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1.21 (0.99-1.48)</w:t>
            </w:r>
          </w:p>
        </w:tc>
        <w:tc>
          <w:tcPr>
            <w:tcW w:w="260" w:type="dxa"/>
            <w:gridSpan w:val="2"/>
            <w:shd w:val="clear" w:color="auto" w:fill="auto"/>
            <w:noWrap/>
            <w:vAlign w:val="bottom"/>
            <w:hideMark/>
          </w:tcPr>
          <w:p w14:paraId="08FD4A5D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71" w:type="dxa"/>
            <w:gridSpan w:val="2"/>
            <w:shd w:val="clear" w:color="auto" w:fill="auto"/>
            <w:noWrap/>
            <w:vAlign w:val="bottom"/>
          </w:tcPr>
          <w:p w14:paraId="781A8FD3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593</w:t>
            </w:r>
          </w:p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2E0C7AC7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86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FCEF824" w14:textId="77777777" w:rsidR="007846DF" w:rsidRPr="007846DF" w:rsidRDefault="007846DF" w:rsidP="00565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0.88 (0.64-1.22)</w:t>
            </w:r>
          </w:p>
        </w:tc>
      </w:tr>
      <w:tr w:rsidR="007846DF" w:rsidRPr="007846DF" w14:paraId="4176B0BF" w14:textId="77777777" w:rsidTr="00A8279A">
        <w:trPr>
          <w:trHeight w:val="300"/>
        </w:trPr>
        <w:tc>
          <w:tcPr>
            <w:tcW w:w="15411" w:type="dxa"/>
            <w:gridSpan w:val="21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0561852" w14:textId="14FF5CBC" w:rsidR="007846DF" w:rsidRPr="007846DF" w:rsidRDefault="00102E8E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HER2, Human epidermal growth factor receptor 2; </w:t>
            </w:r>
            <w:r w:rsidR="000B282E" w:rsidRPr="008F758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TNBC, Triple negative breast cancer;</w:t>
            </w:r>
            <w:r w:rsidR="000B282E"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7414D8"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NDI, Neighborhood Deprivation Index; MV, Multivariable; </w:t>
            </w:r>
            <w:proofErr w:type="gramStart"/>
            <w:r w:rsidR="000B282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O</w:t>
            </w:r>
            <w:r w:rsidR="007414D8"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R,</w:t>
            </w:r>
            <w:proofErr w:type="gramEnd"/>
            <w:r w:rsidR="007414D8"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0B282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Odds</w:t>
            </w:r>
            <w:r w:rsidR="007414D8"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ratio; CI, Confidence interval;</w:t>
            </w:r>
            <w:r w:rsidR="008F7581" w:rsidRPr="008F758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="007846DF"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>Q, Quintile.</w:t>
            </w:r>
          </w:p>
          <w:p w14:paraId="01EFB20C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A8279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  <w:r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Multivariable models adjusted for age and marital status.</w:t>
            </w:r>
          </w:p>
          <w:p w14:paraId="638E28F0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vertAlign w:val="superscript"/>
                <w14:ligatures w14:val="none"/>
              </w:rPr>
              <w:t>b</w:t>
            </w:r>
            <w:r w:rsidRPr="007846DF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p-interaction= 0.92</w:t>
            </w:r>
          </w:p>
          <w:p w14:paraId="5FC55857" w14:textId="77777777" w:rsidR="007846DF" w:rsidRPr="007846DF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c</w:t>
            </w: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p-interaction= 0.73</w:t>
            </w:r>
          </w:p>
          <w:p w14:paraId="58048BDE" w14:textId="0BB57019" w:rsidR="007846DF" w:rsidRPr="00B1206B" w:rsidRDefault="007846DF" w:rsidP="005650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d</w:t>
            </w:r>
            <w:r w:rsidRPr="007846D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p-interaction= 0.13</w:t>
            </w:r>
          </w:p>
        </w:tc>
      </w:tr>
    </w:tbl>
    <w:p w14:paraId="5FD78128" w14:textId="77777777" w:rsidR="00E2596B" w:rsidRPr="00E2596B" w:rsidRDefault="00E2596B" w:rsidP="00E2596B">
      <w:pPr>
        <w:rPr>
          <w:b/>
          <w:bCs/>
        </w:rPr>
      </w:pPr>
    </w:p>
    <w:sectPr w:rsidR="00E2596B" w:rsidRPr="00E2596B" w:rsidSect="00E2596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DFFD" w14:textId="77777777" w:rsidR="00AF3A6F" w:rsidRDefault="00AF3A6F" w:rsidP="00AF3A6F">
      <w:pPr>
        <w:spacing w:after="0" w:line="240" w:lineRule="auto"/>
      </w:pPr>
      <w:r>
        <w:separator/>
      </w:r>
    </w:p>
  </w:endnote>
  <w:endnote w:type="continuationSeparator" w:id="0">
    <w:p w14:paraId="46F01D6D" w14:textId="77777777" w:rsidR="00AF3A6F" w:rsidRDefault="00AF3A6F" w:rsidP="00AF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58403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4E592E3" w14:textId="401354B4" w:rsidR="00AF3A6F" w:rsidRPr="00AF3A6F" w:rsidRDefault="00AF3A6F">
        <w:pPr>
          <w:pStyle w:val="Footer"/>
          <w:jc w:val="right"/>
          <w:rPr>
            <w:rFonts w:ascii="Times New Roman" w:hAnsi="Times New Roman" w:cs="Times New Roman"/>
          </w:rPr>
        </w:pPr>
        <w:r w:rsidRPr="00AF3A6F">
          <w:rPr>
            <w:rFonts w:ascii="Times New Roman" w:hAnsi="Times New Roman" w:cs="Times New Roman"/>
          </w:rPr>
          <w:fldChar w:fldCharType="begin"/>
        </w:r>
        <w:r w:rsidRPr="00AF3A6F">
          <w:rPr>
            <w:rFonts w:ascii="Times New Roman" w:hAnsi="Times New Roman" w:cs="Times New Roman"/>
          </w:rPr>
          <w:instrText xml:space="preserve"> PAGE   \* MERGEFORMAT </w:instrText>
        </w:r>
        <w:r w:rsidRPr="00AF3A6F">
          <w:rPr>
            <w:rFonts w:ascii="Times New Roman" w:hAnsi="Times New Roman" w:cs="Times New Roman"/>
          </w:rPr>
          <w:fldChar w:fldCharType="separate"/>
        </w:r>
        <w:r w:rsidRPr="00AF3A6F">
          <w:rPr>
            <w:rFonts w:ascii="Times New Roman" w:hAnsi="Times New Roman" w:cs="Times New Roman"/>
            <w:noProof/>
          </w:rPr>
          <w:t>2</w:t>
        </w:r>
        <w:r w:rsidRPr="00AF3A6F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BB12D5C" w14:textId="77777777" w:rsidR="00AF3A6F" w:rsidRDefault="00AF3A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C6DB0" w14:textId="77777777" w:rsidR="00AF3A6F" w:rsidRDefault="00AF3A6F" w:rsidP="00AF3A6F">
      <w:pPr>
        <w:spacing w:after="0" w:line="240" w:lineRule="auto"/>
      </w:pPr>
      <w:r>
        <w:separator/>
      </w:r>
    </w:p>
  </w:footnote>
  <w:footnote w:type="continuationSeparator" w:id="0">
    <w:p w14:paraId="45CD6AA6" w14:textId="77777777" w:rsidR="00AF3A6F" w:rsidRDefault="00AF3A6F" w:rsidP="00AF3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301D00"/>
    <w:multiLevelType w:val="hybridMultilevel"/>
    <w:tmpl w:val="5D9CB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5236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D8C"/>
    <w:rsid w:val="000B282E"/>
    <w:rsid w:val="000D2FE9"/>
    <w:rsid w:val="00102E8E"/>
    <w:rsid w:val="001905AA"/>
    <w:rsid w:val="001A56A2"/>
    <w:rsid w:val="00312D8C"/>
    <w:rsid w:val="003612DD"/>
    <w:rsid w:val="00367B9F"/>
    <w:rsid w:val="004C1038"/>
    <w:rsid w:val="0067776A"/>
    <w:rsid w:val="007414D8"/>
    <w:rsid w:val="007846DF"/>
    <w:rsid w:val="00806F20"/>
    <w:rsid w:val="00850D05"/>
    <w:rsid w:val="008772FF"/>
    <w:rsid w:val="008D0B1B"/>
    <w:rsid w:val="008F7581"/>
    <w:rsid w:val="009B436A"/>
    <w:rsid w:val="00A57870"/>
    <w:rsid w:val="00A8279A"/>
    <w:rsid w:val="00AE2B1C"/>
    <w:rsid w:val="00AF3A6F"/>
    <w:rsid w:val="00B1206B"/>
    <w:rsid w:val="00C22142"/>
    <w:rsid w:val="00C3721D"/>
    <w:rsid w:val="00CB70BF"/>
    <w:rsid w:val="00D611C8"/>
    <w:rsid w:val="00E2596B"/>
    <w:rsid w:val="00E279C0"/>
    <w:rsid w:val="00E40078"/>
    <w:rsid w:val="00E8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79F71"/>
  <w15:chartTrackingRefBased/>
  <w15:docId w15:val="{5F6B91E7-72B7-4263-875D-06F9AECD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D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3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A6F"/>
  </w:style>
  <w:style w:type="paragraph" w:styleId="Footer">
    <w:name w:val="footer"/>
    <w:basedOn w:val="Normal"/>
    <w:link w:val="FooterChar"/>
    <w:uiPriority w:val="99"/>
    <w:unhideWhenUsed/>
    <w:rsid w:val="00AF3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914</Words>
  <Characters>5213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Barber, Lauren Elizabeth</dc:creator>
  <cp:keywords/>
  <dc:description/>
  <cp:lastModifiedBy>Barber, Lauren Elizabeth</cp:lastModifiedBy>
  <cp:revision>30</cp:revision>
  <dcterms:created xsi:type="dcterms:W3CDTF">2025-04-17T20:07:00Z</dcterms:created>
  <dcterms:modified xsi:type="dcterms:W3CDTF">2025-04-19T16:38:00Z</dcterms:modified>
</cp:coreProperties>
</file>