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77" w:type="dxa"/>
        <w:tblInd w:w="-365" w:type="dxa"/>
        <w:tblLook w:val="04A0" w:firstRow="1" w:lastRow="0" w:firstColumn="1" w:lastColumn="0" w:noHBand="0" w:noVBand="1"/>
      </w:tblPr>
      <w:tblGrid>
        <w:gridCol w:w="3528"/>
        <w:gridCol w:w="2650"/>
        <w:gridCol w:w="3799"/>
      </w:tblGrid>
      <w:tr w:rsidR="00A27C06" w14:paraId="15DEFE11" w14:textId="77777777" w:rsidTr="0026338C">
        <w:trPr>
          <w:trHeight w:val="1042"/>
        </w:trPr>
        <w:tc>
          <w:tcPr>
            <w:tcW w:w="9977" w:type="dxa"/>
            <w:gridSpan w:val="3"/>
            <w:vAlign w:val="center"/>
          </w:tcPr>
          <w:p w14:paraId="600E0B93" w14:textId="77777777" w:rsidR="00A27C06" w:rsidRDefault="00A27C06" w:rsidP="00BE0B0D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b/>
                <w:bCs/>
                <w:color w:val="000000" w:themeColor="text1"/>
              </w:rPr>
              <w:t>SUPPLEMENTARY TABLE. A global map showing departure country of flights on which individuals flew who developed measles after exposure to infectious travelers reported to CDC from January 2018 to December 2019 (n=7)</w:t>
            </w:r>
          </w:p>
        </w:tc>
      </w:tr>
      <w:tr w:rsidR="00A27C06" w14:paraId="6C51282D" w14:textId="77777777" w:rsidTr="0026338C">
        <w:trPr>
          <w:trHeight w:val="340"/>
        </w:trPr>
        <w:tc>
          <w:tcPr>
            <w:tcW w:w="3528" w:type="dxa"/>
            <w:vAlign w:val="bottom"/>
          </w:tcPr>
          <w:p w14:paraId="26C588BA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Country </w:t>
            </w:r>
          </w:p>
        </w:tc>
        <w:tc>
          <w:tcPr>
            <w:tcW w:w="2650" w:type="dxa"/>
            <w:vAlign w:val="bottom"/>
          </w:tcPr>
          <w:p w14:paraId="031B040B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b/>
                <w:bCs/>
                <w:color w:val="000000" w:themeColor="text1"/>
              </w:rPr>
              <w:t># primary cases</w:t>
            </w:r>
          </w:p>
        </w:tc>
        <w:tc>
          <w:tcPr>
            <w:tcW w:w="3799" w:type="dxa"/>
            <w:vAlign w:val="bottom"/>
          </w:tcPr>
          <w:p w14:paraId="3E76BD83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b/>
                <w:bCs/>
                <w:color w:val="000000" w:themeColor="text1"/>
              </w:rPr>
              <w:t>Citizenship</w:t>
            </w:r>
          </w:p>
        </w:tc>
      </w:tr>
      <w:tr w:rsidR="00A27C06" w14:paraId="77300297" w14:textId="77777777" w:rsidTr="0026338C">
        <w:trPr>
          <w:trHeight w:val="340"/>
        </w:trPr>
        <w:tc>
          <w:tcPr>
            <w:tcW w:w="3528" w:type="dxa"/>
            <w:vAlign w:val="bottom"/>
          </w:tcPr>
          <w:p w14:paraId="007F322C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Philippines</w:t>
            </w:r>
          </w:p>
        </w:tc>
        <w:tc>
          <w:tcPr>
            <w:tcW w:w="2650" w:type="dxa"/>
            <w:vAlign w:val="bottom"/>
          </w:tcPr>
          <w:p w14:paraId="2AB48426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799" w:type="dxa"/>
            <w:vAlign w:val="bottom"/>
          </w:tcPr>
          <w:p w14:paraId="6A3E6831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US</w:t>
            </w:r>
          </w:p>
        </w:tc>
      </w:tr>
      <w:tr w:rsidR="00A27C06" w14:paraId="7C2ACA48" w14:textId="77777777" w:rsidTr="0026338C">
        <w:trPr>
          <w:trHeight w:val="340"/>
        </w:trPr>
        <w:tc>
          <w:tcPr>
            <w:tcW w:w="3528" w:type="dxa"/>
            <w:vAlign w:val="bottom"/>
          </w:tcPr>
          <w:p w14:paraId="07E05AD6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Ukraine****</w:t>
            </w:r>
          </w:p>
        </w:tc>
        <w:tc>
          <w:tcPr>
            <w:tcW w:w="2650" w:type="dxa"/>
            <w:vAlign w:val="bottom"/>
          </w:tcPr>
          <w:p w14:paraId="45098082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799" w:type="dxa"/>
            <w:vAlign w:val="bottom"/>
          </w:tcPr>
          <w:p w14:paraId="1893E0FB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US</w:t>
            </w:r>
          </w:p>
        </w:tc>
      </w:tr>
      <w:tr w:rsidR="00A27C06" w14:paraId="48C23FDE" w14:textId="77777777" w:rsidTr="0026338C">
        <w:trPr>
          <w:trHeight w:val="340"/>
        </w:trPr>
        <w:tc>
          <w:tcPr>
            <w:tcW w:w="3528" w:type="dxa"/>
            <w:vAlign w:val="bottom"/>
          </w:tcPr>
          <w:p w14:paraId="109F28D7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Taiwan*</w:t>
            </w:r>
          </w:p>
        </w:tc>
        <w:tc>
          <w:tcPr>
            <w:tcW w:w="2650" w:type="dxa"/>
            <w:vAlign w:val="bottom"/>
          </w:tcPr>
          <w:p w14:paraId="44EE7D2C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799" w:type="dxa"/>
            <w:vAlign w:val="bottom"/>
          </w:tcPr>
          <w:p w14:paraId="0C44DC40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unknown</w:t>
            </w:r>
          </w:p>
        </w:tc>
      </w:tr>
      <w:tr w:rsidR="00A27C06" w14:paraId="77CE7590" w14:textId="77777777" w:rsidTr="0026338C">
        <w:trPr>
          <w:trHeight w:val="340"/>
        </w:trPr>
        <w:tc>
          <w:tcPr>
            <w:tcW w:w="3528" w:type="dxa"/>
            <w:vAlign w:val="bottom"/>
          </w:tcPr>
          <w:p w14:paraId="5F18FF76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Germany***</w:t>
            </w:r>
          </w:p>
        </w:tc>
        <w:tc>
          <w:tcPr>
            <w:tcW w:w="2650" w:type="dxa"/>
            <w:vAlign w:val="bottom"/>
          </w:tcPr>
          <w:p w14:paraId="5D0D4D93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799" w:type="dxa"/>
            <w:vAlign w:val="bottom"/>
          </w:tcPr>
          <w:p w14:paraId="6265D5F8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US</w:t>
            </w:r>
          </w:p>
        </w:tc>
      </w:tr>
      <w:tr w:rsidR="00A27C06" w14:paraId="374BA2BD" w14:textId="77777777" w:rsidTr="0026338C">
        <w:trPr>
          <w:trHeight w:val="340"/>
        </w:trPr>
        <w:tc>
          <w:tcPr>
            <w:tcW w:w="3528" w:type="dxa"/>
            <w:vAlign w:val="bottom"/>
          </w:tcPr>
          <w:p w14:paraId="468119C9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Samoa**</w:t>
            </w:r>
          </w:p>
        </w:tc>
        <w:tc>
          <w:tcPr>
            <w:tcW w:w="2650" w:type="dxa"/>
            <w:vAlign w:val="bottom"/>
          </w:tcPr>
          <w:p w14:paraId="61C71340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799" w:type="dxa"/>
            <w:vAlign w:val="bottom"/>
          </w:tcPr>
          <w:p w14:paraId="2D3A7949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4CBEBFD">
              <w:rPr>
                <w:rFonts w:ascii="Calibri" w:eastAsia="Calibri" w:hAnsi="Calibri" w:cs="Calibri"/>
                <w:color w:val="000000" w:themeColor="text1"/>
              </w:rPr>
              <w:t>US</w:t>
            </w:r>
          </w:p>
        </w:tc>
      </w:tr>
      <w:tr w:rsidR="00A27C06" w:rsidRPr="3068C8F0" w14:paraId="3126B5E0" w14:textId="77777777" w:rsidTr="0026338C">
        <w:trPr>
          <w:trHeight w:val="5289"/>
        </w:trPr>
        <w:tc>
          <w:tcPr>
            <w:tcW w:w="9977" w:type="dxa"/>
            <w:gridSpan w:val="3"/>
            <w:vAlign w:val="bottom"/>
          </w:tcPr>
          <w:p w14:paraId="6BAEEF7E" w14:textId="77777777" w:rsidR="00A27C06" w:rsidRDefault="00A27C06" w:rsidP="00476B3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5C80434B" wp14:editId="3FA27667">
                  <wp:extent cx="5238748" cy="2790825"/>
                  <wp:effectExtent l="0" t="0" r="0" b="0"/>
                  <wp:docPr id="797622933" name="Picture 797622933" descr="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48" cy="279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C06" w14:paraId="36E724EC" w14:textId="77777777" w:rsidTr="0026338C">
        <w:trPr>
          <w:trHeight w:val="1428"/>
        </w:trPr>
        <w:tc>
          <w:tcPr>
            <w:tcW w:w="9977" w:type="dxa"/>
            <w:gridSpan w:val="3"/>
            <w:vAlign w:val="bottom"/>
          </w:tcPr>
          <w:p w14:paraId="351C2B04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4CBEBFD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>*Case returned to US from Taiwan 13-14 days prior to rash onset</w:t>
            </w:r>
          </w:p>
          <w:p w14:paraId="14AB0DB9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4CBEBFD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>**Family members traveling together</w:t>
            </w:r>
          </w:p>
          <w:p w14:paraId="013A40D0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4CBEBFD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>***Case traveled in Germany and Vietnam during the 14 days prior to rash onset, but port of exit was Germany.  Exposure may have occurred in either country.</w:t>
            </w:r>
          </w:p>
          <w:p w14:paraId="32D50D6E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4CBEBFD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 xml:space="preserve">****Case’s younger brother’s rash onset 7 days before flight, tested positive after flight  </w:t>
            </w:r>
          </w:p>
          <w:p w14:paraId="327112B3" w14:textId="77777777" w:rsidR="00A27C06" w:rsidRDefault="00A27C06" w:rsidP="00476B3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7364D241" w14:textId="77777777" w:rsidR="007300E5" w:rsidRDefault="007300E5"/>
    <w:sectPr w:rsidR="00730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06"/>
    <w:rsid w:val="00026FAD"/>
    <w:rsid w:val="0026338C"/>
    <w:rsid w:val="003B1779"/>
    <w:rsid w:val="00647508"/>
    <w:rsid w:val="007300E5"/>
    <w:rsid w:val="009B488A"/>
    <w:rsid w:val="00A27C06"/>
    <w:rsid w:val="00B86C41"/>
    <w:rsid w:val="00BE0B0D"/>
    <w:rsid w:val="00EB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B8D0D2"/>
  <w15:chartTrackingRefBased/>
  <w15:docId w15:val="{9EDEC813-8B01-431B-95D6-4CE07225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C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571</Characters>
  <Application>Microsoft Office Word</Application>
  <DocSecurity>0</DocSecurity>
  <Lines>28</Lines>
  <Paragraphs>23</Paragraphs>
  <ScaleCrop>false</ScaleCrop>
  <Company>Centers for Disease Control and Prevention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Bagley, Karla (CDC/NCEZID/DGMH/PHPB)</dc:creator>
  <cp:keywords/>
  <dc:description/>
  <cp:lastModifiedBy>Bagley, Karla (CDC/NCEZID/DGMH/PHPB)</cp:lastModifiedBy>
  <cp:revision>4</cp:revision>
  <dcterms:created xsi:type="dcterms:W3CDTF">2025-03-29T17:45:00Z</dcterms:created>
  <dcterms:modified xsi:type="dcterms:W3CDTF">2026-01-10T16:23:00Z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2024-08-15T01:05:14Z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e445cfc5-d3ed-42c3-96bc-7e1c3ce2ffce</vt:lpwstr>
  </property>
  <property fmtid="{D5CDD505-2E9C-101B-9397-08002B2CF9AE}" pid="8" name="MSIP_Label_7b94a7b8-f06c-4dfe-bdcc-9b548fd58c31_ContentBits">
    <vt:lpwstr>0</vt:lpwstr>
  </property>
  <property fmtid="{D5CDD505-2E9C-101B-9397-08002B2CF9AE}" pid="9" name="GrammarlyDocumentId">
    <vt:lpwstr>b79aa51f-66de-496d-86b8-df5378df2f54</vt:lpwstr>
  </property>
</Properties>
</file>