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5D" w:rsidRPr="00455480" w:rsidRDefault="00CD4B5D" w:rsidP="00B42313">
      <w:pPr>
        <w:pStyle w:val="Default"/>
        <w:tabs>
          <w:tab w:val="left" w:pos="5130"/>
        </w:tabs>
        <w:spacing w:line="480" w:lineRule="auto"/>
        <w:jc w:val="both"/>
        <w:rPr>
          <w:b/>
        </w:rPr>
      </w:pPr>
      <w:bookmarkStart w:id="0" w:name="_GoBack"/>
      <w:bookmarkEnd w:id="0"/>
      <w:r>
        <w:rPr>
          <w:b/>
        </w:rPr>
        <w:t>A murine inhalation</w:t>
      </w:r>
      <w:r w:rsidRPr="00901E6B">
        <w:rPr>
          <w:b/>
        </w:rPr>
        <w:t xml:space="preserve"> model </w:t>
      </w:r>
      <w:r>
        <w:rPr>
          <w:b/>
        </w:rPr>
        <w:t>to characterize pulmonary exposure to</w:t>
      </w:r>
      <w:r w:rsidR="00B42313">
        <w:rPr>
          <w:b/>
        </w:rPr>
        <w:t xml:space="preserve"> d</w:t>
      </w:r>
      <w:r w:rsidR="00E507E0">
        <w:rPr>
          <w:b/>
        </w:rPr>
        <w:t xml:space="preserve">ry </w:t>
      </w:r>
      <w:r w:rsidRPr="00471A9B">
        <w:rPr>
          <w:b/>
          <w:i/>
        </w:rPr>
        <w:t>Aspergillus fumigatus</w:t>
      </w:r>
      <w:r>
        <w:rPr>
          <w:b/>
        </w:rPr>
        <w:t xml:space="preserve"> </w:t>
      </w:r>
      <w:r w:rsidRPr="00901E6B">
        <w:rPr>
          <w:b/>
        </w:rPr>
        <w:t>conidia</w:t>
      </w:r>
    </w:p>
    <w:p w:rsidR="00CD4B5D" w:rsidRDefault="00CD4B5D" w:rsidP="00427D17">
      <w:pPr>
        <w:pStyle w:val="Default"/>
        <w:spacing w:line="480" w:lineRule="auto"/>
        <w:jc w:val="both"/>
        <w:rPr>
          <w:vertAlign w:val="superscript"/>
        </w:rPr>
      </w:pPr>
      <w:r>
        <w:t>Amanda D. Buskirk</w:t>
      </w:r>
      <w:r>
        <w:rPr>
          <w:vertAlign w:val="superscript"/>
        </w:rPr>
        <w:t>1</w:t>
      </w:r>
      <w:r w:rsidRPr="00901E6B">
        <w:t>,</w:t>
      </w:r>
      <w:r w:rsidRPr="0041183B">
        <w:t xml:space="preserve"> </w:t>
      </w:r>
      <w:r>
        <w:t xml:space="preserve">Brett J. </w:t>
      </w:r>
      <w:r w:rsidRPr="00471A9B">
        <w:t>Green</w:t>
      </w:r>
      <w:r>
        <w:rPr>
          <w:vertAlign w:val="superscript"/>
        </w:rPr>
        <w:t>1</w:t>
      </w:r>
      <w:r w:rsidRPr="00FF46B8">
        <w:t>,</w:t>
      </w:r>
      <w:r w:rsidRPr="0041183B">
        <w:t xml:space="preserve"> </w:t>
      </w:r>
      <w:r>
        <w:t xml:space="preserve">Angela R. </w:t>
      </w:r>
      <w:r w:rsidRPr="00471A9B">
        <w:t>Lemons</w:t>
      </w:r>
      <w:r>
        <w:rPr>
          <w:vertAlign w:val="superscript"/>
        </w:rPr>
        <w:t>1</w:t>
      </w:r>
      <w:r>
        <w:t>,</w:t>
      </w:r>
      <w:r w:rsidRPr="00471A9B">
        <w:t xml:space="preserve"> </w:t>
      </w:r>
      <w:r>
        <w:t>Ajay P. Nayak</w:t>
      </w:r>
      <w:r>
        <w:rPr>
          <w:vertAlign w:val="superscript"/>
        </w:rPr>
        <w:t>1</w:t>
      </w:r>
      <w:r w:rsidRPr="00FF46B8">
        <w:t>,</w:t>
      </w:r>
      <w:r w:rsidRPr="0041183B">
        <w:t xml:space="preserve"> </w:t>
      </w:r>
      <w:r>
        <w:t xml:space="preserve">W. Travis </w:t>
      </w:r>
      <w:r w:rsidR="00E507E0">
        <w:t>G</w:t>
      </w:r>
      <w:r>
        <w:t>oldsmith</w:t>
      </w:r>
      <w:r>
        <w:rPr>
          <w:vertAlign w:val="superscript"/>
        </w:rPr>
        <w:t>2</w:t>
      </w:r>
      <w:r>
        <w:t>, Michael L. Kashon</w:t>
      </w:r>
      <w:r>
        <w:rPr>
          <w:vertAlign w:val="superscript"/>
        </w:rPr>
        <w:t>3</w:t>
      </w:r>
      <w:r w:rsidRPr="00FF46B8">
        <w:t>,</w:t>
      </w:r>
      <w:r w:rsidRPr="0041183B">
        <w:t xml:space="preserve"> </w:t>
      </w:r>
      <w:r>
        <w:t>Stacey E. Anderson</w:t>
      </w:r>
      <w:r>
        <w:rPr>
          <w:vertAlign w:val="superscript"/>
        </w:rPr>
        <w:t>1</w:t>
      </w:r>
      <w:r w:rsidRPr="00FF46B8">
        <w:t>,</w:t>
      </w:r>
      <w:r w:rsidRPr="0041183B">
        <w:t xml:space="preserve"> </w:t>
      </w:r>
      <w:r>
        <w:t>Justin M. Hettick</w:t>
      </w:r>
      <w:r>
        <w:rPr>
          <w:vertAlign w:val="superscript"/>
        </w:rPr>
        <w:t>1</w:t>
      </w:r>
      <w:r w:rsidRPr="00FF46B8">
        <w:t>,</w:t>
      </w:r>
      <w:r w:rsidRPr="0041183B">
        <w:t xml:space="preserve"> </w:t>
      </w:r>
      <w:r>
        <w:t>Steven P. Templeton</w:t>
      </w:r>
      <w:r>
        <w:rPr>
          <w:vertAlign w:val="superscript"/>
        </w:rPr>
        <w:t>1</w:t>
      </w:r>
      <w:r w:rsidRPr="00FF46B8">
        <w:t xml:space="preserve">, </w:t>
      </w:r>
      <w:r>
        <w:t>Dori R. Germolec</w:t>
      </w:r>
      <w:r w:rsidRPr="00196D75">
        <w:rPr>
          <w:vertAlign w:val="superscript"/>
        </w:rPr>
        <w:t>4</w:t>
      </w:r>
      <w:r>
        <w:t>, Donald H. Beezhold</w:t>
      </w:r>
      <w:r w:rsidRPr="00901E6B">
        <w:rPr>
          <w:vertAlign w:val="superscript"/>
        </w:rPr>
        <w:t xml:space="preserve">1* </w:t>
      </w:r>
    </w:p>
    <w:p w:rsidR="00CD4B5D" w:rsidRDefault="00CD4B5D" w:rsidP="00455480">
      <w:pPr>
        <w:pStyle w:val="Default"/>
        <w:numPr>
          <w:ilvl w:val="0"/>
          <w:numId w:val="6"/>
        </w:numPr>
        <w:spacing w:line="480" w:lineRule="auto"/>
        <w:jc w:val="both"/>
      </w:pPr>
      <w:r w:rsidRPr="00901E6B">
        <w:t>Allergy and Clinical Immunology Branch, Health Effects Laboratory Division, National Institute for Occupational Safety and Health, Centers for Disease Control and Prevention, Morgantown, WV 26505, USA.</w:t>
      </w:r>
    </w:p>
    <w:p w:rsidR="00CD4B5D" w:rsidRDefault="00CD4B5D" w:rsidP="00455480">
      <w:pPr>
        <w:pStyle w:val="Default"/>
        <w:numPr>
          <w:ilvl w:val="0"/>
          <w:numId w:val="6"/>
        </w:numPr>
        <w:spacing w:line="480" w:lineRule="auto"/>
        <w:jc w:val="both"/>
      </w:pPr>
      <w:r>
        <w:t>Pathology and Physiology Research Branch</w:t>
      </w:r>
      <w:r w:rsidRPr="00901E6B">
        <w:t>, Health Effects Laboratory Division, National Institute for Occupational Safety and Health, Centers for Disease Control and Prevention, Morgantown, WV 26505, USA.</w:t>
      </w:r>
    </w:p>
    <w:p w:rsidR="00CD4B5D" w:rsidRDefault="00CD4B5D" w:rsidP="00455480">
      <w:pPr>
        <w:pStyle w:val="Default"/>
        <w:numPr>
          <w:ilvl w:val="0"/>
          <w:numId w:val="6"/>
        </w:numPr>
        <w:spacing w:line="480" w:lineRule="auto"/>
        <w:jc w:val="both"/>
      </w:pPr>
      <w:r>
        <w:t>Biostatistics and Epidemiology Branch</w:t>
      </w:r>
      <w:r w:rsidRPr="00901E6B">
        <w:t>, Health Effects Laboratory Division, National Institute for Occupational Safety and Health, Centers for Disease Control and Prevention, Morgantown, WV 26505, USA.</w:t>
      </w:r>
    </w:p>
    <w:p w:rsidR="00CD4B5D" w:rsidRPr="00901E6B" w:rsidRDefault="00E068A7" w:rsidP="00196D75">
      <w:pPr>
        <w:pStyle w:val="Default"/>
        <w:numPr>
          <w:ilvl w:val="0"/>
          <w:numId w:val="6"/>
        </w:numPr>
        <w:spacing w:line="480" w:lineRule="auto"/>
        <w:jc w:val="both"/>
      </w:pPr>
      <w:r>
        <w:t xml:space="preserve">Toxicology Branch, </w:t>
      </w:r>
      <w:r w:rsidR="00A87F75">
        <w:t>D</w:t>
      </w:r>
      <w:r w:rsidR="00CD4B5D" w:rsidRPr="00196D75">
        <w:t>NTP/NIEHS, Research Triangle Park, NC 27709</w:t>
      </w:r>
    </w:p>
    <w:p w:rsidR="00CD4B5D" w:rsidRPr="00901E6B" w:rsidRDefault="00CD4B5D" w:rsidP="00427D17">
      <w:pPr>
        <w:pStyle w:val="Default"/>
        <w:spacing w:line="480" w:lineRule="auto"/>
        <w:jc w:val="both"/>
      </w:pPr>
      <w:r w:rsidRPr="00901E6B">
        <w:t>*Corresponding author</w:t>
      </w:r>
    </w:p>
    <w:p w:rsidR="00CD4B5D" w:rsidRPr="00901E6B" w:rsidRDefault="00CD4B5D" w:rsidP="00427D17">
      <w:pPr>
        <w:pStyle w:val="Default"/>
        <w:spacing w:line="480" w:lineRule="auto"/>
        <w:jc w:val="both"/>
      </w:pPr>
      <w:r w:rsidRPr="00901E6B">
        <w:t>Donald H. Beezhold, PhD</w:t>
      </w:r>
      <w:r>
        <w:t xml:space="preserve"> FAAAAI</w:t>
      </w:r>
    </w:p>
    <w:p w:rsidR="00CD4B5D" w:rsidRPr="00901E6B" w:rsidRDefault="00CD4B5D" w:rsidP="00427D17">
      <w:pPr>
        <w:pStyle w:val="Default"/>
        <w:spacing w:line="480" w:lineRule="auto"/>
        <w:jc w:val="both"/>
      </w:pPr>
      <w:r w:rsidRPr="00901E6B">
        <w:t>Allergy and Clinical Immunology Branch</w:t>
      </w:r>
    </w:p>
    <w:p w:rsidR="00CD4B5D" w:rsidRPr="00901E6B" w:rsidRDefault="00CD4B5D" w:rsidP="00427D17">
      <w:pPr>
        <w:pStyle w:val="Default"/>
        <w:spacing w:line="480" w:lineRule="auto"/>
        <w:jc w:val="both"/>
      </w:pPr>
      <w:r w:rsidRPr="00901E6B">
        <w:t>National Institute for Occupational Safety and Health</w:t>
      </w:r>
    </w:p>
    <w:p w:rsidR="00CD4B5D" w:rsidRPr="00901E6B" w:rsidRDefault="00CD4B5D" w:rsidP="00427D17">
      <w:pPr>
        <w:pStyle w:val="Default"/>
        <w:spacing w:line="480" w:lineRule="auto"/>
        <w:jc w:val="both"/>
      </w:pPr>
      <w:r w:rsidRPr="00901E6B">
        <w:t>Centers for Disease Control and Prevention</w:t>
      </w:r>
    </w:p>
    <w:p w:rsidR="00CD4B5D" w:rsidRPr="00901E6B" w:rsidRDefault="00CD4B5D" w:rsidP="00427D17">
      <w:pPr>
        <w:pStyle w:val="Default"/>
        <w:spacing w:line="480" w:lineRule="auto"/>
        <w:jc w:val="both"/>
      </w:pPr>
      <w:r w:rsidRPr="00901E6B">
        <w:t>1095 Willowdale Road</w:t>
      </w:r>
    </w:p>
    <w:p w:rsidR="00CD4B5D" w:rsidRPr="00901E6B" w:rsidRDefault="00CD4B5D" w:rsidP="00427D17">
      <w:pPr>
        <w:pStyle w:val="Default"/>
        <w:spacing w:line="480" w:lineRule="auto"/>
        <w:jc w:val="both"/>
      </w:pPr>
      <w:r w:rsidRPr="00901E6B">
        <w:t>Morgantown, WV 26505</w:t>
      </w:r>
    </w:p>
    <w:p w:rsidR="00CD4B5D" w:rsidRPr="002A5B5C" w:rsidRDefault="00CD4B5D" w:rsidP="002A5B5C">
      <w:pPr>
        <w:pStyle w:val="Default"/>
        <w:spacing w:line="480" w:lineRule="auto"/>
        <w:jc w:val="both"/>
      </w:pPr>
      <w:r w:rsidRPr="00901E6B">
        <w:t xml:space="preserve">Email: </w:t>
      </w:r>
      <w:hyperlink r:id="rId9" w:history="1">
        <w:r w:rsidRPr="00901E6B">
          <w:rPr>
            <w:rStyle w:val="Hyperlink"/>
          </w:rPr>
          <w:t>zec1@cdc.gov</w:t>
        </w:r>
      </w:hyperlink>
      <w:r>
        <w:rPr>
          <w:b/>
        </w:rPr>
        <w:br w:type="page"/>
      </w:r>
    </w:p>
    <w:p w:rsidR="00CD4B5D" w:rsidRPr="002A5B5C" w:rsidRDefault="00CD4B5D" w:rsidP="002A5B5C">
      <w:pPr>
        <w:pStyle w:val="Default"/>
        <w:spacing w:line="480" w:lineRule="auto"/>
        <w:rPr>
          <w:b/>
          <w:u w:val="single"/>
        </w:rPr>
      </w:pPr>
      <w:r w:rsidRPr="002A5B5C">
        <w:rPr>
          <w:b/>
          <w:u w:val="single"/>
        </w:rPr>
        <w:lastRenderedPageBreak/>
        <w:t>Supplemental Results</w:t>
      </w:r>
    </w:p>
    <w:p w:rsidR="00CD4B5D" w:rsidRPr="00901E6B" w:rsidRDefault="00CD4B5D" w:rsidP="003C6DDF">
      <w:pPr>
        <w:pStyle w:val="Default"/>
        <w:spacing w:line="480" w:lineRule="auto"/>
        <w:jc w:val="both"/>
      </w:pPr>
      <w:r>
        <w:t xml:space="preserve">In BALF, </w:t>
      </w:r>
      <w:r w:rsidRPr="00901E6B">
        <w:t xml:space="preserve">Th1 </w:t>
      </w:r>
      <w:r w:rsidR="0046562A">
        <w:t>(</w:t>
      </w:r>
      <w:r w:rsidRPr="00901E6B">
        <w:t>CD4</w:t>
      </w:r>
      <w:r w:rsidRPr="009A2BBA">
        <w:rPr>
          <w:vertAlign w:val="superscript"/>
        </w:rPr>
        <w:t>+</w:t>
      </w:r>
      <w:r w:rsidRPr="00901E6B">
        <w:t>IFN-γ</w:t>
      </w:r>
      <w:r w:rsidRPr="009A2BBA">
        <w:rPr>
          <w:vertAlign w:val="superscript"/>
        </w:rPr>
        <w:t>+</w:t>
      </w:r>
      <w:r w:rsidR="0046562A">
        <w:t>)</w:t>
      </w:r>
      <w:r w:rsidRPr="00901E6B">
        <w:t xml:space="preserve"> and Th2 </w:t>
      </w:r>
      <w:r w:rsidR="0046562A">
        <w:t>(</w:t>
      </w:r>
      <w:r w:rsidRPr="00901E6B">
        <w:t>CD4</w:t>
      </w:r>
      <w:r w:rsidRPr="009A2BBA">
        <w:rPr>
          <w:vertAlign w:val="superscript"/>
        </w:rPr>
        <w:t>+</w:t>
      </w:r>
      <w:r w:rsidRPr="00901E6B">
        <w:t>IL-13</w:t>
      </w:r>
      <w:r w:rsidRPr="009A2BBA">
        <w:rPr>
          <w:vertAlign w:val="superscript"/>
        </w:rPr>
        <w:t>+</w:t>
      </w:r>
      <w:r w:rsidR="0046562A">
        <w:t>)</w:t>
      </w:r>
      <w:r w:rsidRPr="00901E6B">
        <w:t xml:space="preserve"> T cells were significantly higher at 24 and 72 </w:t>
      </w:r>
      <w:r>
        <w:t>hour time points</w:t>
      </w:r>
      <w:r w:rsidRPr="00901E6B">
        <w:t xml:space="preserve"> in mice exposed to </w:t>
      </w:r>
      <w:r w:rsidRPr="00901E6B">
        <w:rPr>
          <w:i/>
          <w:iCs/>
        </w:rPr>
        <w:t>Δalb1</w:t>
      </w:r>
      <w:r>
        <w:rPr>
          <w:i/>
          <w:iCs/>
        </w:rPr>
        <w:t xml:space="preserve"> </w:t>
      </w:r>
      <w:r w:rsidRPr="00901E6B">
        <w:t>conidia</w:t>
      </w:r>
      <w:r>
        <w:t xml:space="preserve">. </w:t>
      </w:r>
      <w:r w:rsidRPr="00901E6B">
        <w:t>Similar to the responses observed for each cytokine, CD4</w:t>
      </w:r>
      <w:r w:rsidRPr="009A2BBA">
        <w:rPr>
          <w:vertAlign w:val="superscript"/>
        </w:rPr>
        <w:t>+</w:t>
      </w:r>
      <w:r w:rsidRPr="00901E6B">
        <w:t>TNFα</w:t>
      </w:r>
      <w:r w:rsidRPr="009A2BBA">
        <w:rPr>
          <w:vertAlign w:val="superscript"/>
        </w:rPr>
        <w:t>+</w:t>
      </w:r>
      <w:r w:rsidRPr="00901E6B">
        <w:t xml:space="preserve"> and CD4</w:t>
      </w:r>
      <w:r w:rsidRPr="009A2BBA">
        <w:rPr>
          <w:vertAlign w:val="superscript"/>
        </w:rPr>
        <w:t>+</w:t>
      </w:r>
      <w:r w:rsidRPr="00901E6B">
        <w:t>IL-10</w:t>
      </w:r>
      <w:r w:rsidRPr="009A2BBA">
        <w:rPr>
          <w:vertAlign w:val="superscript"/>
        </w:rPr>
        <w:t>+</w:t>
      </w:r>
      <w:r w:rsidRPr="00901E6B">
        <w:t xml:space="preserve"> populations were higher at 4 and 48 hours than at 24 and 72 hours in mice exposed to WT conidia </w:t>
      </w:r>
      <w:r w:rsidRPr="0058214E">
        <w:t xml:space="preserve">(Figure S3). </w:t>
      </w:r>
      <w:r w:rsidRPr="00901E6B">
        <w:t>Aside from the CD4</w:t>
      </w:r>
      <w:r w:rsidRPr="009A2BBA">
        <w:rPr>
          <w:vertAlign w:val="superscript"/>
        </w:rPr>
        <w:t>+</w:t>
      </w:r>
      <w:r w:rsidRPr="00901E6B">
        <w:t>IL-17</w:t>
      </w:r>
      <w:r w:rsidRPr="009A2BBA">
        <w:rPr>
          <w:vertAlign w:val="superscript"/>
        </w:rPr>
        <w:t>+</w:t>
      </w:r>
      <w:r w:rsidRPr="00901E6B">
        <w:t xml:space="preserve"> T cell</w:t>
      </w:r>
      <w:r>
        <w:t xml:space="preserve"> population identified in this </w:t>
      </w:r>
      <w:r w:rsidRPr="00901E6B">
        <w:t>s</w:t>
      </w:r>
      <w:r>
        <w:t>tudy</w:t>
      </w:r>
      <w:r w:rsidRPr="00901E6B">
        <w:t xml:space="preserve">, the remaining CD4 T cell populations </w:t>
      </w:r>
      <w:r>
        <w:t>did not appear to be associated with conidia</w:t>
      </w:r>
      <w:r w:rsidR="0046562A">
        <w:t>l</w:t>
      </w:r>
      <w:r>
        <w:t xml:space="preserve"> </w:t>
      </w:r>
      <w:r w:rsidRPr="00901E6B">
        <w:t>germination</w:t>
      </w:r>
      <w:r>
        <w:t xml:space="preserve"> (Figure S3).</w:t>
      </w:r>
      <w:r w:rsidRPr="00901E6B">
        <w:t xml:space="preserve"> </w:t>
      </w:r>
    </w:p>
    <w:p w:rsidR="00CD4B5D" w:rsidRDefault="00CD4B5D" w:rsidP="003C6DDF">
      <w:pPr>
        <w:pStyle w:val="Default"/>
        <w:spacing w:line="480" w:lineRule="auto"/>
        <w:ind w:firstLine="720"/>
        <w:jc w:val="both"/>
      </w:pPr>
      <w:r w:rsidRPr="00901E6B">
        <w:t xml:space="preserve">Immediately following exposure, there </w:t>
      </w:r>
      <w:r>
        <w:t>was a</w:t>
      </w:r>
      <w:r w:rsidRPr="00901E6B">
        <w:t xml:space="preserve"> mixed </w:t>
      </w:r>
      <w:r w:rsidR="00C61C9C" w:rsidRPr="00C61C9C">
        <w:t xml:space="preserve">CD8 T cell </w:t>
      </w:r>
      <w:r w:rsidRPr="00901E6B">
        <w:t xml:space="preserve">response </w:t>
      </w:r>
      <w:r>
        <w:t xml:space="preserve">in BALF </w:t>
      </w:r>
      <w:r w:rsidRPr="00901E6B">
        <w:t>as shown by the significantly increased levels of CD8</w:t>
      </w:r>
      <w:r w:rsidRPr="002500A2">
        <w:rPr>
          <w:vertAlign w:val="superscript"/>
        </w:rPr>
        <w:t>+</w:t>
      </w:r>
      <w:r w:rsidRPr="00901E6B">
        <w:t>IFN-γ</w:t>
      </w:r>
      <w:r w:rsidRPr="002500A2">
        <w:rPr>
          <w:vertAlign w:val="superscript"/>
        </w:rPr>
        <w:t>+</w:t>
      </w:r>
      <w:r>
        <w:t xml:space="preserve">, </w:t>
      </w:r>
      <w:r w:rsidRPr="00901E6B">
        <w:t>elevated CD8+ TNFα</w:t>
      </w:r>
      <w:r w:rsidRPr="002500A2">
        <w:rPr>
          <w:vertAlign w:val="superscript"/>
        </w:rPr>
        <w:t>+</w:t>
      </w:r>
      <w:r w:rsidRPr="00901E6B">
        <w:t xml:space="preserve"> and CD8</w:t>
      </w:r>
      <w:r w:rsidRPr="002500A2">
        <w:rPr>
          <w:vertAlign w:val="superscript"/>
        </w:rPr>
        <w:t>+</w:t>
      </w:r>
      <w:r w:rsidRPr="00901E6B">
        <w:t>IL-13</w:t>
      </w:r>
      <w:r w:rsidRPr="002500A2">
        <w:rPr>
          <w:vertAlign w:val="superscript"/>
        </w:rPr>
        <w:t>+</w:t>
      </w:r>
      <w:r w:rsidRPr="00901E6B">
        <w:t xml:space="preserve"> T cells at 4 hours (</w:t>
      </w:r>
      <w:r w:rsidRPr="009A2BBA">
        <w:t>Figure S3</w:t>
      </w:r>
      <w:r w:rsidRPr="00901E6B">
        <w:t>). CD8</w:t>
      </w:r>
      <w:r w:rsidRPr="002500A2">
        <w:rPr>
          <w:vertAlign w:val="superscript"/>
        </w:rPr>
        <w:t>+</w:t>
      </w:r>
      <w:r w:rsidRPr="00901E6B">
        <w:t>IL-10</w:t>
      </w:r>
      <w:r w:rsidRPr="002500A2">
        <w:rPr>
          <w:vertAlign w:val="superscript"/>
        </w:rPr>
        <w:t>+</w:t>
      </w:r>
      <w:r w:rsidRPr="00901E6B">
        <w:t xml:space="preserve"> T cell numbers increased as levels of CD8</w:t>
      </w:r>
      <w:r w:rsidRPr="002500A2">
        <w:rPr>
          <w:vertAlign w:val="superscript"/>
        </w:rPr>
        <w:t>+</w:t>
      </w:r>
      <w:r w:rsidRPr="00901E6B">
        <w:t>IFN-γ</w:t>
      </w:r>
      <w:r w:rsidRPr="002500A2">
        <w:rPr>
          <w:vertAlign w:val="superscript"/>
        </w:rPr>
        <w:t>+</w:t>
      </w:r>
      <w:r w:rsidRPr="00901E6B">
        <w:t xml:space="preserve"> and CD8</w:t>
      </w:r>
      <w:r w:rsidRPr="002500A2">
        <w:rPr>
          <w:vertAlign w:val="superscript"/>
        </w:rPr>
        <w:t>+</w:t>
      </w:r>
      <w:r w:rsidRPr="00901E6B">
        <w:t xml:space="preserve"> TNFα</w:t>
      </w:r>
      <w:r w:rsidRPr="002500A2">
        <w:rPr>
          <w:vertAlign w:val="superscript"/>
        </w:rPr>
        <w:t>+</w:t>
      </w:r>
      <w:r w:rsidRPr="00901E6B">
        <w:t xml:space="preserve"> declined (</w:t>
      </w:r>
      <w:r w:rsidRPr="009A2BBA">
        <w:t>Figure S3).</w:t>
      </w:r>
      <w:r w:rsidRPr="00901E6B">
        <w:t xml:space="preserve"> These results </w:t>
      </w:r>
      <w:r>
        <w:t xml:space="preserve">additionally </w:t>
      </w:r>
      <w:r w:rsidRPr="00901E6B">
        <w:t xml:space="preserve">corresponded to the kinetics of </w:t>
      </w:r>
      <w:r>
        <w:t xml:space="preserve">conidia </w:t>
      </w:r>
      <w:r w:rsidRPr="00901E6B">
        <w:t xml:space="preserve">germination </w:t>
      </w:r>
      <w:r>
        <w:t>(F</w:t>
      </w:r>
      <w:r w:rsidRPr="00901E6B">
        <w:t xml:space="preserve">igure </w:t>
      </w:r>
      <w:r>
        <w:t>2</w:t>
      </w:r>
      <w:r w:rsidRPr="00901E6B">
        <w:t>C</w:t>
      </w:r>
      <w:r>
        <w:t>). These data suggest that</w:t>
      </w:r>
      <w:r w:rsidRPr="00901E6B">
        <w:t xml:space="preserve"> Tc17</w:t>
      </w:r>
      <w:r w:rsidR="0046562A">
        <w:t xml:space="preserve"> (CD8</w:t>
      </w:r>
      <w:r w:rsidR="0046562A" w:rsidRPr="00DA7F31">
        <w:rPr>
          <w:vertAlign w:val="superscript"/>
        </w:rPr>
        <w:t>+</w:t>
      </w:r>
      <w:r w:rsidR="0046562A">
        <w:t xml:space="preserve"> IL-17A</w:t>
      </w:r>
      <w:r w:rsidR="0046562A" w:rsidRPr="00DA7F31">
        <w:rPr>
          <w:vertAlign w:val="superscript"/>
        </w:rPr>
        <w:t>+</w:t>
      </w:r>
      <w:r w:rsidR="0046562A">
        <w:t>)</w:t>
      </w:r>
      <w:r w:rsidRPr="00901E6B">
        <w:t xml:space="preserve"> cells may respond to and have a function role in the </w:t>
      </w:r>
      <w:r>
        <w:t>presence of</w:t>
      </w:r>
      <w:r w:rsidRPr="00901E6B">
        <w:t xml:space="preserve"> germinating </w:t>
      </w:r>
      <w:r w:rsidRPr="00F73E48">
        <w:rPr>
          <w:i/>
        </w:rPr>
        <w:t xml:space="preserve">A. fumigatus </w:t>
      </w:r>
      <w:r w:rsidRPr="00901E6B">
        <w:t xml:space="preserve">conidia. Compared to repeated control aspiration exposures to </w:t>
      </w:r>
      <w:r>
        <w:t>polystyrene</w:t>
      </w:r>
      <w:r w:rsidRPr="00901E6B">
        <w:t xml:space="preserve"> beads, these results were specific for </w:t>
      </w:r>
      <w:r w:rsidRPr="00901E6B">
        <w:rPr>
          <w:i/>
          <w:iCs/>
        </w:rPr>
        <w:t xml:space="preserve">A. fumigatus </w:t>
      </w:r>
      <w:r w:rsidRPr="00901E6B">
        <w:t xml:space="preserve">and </w:t>
      </w:r>
      <w:r>
        <w:t xml:space="preserve">were </w:t>
      </w:r>
      <w:r w:rsidRPr="00901E6B">
        <w:t xml:space="preserve">not the result of innate particulate clearance </w:t>
      </w:r>
      <w:r>
        <w:t xml:space="preserve">or overburden </w:t>
      </w:r>
      <w:r w:rsidRPr="00104404">
        <w:t>(</w:t>
      </w:r>
      <w:r>
        <w:t>data not shown</w:t>
      </w:r>
      <w:r w:rsidRPr="00104404">
        <w:t>).</w:t>
      </w:r>
      <w:r w:rsidRPr="00901E6B">
        <w:t xml:space="preserve"> </w:t>
      </w:r>
    </w:p>
    <w:p w:rsidR="00CD4B5D" w:rsidRDefault="00CD4B5D" w:rsidP="003C6DDF">
      <w:pPr>
        <w:pStyle w:val="Default"/>
        <w:spacing w:line="480" w:lineRule="auto"/>
        <w:ind w:firstLine="720"/>
        <w:jc w:val="both"/>
      </w:pPr>
      <w:r>
        <w:t xml:space="preserve">In the MLN analysis, </w:t>
      </w:r>
      <w:r w:rsidRPr="00901E6B">
        <w:t>Th1 Th2</w:t>
      </w:r>
      <w:r>
        <w:t xml:space="preserve"> </w:t>
      </w:r>
      <w:r w:rsidRPr="00901E6B">
        <w:t xml:space="preserve">populations were also significantly elevated in the </w:t>
      </w:r>
      <w:r w:rsidRPr="00901E6B">
        <w:rPr>
          <w:i/>
          <w:iCs/>
        </w:rPr>
        <w:t>Δalb1</w:t>
      </w:r>
      <w:r>
        <w:rPr>
          <w:i/>
          <w:iCs/>
        </w:rPr>
        <w:t xml:space="preserve"> </w:t>
      </w:r>
      <w:r w:rsidRPr="00901E6B">
        <w:t>exposure groups at 4 hours</w:t>
      </w:r>
      <w:r>
        <w:t>; however, t</w:t>
      </w:r>
      <w:r w:rsidRPr="00901E6B">
        <w:t xml:space="preserve">his mixed response was delayed in the WT exposure group and observed at 24 hours </w:t>
      </w:r>
      <w:r w:rsidRPr="002500A2">
        <w:t>(Figure S4)</w:t>
      </w:r>
      <w:r w:rsidRPr="00901E6B">
        <w:t xml:space="preserve">. </w:t>
      </w:r>
    </w:p>
    <w:p w:rsidR="00CD4B5D" w:rsidRPr="001344D6" w:rsidRDefault="00CD4B5D" w:rsidP="00427D17">
      <w:pPr>
        <w:pStyle w:val="Default"/>
        <w:spacing w:line="480" w:lineRule="auto"/>
        <w:jc w:val="both"/>
      </w:pPr>
    </w:p>
    <w:sectPr w:rsidR="00CD4B5D" w:rsidRPr="001344D6" w:rsidSect="0091144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0B" w:rsidRDefault="0088720B">
      <w:pPr>
        <w:spacing w:after="0" w:line="240" w:lineRule="auto"/>
      </w:pPr>
      <w:r>
        <w:separator/>
      </w:r>
    </w:p>
  </w:endnote>
  <w:endnote w:type="continuationSeparator" w:id="0">
    <w:p w:rsidR="0088720B" w:rsidRDefault="0088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0B" w:rsidRDefault="0088720B">
      <w:pPr>
        <w:spacing w:after="0" w:line="240" w:lineRule="auto"/>
      </w:pPr>
      <w:r>
        <w:separator/>
      </w:r>
    </w:p>
  </w:footnote>
  <w:footnote w:type="continuationSeparator" w:id="0">
    <w:p w:rsidR="0088720B" w:rsidRDefault="0088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4775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95D21" w:rsidRPr="00E243F3" w:rsidRDefault="00B6743A">
        <w:pPr>
          <w:pStyle w:val="Header"/>
          <w:jc w:val="right"/>
          <w:rPr>
            <w:rFonts w:ascii="Times New Roman" w:hAnsi="Times New Roman" w:cs="Times New Roman"/>
          </w:rPr>
        </w:pPr>
        <w:r>
          <w:t>File S1</w:t>
        </w:r>
        <w:r w:rsidR="002A5B5C">
          <w:t xml:space="preserve"> - </w:t>
        </w:r>
        <w:r w:rsidR="00CD4B5D" w:rsidRPr="00E243F3">
          <w:rPr>
            <w:rFonts w:ascii="Times New Roman" w:hAnsi="Times New Roman" w:cs="Times New Roman"/>
          </w:rPr>
          <w:t>Buskirk</w:t>
        </w:r>
        <w:r w:rsidR="0043085C">
          <w:rPr>
            <w:rFonts w:ascii="Times New Roman" w:hAnsi="Times New Roman" w:cs="Times New Roman"/>
          </w:rPr>
          <w:t xml:space="preserve"> et al.</w:t>
        </w:r>
        <w:r w:rsidR="00CD4B5D" w:rsidRPr="00E243F3">
          <w:rPr>
            <w:rFonts w:ascii="Times New Roman" w:hAnsi="Times New Roman" w:cs="Times New Roman"/>
          </w:rPr>
          <w:t xml:space="preserve"> </w:t>
        </w:r>
        <w:r w:rsidR="00CD4B5D" w:rsidRPr="00E243F3">
          <w:rPr>
            <w:rFonts w:ascii="Times New Roman" w:hAnsi="Times New Roman" w:cs="Times New Roman"/>
          </w:rPr>
          <w:fldChar w:fldCharType="begin"/>
        </w:r>
        <w:r w:rsidR="00CD4B5D" w:rsidRPr="00E243F3">
          <w:rPr>
            <w:rFonts w:ascii="Times New Roman" w:hAnsi="Times New Roman" w:cs="Times New Roman"/>
          </w:rPr>
          <w:instrText xml:space="preserve"> PAGE   \* MERGEFORMAT </w:instrText>
        </w:r>
        <w:r w:rsidR="00CD4B5D" w:rsidRPr="00E243F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CD4B5D" w:rsidRPr="00E243F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95D21" w:rsidRDefault="00B67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304"/>
    <w:multiLevelType w:val="hybridMultilevel"/>
    <w:tmpl w:val="623C2E1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70D5F"/>
    <w:multiLevelType w:val="hybridMultilevel"/>
    <w:tmpl w:val="41E20B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F694A"/>
    <w:multiLevelType w:val="hybridMultilevel"/>
    <w:tmpl w:val="C28C18A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80629"/>
    <w:multiLevelType w:val="hybridMultilevel"/>
    <w:tmpl w:val="4D60C1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593F65"/>
    <w:multiLevelType w:val="hybridMultilevel"/>
    <w:tmpl w:val="38B61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507FE"/>
    <w:multiLevelType w:val="hybridMultilevel"/>
    <w:tmpl w:val="00F27C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3309C"/>
    <w:multiLevelType w:val="hybridMultilevel"/>
    <w:tmpl w:val="5316F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56160"/>
    <w:multiLevelType w:val="hybridMultilevel"/>
    <w:tmpl w:val="E9FC01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93A4F"/>
    <w:multiLevelType w:val="hybridMultilevel"/>
    <w:tmpl w:val="37729D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7018D0"/>
    <w:multiLevelType w:val="hybridMultilevel"/>
    <w:tmpl w:val="A0E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C4798"/>
    <w:multiLevelType w:val="hybridMultilevel"/>
    <w:tmpl w:val="52224104"/>
    <w:lvl w:ilvl="0" w:tplc="401A8FC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C6EA9"/>
    <w:multiLevelType w:val="hybridMultilevel"/>
    <w:tmpl w:val="92C04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B6AE2"/>
    <w:multiLevelType w:val="multilevel"/>
    <w:tmpl w:val="4FFE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A431FB"/>
    <w:multiLevelType w:val="hybridMultilevel"/>
    <w:tmpl w:val="2208091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DE2324"/>
    <w:multiLevelType w:val="hybridMultilevel"/>
    <w:tmpl w:val="A9189B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C049F3"/>
    <w:multiLevelType w:val="hybridMultilevel"/>
    <w:tmpl w:val="B6B61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93DED"/>
    <w:multiLevelType w:val="hybridMultilevel"/>
    <w:tmpl w:val="FF560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D3557"/>
    <w:multiLevelType w:val="hybridMultilevel"/>
    <w:tmpl w:val="FD2E87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16296F"/>
    <w:multiLevelType w:val="hybridMultilevel"/>
    <w:tmpl w:val="80BE66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F5999"/>
    <w:multiLevelType w:val="hybridMultilevel"/>
    <w:tmpl w:val="0C6E2CB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25046A"/>
    <w:multiLevelType w:val="hybridMultilevel"/>
    <w:tmpl w:val="39003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0"/>
  </w:num>
  <w:num w:numId="5">
    <w:abstractNumId w:val="14"/>
  </w:num>
  <w:num w:numId="6">
    <w:abstractNumId w:val="9"/>
  </w:num>
  <w:num w:numId="7">
    <w:abstractNumId w:val="2"/>
  </w:num>
  <w:num w:numId="8">
    <w:abstractNumId w:val="13"/>
  </w:num>
  <w:num w:numId="9">
    <w:abstractNumId w:val="17"/>
  </w:num>
  <w:num w:numId="10">
    <w:abstractNumId w:val="8"/>
  </w:num>
  <w:num w:numId="11">
    <w:abstractNumId w:val="1"/>
  </w:num>
  <w:num w:numId="12">
    <w:abstractNumId w:val="3"/>
  </w:num>
  <w:num w:numId="13">
    <w:abstractNumId w:val="0"/>
  </w:num>
  <w:num w:numId="14">
    <w:abstractNumId w:val="19"/>
  </w:num>
  <w:num w:numId="15">
    <w:abstractNumId w:val="16"/>
  </w:num>
  <w:num w:numId="16">
    <w:abstractNumId w:val="18"/>
  </w:num>
  <w:num w:numId="17">
    <w:abstractNumId w:val="7"/>
  </w:num>
  <w:num w:numId="18">
    <w:abstractNumId w:val="4"/>
  </w:num>
  <w:num w:numId="19">
    <w:abstractNumId w:val="5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D4B5D"/>
    <w:rsid w:val="000F0C93"/>
    <w:rsid w:val="00136C5F"/>
    <w:rsid w:val="00200309"/>
    <w:rsid w:val="00213675"/>
    <w:rsid w:val="00225F5B"/>
    <w:rsid w:val="0029455B"/>
    <w:rsid w:val="002A5B5C"/>
    <w:rsid w:val="00313C72"/>
    <w:rsid w:val="003A4911"/>
    <w:rsid w:val="003D3CB3"/>
    <w:rsid w:val="0043085C"/>
    <w:rsid w:val="0044053D"/>
    <w:rsid w:val="0046562A"/>
    <w:rsid w:val="00513F4C"/>
    <w:rsid w:val="00537EA9"/>
    <w:rsid w:val="00571916"/>
    <w:rsid w:val="00611DF6"/>
    <w:rsid w:val="00663DA6"/>
    <w:rsid w:val="00663F10"/>
    <w:rsid w:val="00666380"/>
    <w:rsid w:val="006944A2"/>
    <w:rsid w:val="00696491"/>
    <w:rsid w:val="006F120C"/>
    <w:rsid w:val="007B73D3"/>
    <w:rsid w:val="007E1D38"/>
    <w:rsid w:val="007F458B"/>
    <w:rsid w:val="00825039"/>
    <w:rsid w:val="0088720B"/>
    <w:rsid w:val="008C24E8"/>
    <w:rsid w:val="009104EE"/>
    <w:rsid w:val="0093638C"/>
    <w:rsid w:val="009C79CA"/>
    <w:rsid w:val="009D5B83"/>
    <w:rsid w:val="009F4229"/>
    <w:rsid w:val="00A76264"/>
    <w:rsid w:val="00A87F75"/>
    <w:rsid w:val="00AB51F8"/>
    <w:rsid w:val="00AC23AA"/>
    <w:rsid w:val="00AF44EC"/>
    <w:rsid w:val="00B16A76"/>
    <w:rsid w:val="00B42313"/>
    <w:rsid w:val="00B6214E"/>
    <w:rsid w:val="00B6743A"/>
    <w:rsid w:val="00B70EE8"/>
    <w:rsid w:val="00B723CF"/>
    <w:rsid w:val="00C61C9C"/>
    <w:rsid w:val="00CB69DB"/>
    <w:rsid w:val="00CC7DE8"/>
    <w:rsid w:val="00CD00EC"/>
    <w:rsid w:val="00CD4B5D"/>
    <w:rsid w:val="00CF156C"/>
    <w:rsid w:val="00D74949"/>
    <w:rsid w:val="00D76D92"/>
    <w:rsid w:val="00D84801"/>
    <w:rsid w:val="00DA7F31"/>
    <w:rsid w:val="00E068A7"/>
    <w:rsid w:val="00E301EC"/>
    <w:rsid w:val="00E3204B"/>
    <w:rsid w:val="00E507E0"/>
    <w:rsid w:val="00ED4F43"/>
    <w:rsid w:val="00EE551A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4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4B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4B5D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CD4B5D"/>
  </w:style>
  <w:style w:type="paragraph" w:styleId="Header">
    <w:name w:val="header"/>
    <w:basedOn w:val="Normal"/>
    <w:link w:val="HeaderChar"/>
    <w:uiPriority w:val="99"/>
    <w:unhideWhenUsed/>
    <w:rsid w:val="00CD4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B5D"/>
  </w:style>
  <w:style w:type="paragraph" w:styleId="Footer">
    <w:name w:val="footer"/>
    <w:basedOn w:val="Normal"/>
    <w:link w:val="FooterChar"/>
    <w:uiPriority w:val="99"/>
    <w:unhideWhenUsed/>
    <w:rsid w:val="00CD4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B5D"/>
  </w:style>
  <w:style w:type="character" w:styleId="CommentReference">
    <w:name w:val="annotation reference"/>
    <w:basedOn w:val="DefaultParagraphFont"/>
    <w:uiPriority w:val="99"/>
    <w:semiHidden/>
    <w:unhideWhenUsed/>
    <w:rsid w:val="00CD4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B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4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4B5D"/>
    <w:pPr>
      <w:ind w:left="720"/>
      <w:contextualSpacing/>
    </w:pPr>
  </w:style>
  <w:style w:type="table" w:styleId="TableGrid">
    <w:name w:val="Table Grid"/>
    <w:basedOn w:val="TableNormal"/>
    <w:uiPriority w:val="59"/>
    <w:rsid w:val="00CD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D4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4B5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4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4B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4B5D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CD4B5D"/>
  </w:style>
  <w:style w:type="paragraph" w:styleId="Header">
    <w:name w:val="header"/>
    <w:basedOn w:val="Normal"/>
    <w:link w:val="HeaderChar"/>
    <w:uiPriority w:val="99"/>
    <w:unhideWhenUsed/>
    <w:rsid w:val="00CD4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B5D"/>
  </w:style>
  <w:style w:type="paragraph" w:styleId="Footer">
    <w:name w:val="footer"/>
    <w:basedOn w:val="Normal"/>
    <w:link w:val="FooterChar"/>
    <w:uiPriority w:val="99"/>
    <w:unhideWhenUsed/>
    <w:rsid w:val="00CD4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B5D"/>
  </w:style>
  <w:style w:type="character" w:styleId="CommentReference">
    <w:name w:val="annotation reference"/>
    <w:basedOn w:val="DefaultParagraphFont"/>
    <w:uiPriority w:val="99"/>
    <w:semiHidden/>
    <w:unhideWhenUsed/>
    <w:rsid w:val="00CD4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B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4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4B5D"/>
    <w:pPr>
      <w:ind w:left="720"/>
      <w:contextualSpacing/>
    </w:pPr>
  </w:style>
  <w:style w:type="table" w:styleId="TableGrid">
    <w:name w:val="Table Grid"/>
    <w:basedOn w:val="TableNormal"/>
    <w:uiPriority w:val="59"/>
    <w:rsid w:val="00CD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D4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4B5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ec1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CE0B-B388-4C1A-A5BE-8B8EE5E3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Lemons</dc:creator>
  <cp:lastModifiedBy>CDC User</cp:lastModifiedBy>
  <cp:revision>8</cp:revision>
  <dcterms:created xsi:type="dcterms:W3CDTF">2014-07-28T21:01:00Z</dcterms:created>
  <dcterms:modified xsi:type="dcterms:W3CDTF">2014-09-24T13:50:00Z</dcterms:modified>
</cp:coreProperties>
</file>