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C5CEE" w14:textId="19F0761E" w:rsidR="00AF7D91" w:rsidRPr="00971497" w:rsidRDefault="00714CE6" w:rsidP="00FC696D">
      <w:pPr>
        <w:spacing w:after="0"/>
        <w:rPr>
          <w:rFonts w:ascii="Arial" w:hAnsi="Arial" w:cs="Arial"/>
          <w:b/>
          <w:bCs/>
          <w:i/>
          <w:iCs/>
        </w:rPr>
      </w:pPr>
      <w:r w:rsidRPr="00971497">
        <w:rPr>
          <w:rFonts w:ascii="Arial" w:hAnsi="Arial" w:cs="Arial"/>
          <w:b/>
          <w:bCs/>
        </w:rPr>
        <w:t>S</w:t>
      </w:r>
      <w:r w:rsidR="2B35D3C2" w:rsidRPr="00971497">
        <w:rPr>
          <w:rFonts w:ascii="Arial" w:hAnsi="Arial" w:cs="Arial"/>
          <w:b/>
          <w:bCs/>
        </w:rPr>
        <w:t xml:space="preserve">ymptomatic </w:t>
      </w:r>
      <w:r w:rsidRPr="00971497">
        <w:rPr>
          <w:rFonts w:ascii="Arial" w:hAnsi="Arial" w:cs="Arial"/>
          <w:b/>
          <w:bCs/>
        </w:rPr>
        <w:t>and</w:t>
      </w:r>
      <w:r w:rsidR="2B35D3C2" w:rsidRPr="00971497">
        <w:rPr>
          <w:rFonts w:ascii="Arial" w:hAnsi="Arial" w:cs="Arial"/>
          <w:b/>
          <w:bCs/>
        </w:rPr>
        <w:t xml:space="preserve"> asymptomatic norovirus infections in </w:t>
      </w:r>
      <w:r w:rsidR="004D1A85" w:rsidRPr="00971497">
        <w:rPr>
          <w:rFonts w:ascii="Arial" w:hAnsi="Arial" w:cs="Arial"/>
          <w:b/>
          <w:bCs/>
        </w:rPr>
        <w:t>early life; The PREVAIL Cohort, 2</w:t>
      </w:r>
      <w:r w:rsidR="008F403A" w:rsidRPr="00971497">
        <w:rPr>
          <w:rFonts w:ascii="Arial" w:hAnsi="Arial" w:cs="Arial"/>
          <w:b/>
          <w:bCs/>
        </w:rPr>
        <w:t>0</w:t>
      </w:r>
      <w:r w:rsidR="004D1A85" w:rsidRPr="00971497">
        <w:rPr>
          <w:rFonts w:ascii="Arial" w:hAnsi="Arial" w:cs="Arial"/>
          <w:b/>
          <w:bCs/>
        </w:rPr>
        <w:t>17-2020</w:t>
      </w:r>
    </w:p>
    <w:p w14:paraId="42CD04BC" w14:textId="77777777" w:rsidR="0017489D" w:rsidRPr="00971497" w:rsidRDefault="0017489D" w:rsidP="0017489D">
      <w:pPr>
        <w:tabs>
          <w:tab w:val="left" w:pos="1180"/>
        </w:tabs>
        <w:spacing w:after="0"/>
        <w:rPr>
          <w:rFonts w:ascii="Arial" w:hAnsi="Arial" w:cs="Arial"/>
        </w:rPr>
      </w:pPr>
    </w:p>
    <w:p w14:paraId="0F4276D8" w14:textId="146F7353" w:rsidR="00192C70" w:rsidRPr="00971497" w:rsidRDefault="00192C70" w:rsidP="00192C70">
      <w:pPr>
        <w:rPr>
          <w:rFonts w:ascii="Arial" w:hAnsi="Arial" w:cs="Arial"/>
        </w:rPr>
      </w:pPr>
      <w:r w:rsidRPr="00971497">
        <w:rPr>
          <w:rFonts w:ascii="Arial" w:hAnsi="Arial" w:cs="Arial"/>
        </w:rPr>
        <w:t xml:space="preserve">Julia M. Baker, Jennifer L. Cannon, Claire P. Mattison, </w:t>
      </w:r>
      <w:r w:rsidR="00C1672B" w:rsidRPr="00971497">
        <w:rPr>
          <w:rFonts w:ascii="Arial" w:hAnsi="Arial" w:cs="Arial"/>
        </w:rPr>
        <w:t>Hannah Browne, Kenny Nguyen</w:t>
      </w:r>
      <w:r w:rsidR="0060083F" w:rsidRPr="00971497">
        <w:rPr>
          <w:rFonts w:ascii="Arial" w:hAnsi="Arial" w:cs="Arial"/>
        </w:rPr>
        <w:t>,</w:t>
      </w:r>
      <w:r w:rsidR="0060083F" w:rsidRPr="00971497">
        <w:rPr>
          <w:rFonts w:ascii="Arial" w:hAnsi="Arial" w:cs="Arial"/>
          <w:vertAlign w:val="superscript"/>
        </w:rPr>
        <w:t xml:space="preserve"> </w:t>
      </w:r>
      <w:r w:rsidRPr="00971497">
        <w:rPr>
          <w:rFonts w:ascii="Arial" w:hAnsi="Arial" w:cs="Arial"/>
        </w:rPr>
        <w:t xml:space="preserve">Rachel M. Burke, </w:t>
      </w:r>
      <w:r w:rsidR="00315400" w:rsidRPr="00971497">
        <w:rPr>
          <w:rFonts w:ascii="Arial" w:hAnsi="Arial" w:cs="Arial"/>
        </w:rPr>
        <w:t xml:space="preserve">Eddie Bartlett, </w:t>
      </w:r>
      <w:r w:rsidRPr="00971497">
        <w:rPr>
          <w:rFonts w:ascii="Arial" w:hAnsi="Arial" w:cs="Arial"/>
        </w:rPr>
        <w:t>Shannon C. Conrey</w:t>
      </w:r>
      <w:r w:rsidR="00FC2571" w:rsidRPr="00971497">
        <w:rPr>
          <w:rFonts w:ascii="Arial" w:hAnsi="Arial" w:cs="Arial"/>
        </w:rPr>
        <w:t xml:space="preserve">, Allison R. Burrell, </w:t>
      </w:r>
      <w:r w:rsidRPr="00971497">
        <w:rPr>
          <w:rFonts w:ascii="Arial" w:hAnsi="Arial" w:cs="Arial"/>
        </w:rPr>
        <w:t>Mary Allen Staat, Ardythe L. Morrow, Umesh D. Parashar, Jan Vinjé, Sara A. Mirza, Daniel C. Payne</w:t>
      </w:r>
    </w:p>
    <w:p w14:paraId="7A971249" w14:textId="77777777" w:rsidR="00D95230" w:rsidRPr="00971497" w:rsidRDefault="00D95230" w:rsidP="00C15A38">
      <w:pPr>
        <w:rPr>
          <w:rFonts w:ascii="Arial" w:hAnsi="Arial" w:cs="Arial"/>
          <w:b/>
          <w:bCs/>
        </w:rPr>
      </w:pPr>
    </w:p>
    <w:p w14:paraId="163FA1E8" w14:textId="0EC6C598" w:rsidR="00C15A38" w:rsidRPr="00971497" w:rsidRDefault="00C15A38" w:rsidP="00C15A38">
      <w:pPr>
        <w:rPr>
          <w:rFonts w:ascii="Arial" w:hAnsi="Arial" w:cs="Arial"/>
          <w:b/>
          <w:bCs/>
        </w:rPr>
      </w:pPr>
      <w:r w:rsidRPr="00971497">
        <w:rPr>
          <w:rFonts w:ascii="Arial" w:hAnsi="Arial" w:cs="Arial"/>
          <w:b/>
          <w:bCs/>
        </w:rPr>
        <w:t>SUPPLEMENTAL MATERIAL</w:t>
      </w:r>
    </w:p>
    <w:p w14:paraId="1A3A6D40" w14:textId="4BEF62D5" w:rsidR="00C15A38" w:rsidRPr="00971497" w:rsidRDefault="00872CC5" w:rsidP="00C15A38">
      <w:pPr>
        <w:spacing w:after="0"/>
        <w:rPr>
          <w:rFonts w:ascii="Arial" w:hAnsi="Arial" w:cs="Arial"/>
          <w:i/>
          <w:iCs/>
        </w:rPr>
      </w:pPr>
      <w:r w:rsidRPr="00971497">
        <w:rPr>
          <w:rFonts w:ascii="Arial" w:hAnsi="Arial" w:cs="Arial"/>
          <w:i/>
          <w:iCs/>
        </w:rPr>
        <w:t>Pathogen detection</w:t>
      </w:r>
    </w:p>
    <w:p w14:paraId="29700937" w14:textId="77777777" w:rsidR="005E768C" w:rsidRPr="00971497" w:rsidRDefault="005E768C" w:rsidP="00C15A38">
      <w:pPr>
        <w:spacing w:after="0"/>
        <w:rPr>
          <w:rFonts w:ascii="Arial" w:hAnsi="Arial" w:cs="Arial"/>
          <w:b/>
          <w:bCs/>
          <w:i/>
          <w:iCs/>
        </w:rPr>
      </w:pPr>
    </w:p>
    <w:p w14:paraId="401638E2" w14:textId="73CB0E69" w:rsidR="00872CC5" w:rsidRPr="00971497" w:rsidRDefault="003A0087" w:rsidP="00C15A38">
      <w:pPr>
        <w:spacing w:after="0"/>
        <w:rPr>
          <w:rFonts w:ascii="Arial" w:hAnsi="Arial" w:cs="Arial"/>
        </w:rPr>
      </w:pPr>
      <w:r w:rsidRPr="00971497">
        <w:rPr>
          <w:rFonts w:ascii="Arial" w:hAnsi="Arial" w:cs="Arial"/>
        </w:rPr>
        <w:t xml:space="preserve">Viral nucleic acids extracted from stools </w:t>
      </w:r>
      <w:r w:rsidR="00150672" w:rsidRPr="00971497">
        <w:rPr>
          <w:rFonts w:ascii="Arial" w:hAnsi="Arial" w:cs="Arial"/>
        </w:rPr>
        <w:t>were</w:t>
      </w:r>
      <w:r w:rsidRPr="00971497">
        <w:rPr>
          <w:rFonts w:ascii="Arial" w:hAnsi="Arial" w:cs="Arial"/>
        </w:rPr>
        <w:t xml:space="preserve"> tested by RT-PCR (</w:t>
      </w:r>
      <w:proofErr w:type="spellStart"/>
      <w:r w:rsidRPr="00971497">
        <w:rPr>
          <w:rFonts w:ascii="Arial" w:hAnsi="Arial" w:cs="Arial"/>
        </w:rPr>
        <w:t>realtime</w:t>
      </w:r>
      <w:proofErr w:type="spellEnd"/>
      <w:r w:rsidRPr="00971497">
        <w:rPr>
          <w:rFonts w:ascii="Arial" w:hAnsi="Arial" w:cs="Arial"/>
        </w:rPr>
        <w:t xml:space="preserve"> and/or conventional) for </w:t>
      </w:r>
      <w:r w:rsidR="00150672" w:rsidRPr="00971497">
        <w:rPr>
          <w:rFonts w:ascii="Arial" w:hAnsi="Arial" w:cs="Arial"/>
        </w:rPr>
        <w:t xml:space="preserve">the </w:t>
      </w:r>
      <w:r w:rsidRPr="00971497">
        <w:rPr>
          <w:rFonts w:ascii="Arial" w:hAnsi="Arial" w:cs="Arial"/>
        </w:rPr>
        <w:t xml:space="preserve">presence of norovirus GI, norovirus GII, </w:t>
      </w:r>
      <w:proofErr w:type="spellStart"/>
      <w:r w:rsidRPr="00971497">
        <w:rPr>
          <w:rFonts w:ascii="Arial" w:hAnsi="Arial" w:cs="Arial"/>
        </w:rPr>
        <w:t>sapovirus</w:t>
      </w:r>
      <w:proofErr w:type="spellEnd"/>
      <w:r w:rsidRPr="00971497">
        <w:rPr>
          <w:rFonts w:ascii="Arial" w:hAnsi="Arial" w:cs="Arial"/>
        </w:rPr>
        <w:t>, astrovirus, and rotavirus</w:t>
      </w:r>
      <w:r w:rsidR="006316FE" w:rsidRPr="00971497">
        <w:rPr>
          <w:rFonts w:ascii="Arial" w:hAnsi="Arial" w:cs="Arial"/>
        </w:rPr>
        <w:t xml:space="preserve"> </w:t>
      </w:r>
      <w:r w:rsidR="00D95230" w:rsidRPr="00971497">
        <w:rPr>
          <w:rFonts w:ascii="Arial" w:hAnsi="Arial" w:cs="Arial"/>
        </w:rPr>
        <w:fldChar w:fldCharType="begin"/>
      </w:r>
      <w:r w:rsidR="001E3662" w:rsidRPr="00971497">
        <w:rPr>
          <w:rFonts w:ascii="Arial" w:hAnsi="Arial" w:cs="Arial"/>
        </w:rPr>
        <w:instrText xml:space="preserve"> ADDIN ZOTERO_ITEM CSL_CITATION {"citationID":"GnMY2LEw","properties":{"formattedCitation":"[1\\uc0\\u8211{}3]","plainCitation":"[1–3]","noteIndex":0},"citationItems":[{"id":2375,"uris":["http://zotero.org/users/2581824/items/XGNPVUJ2"],"itemData":{"id":2375,"type":"article-journal","abstract":"BACKGROUND: Most U.S. acute gastroenteritis (AGE) episodes in children are attributed to norovirus, whereas very little information is available on adenovirus 40/41 (AdV40/41), astrovirus or sapovirus. The New Vaccine Surveillance Network (NVSN) conducted prospective, active, population-based AGE surveillance in young children.\nMETHODS: We tested and typed stool specimens collected between December 2011 to June 2016 from one NVSN site in Kansas City for the three viruses, and calculated hospitalization and emergency department (ED) detection rate.\nRESULTS: Of 3,205 collected specimens, 2,453 (76.5%) were from AGE patients (339 inpatients and 2,114 ED patients) and 752 (23.5%) were from healthy controls (HC). In AGE patients, astrovirus was detected in 94 (3.8%), sapovirus in 252 (10.3%) and AdV40/41 in 101 (4.5%) of 2249 patients. In HC, astrovirus was detected in 13 (1.7%) and sapovirus in 15 (2.0%) specimens. Astrovirus type 1 (37.7%) and genogroup I sapoviruses (59.3%) were most prevalent.Hospitalization rates were 5 (AdV40/41), 4 (astrovirus) and 8 (sapovirus) per 100,000 children &lt;11 years old, whereas ED rates were 2.4 (AdV40/41), 1.9 (astrovirus) and 5.3 (sapovirus) per 1000 children &lt;5 years old.\nCONCLUSIONS: Overall, AdV40/41, astrovirus, and sapovirus were detected in 18.6% of AGE in a large pediatric hospital in Kansas City.","container-title":"The Journal of Infectious Diseases","DOI":"10.1093/infdis/jiae251","ISSN":"1537-6613","journalAbbreviation":"J Infect Dis","language":"eng","note":"PMID: 38718103","page":"jiae251","source":"PubMed","title":"Prevalence and Genetic Diversity of Adenovirus 40/41, Astrovirus, and Sapovirus in Children with Acute Gastroenteritis in Kansas City 2011-2016","author":[{"family":"Diez-Valcarce","given":"Marta"},{"family":"Cannon","given":"Jennifer L."},{"family":"Browne","given":"Hannah"},{"family":"Nguyen","given":"Kenny"},{"family":"Harrison","given":"Christopher J."},{"family":"Moffatt","given":"Mary E."},{"family":"Weltmer","given":"Kirsten"},{"family":"Lee","given":"Brian R."},{"family":"Hassan","given":"Ferdaus"},{"family":"Dhar","given":"Debarpan"},{"family":"Wikswo","given":"Mary E."},{"family":"Payne","given":"Daniel C."},{"family":"Curns","given":"Aaron T."},{"family":"Selvarangan","given":"Rangaraj"},{"family":"Vinjé","given":"Jan"}],"issued":{"date-parts":[["2024",5,8]]}}},{"id":2407,"uris":["http://zotero.org/users/2581824/items/6763TG8D"],"itemData":{"id":2407,"type":"article-journal","abstract":"Noroviruses are the most frequent cause of epidemic acute gastroenteritis in the United States. Between September 2013 and August 2016, 2,715 genotyped norovirus outbreaks were submitted to CaliciNet. GII.4 Sydney viruses caused 58% of the outbreaks during these years. A GII.4 Sydney virus with a novel GII.P16 polymerase emerged in November 2015, causing 60% of all GII.4 outbreaks in the 2015-2016 season. Several genotypes detected were associated with more than one polymerase type, including GI.3, GII.2, GII.3, GII.4 Sydney, GII.13, and GII.17, four of which harbored GII.P16 polymerases. GII.P16 polymerase sequences associated with GII.2 and GII.4 Sydney viruses were nearly identical, suggesting common ancestry. Other common genotypes, each causing 5 to 17% of outbreaks in a season, included GI.3, GI.5, GII.2, GII.3, GII.6, GII.13, and GII.17 Kawasaki 308. Acquisition of alternative RNA polymerases by recombination is an important mechanism for norovirus evolution and a phenomenon that was shown to occur more frequently than previously recognized in the United States. Continued molecular surveillance of noroviruses, including typing of both polymerase and capsid genes, is important for monitoring emerging strains in our continued efforts to reduce the overall burden of norovirus disease.","container-title":"Journal of Clinical Microbiology","DOI":"10.1128/JCM.00455-17","ISSN":"1098-660X","issue":"7","journalAbbreviation":"J Clin Microbiol","language":"eng","note":"PMID: 28490488\nPMCID: PMC5483924","page":"2208-2221","source":"PubMed","title":"Genetic and Epidemiologic Trends of Norovirus Outbreaks in the United States from 2013 to 2016 Demonstrated Emergence of Novel GII.4 Recombinant Viruses","volume":"55","author":[{"family":"Cannon","given":"Jennifer L."},{"family":"Barclay","given":"Leslie"},{"family":"Collins","given":"Nikail R."},{"family":"Wikswo","given":"Mary E."},{"family":"Castro","given":"Christina J."},{"family":"Magaña","given":"Laura Cristal"},{"family":"Gregoricus","given":"Nicole"},{"family":"Marine","given":"Rachel L."},{"family":"Chhabra","given":"Preeti"},{"family":"Vinjé","given":"Jan"}],"issued":{"date-parts":[["2017",7]]}}},{"id":1768,"uris":["http://zotero.org/users/2581824/items/U86TMGPF"],"itemData":{"id":1768,"type":"article-journal","abstract":"Abstract\n            \n              Background\n              Rotavirus is a leading cause of severe pediatric gastroenteritis; two highly effective vaccines are used in the US. We aimed to identify correlates of immune response to rotavirus vaccination in a US cohort.\n            \n            \n              Methods\n              PREVAIL is a birth cohort of 245 mother-child pairs enrolled 2017–2018 and followed for 2 years. Infant stool samples and symptom information were collected weekly. Shedding was defined as RT-PCR detection of rotavirus vaccine virus in stools collected 4–28 days after dose one. Seroconversion was defined as a threefold rise in IgA between the six-week and six-month blood draws. Correlates were analyzed using generalized estimating equations and logistic regression.\n            \n            \n              Results\n              Pre-vaccination IgG (OR=0.84, 95% CI [0.75–0.94] per 100-unit increase) was negatively associated with shedding. Shedding was also less likely among infants with a single-nucleotide polymorphism inactivating FUT2 antigen secretion (“non-secretors”) with non-secretor mothers, versus all other combinations (OR 0.37 [0.16–0.83]). Of 141 infants with data, 105 (74%) seroconverted; 78 (77%) had shed vaccine virus following dose one. Pre-vaccination IgG and secretor status were significantly associated with seroconversion. Neither shedding nor seroconversion significantly differed by vaccine product.\n            \n            \n              Discussion\n              In this US cohort, pre-vaccination IgG and maternal and infant secretor status were associated with rotavirus vaccine response.","container-title":"The Journal of Infectious Diseases","DOI":"10.1093/infdis/jiae055","ISSN":"0022-1899, 1537-6613","language":"en","page":"jiae055","source":"DOI.org (Crossref)","title":"Correlates of Rotavirus Vaccine Shedding and Seroconversion in a U.S. Cohort of Healthy Infants","author":[{"family":"Burke","given":"Rachel M"},{"family":"Payne","given":"Daniel C"},{"family":"McNeal","given":"Monica"},{"family":"Conrey","given":"Shannon C"},{"family":"Burrell","given":"Allison R"},{"family":"Mattison","given":"Claire P"},{"family":"Casey-Moore","given":"Mary C"},{"family":"Mijatovic-Rustempasic","given":"Slavica"},{"family":"Gautam","given":"Rashi"},{"family":"Esona","given":"Mathew D"},{"family":"Thorman","given":"Alexander W"},{"family":"Bowen","given":"Michael D"},{"family":"Parashar","given":"Umesh D"},{"family":"Tate","given":"Jacqueline E"},{"family":"Morrow","given":"Ardythe L"},{"family":"Staat","given":"Mary A"}],"issued":{"date-parts":[["2024",2,8]]}}}],"schema":"https://github.com/citation-style-language/schema/raw/master/csl-citation.json"} </w:instrText>
      </w:r>
      <w:r w:rsidR="00D95230" w:rsidRPr="00971497">
        <w:rPr>
          <w:rFonts w:ascii="Arial" w:hAnsi="Arial" w:cs="Arial"/>
        </w:rPr>
        <w:fldChar w:fldCharType="separate"/>
      </w:r>
      <w:r w:rsidR="001E3662" w:rsidRPr="00971497">
        <w:rPr>
          <w:rFonts w:ascii="Arial" w:hAnsi="Arial" w:cs="Arial"/>
          <w:szCs w:val="24"/>
        </w:rPr>
        <w:t>[1–3]</w:t>
      </w:r>
      <w:r w:rsidR="00D95230" w:rsidRPr="00971497">
        <w:rPr>
          <w:rFonts w:ascii="Arial" w:hAnsi="Arial" w:cs="Arial"/>
        </w:rPr>
        <w:fldChar w:fldCharType="end"/>
      </w:r>
      <w:r w:rsidRPr="00971497">
        <w:rPr>
          <w:rFonts w:ascii="Arial" w:hAnsi="Arial" w:cs="Arial"/>
        </w:rPr>
        <w:t xml:space="preserve">. </w:t>
      </w:r>
      <w:r w:rsidR="00A644CB" w:rsidRPr="00971497">
        <w:rPr>
          <w:rFonts w:ascii="Arial" w:hAnsi="Arial" w:cs="Arial"/>
        </w:rPr>
        <w:t>S</w:t>
      </w:r>
      <w:r w:rsidRPr="00971497">
        <w:rPr>
          <w:rFonts w:ascii="Arial" w:hAnsi="Arial" w:cs="Arial"/>
        </w:rPr>
        <w:t xml:space="preserve">tools collected during the first year of life were additionally tested using the Luminex </w:t>
      </w:r>
      <w:proofErr w:type="spellStart"/>
      <w:r w:rsidRPr="00971497">
        <w:rPr>
          <w:rFonts w:ascii="Arial" w:hAnsi="Arial" w:cs="Arial"/>
        </w:rPr>
        <w:t>xTAG</w:t>
      </w:r>
      <w:proofErr w:type="spellEnd"/>
      <w:r w:rsidRPr="00971497">
        <w:rPr>
          <w:rFonts w:ascii="Arial" w:hAnsi="Arial" w:cs="Arial"/>
        </w:rPr>
        <w:t xml:space="preserve"> GPP for </w:t>
      </w:r>
      <w:r w:rsidR="00A644CB" w:rsidRPr="00971497">
        <w:rPr>
          <w:rFonts w:ascii="Arial" w:hAnsi="Arial" w:cs="Arial"/>
        </w:rPr>
        <w:t xml:space="preserve">the </w:t>
      </w:r>
      <w:r w:rsidRPr="00971497">
        <w:rPr>
          <w:rFonts w:ascii="Arial" w:hAnsi="Arial" w:cs="Arial"/>
        </w:rPr>
        <w:t>presence of norovirus GI and GII, rotavirus, and adenovirus 40/41</w:t>
      </w:r>
      <w:r w:rsidR="006C1330" w:rsidRPr="00971497">
        <w:rPr>
          <w:rFonts w:ascii="Arial" w:hAnsi="Arial" w:cs="Arial"/>
        </w:rPr>
        <w:t xml:space="preserve"> </w:t>
      </w:r>
      <w:r w:rsidR="00AA03C9" w:rsidRPr="00971497">
        <w:rPr>
          <w:rFonts w:ascii="Arial" w:hAnsi="Arial" w:cs="Arial"/>
        </w:rPr>
        <w:fldChar w:fldCharType="begin"/>
      </w:r>
      <w:r w:rsidR="00AA03C9" w:rsidRPr="00971497">
        <w:rPr>
          <w:rFonts w:ascii="Arial" w:hAnsi="Arial" w:cs="Arial"/>
        </w:rPr>
        <w:instrText xml:space="preserve"> ADDIN ZOTERO_ITEM CSL_CITATION {"citationID":"n93NEzbt","properties":{"formattedCitation":"[4]","plainCitation":"[4]","noteIndex":0},"citationItems":[{"id":2408,"uris":["http://zotero.org/users/2581824/items/UD9Z63RH"],"itemData":{"id":2408,"type":"article-journal","abstract":"Acute diarrheal disease (ADD) can be caused by a range of pathogens, including bacteria, viruses, and parasites. Conventional diagnostic methods, such as culture, microscopy, biochemical assays, and enzyme-linked immunosorbent assays (ELISA), are laborious and time-consuming and lack sensitivity. Combined, the array of tests performed on a single specimen can increase the turnaround time (TAT) significantly. We validated a 19plex laboratory-developed gastrointestinal pathogen panel (GPP) using Luminex xTAG analyte-specific reagents (ASRs) to simultaneously screen directly in fecal specimens for diarrhea-causing pathogens, including bacteria (Campylobacter jejuni, Salmonella spp., Shigella spp., enterotoxigenic Escherichia coli [ETEC], Shiga toxin-producing E. coli [STEC], E. coli O157:H7, Vibrio cholerae, Yersinia enterocolitica, and toxigenic Clostridium difficile), parasites (Giardia lamblia, Cryptosporidium spp., and Entamoeba histolytica), and viruses (norovirus GI and GII, adenovirus 40/41, and rotavirus A). Performance characteristics of GPP ASRs were determined using 48 reference isolates and 254 clinical specimens. Stool specimens from individuals with diarrhea were tested for pathogens using conventional and molecular methods. Using the predictive methods as standards, the sensitivities of the GPP ASRs were 100% for adenovirus 40/41, norovirus, rotavirus A, Vibrio cholerae, Yersinia enterocolitica, Entamoeba histolytica, Cryptosporidium spp., and E. coli O157:H7; 95% for Giardia lamblia; 94% for ETEC and STEC; 93% for Shigella spp.; 92% for Salmonella spp.; 91% for C. difficile A/B toxins; and 90% for Campylobacter jejuni. The overall comparative performance of the GPP ASRs with conventional methods in clinical samples was 94.5% (range, 90% to 97%), with 99% (99.0% to 99.9%) specificity. Implementation of the GPP ASRs enables our public health laboratory to offer highly sensitive and specific screening and identification of the major ADD-causing pathogens.","container-title":"Journal of Clinical Microbiology","DOI":"10.1128/JCM.00896-13","ISSN":"1098-660X","issue":"9","journalAbbreviation":"J Clin Microbiol","language":"eng","note":"PMID: 23850948\nPMCID: PMC3754681","page":"3018-3024","source":"PubMed","title":"Evaluation of Luminex xTAG gastrointestinal pathogen analyte-specific reagents for high-throughput, simultaneous detection of bacteria, viruses, and parasites of clinical and public health importance","volume":"51","author":[{"family":"Navidad","given":"Jose F."},{"family":"Griswold","given":"David J."},{"family":"Gradus","given":"M. Stephen"},{"family":"Bhattacharyya","given":"Sanjib"}],"issued":{"date-parts":[["2013",9]]}}}],"schema":"https://github.com/citation-style-language/schema/raw/master/csl-citation.json"} </w:instrText>
      </w:r>
      <w:r w:rsidR="00AA03C9" w:rsidRPr="00971497">
        <w:rPr>
          <w:rFonts w:ascii="Arial" w:hAnsi="Arial" w:cs="Arial"/>
        </w:rPr>
        <w:fldChar w:fldCharType="separate"/>
      </w:r>
      <w:r w:rsidR="00AA03C9" w:rsidRPr="00971497">
        <w:rPr>
          <w:rFonts w:ascii="Arial" w:hAnsi="Arial" w:cs="Arial"/>
          <w:noProof/>
        </w:rPr>
        <w:t>[4]</w:t>
      </w:r>
      <w:r w:rsidR="00AA03C9" w:rsidRPr="00971497">
        <w:rPr>
          <w:rFonts w:ascii="Arial" w:hAnsi="Arial" w:cs="Arial"/>
        </w:rPr>
        <w:fldChar w:fldCharType="end"/>
      </w:r>
      <w:r w:rsidRPr="00971497">
        <w:rPr>
          <w:rFonts w:ascii="Arial" w:hAnsi="Arial" w:cs="Arial"/>
        </w:rPr>
        <w:t>.</w:t>
      </w:r>
      <w:r w:rsidR="00A644CB" w:rsidRPr="00971497">
        <w:rPr>
          <w:rFonts w:ascii="Arial" w:hAnsi="Arial" w:cs="Arial"/>
          <w:vertAlign w:val="superscript"/>
        </w:rPr>
        <w:t xml:space="preserve"> </w:t>
      </w:r>
      <w:r w:rsidRPr="00971497">
        <w:rPr>
          <w:rFonts w:ascii="Arial" w:hAnsi="Arial" w:cs="Arial"/>
        </w:rPr>
        <w:t xml:space="preserve"> </w:t>
      </w:r>
      <w:r w:rsidR="00E92623" w:rsidRPr="00971497">
        <w:rPr>
          <w:rFonts w:ascii="Arial" w:hAnsi="Arial" w:cs="Arial"/>
        </w:rPr>
        <w:t>A</w:t>
      </w:r>
      <w:r w:rsidRPr="00971497">
        <w:rPr>
          <w:rFonts w:ascii="Arial" w:hAnsi="Arial" w:cs="Arial"/>
        </w:rPr>
        <w:t xml:space="preserve"> bead manipulation </w:t>
      </w:r>
      <w:r w:rsidR="00E92623" w:rsidRPr="00971497">
        <w:rPr>
          <w:rFonts w:ascii="Arial" w:hAnsi="Arial" w:cs="Arial"/>
        </w:rPr>
        <w:t xml:space="preserve">method </w:t>
      </w:r>
      <w:r w:rsidRPr="00971497">
        <w:rPr>
          <w:rFonts w:ascii="Arial" w:hAnsi="Arial" w:cs="Arial"/>
        </w:rPr>
        <w:t>for mechanical release of non-viral pathogen DNA was performed</w:t>
      </w:r>
      <w:r w:rsidR="00E92623" w:rsidRPr="00971497">
        <w:rPr>
          <w:rFonts w:ascii="Arial" w:hAnsi="Arial" w:cs="Arial"/>
        </w:rPr>
        <w:t xml:space="preserve"> to extract total nucleic acids</w:t>
      </w:r>
      <w:r w:rsidRPr="00971497">
        <w:rPr>
          <w:rFonts w:ascii="Arial" w:hAnsi="Arial" w:cs="Arial"/>
        </w:rPr>
        <w:t xml:space="preserve"> on a subset of stools (n = 611) associated with 491 AGE episodes </w:t>
      </w:r>
      <w:r w:rsidR="00E92623" w:rsidRPr="00971497">
        <w:rPr>
          <w:rFonts w:ascii="Arial" w:hAnsi="Arial" w:cs="Arial"/>
        </w:rPr>
        <w:t>that occurred</w:t>
      </w:r>
      <w:r w:rsidRPr="00971497">
        <w:rPr>
          <w:rFonts w:ascii="Arial" w:hAnsi="Arial" w:cs="Arial"/>
        </w:rPr>
        <w:t xml:space="preserve"> during the first two years of life</w:t>
      </w:r>
      <w:r w:rsidR="00592A92" w:rsidRPr="00971497">
        <w:rPr>
          <w:rFonts w:ascii="Arial" w:hAnsi="Arial" w:cs="Arial"/>
        </w:rPr>
        <w:t xml:space="preserve">.  This was then </w:t>
      </w:r>
      <w:r w:rsidR="00134313" w:rsidRPr="00971497">
        <w:rPr>
          <w:rFonts w:ascii="Arial" w:hAnsi="Arial" w:cs="Arial"/>
        </w:rPr>
        <w:t>tested using</w:t>
      </w:r>
      <w:r w:rsidRPr="00971497">
        <w:rPr>
          <w:rFonts w:ascii="Arial" w:hAnsi="Arial" w:cs="Arial"/>
        </w:rPr>
        <w:t xml:space="preserve"> the Luminex </w:t>
      </w:r>
      <w:proofErr w:type="spellStart"/>
      <w:r w:rsidRPr="00971497">
        <w:rPr>
          <w:rFonts w:ascii="Arial" w:hAnsi="Arial" w:cs="Arial"/>
        </w:rPr>
        <w:t>xTAG</w:t>
      </w:r>
      <w:proofErr w:type="spellEnd"/>
      <w:r w:rsidRPr="00971497">
        <w:rPr>
          <w:rFonts w:ascii="Arial" w:hAnsi="Arial" w:cs="Arial"/>
        </w:rPr>
        <w:t xml:space="preserve"> GPP for</w:t>
      </w:r>
      <w:r w:rsidR="00134313" w:rsidRPr="00971497">
        <w:rPr>
          <w:rFonts w:ascii="Arial" w:hAnsi="Arial" w:cs="Arial"/>
        </w:rPr>
        <w:t xml:space="preserve"> the presence of</w:t>
      </w:r>
      <w:r w:rsidRPr="00971497">
        <w:rPr>
          <w:rFonts w:ascii="Arial" w:hAnsi="Arial" w:cs="Arial"/>
        </w:rPr>
        <w:t xml:space="preserve"> nine bacteria, and three protozoa</w:t>
      </w:r>
      <w:r w:rsidR="00A4376A" w:rsidRPr="00971497">
        <w:rPr>
          <w:rFonts w:ascii="Arial" w:hAnsi="Arial" w:cs="Arial"/>
        </w:rPr>
        <w:t xml:space="preserve"> </w:t>
      </w:r>
      <w:r w:rsidR="00AA03C9" w:rsidRPr="00971497">
        <w:rPr>
          <w:rFonts w:ascii="Arial" w:hAnsi="Arial" w:cs="Arial"/>
        </w:rPr>
        <w:fldChar w:fldCharType="begin"/>
      </w:r>
      <w:r w:rsidR="00961A06" w:rsidRPr="00971497">
        <w:rPr>
          <w:rFonts w:ascii="Arial" w:hAnsi="Arial" w:cs="Arial"/>
        </w:rPr>
        <w:instrText xml:space="preserve"> ADDIN ZOTERO_ITEM CSL_CITATION {"citationID":"OQirWJAB","properties":{"formattedCitation":"[4]","plainCitation":"[4]","noteIndex":0},"citationItems":[{"id":2408,"uris":["http://zotero.org/users/2581824/items/UD9Z63RH"],"itemData":{"id":2408,"type":"article-journal","abstract":"Acute diarrheal disease (ADD) can be caused by a range of pathogens, including bacteria, viruses, and parasites. Conventional diagnostic methods, such as culture, microscopy, biochemical assays, and enzyme-linked immunosorbent assays (ELISA), are laborious and time-consuming and lack sensitivity. Combined, the array of tests performed on a single specimen can increase the turnaround time (TAT) significantly. We validated a 19plex laboratory-developed gastrointestinal pathogen panel (GPP) using Luminex xTAG analyte-specific reagents (ASRs) to simultaneously screen directly in fecal specimens for diarrhea-causing pathogens, including bacteria (Campylobacter jejuni, Salmonella spp., Shigella spp., enterotoxigenic Escherichia coli [ETEC], Shiga toxin-producing E. coli [STEC], E. coli O157:H7, Vibrio cholerae, Yersinia enterocolitica, and toxigenic Clostridium difficile), parasites (Giardia lamblia, Cryptosporidium spp., and Entamoeba histolytica), and viruses (norovirus GI and GII, adenovirus 40/41, and rotavirus A). Performance characteristics of GPP ASRs were determined using 48 reference isolates and 254 clinical specimens. Stool specimens from individuals with diarrhea were tested for pathogens using conventional and molecular methods. Using the predictive methods as standards, the sensitivities of the GPP ASRs were 100% for adenovirus 40/41, norovirus, rotavirus A, Vibrio cholerae, Yersinia enterocolitica, Entamoeba histolytica, Cryptosporidium spp., and E. coli O157:H7; 95% for Giardia lamblia; 94% for ETEC and STEC; 93% for Shigella spp.; 92% for Salmonella spp.; 91% for C. difficile A/B toxins; and 90% for Campylobacter jejuni. The overall comparative performance of the GPP ASRs with conventional methods in clinical samples was 94.5% (range, 90% to 97%), with 99% (99.0% to 99.9%) specificity. Implementation of the GPP ASRs enables our public health laboratory to offer highly sensitive and specific screening and identification of the major ADD-causing pathogens.","container-title":"Journal of Clinical Microbiology","DOI":"10.1128/JCM.00896-13","ISSN":"1098-660X","issue":"9","journalAbbreviation":"J Clin Microbiol","language":"eng","note":"PMID: 23850948\nPMCID: PMC3754681","page":"3018-3024","source":"PubMed","title":"Evaluation of Luminex xTAG gastrointestinal pathogen analyte-specific reagents for high-throughput, simultaneous detection of bacteria, viruses, and parasites of clinical and public health importance","volume":"51","author":[{"family":"Navidad","given":"Jose F."},{"family":"Griswold","given":"David J."},{"family":"Gradus","given":"M. Stephen"},{"family":"Bhattacharyya","given":"Sanjib"}],"issued":{"date-parts":[["2013",9]]}}}],"schema":"https://github.com/citation-style-language/schema/raw/master/csl-citation.json"} </w:instrText>
      </w:r>
      <w:r w:rsidR="00AA03C9" w:rsidRPr="00971497">
        <w:rPr>
          <w:rFonts w:ascii="Arial" w:hAnsi="Arial" w:cs="Arial"/>
        </w:rPr>
        <w:fldChar w:fldCharType="separate"/>
      </w:r>
      <w:r w:rsidR="00961A06" w:rsidRPr="00971497">
        <w:rPr>
          <w:rFonts w:ascii="Arial" w:hAnsi="Arial" w:cs="Arial"/>
          <w:noProof/>
        </w:rPr>
        <w:t>[4]</w:t>
      </w:r>
      <w:r w:rsidR="00AA03C9" w:rsidRPr="00971497">
        <w:rPr>
          <w:rFonts w:ascii="Arial" w:hAnsi="Arial" w:cs="Arial"/>
        </w:rPr>
        <w:fldChar w:fldCharType="end"/>
      </w:r>
      <w:r w:rsidRPr="00971497">
        <w:rPr>
          <w:rFonts w:ascii="Arial" w:hAnsi="Arial" w:cs="Arial"/>
        </w:rPr>
        <w:t>.</w:t>
      </w:r>
      <w:r w:rsidR="00A4376A" w:rsidRPr="00971497">
        <w:rPr>
          <w:rFonts w:ascii="Arial" w:hAnsi="Arial" w:cs="Arial"/>
        </w:rPr>
        <w:t xml:space="preserve">  Additional details</w:t>
      </w:r>
      <w:r w:rsidR="004F3765" w:rsidRPr="00971497">
        <w:rPr>
          <w:rFonts w:ascii="Arial" w:hAnsi="Arial" w:cs="Arial"/>
        </w:rPr>
        <w:t xml:space="preserve"> and a testing flow chart</w:t>
      </w:r>
      <w:r w:rsidR="00A4376A" w:rsidRPr="00971497">
        <w:rPr>
          <w:rFonts w:ascii="Arial" w:hAnsi="Arial" w:cs="Arial"/>
        </w:rPr>
        <w:t xml:space="preserve"> are available in Cannon et al</w:t>
      </w:r>
      <w:r w:rsidR="00AA3486" w:rsidRPr="00971497">
        <w:rPr>
          <w:rFonts w:ascii="Arial" w:hAnsi="Arial" w:cs="Arial"/>
        </w:rPr>
        <w:t xml:space="preserve"> </w:t>
      </w:r>
      <w:r w:rsidR="005E768C" w:rsidRPr="00971497">
        <w:rPr>
          <w:rFonts w:ascii="Arial" w:hAnsi="Arial" w:cs="Arial"/>
        </w:rPr>
        <w:fldChar w:fldCharType="begin"/>
      </w:r>
      <w:r w:rsidR="00F3314B" w:rsidRPr="00971497">
        <w:rPr>
          <w:rFonts w:ascii="Arial" w:hAnsi="Arial" w:cs="Arial"/>
        </w:rPr>
        <w:instrText xml:space="preserve"> ADDIN ZOTERO_ITEM CSL_CITATION {"citationID":"p84I28Rw","properties":{"formattedCitation":"[5]","plainCitation":"[5]","noteIndex":0},"citationItems":[{"id":2595,"uris":["http://zotero.org/users/2581824/items/5KTNW9BK"],"itemData":{"id":2595,"type":"article-journal","container-title":"In press","title":"Burden of viral pathogens causing acute gastroenteritis in children less than 2 years of age in a US birth cohort","author":[{"family":"Cannon","given":"Jennifer L"},{"family":"Baker","given":"Julia M"},{"family":"Mattison","given":"Claire P."},{"family":"Browne","given":"Hannah"},{"family":"Nguyen","given":"Kenny"},{"family":"Burke","given":"Rachel M"},{"family":"Mijatovic-Rustempasic","given":"Slavica"}]}}],"schema":"https://github.com/citation-style-language/schema/raw/master/csl-citation.json"} </w:instrText>
      </w:r>
      <w:r w:rsidR="005E768C" w:rsidRPr="00971497">
        <w:rPr>
          <w:rFonts w:ascii="Arial" w:hAnsi="Arial" w:cs="Arial"/>
        </w:rPr>
        <w:fldChar w:fldCharType="separate"/>
      </w:r>
      <w:r w:rsidR="00F3314B" w:rsidRPr="00971497">
        <w:rPr>
          <w:rFonts w:ascii="Arial" w:hAnsi="Arial" w:cs="Arial"/>
          <w:noProof/>
        </w:rPr>
        <w:t>[5]</w:t>
      </w:r>
      <w:r w:rsidR="005E768C" w:rsidRPr="00971497">
        <w:rPr>
          <w:rFonts w:ascii="Arial" w:hAnsi="Arial" w:cs="Arial"/>
        </w:rPr>
        <w:fldChar w:fldCharType="end"/>
      </w:r>
      <w:r w:rsidR="000B40EB" w:rsidRPr="00971497">
        <w:rPr>
          <w:rFonts w:ascii="Arial" w:hAnsi="Arial" w:cs="Arial"/>
        </w:rPr>
        <w:t>.</w:t>
      </w:r>
      <w:r w:rsidR="0002304E" w:rsidRPr="00971497">
        <w:rPr>
          <w:rFonts w:ascii="Arial" w:hAnsi="Arial" w:cs="Arial"/>
        </w:rPr>
        <w:t xml:space="preserve"> </w:t>
      </w:r>
      <w:r w:rsidR="00980B4C" w:rsidRPr="00971497">
        <w:rPr>
          <w:rFonts w:ascii="Arial" w:hAnsi="Arial" w:cs="Arial"/>
        </w:rPr>
        <w:t>A positive test for norovirus by any method prompted testing by conventional RT-PCR, Sangar sequencing</w:t>
      </w:r>
      <w:r w:rsidR="00901FDB" w:rsidRPr="00971497">
        <w:rPr>
          <w:rFonts w:ascii="Arial" w:hAnsi="Arial" w:cs="Arial"/>
        </w:rPr>
        <w:t xml:space="preserve"> </w:t>
      </w:r>
      <w:r w:rsidR="00901FDB" w:rsidRPr="00971497">
        <w:rPr>
          <w:rFonts w:ascii="Arial" w:hAnsi="Arial" w:cs="Arial"/>
        </w:rPr>
        <w:fldChar w:fldCharType="begin"/>
      </w:r>
      <w:r w:rsidR="00901FDB" w:rsidRPr="00971497">
        <w:rPr>
          <w:rFonts w:ascii="Arial" w:hAnsi="Arial" w:cs="Arial"/>
        </w:rPr>
        <w:instrText xml:space="preserve"> ADDIN ZOTERO_ITEM CSL_CITATION {"citationID":"KCuTGfM5","properties":{"formattedCitation":"[5]","plainCitation":"[5]","noteIndex":0},"citationItems":[{"id":2595,"uris":["http://zotero.org/users/2581824/items/5KTNW9BK"],"itemData":{"id":2595,"type":"article-journal","container-title":"In press","title":"Burden of viral pathogens causing acute gastroenteritis in children less than 2 years of age in a US birth cohort","author":[{"family":"Cannon","given":"Jennifer L"},{"family":"Baker","given":"Julia M"},{"family":"Mattison","given":"Claire P."},{"family":"Browne","given":"Hannah"},{"family":"Nguyen","given":"Kenny"},{"family":"Burke","given":"Rachel M"},{"family":"Mijatovic-Rustempasic","given":"Slavica"}]}}],"schema":"https://github.com/citation-style-language/schema/raw/master/csl-citation.json"} </w:instrText>
      </w:r>
      <w:r w:rsidR="00901FDB" w:rsidRPr="00971497">
        <w:rPr>
          <w:rFonts w:ascii="Arial" w:hAnsi="Arial" w:cs="Arial"/>
        </w:rPr>
        <w:fldChar w:fldCharType="separate"/>
      </w:r>
      <w:r w:rsidR="00901FDB" w:rsidRPr="00971497">
        <w:rPr>
          <w:rFonts w:ascii="Arial" w:hAnsi="Arial" w:cs="Arial"/>
          <w:noProof/>
        </w:rPr>
        <w:t>[5]</w:t>
      </w:r>
      <w:r w:rsidR="00901FDB" w:rsidRPr="00971497">
        <w:rPr>
          <w:rFonts w:ascii="Arial" w:hAnsi="Arial" w:cs="Arial"/>
        </w:rPr>
        <w:fldChar w:fldCharType="end"/>
      </w:r>
      <w:r w:rsidR="00980B4C" w:rsidRPr="00971497">
        <w:rPr>
          <w:rFonts w:ascii="Arial" w:hAnsi="Arial" w:cs="Arial"/>
        </w:rPr>
        <w:t xml:space="preserve"> and genotyping </w:t>
      </w:r>
      <w:r w:rsidR="00901FDB" w:rsidRPr="00971497">
        <w:rPr>
          <w:rFonts w:ascii="Arial" w:hAnsi="Arial" w:cs="Arial"/>
        </w:rPr>
        <w:fldChar w:fldCharType="begin"/>
      </w:r>
      <w:r w:rsidR="00804BF5" w:rsidRPr="00971497">
        <w:rPr>
          <w:rFonts w:ascii="Arial" w:hAnsi="Arial" w:cs="Arial"/>
        </w:rPr>
        <w:instrText xml:space="preserve"> ADDIN ZOTERO_ITEM CSL_CITATION {"citationID":"YkwGKgqP","properties":{"formattedCitation":"[6]","plainCitation":"[6]","noteIndex":0},"citationItems":[{"id":2362,"uris":["http://zotero.org/users/2581824/items/S78HII3K"],"itemData":{"id":2362,"type":"article-journal","container-title":"Journal of Clinical Virology","DOI":"10.1016/j.jcv.2020.104689","ISSN":"13866532","journalAbbreviation":"Journal of Clinical Virology","language":"en","page":"104689","source":"DOI.org (Crossref)","title":"Single-step RT-PCR assay for dual genotyping of GI and GII norovirus strains","volume":"134","author":[{"family":"Chhabra","given":"Preeti"},{"family":"Browne","given":"Hannah"},{"family":"Huynh","given":"Thalia"},{"family":"Diez-Valcarce","given":"Marta"},{"family":"Barclay","given":"Leslie"},{"family":"Kosek","given":"Margaret N."},{"family":"Ahmed","given":"Tahmeed"},{"family":"Lopez","given":"Maria Renee"},{"family":"Pan","given":"Chao-Yang"},{"family":"Vinjé","given":"Jan"}],"issued":{"date-parts":[["2021",1]]}}}],"schema":"https://github.com/citation-style-language/schema/raw/master/csl-citation.json"} </w:instrText>
      </w:r>
      <w:r w:rsidR="00901FDB" w:rsidRPr="00971497">
        <w:rPr>
          <w:rFonts w:ascii="Arial" w:hAnsi="Arial" w:cs="Arial"/>
        </w:rPr>
        <w:fldChar w:fldCharType="separate"/>
      </w:r>
      <w:r w:rsidR="00804BF5" w:rsidRPr="00971497">
        <w:rPr>
          <w:rFonts w:ascii="Arial" w:hAnsi="Arial" w:cs="Arial"/>
          <w:noProof/>
        </w:rPr>
        <w:t>[6]</w:t>
      </w:r>
      <w:r w:rsidR="00901FDB" w:rsidRPr="00971497">
        <w:rPr>
          <w:rFonts w:ascii="Arial" w:hAnsi="Arial" w:cs="Arial"/>
        </w:rPr>
        <w:fldChar w:fldCharType="end"/>
      </w:r>
      <w:r w:rsidR="00980B4C" w:rsidRPr="00971497">
        <w:rPr>
          <w:rFonts w:ascii="Arial" w:hAnsi="Arial" w:cs="Arial"/>
        </w:rPr>
        <w:t xml:space="preserve"> using the most recent classification for noroviruses</w:t>
      </w:r>
      <w:r w:rsidR="00804BF5" w:rsidRPr="00971497">
        <w:rPr>
          <w:rFonts w:ascii="Arial" w:hAnsi="Arial" w:cs="Arial"/>
        </w:rPr>
        <w:t xml:space="preserve"> </w:t>
      </w:r>
      <w:r w:rsidR="00804BF5" w:rsidRPr="00971497">
        <w:rPr>
          <w:rFonts w:ascii="Arial" w:hAnsi="Arial" w:cs="Arial"/>
        </w:rPr>
        <w:fldChar w:fldCharType="begin"/>
      </w:r>
      <w:r w:rsidR="00E22BFF" w:rsidRPr="00971497">
        <w:rPr>
          <w:rFonts w:ascii="Arial" w:hAnsi="Arial" w:cs="Arial"/>
        </w:rPr>
        <w:instrText xml:space="preserve"> ADDIN ZOTERO_ITEM CSL_CITATION {"citationID":"ofAW54Hr","properties":{"formattedCitation":"[7]","plainCitation":"[7]","noteIndex":0},"citationItems":[{"id":2359,"uris":["http://zotero.org/users/2581824/items/NTHWAHVC"],"itemData":{"id":2359,"type":"article-journal","abstract":"Noroviruses are genetically diverse RNA viruses associated with acute gastroenteritis in mammalian hosts. Phylogenetically, they can be segregated into different genogroups as well as P (polymerase)-groups and further into genotypes and P-types based on amino acid diversity of the complete VP1 gene and nucleotide diversity of the RNA-dependent RNA polymerase (RdRp) region of ORF1, respectively. In recent years, several new noroviruses have been reported that warrant an update of the existing classification scheme. Using previously described 2× standard deviation (sd) criteria to group sequences into separate clusters, we expanded the number of genogroups to 10 (GI-GX) and the number of genotypes to 48 (9 GI, 27 GII, 3 GIII, 2 GIV, 2 GV, 2 GVI and 1 genotype each for GVII, GVIII, GIX [formerly GII.15] and GX). Viruses for which currently only one sequence is available in public databases were classified into tentative new genogroups (GNA1 and GNA2) and genotypes (GII.NA1, GII.NA2 and GIV.NA1) with their definitive assignment awaiting additional related sequences. Based on nucleotide diversity in the RdRp region, noroviruses can be divided into 60 P-types (14 GI, 37 GII, 2 GIII, 1 GIV, 2 GV, 2 GVI, 1 GVII and 1 GX), 2 tentative P-groups and 14 tentative P-types. Future classification and nomenclature updates will be based on complete genome sequences and will be coordinated and disseminated by the international norovirus classification-working group.","container-title":"The Journal of General Virology","DOI":"10.1099/jgv.0.001318","ISSN":"1465-2099","issue":"10","journalAbbreviation":"J Gen Virol","language":"eng","note":"PMID: 31483239\nPMCID: PMC7011714","page":"1393-1406","source":"PubMed","title":"Updated classification of norovirus genogroups and genotypes","volume":"100","author":[{"family":"Chhabra","given":"Preeti"},{"family":"Graaf","given":"Miranda","non-dropping-particle":"de"},{"family":"Parra","given":"Gabriel I."},{"family":"Chan","given":"Martin Chi-Wai"},{"family":"Green","given":"Kim"},{"family":"Martella","given":"Vito"},{"family":"Wang","given":"Qiuhong"},{"family":"White","given":"Peter A."},{"family":"Katayama","given":"Kazuhiko"},{"family":"Vennema","given":"Harry"},{"family":"Koopmans","given":"Marion P. G."},{"family":"Vinjé","given":"Jan"}],"issued":{"date-parts":[["2019",10]]}}}],"schema":"https://github.com/citation-style-language/schema/raw/master/csl-citation.json"} </w:instrText>
      </w:r>
      <w:r w:rsidR="00804BF5" w:rsidRPr="00971497">
        <w:rPr>
          <w:rFonts w:ascii="Arial" w:hAnsi="Arial" w:cs="Arial"/>
        </w:rPr>
        <w:fldChar w:fldCharType="separate"/>
      </w:r>
      <w:r w:rsidR="00E22BFF" w:rsidRPr="00971497">
        <w:rPr>
          <w:rFonts w:ascii="Arial" w:hAnsi="Arial" w:cs="Arial"/>
          <w:noProof/>
        </w:rPr>
        <w:t>[7]</w:t>
      </w:r>
      <w:r w:rsidR="00804BF5" w:rsidRPr="00971497">
        <w:rPr>
          <w:rFonts w:ascii="Arial" w:hAnsi="Arial" w:cs="Arial"/>
        </w:rPr>
        <w:fldChar w:fldCharType="end"/>
      </w:r>
      <w:r w:rsidR="00E22BFF" w:rsidRPr="00971497">
        <w:rPr>
          <w:rFonts w:ascii="Arial" w:hAnsi="Arial" w:cs="Arial"/>
        </w:rPr>
        <w:t xml:space="preserve">. </w:t>
      </w:r>
      <w:r w:rsidR="00967E13" w:rsidRPr="00971497">
        <w:rPr>
          <w:rFonts w:ascii="Arial" w:hAnsi="Arial" w:cs="Arial"/>
        </w:rPr>
        <w:t xml:space="preserve"> </w:t>
      </w:r>
      <w:r w:rsidR="00EE5CF9" w:rsidRPr="00971497">
        <w:rPr>
          <w:rFonts w:ascii="Arial" w:hAnsi="Arial" w:cs="Arial"/>
        </w:rPr>
        <w:t>R</w:t>
      </w:r>
      <w:r w:rsidR="00967E13" w:rsidRPr="00971497">
        <w:rPr>
          <w:rFonts w:ascii="Arial" w:hAnsi="Arial" w:cs="Arial"/>
        </w:rPr>
        <w:t xml:space="preserve">eference sequences for new GII.4 variants </w:t>
      </w:r>
      <w:r w:rsidR="00D876D2" w:rsidRPr="00971497">
        <w:rPr>
          <w:rFonts w:ascii="Arial" w:hAnsi="Arial" w:cs="Arial"/>
        </w:rPr>
        <w:t>were included</w:t>
      </w:r>
      <w:r w:rsidR="00D73B93" w:rsidRPr="00971497">
        <w:rPr>
          <w:rFonts w:ascii="Arial" w:hAnsi="Arial" w:cs="Arial"/>
        </w:rPr>
        <w:t xml:space="preserve"> in the classification method</w:t>
      </w:r>
      <w:r w:rsidR="00EE5CF9" w:rsidRPr="00971497">
        <w:rPr>
          <w:rFonts w:ascii="Arial" w:hAnsi="Arial" w:cs="Arial"/>
        </w:rPr>
        <w:t xml:space="preserve"> and only GII.4 Sydney was found</w:t>
      </w:r>
      <w:r w:rsidR="00D73B93" w:rsidRPr="00971497">
        <w:rPr>
          <w:rFonts w:ascii="Arial" w:hAnsi="Arial" w:cs="Arial"/>
        </w:rPr>
        <w:t>.</w:t>
      </w:r>
    </w:p>
    <w:p w14:paraId="5AF91191" w14:textId="77777777" w:rsidR="005E768C" w:rsidRPr="00971497" w:rsidRDefault="005E768C" w:rsidP="00872CC5">
      <w:pPr>
        <w:spacing w:after="0"/>
        <w:rPr>
          <w:rFonts w:ascii="Arial" w:hAnsi="Arial" w:cs="Arial"/>
          <w:i/>
          <w:iCs/>
        </w:rPr>
      </w:pPr>
    </w:p>
    <w:p w14:paraId="55386357" w14:textId="3A0E8B0C" w:rsidR="00872CC5" w:rsidRPr="00971497" w:rsidRDefault="00872CC5" w:rsidP="00872CC5">
      <w:pPr>
        <w:spacing w:after="0"/>
        <w:rPr>
          <w:rFonts w:ascii="Arial" w:hAnsi="Arial" w:cs="Arial"/>
          <w:b/>
          <w:bCs/>
          <w:i/>
          <w:iCs/>
        </w:rPr>
      </w:pPr>
      <w:r w:rsidRPr="00971497">
        <w:rPr>
          <w:rFonts w:ascii="Arial" w:hAnsi="Arial" w:cs="Arial"/>
          <w:i/>
          <w:iCs/>
        </w:rPr>
        <w:t>Other enteropathogen infections and co-infection definition</w:t>
      </w:r>
    </w:p>
    <w:p w14:paraId="218E7A65" w14:textId="77777777" w:rsidR="000B40EB" w:rsidRPr="00971497" w:rsidRDefault="000B40EB" w:rsidP="00C15A38">
      <w:pPr>
        <w:spacing w:after="0"/>
        <w:rPr>
          <w:rFonts w:ascii="Arial" w:hAnsi="Arial" w:cs="Arial"/>
        </w:rPr>
      </w:pPr>
    </w:p>
    <w:p w14:paraId="4E7DFC74" w14:textId="2E9E814D" w:rsidR="00C15A38" w:rsidRPr="00971497" w:rsidRDefault="00C15A38" w:rsidP="00C15A38">
      <w:pPr>
        <w:spacing w:after="0"/>
        <w:rPr>
          <w:rFonts w:ascii="Arial" w:hAnsi="Arial" w:cs="Arial"/>
        </w:rPr>
      </w:pPr>
      <w:r w:rsidRPr="00971497">
        <w:rPr>
          <w:rFonts w:ascii="Arial" w:hAnsi="Arial" w:cs="Arial"/>
        </w:rPr>
        <w:t>Other enteropathogen infections were defined using the same approach as that for norovirus.  The initial positive sample was considered the start of an infection.  Subsequent detections of the same genotype were included as part of the same infection if the subsequent detection occurred ≤30 days of the prior detection.  Any detection of a new genotype or detection that occurred &gt;30 from the prior detection was considered a new infection</w:t>
      </w:r>
      <w:r w:rsidR="00285CDB" w:rsidRPr="00971497">
        <w:rPr>
          <w:rFonts w:ascii="Arial" w:hAnsi="Arial" w:cs="Arial"/>
        </w:rPr>
        <w:t xml:space="preserve"> </w:t>
      </w:r>
      <w:r w:rsidR="00E22BFF" w:rsidRPr="00971497">
        <w:rPr>
          <w:rFonts w:ascii="Arial" w:hAnsi="Arial" w:cs="Arial"/>
        </w:rPr>
        <w:fldChar w:fldCharType="begin"/>
      </w:r>
      <w:r w:rsidR="00007DBC" w:rsidRPr="00971497">
        <w:rPr>
          <w:rFonts w:ascii="Arial" w:hAnsi="Arial" w:cs="Arial"/>
        </w:rPr>
        <w:instrText xml:space="preserve"> ADDIN ZOTERO_ITEM CSL_CITATION {"citationID":"GFy3Jb6W","properties":{"formattedCitation":"[5]","plainCitation":"[5]","noteIndex":0},"citationItems":[{"id":2595,"uris":["http://zotero.org/users/2581824/items/5KTNW9BK"],"itemData":{"id":2595,"type":"article-journal","container-title":"In press","title":"Burden of viral pathogens causing acute gastroenteritis in children less than 2 years of age in a US birth cohort","author":[{"family":"Cannon","given":"Jennifer L"},{"family":"Baker","given":"Julia M"},{"family":"Mattison","given":"Claire P."},{"family":"Browne","given":"Hannah"},{"family":"Nguyen","given":"Kenny"},{"family":"Burke","given":"Rachel M"},{"family":"Mijatovic-Rustempasic","given":"Slavica"}]}}],"schema":"https://github.com/citation-style-language/schema/raw/master/csl-citation.json"} </w:instrText>
      </w:r>
      <w:r w:rsidR="00E22BFF" w:rsidRPr="00971497">
        <w:rPr>
          <w:rFonts w:ascii="Arial" w:hAnsi="Arial" w:cs="Arial"/>
        </w:rPr>
        <w:fldChar w:fldCharType="separate"/>
      </w:r>
      <w:r w:rsidR="00007DBC" w:rsidRPr="00971497">
        <w:rPr>
          <w:rFonts w:ascii="Arial" w:hAnsi="Arial" w:cs="Arial"/>
          <w:noProof/>
        </w:rPr>
        <w:t>[5]</w:t>
      </w:r>
      <w:r w:rsidR="00E22BFF" w:rsidRPr="00971497">
        <w:rPr>
          <w:rFonts w:ascii="Arial" w:hAnsi="Arial" w:cs="Arial"/>
        </w:rPr>
        <w:fldChar w:fldCharType="end"/>
      </w:r>
      <w:r w:rsidR="00285CDB" w:rsidRPr="00971497">
        <w:rPr>
          <w:rFonts w:ascii="Arial" w:hAnsi="Arial" w:cs="Arial"/>
        </w:rPr>
        <w:t xml:space="preserve">.  </w:t>
      </w:r>
      <w:r w:rsidRPr="00971497">
        <w:rPr>
          <w:rFonts w:ascii="Arial" w:hAnsi="Arial" w:cs="Arial"/>
        </w:rPr>
        <w:t xml:space="preserve"> </w:t>
      </w:r>
    </w:p>
    <w:p w14:paraId="524ABD90" w14:textId="77777777" w:rsidR="00C15A38" w:rsidRPr="00971497" w:rsidRDefault="00C15A38" w:rsidP="00C15A38">
      <w:pPr>
        <w:spacing w:after="0"/>
        <w:rPr>
          <w:rFonts w:ascii="Arial" w:hAnsi="Arial" w:cs="Arial"/>
        </w:rPr>
      </w:pPr>
    </w:p>
    <w:p w14:paraId="18572BD6" w14:textId="77777777" w:rsidR="00C15A38" w:rsidRPr="00971497" w:rsidRDefault="00C15A38" w:rsidP="00C15A38">
      <w:pPr>
        <w:spacing w:after="0"/>
        <w:rPr>
          <w:rFonts w:ascii="Arial" w:hAnsi="Arial" w:cs="Arial"/>
        </w:rPr>
      </w:pPr>
      <w:r w:rsidRPr="00971497">
        <w:rPr>
          <w:rFonts w:ascii="Arial" w:hAnsi="Arial" w:cs="Arial"/>
        </w:rPr>
        <w:t>A norovirus infection was considered a co-infection if the initial positive sample for norovirus occurred on the same day as the initial positive sample for another viral enteropathogen.  A norovirus infection was also considered a co-infection if the initial positive sample for a non-viral enteropathogen occurred during the symptomatic period of the norovirus infection.</w:t>
      </w:r>
    </w:p>
    <w:p w14:paraId="16A14429" w14:textId="77777777" w:rsidR="00926317" w:rsidRPr="00971497" w:rsidRDefault="00926317" w:rsidP="00C15A38">
      <w:pPr>
        <w:spacing w:after="0"/>
        <w:rPr>
          <w:rFonts w:ascii="Arial" w:hAnsi="Arial" w:cs="Arial"/>
        </w:rPr>
      </w:pPr>
    </w:p>
    <w:p w14:paraId="4C90ED49" w14:textId="3E9A7E9F" w:rsidR="00926317" w:rsidRPr="00971497" w:rsidRDefault="00926317" w:rsidP="00C15A38">
      <w:pPr>
        <w:spacing w:after="0"/>
        <w:rPr>
          <w:rFonts w:ascii="Arial" w:hAnsi="Arial" w:cs="Arial"/>
        </w:rPr>
      </w:pPr>
      <w:r w:rsidRPr="00971497">
        <w:rPr>
          <w:rFonts w:ascii="Arial" w:hAnsi="Arial" w:cs="Arial"/>
        </w:rPr>
        <w:t xml:space="preserve">Symptom status assigned based on the timing of norovirus detection relative to the timing of AGE symptom start, as described in the main text.  Symptom status was unknown if data were not available for the weeks leading up to or following the start of the infection or if symptoms that occurred within the 14-day window were attributed to another pathogen.  </w:t>
      </w:r>
    </w:p>
    <w:p w14:paraId="7CB96C41" w14:textId="77777777" w:rsidR="007E6480" w:rsidRPr="00971497" w:rsidRDefault="007E6480" w:rsidP="00C15A38">
      <w:pPr>
        <w:spacing w:after="0"/>
        <w:rPr>
          <w:rFonts w:ascii="Arial" w:hAnsi="Arial" w:cs="Arial"/>
        </w:rPr>
      </w:pPr>
    </w:p>
    <w:p w14:paraId="44348CDF" w14:textId="08F32101" w:rsidR="007E6480" w:rsidRPr="00971497" w:rsidRDefault="007E6480" w:rsidP="00C15A38">
      <w:pPr>
        <w:spacing w:after="0"/>
        <w:rPr>
          <w:rFonts w:ascii="Arial" w:hAnsi="Arial" w:cs="Arial"/>
        </w:rPr>
      </w:pPr>
      <w:r w:rsidRPr="00971497">
        <w:rPr>
          <w:rFonts w:ascii="Arial" w:hAnsi="Arial" w:cs="Arial"/>
        </w:rPr>
        <w:t xml:space="preserve">Infections with norovirus alone </w:t>
      </w:r>
      <w:r w:rsidR="000577B9" w:rsidRPr="00971497">
        <w:rPr>
          <w:rFonts w:ascii="Arial" w:hAnsi="Arial" w:cs="Arial"/>
        </w:rPr>
        <w:t xml:space="preserve">(n=219) </w:t>
      </w:r>
      <w:r w:rsidRPr="00971497">
        <w:rPr>
          <w:rFonts w:ascii="Arial" w:hAnsi="Arial" w:cs="Arial"/>
        </w:rPr>
        <w:t xml:space="preserve">and norovirus co-infections </w:t>
      </w:r>
      <w:r w:rsidR="000577B9" w:rsidRPr="00971497">
        <w:rPr>
          <w:rFonts w:ascii="Arial" w:hAnsi="Arial" w:cs="Arial"/>
        </w:rPr>
        <w:t xml:space="preserve">(n=18) </w:t>
      </w:r>
      <w:r w:rsidR="000A6678" w:rsidRPr="00971497">
        <w:rPr>
          <w:rFonts w:ascii="Arial" w:hAnsi="Arial" w:cs="Arial"/>
        </w:rPr>
        <w:t>had similar rates of symptomatic illnes</w:t>
      </w:r>
      <w:r w:rsidR="00FD04AF" w:rsidRPr="00971497">
        <w:rPr>
          <w:rFonts w:ascii="Arial" w:hAnsi="Arial" w:cs="Arial"/>
        </w:rPr>
        <w:t>s</w:t>
      </w:r>
      <w:r w:rsidR="000577B9" w:rsidRPr="00971497">
        <w:rPr>
          <w:rFonts w:ascii="Arial" w:hAnsi="Arial" w:cs="Arial"/>
        </w:rPr>
        <w:t xml:space="preserve"> (34.7% for norovirus alone versus 47.1% for co-infections, p=0.446)</w:t>
      </w:r>
      <w:r w:rsidR="00657666" w:rsidRPr="00971497">
        <w:rPr>
          <w:rFonts w:ascii="Arial" w:hAnsi="Arial" w:cs="Arial"/>
        </w:rPr>
        <w:t>.  Among symptomatic infections, infections with norovirus alone were more likely</w:t>
      </w:r>
      <w:r w:rsidR="001D6500" w:rsidRPr="00971497">
        <w:rPr>
          <w:rFonts w:ascii="Arial" w:hAnsi="Arial" w:cs="Arial"/>
        </w:rPr>
        <w:t xml:space="preserve"> to include both vomiting and diarrhea (61.8%</w:t>
      </w:r>
      <w:r w:rsidR="006F5FDB" w:rsidRPr="00971497">
        <w:rPr>
          <w:rFonts w:ascii="Arial" w:hAnsi="Arial" w:cs="Arial"/>
        </w:rPr>
        <w:t xml:space="preserve"> vs</w:t>
      </w:r>
      <w:r w:rsidR="00F84DE7" w:rsidRPr="00971497">
        <w:rPr>
          <w:rFonts w:ascii="Arial" w:hAnsi="Arial" w:cs="Arial"/>
        </w:rPr>
        <w:t xml:space="preserve"> 25.0% among co-infections</w:t>
      </w:r>
      <w:r w:rsidR="001D6500" w:rsidRPr="00971497">
        <w:rPr>
          <w:rFonts w:ascii="Arial" w:hAnsi="Arial" w:cs="Arial"/>
        </w:rPr>
        <w:t>) or vomiting only (22.4%</w:t>
      </w:r>
      <w:r w:rsidR="00F84DE7" w:rsidRPr="00971497">
        <w:rPr>
          <w:rFonts w:ascii="Arial" w:hAnsi="Arial" w:cs="Arial"/>
        </w:rPr>
        <w:t xml:space="preserve"> vs. 0% </w:t>
      </w:r>
      <w:r w:rsidR="00F84DE7" w:rsidRPr="00971497">
        <w:rPr>
          <w:rFonts w:ascii="Arial" w:hAnsi="Arial" w:cs="Arial"/>
        </w:rPr>
        <w:lastRenderedPageBreak/>
        <w:t>among co-infections</w:t>
      </w:r>
      <w:r w:rsidR="001D6500" w:rsidRPr="00971497">
        <w:rPr>
          <w:rFonts w:ascii="Arial" w:hAnsi="Arial" w:cs="Arial"/>
        </w:rPr>
        <w:t>)</w:t>
      </w:r>
      <w:r w:rsidR="00F84DE7" w:rsidRPr="00971497">
        <w:rPr>
          <w:rFonts w:ascii="Arial" w:hAnsi="Arial" w:cs="Arial"/>
        </w:rPr>
        <w:t xml:space="preserve"> and less likely to </w:t>
      </w:r>
      <w:r w:rsidR="00E6266A" w:rsidRPr="00971497">
        <w:rPr>
          <w:rFonts w:ascii="Arial" w:hAnsi="Arial" w:cs="Arial"/>
        </w:rPr>
        <w:t>present with diarrhea only (15.8% vs. 75.0% among co-infections) (p&lt;0.001).</w:t>
      </w:r>
    </w:p>
    <w:p w14:paraId="63396125" w14:textId="77777777" w:rsidR="00C15A38" w:rsidRPr="00971497" w:rsidRDefault="00C15A38" w:rsidP="00C15A38">
      <w:pPr>
        <w:spacing w:after="0"/>
        <w:rPr>
          <w:rFonts w:ascii="Arial" w:hAnsi="Arial" w:cs="Arial"/>
          <w:i/>
          <w:iCs/>
        </w:rPr>
      </w:pPr>
    </w:p>
    <w:p w14:paraId="2B50AF52" w14:textId="77777777" w:rsidR="00C15A38" w:rsidRPr="00971497" w:rsidRDefault="00C15A38" w:rsidP="00C15A38">
      <w:pPr>
        <w:spacing w:after="0"/>
        <w:rPr>
          <w:rFonts w:ascii="Arial" w:hAnsi="Arial" w:cs="Arial"/>
        </w:rPr>
      </w:pPr>
      <w:r w:rsidRPr="00971497">
        <w:rPr>
          <w:rFonts w:ascii="Arial" w:hAnsi="Arial" w:cs="Arial"/>
          <w:i/>
          <w:iCs/>
        </w:rPr>
        <w:t xml:space="preserve">Modified </w:t>
      </w:r>
      <w:proofErr w:type="spellStart"/>
      <w:r w:rsidRPr="00971497">
        <w:rPr>
          <w:rFonts w:ascii="Arial" w:hAnsi="Arial" w:cs="Arial"/>
          <w:i/>
          <w:iCs/>
        </w:rPr>
        <w:t>Vesikari</w:t>
      </w:r>
      <w:proofErr w:type="spellEnd"/>
      <w:r w:rsidRPr="00971497">
        <w:rPr>
          <w:rFonts w:ascii="Arial" w:hAnsi="Arial" w:cs="Arial"/>
          <w:i/>
          <w:iCs/>
        </w:rPr>
        <w:t xml:space="preserve"> Score</w:t>
      </w:r>
    </w:p>
    <w:p w14:paraId="51629F53" w14:textId="77777777" w:rsidR="00C15A38" w:rsidRPr="00971497" w:rsidRDefault="00C15A38" w:rsidP="00C15A38">
      <w:pPr>
        <w:spacing w:after="0"/>
        <w:rPr>
          <w:rFonts w:ascii="Arial" w:hAnsi="Arial" w:cs="Arial"/>
        </w:rPr>
      </w:pPr>
    </w:p>
    <w:p w14:paraId="4F871861" w14:textId="60CD6BC9" w:rsidR="00C15A38" w:rsidRPr="00971497" w:rsidRDefault="00C15A38" w:rsidP="00C15A38">
      <w:pPr>
        <w:spacing w:after="0"/>
        <w:rPr>
          <w:rFonts w:ascii="Arial" w:hAnsi="Arial" w:cs="Arial"/>
        </w:rPr>
      </w:pPr>
      <w:r w:rsidRPr="00971497">
        <w:rPr>
          <w:rFonts w:ascii="Arial" w:hAnsi="Arial" w:cs="Arial"/>
        </w:rPr>
        <w:t xml:space="preserve">The original </w:t>
      </w:r>
      <w:proofErr w:type="spellStart"/>
      <w:r w:rsidRPr="00971497">
        <w:rPr>
          <w:rFonts w:ascii="Arial" w:hAnsi="Arial" w:cs="Arial"/>
        </w:rPr>
        <w:t>Vesikari</w:t>
      </w:r>
      <w:proofErr w:type="spellEnd"/>
      <w:r w:rsidRPr="00971497">
        <w:rPr>
          <w:rFonts w:ascii="Arial" w:hAnsi="Arial" w:cs="Arial"/>
        </w:rPr>
        <w:t xml:space="preserve"> score</w:t>
      </w:r>
      <w:r w:rsidR="002B7A89" w:rsidRPr="00971497">
        <w:rPr>
          <w:rFonts w:ascii="Arial" w:hAnsi="Arial" w:cs="Arial"/>
        </w:rPr>
        <w:t xml:space="preserve"> </w:t>
      </w:r>
      <w:r w:rsidR="00007DBC" w:rsidRPr="00971497">
        <w:rPr>
          <w:rFonts w:ascii="Arial" w:hAnsi="Arial" w:cs="Arial"/>
        </w:rPr>
        <w:fldChar w:fldCharType="begin"/>
      </w:r>
      <w:r w:rsidR="00BD3DA6" w:rsidRPr="00971497">
        <w:rPr>
          <w:rFonts w:ascii="Arial" w:hAnsi="Arial" w:cs="Arial"/>
        </w:rPr>
        <w:instrText xml:space="preserve"> ADDIN ZOTERO_ITEM CSL_CITATION {"citationID":"bps0yV8q","properties":{"formattedCitation":"[8]","plainCitation":"[8]","noteIndex":0},"citationItems":[{"id":203,"uris":["http://zotero.org/users/2581824/items/7Z77M2CN"],"itemData":{"id":203,"type":"article-journal","container-title":"Scandinavian Journal of Infectious Diseases","DOI":"10.3109/00365549009027046","ISSN":"0036-5548, 1651-1980","issue":"3","language":"en","page":"259-267","source":"Crossref","title":"Rotavirus Disease in Finnish Children: Use of Numerical Scores for Clinical Severity of Diarrhoeal Episodes","title-short":"Rotavirus Disease in Finnish Children","volume":"22","author":[{"family":"Ruuska","given":"Tarja"},{"family":"Vesikari","given":"Timo"}],"issued":{"date-parts":[["1990",1]]}}}],"schema":"https://github.com/citation-style-language/schema/raw/master/csl-citation.json"} </w:instrText>
      </w:r>
      <w:r w:rsidR="00007DBC" w:rsidRPr="00971497">
        <w:rPr>
          <w:rFonts w:ascii="Arial" w:hAnsi="Arial" w:cs="Arial"/>
        </w:rPr>
        <w:fldChar w:fldCharType="separate"/>
      </w:r>
      <w:r w:rsidR="00BD3DA6" w:rsidRPr="00971497">
        <w:rPr>
          <w:rFonts w:ascii="Arial" w:hAnsi="Arial" w:cs="Arial"/>
          <w:noProof/>
        </w:rPr>
        <w:t>[8]</w:t>
      </w:r>
      <w:r w:rsidR="00007DBC" w:rsidRPr="00971497">
        <w:rPr>
          <w:rFonts w:ascii="Arial" w:hAnsi="Arial" w:cs="Arial"/>
        </w:rPr>
        <w:fldChar w:fldCharType="end"/>
      </w:r>
      <w:r w:rsidR="00AA3486" w:rsidRPr="00971497">
        <w:rPr>
          <w:rFonts w:ascii="Arial" w:hAnsi="Arial" w:cs="Arial"/>
        </w:rPr>
        <w:t xml:space="preserve"> </w:t>
      </w:r>
      <w:r w:rsidRPr="00971497">
        <w:rPr>
          <w:rFonts w:ascii="Arial" w:hAnsi="Arial" w:cs="Arial"/>
        </w:rPr>
        <w:t xml:space="preserve">for evaluating the severity of an AGE episode was modified to account for behavioral signs and symptoms and allows for evaluation of severity of illness without follow-up through the entire duration of the illness.  The modified scoring system has been validated for use among US children </w:t>
      </w:r>
      <w:r w:rsidR="00BD3DA6" w:rsidRPr="00971497">
        <w:rPr>
          <w:rFonts w:ascii="Arial" w:hAnsi="Arial" w:cs="Arial"/>
        </w:rPr>
        <w:fldChar w:fldCharType="begin"/>
      </w:r>
      <w:r w:rsidR="00BD3DA6" w:rsidRPr="00971497">
        <w:rPr>
          <w:rFonts w:ascii="Arial" w:hAnsi="Arial" w:cs="Arial"/>
        </w:rPr>
        <w:instrText xml:space="preserve"> ADDIN ZOTERO_ITEM CSL_CITATION {"citationID":"9NV3iqEL","properties":{"formattedCitation":"[9]","plainCitation":"[9]","noteIndex":0},"citationItems":[{"id":2409,"uris":["http://zotero.org/users/2581824/items/IB6BIBND"],"itemData":{"id":2409,"type":"article-journal","abstract":"Abstract\n            A modified Vesikari severity score (MVSS) is a useful research tool for assessing severity of acute gastroenteritis. We present a MVSS for studies in which a follow-up assessment of symptoms cannot be obtained. The MVSS significantly correlated with other markers of severity, including illness duration and work and school absenteeism.","container-title":"Journal of the Pediatric Infectious Diseases Society","DOI":"10.1093/jpids/piae090","ISSN":"2048-7207","issue":"10","language":"en","page":"547-550","source":"DOI.org (Crossref)","title":"Evaluation of a Modified Vesikari Severity Score as a Research Tool for Assessing Pediatric Acute Gastroenteritis","volume":"13","author":[{"family":"Wikswo","given":"Mary E"},{"family":"Weinberg","given":"Geoffrey A"},{"family":"Szilagyi","given":"Peter G"},{"family":"Selvarangan","given":"Rangaraj"},{"family":"Harrison","given":"Christopher J"},{"family":"Klein","given":"Eileen J"},{"family":"Englund","given":"Janet A"},{"family":"Sahni","given":"Leila C"},{"family":"Boom","given":"Julie A"},{"family":"Halasa","given":"Natasha B"},{"family":"Stewart","given":"Laura S"},{"family":"Staat","given":"Mary Allen"},{"family":"Schlaudecker","given":"Elizabeth P"},{"family":"Azimi","given":"Parvin H"},{"family":"Johnston","given":"Samantha H"},{"family":"Mirza","given":"Sara A"}],"issued":{"date-parts":[["2024",11,4]]}}}],"schema":"https://github.com/citation-style-language/schema/raw/master/csl-citation.json"} </w:instrText>
      </w:r>
      <w:r w:rsidR="00BD3DA6" w:rsidRPr="00971497">
        <w:rPr>
          <w:rFonts w:ascii="Arial" w:hAnsi="Arial" w:cs="Arial"/>
        </w:rPr>
        <w:fldChar w:fldCharType="separate"/>
      </w:r>
      <w:r w:rsidR="00BD3DA6" w:rsidRPr="00971497">
        <w:rPr>
          <w:rFonts w:ascii="Arial" w:hAnsi="Arial" w:cs="Arial"/>
          <w:noProof/>
        </w:rPr>
        <w:t>[9]</w:t>
      </w:r>
      <w:r w:rsidR="00BD3DA6" w:rsidRPr="00971497">
        <w:rPr>
          <w:rFonts w:ascii="Arial" w:hAnsi="Arial" w:cs="Arial"/>
        </w:rPr>
        <w:fldChar w:fldCharType="end"/>
      </w:r>
      <w:r w:rsidR="00BD3DA6" w:rsidRPr="00971497">
        <w:rPr>
          <w:rFonts w:ascii="Arial" w:hAnsi="Arial" w:cs="Arial"/>
        </w:rPr>
        <w:t xml:space="preserve"> </w:t>
      </w:r>
      <w:r w:rsidRPr="00971497">
        <w:rPr>
          <w:rFonts w:ascii="Arial" w:hAnsi="Arial" w:cs="Arial"/>
        </w:rPr>
        <w:t>and is detailed below.</w:t>
      </w:r>
      <w:r w:rsidR="007F332C" w:rsidRPr="00971497">
        <w:rPr>
          <w:rFonts w:ascii="Arial" w:hAnsi="Arial" w:cs="Arial"/>
        </w:rPr>
        <w:t xml:space="preserve">  Episodes were classified as mild</w:t>
      </w:r>
      <w:r w:rsidR="002B7A89" w:rsidRPr="00971497">
        <w:rPr>
          <w:rFonts w:ascii="Arial" w:hAnsi="Arial" w:cs="Arial"/>
        </w:rPr>
        <w:t xml:space="preserve"> (scores </w:t>
      </w:r>
      <w:r w:rsidR="00DD24D0" w:rsidRPr="00971497">
        <w:rPr>
          <w:rFonts w:ascii="Arial" w:hAnsi="Arial" w:cs="Arial"/>
        </w:rPr>
        <w:t>≤</w:t>
      </w:r>
      <w:r w:rsidR="00997C20" w:rsidRPr="00971497">
        <w:rPr>
          <w:rFonts w:ascii="Arial" w:hAnsi="Arial" w:cs="Arial"/>
        </w:rPr>
        <w:t>8</w:t>
      </w:r>
      <w:r w:rsidR="002B7A89" w:rsidRPr="00971497">
        <w:rPr>
          <w:rFonts w:ascii="Arial" w:hAnsi="Arial" w:cs="Arial"/>
        </w:rPr>
        <w:t>)</w:t>
      </w:r>
      <w:r w:rsidR="007F332C" w:rsidRPr="00971497">
        <w:rPr>
          <w:rFonts w:ascii="Arial" w:hAnsi="Arial" w:cs="Arial"/>
        </w:rPr>
        <w:t xml:space="preserve">, moderate </w:t>
      </w:r>
      <w:r w:rsidR="002B7A89" w:rsidRPr="00971497">
        <w:rPr>
          <w:rFonts w:ascii="Arial" w:hAnsi="Arial" w:cs="Arial"/>
        </w:rPr>
        <w:t xml:space="preserve">(scores </w:t>
      </w:r>
      <w:r w:rsidR="00997C20" w:rsidRPr="00971497">
        <w:rPr>
          <w:rFonts w:ascii="Arial" w:hAnsi="Arial" w:cs="Arial"/>
        </w:rPr>
        <w:t>9-10</w:t>
      </w:r>
      <w:r w:rsidR="002B7A89" w:rsidRPr="00971497">
        <w:rPr>
          <w:rFonts w:ascii="Arial" w:hAnsi="Arial" w:cs="Arial"/>
        </w:rPr>
        <w:t xml:space="preserve">) </w:t>
      </w:r>
      <w:r w:rsidR="007F332C" w:rsidRPr="00971497">
        <w:rPr>
          <w:rFonts w:ascii="Arial" w:hAnsi="Arial" w:cs="Arial"/>
        </w:rPr>
        <w:t>or severe</w:t>
      </w:r>
      <w:r w:rsidR="002B7A89" w:rsidRPr="00971497">
        <w:rPr>
          <w:rFonts w:ascii="Arial" w:hAnsi="Arial" w:cs="Arial"/>
        </w:rPr>
        <w:t xml:space="preserve"> (scores </w:t>
      </w:r>
      <w:r w:rsidR="002B7A89" w:rsidRPr="00971497">
        <w:rPr>
          <w:rFonts w:ascii="Arial" w:hAnsi="Arial" w:cs="Arial"/>
        </w:rPr>
        <w:sym w:font="Symbol" w:char="F0B3"/>
      </w:r>
      <w:r w:rsidR="002B7A89" w:rsidRPr="00971497">
        <w:rPr>
          <w:rFonts w:ascii="Arial" w:hAnsi="Arial" w:cs="Arial"/>
        </w:rPr>
        <w:t>1</w:t>
      </w:r>
      <w:r w:rsidR="00997C20" w:rsidRPr="00971497">
        <w:rPr>
          <w:rFonts w:ascii="Arial" w:hAnsi="Arial" w:cs="Arial"/>
        </w:rPr>
        <w:t>1</w:t>
      </w:r>
      <w:r w:rsidR="002B7A89" w:rsidRPr="00971497">
        <w:rPr>
          <w:rFonts w:ascii="Arial" w:hAnsi="Arial" w:cs="Arial"/>
        </w:rPr>
        <w:t>).</w:t>
      </w:r>
    </w:p>
    <w:p w14:paraId="0CBF2A4B" w14:textId="77777777" w:rsidR="00C15A38" w:rsidRPr="00971497" w:rsidRDefault="00C15A38" w:rsidP="00C15A38">
      <w:pPr>
        <w:spacing w:after="0"/>
        <w:rPr>
          <w:rFonts w:ascii="Arial" w:hAnsi="Arial" w:cs="Aria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050"/>
        <w:gridCol w:w="2160"/>
        <w:gridCol w:w="2070"/>
        <w:gridCol w:w="1964"/>
      </w:tblGrid>
      <w:tr w:rsidR="00C15A38" w:rsidRPr="00971497" w14:paraId="66DCA465" w14:textId="77777777" w:rsidTr="0035478B">
        <w:trPr>
          <w:trHeight w:val="141"/>
        </w:trPr>
        <w:tc>
          <w:tcPr>
            <w:tcW w:w="3050" w:type="dxa"/>
            <w:noWrap/>
            <w:tcMar>
              <w:top w:w="0" w:type="dxa"/>
              <w:left w:w="108" w:type="dxa"/>
              <w:bottom w:w="0" w:type="dxa"/>
              <w:right w:w="108" w:type="dxa"/>
            </w:tcMar>
            <w:vAlign w:val="bottom"/>
            <w:hideMark/>
          </w:tcPr>
          <w:p w14:paraId="1CC625B0" w14:textId="77777777" w:rsidR="00C15A38" w:rsidRPr="008026F9" w:rsidRDefault="00C15A38" w:rsidP="0035478B">
            <w:pPr>
              <w:spacing w:after="0"/>
              <w:rPr>
                <w:rFonts w:ascii="Arial" w:hAnsi="Arial" w:cs="Arial"/>
                <w:b/>
                <w:sz w:val="20"/>
                <w:szCs w:val="20"/>
              </w:rPr>
            </w:pPr>
            <w:r w:rsidRPr="008026F9">
              <w:rPr>
                <w:rFonts w:ascii="Arial" w:hAnsi="Arial" w:cs="Arial"/>
                <w:b/>
                <w:sz w:val="20"/>
                <w:szCs w:val="20"/>
              </w:rPr>
              <w:t>Component</w:t>
            </w:r>
          </w:p>
        </w:tc>
        <w:tc>
          <w:tcPr>
            <w:tcW w:w="2160" w:type="dxa"/>
            <w:vAlign w:val="bottom"/>
          </w:tcPr>
          <w:p w14:paraId="78A08B61" w14:textId="77777777" w:rsidR="00C15A38" w:rsidRPr="008026F9" w:rsidRDefault="00C15A38" w:rsidP="0035478B">
            <w:pPr>
              <w:spacing w:after="0"/>
              <w:jc w:val="center"/>
              <w:rPr>
                <w:rFonts w:ascii="Arial" w:hAnsi="Arial" w:cs="Arial"/>
                <w:b/>
                <w:sz w:val="20"/>
                <w:szCs w:val="20"/>
              </w:rPr>
            </w:pPr>
            <w:r w:rsidRPr="008026F9">
              <w:rPr>
                <w:rFonts w:ascii="Arial" w:hAnsi="Arial" w:cs="Arial"/>
                <w:b/>
                <w:sz w:val="20"/>
                <w:szCs w:val="20"/>
              </w:rPr>
              <w:t>1 Point</w:t>
            </w:r>
          </w:p>
        </w:tc>
        <w:tc>
          <w:tcPr>
            <w:tcW w:w="2070" w:type="dxa"/>
          </w:tcPr>
          <w:p w14:paraId="420FFC27" w14:textId="77777777" w:rsidR="00C15A38" w:rsidRPr="008026F9" w:rsidRDefault="00C15A38" w:rsidP="0035478B">
            <w:pPr>
              <w:spacing w:after="0"/>
              <w:jc w:val="center"/>
              <w:rPr>
                <w:rFonts w:ascii="Arial" w:hAnsi="Arial" w:cs="Arial"/>
                <w:b/>
                <w:sz w:val="20"/>
                <w:szCs w:val="20"/>
              </w:rPr>
            </w:pPr>
            <w:r w:rsidRPr="008026F9">
              <w:rPr>
                <w:rFonts w:ascii="Arial" w:hAnsi="Arial" w:cs="Arial"/>
                <w:b/>
                <w:sz w:val="20"/>
                <w:szCs w:val="20"/>
              </w:rPr>
              <w:t>2 Points</w:t>
            </w:r>
          </w:p>
        </w:tc>
        <w:tc>
          <w:tcPr>
            <w:tcW w:w="1964" w:type="dxa"/>
          </w:tcPr>
          <w:p w14:paraId="7A493E01" w14:textId="77777777" w:rsidR="00C15A38" w:rsidRPr="008026F9" w:rsidRDefault="00C15A38" w:rsidP="0035478B">
            <w:pPr>
              <w:spacing w:after="0"/>
              <w:jc w:val="center"/>
              <w:rPr>
                <w:rFonts w:ascii="Arial" w:hAnsi="Arial" w:cs="Arial"/>
                <w:b/>
                <w:sz w:val="20"/>
                <w:szCs w:val="20"/>
              </w:rPr>
            </w:pPr>
            <w:r w:rsidRPr="008026F9">
              <w:rPr>
                <w:rFonts w:ascii="Arial" w:hAnsi="Arial" w:cs="Arial"/>
                <w:b/>
                <w:sz w:val="20"/>
                <w:szCs w:val="20"/>
              </w:rPr>
              <w:t>3 Points</w:t>
            </w:r>
          </w:p>
        </w:tc>
      </w:tr>
      <w:tr w:rsidR="00C15A38" w:rsidRPr="00971497" w14:paraId="7BA7652D" w14:textId="77777777" w:rsidTr="0035478B">
        <w:trPr>
          <w:trHeight w:val="141"/>
        </w:trPr>
        <w:tc>
          <w:tcPr>
            <w:tcW w:w="3050" w:type="dxa"/>
            <w:noWrap/>
            <w:tcMar>
              <w:top w:w="0" w:type="dxa"/>
              <w:left w:w="108" w:type="dxa"/>
              <w:bottom w:w="0" w:type="dxa"/>
              <w:right w:w="108" w:type="dxa"/>
            </w:tcMar>
            <w:hideMark/>
          </w:tcPr>
          <w:p w14:paraId="399BB698" w14:textId="77777777" w:rsidR="00C15A38" w:rsidRPr="008026F9" w:rsidRDefault="00C15A38" w:rsidP="0035478B">
            <w:pPr>
              <w:spacing w:after="0"/>
              <w:rPr>
                <w:rFonts w:ascii="Arial" w:hAnsi="Arial" w:cs="Arial"/>
                <w:color w:val="000000"/>
                <w:sz w:val="20"/>
                <w:szCs w:val="20"/>
              </w:rPr>
            </w:pPr>
            <w:r w:rsidRPr="008026F9">
              <w:rPr>
                <w:rFonts w:ascii="Arial" w:hAnsi="Arial" w:cs="Arial"/>
                <w:color w:val="000000"/>
                <w:sz w:val="20"/>
                <w:szCs w:val="20"/>
              </w:rPr>
              <w:t>Duration of diarrhea (days)</w:t>
            </w:r>
          </w:p>
        </w:tc>
        <w:tc>
          <w:tcPr>
            <w:tcW w:w="2160" w:type="dxa"/>
          </w:tcPr>
          <w:p w14:paraId="25B8C162"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1-4</w:t>
            </w:r>
          </w:p>
        </w:tc>
        <w:tc>
          <w:tcPr>
            <w:tcW w:w="2070" w:type="dxa"/>
          </w:tcPr>
          <w:p w14:paraId="3BDF901D"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5</w:t>
            </w:r>
          </w:p>
        </w:tc>
        <w:tc>
          <w:tcPr>
            <w:tcW w:w="1964" w:type="dxa"/>
          </w:tcPr>
          <w:p w14:paraId="0AA87544"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≥6</w:t>
            </w:r>
          </w:p>
        </w:tc>
      </w:tr>
      <w:tr w:rsidR="00C15A38" w:rsidRPr="00971497" w14:paraId="3F7F08FF" w14:textId="77777777" w:rsidTr="0035478B">
        <w:trPr>
          <w:trHeight w:val="141"/>
        </w:trPr>
        <w:tc>
          <w:tcPr>
            <w:tcW w:w="3050" w:type="dxa"/>
            <w:noWrap/>
            <w:tcMar>
              <w:top w:w="0" w:type="dxa"/>
              <w:left w:w="108" w:type="dxa"/>
              <w:bottom w:w="0" w:type="dxa"/>
              <w:right w:w="108" w:type="dxa"/>
            </w:tcMar>
            <w:hideMark/>
          </w:tcPr>
          <w:p w14:paraId="5FE16762" w14:textId="77777777" w:rsidR="00C15A38" w:rsidRPr="008026F9" w:rsidRDefault="00C15A38" w:rsidP="0035478B">
            <w:pPr>
              <w:spacing w:after="0"/>
              <w:rPr>
                <w:rFonts w:ascii="Arial" w:hAnsi="Arial" w:cs="Arial"/>
                <w:color w:val="000000"/>
                <w:sz w:val="20"/>
                <w:szCs w:val="20"/>
              </w:rPr>
            </w:pPr>
            <w:r w:rsidRPr="008026F9">
              <w:rPr>
                <w:rFonts w:ascii="Arial" w:hAnsi="Arial" w:cs="Arial"/>
                <w:color w:val="000000"/>
                <w:sz w:val="20"/>
                <w:szCs w:val="20"/>
              </w:rPr>
              <w:t>Maximum episodes of diarrhea in 24 hours</w:t>
            </w:r>
          </w:p>
        </w:tc>
        <w:tc>
          <w:tcPr>
            <w:tcW w:w="2160" w:type="dxa"/>
          </w:tcPr>
          <w:p w14:paraId="6547F424"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1-3 </w:t>
            </w:r>
          </w:p>
        </w:tc>
        <w:tc>
          <w:tcPr>
            <w:tcW w:w="2070" w:type="dxa"/>
          </w:tcPr>
          <w:p w14:paraId="146DE53E"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4-5</w:t>
            </w:r>
          </w:p>
        </w:tc>
        <w:tc>
          <w:tcPr>
            <w:tcW w:w="1964" w:type="dxa"/>
          </w:tcPr>
          <w:p w14:paraId="57003F08"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≥6</w:t>
            </w:r>
          </w:p>
        </w:tc>
      </w:tr>
      <w:tr w:rsidR="00C15A38" w:rsidRPr="00971497" w14:paraId="1F60404D" w14:textId="77777777" w:rsidTr="0035478B">
        <w:trPr>
          <w:trHeight w:val="141"/>
        </w:trPr>
        <w:tc>
          <w:tcPr>
            <w:tcW w:w="3050" w:type="dxa"/>
            <w:noWrap/>
            <w:tcMar>
              <w:top w:w="0" w:type="dxa"/>
              <w:left w:w="108" w:type="dxa"/>
              <w:bottom w:w="0" w:type="dxa"/>
              <w:right w:w="108" w:type="dxa"/>
            </w:tcMar>
            <w:hideMark/>
          </w:tcPr>
          <w:p w14:paraId="0788F87B" w14:textId="77777777" w:rsidR="00C15A38" w:rsidRPr="008026F9" w:rsidRDefault="00C15A38" w:rsidP="0035478B">
            <w:pPr>
              <w:spacing w:after="0"/>
              <w:rPr>
                <w:rFonts w:ascii="Arial" w:hAnsi="Arial" w:cs="Arial"/>
                <w:color w:val="000000"/>
                <w:sz w:val="20"/>
                <w:szCs w:val="20"/>
              </w:rPr>
            </w:pPr>
            <w:r w:rsidRPr="008026F9">
              <w:rPr>
                <w:rFonts w:ascii="Arial" w:hAnsi="Arial" w:cs="Arial"/>
                <w:color w:val="000000"/>
                <w:sz w:val="20"/>
                <w:szCs w:val="20"/>
              </w:rPr>
              <w:t>Duration of vomiting (days)</w:t>
            </w:r>
          </w:p>
        </w:tc>
        <w:tc>
          <w:tcPr>
            <w:tcW w:w="2160" w:type="dxa"/>
          </w:tcPr>
          <w:p w14:paraId="2CB131FE"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 1</w:t>
            </w:r>
          </w:p>
        </w:tc>
        <w:tc>
          <w:tcPr>
            <w:tcW w:w="2070" w:type="dxa"/>
          </w:tcPr>
          <w:p w14:paraId="24D7B6AA"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2</w:t>
            </w:r>
          </w:p>
        </w:tc>
        <w:tc>
          <w:tcPr>
            <w:tcW w:w="1964" w:type="dxa"/>
          </w:tcPr>
          <w:p w14:paraId="028765FD"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≥3</w:t>
            </w:r>
          </w:p>
        </w:tc>
      </w:tr>
      <w:tr w:rsidR="00C15A38" w:rsidRPr="00971497" w14:paraId="56CA51FF" w14:textId="77777777" w:rsidTr="0035478B">
        <w:trPr>
          <w:trHeight w:val="141"/>
        </w:trPr>
        <w:tc>
          <w:tcPr>
            <w:tcW w:w="3050" w:type="dxa"/>
            <w:noWrap/>
            <w:tcMar>
              <w:top w:w="0" w:type="dxa"/>
              <w:left w:w="108" w:type="dxa"/>
              <w:bottom w:w="0" w:type="dxa"/>
              <w:right w:w="108" w:type="dxa"/>
            </w:tcMar>
            <w:hideMark/>
          </w:tcPr>
          <w:p w14:paraId="4A8F95F4" w14:textId="77777777" w:rsidR="00C15A38" w:rsidRPr="008026F9" w:rsidRDefault="00C15A38" w:rsidP="0035478B">
            <w:pPr>
              <w:spacing w:after="0"/>
              <w:rPr>
                <w:rFonts w:ascii="Arial" w:hAnsi="Arial" w:cs="Arial"/>
                <w:color w:val="000000"/>
                <w:sz w:val="20"/>
                <w:szCs w:val="20"/>
              </w:rPr>
            </w:pPr>
            <w:r w:rsidRPr="008026F9">
              <w:rPr>
                <w:rFonts w:ascii="Arial" w:hAnsi="Arial" w:cs="Arial"/>
                <w:color w:val="000000"/>
                <w:sz w:val="20"/>
                <w:szCs w:val="20"/>
              </w:rPr>
              <w:t>Maximum episodes of vomiting in 24 hours</w:t>
            </w:r>
          </w:p>
        </w:tc>
        <w:tc>
          <w:tcPr>
            <w:tcW w:w="2160" w:type="dxa"/>
          </w:tcPr>
          <w:p w14:paraId="0178832B"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 1</w:t>
            </w:r>
          </w:p>
        </w:tc>
        <w:tc>
          <w:tcPr>
            <w:tcW w:w="2070" w:type="dxa"/>
          </w:tcPr>
          <w:p w14:paraId="074CADB7"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2-4</w:t>
            </w:r>
          </w:p>
        </w:tc>
        <w:tc>
          <w:tcPr>
            <w:tcW w:w="1964" w:type="dxa"/>
          </w:tcPr>
          <w:p w14:paraId="23B0F596"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≥5</w:t>
            </w:r>
          </w:p>
        </w:tc>
      </w:tr>
      <w:tr w:rsidR="00C15A38" w:rsidRPr="00971497" w14:paraId="0AB09743" w14:textId="77777777" w:rsidTr="0035478B">
        <w:trPr>
          <w:trHeight w:val="141"/>
        </w:trPr>
        <w:tc>
          <w:tcPr>
            <w:tcW w:w="3050" w:type="dxa"/>
            <w:noWrap/>
            <w:tcMar>
              <w:top w:w="0" w:type="dxa"/>
              <w:left w:w="108" w:type="dxa"/>
              <w:bottom w:w="0" w:type="dxa"/>
              <w:right w:w="108" w:type="dxa"/>
            </w:tcMar>
            <w:hideMark/>
          </w:tcPr>
          <w:p w14:paraId="2AB8854F" w14:textId="77777777" w:rsidR="00C15A38" w:rsidRPr="008026F9" w:rsidRDefault="00C15A38" w:rsidP="0035478B">
            <w:pPr>
              <w:spacing w:after="0"/>
              <w:rPr>
                <w:rFonts w:ascii="Arial" w:hAnsi="Arial" w:cs="Arial"/>
                <w:color w:val="000000"/>
                <w:sz w:val="20"/>
                <w:szCs w:val="20"/>
              </w:rPr>
            </w:pPr>
            <w:r w:rsidRPr="008026F9">
              <w:rPr>
                <w:rFonts w:ascii="Arial" w:hAnsi="Arial" w:cs="Arial"/>
                <w:color w:val="000000"/>
                <w:sz w:val="20"/>
                <w:szCs w:val="20"/>
              </w:rPr>
              <w:t>Fever (°F)</w:t>
            </w:r>
          </w:p>
        </w:tc>
        <w:tc>
          <w:tcPr>
            <w:tcW w:w="2160" w:type="dxa"/>
          </w:tcPr>
          <w:p w14:paraId="03DEE572"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98.7-101.1 </w:t>
            </w:r>
          </w:p>
        </w:tc>
        <w:tc>
          <w:tcPr>
            <w:tcW w:w="2070" w:type="dxa"/>
          </w:tcPr>
          <w:p w14:paraId="1914ED4E"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101.2-102</w:t>
            </w:r>
          </w:p>
        </w:tc>
        <w:tc>
          <w:tcPr>
            <w:tcW w:w="1964" w:type="dxa"/>
          </w:tcPr>
          <w:p w14:paraId="52E0873A"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≥102.1</w:t>
            </w:r>
          </w:p>
        </w:tc>
      </w:tr>
      <w:tr w:rsidR="00C15A38" w:rsidRPr="00971497" w14:paraId="157C8E08" w14:textId="77777777" w:rsidTr="0035478B">
        <w:trPr>
          <w:trHeight w:val="141"/>
        </w:trPr>
        <w:tc>
          <w:tcPr>
            <w:tcW w:w="3050" w:type="dxa"/>
            <w:noWrap/>
            <w:tcMar>
              <w:top w:w="0" w:type="dxa"/>
              <w:left w:w="108" w:type="dxa"/>
              <w:bottom w:w="0" w:type="dxa"/>
              <w:right w:w="108" w:type="dxa"/>
            </w:tcMar>
            <w:hideMark/>
          </w:tcPr>
          <w:p w14:paraId="33A79AFD" w14:textId="77777777" w:rsidR="00C15A38" w:rsidRPr="008026F9" w:rsidRDefault="00C15A38" w:rsidP="0035478B">
            <w:pPr>
              <w:spacing w:after="0"/>
              <w:rPr>
                <w:rFonts w:ascii="Arial" w:hAnsi="Arial" w:cs="Arial"/>
                <w:color w:val="000000"/>
                <w:sz w:val="20"/>
                <w:szCs w:val="20"/>
              </w:rPr>
            </w:pPr>
            <w:r w:rsidRPr="008026F9">
              <w:rPr>
                <w:rFonts w:ascii="Arial" w:hAnsi="Arial" w:cs="Arial"/>
                <w:color w:val="000000"/>
                <w:sz w:val="20"/>
                <w:szCs w:val="20"/>
              </w:rPr>
              <w:t>Behavioral signs</w:t>
            </w:r>
          </w:p>
        </w:tc>
        <w:tc>
          <w:tcPr>
            <w:tcW w:w="2160" w:type="dxa"/>
          </w:tcPr>
          <w:p w14:paraId="3FF1B7D9"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Less playful/irritable </w:t>
            </w:r>
          </w:p>
        </w:tc>
        <w:tc>
          <w:tcPr>
            <w:tcW w:w="2070" w:type="dxa"/>
          </w:tcPr>
          <w:p w14:paraId="3726D4CD"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Lethargic/listless</w:t>
            </w:r>
          </w:p>
        </w:tc>
        <w:tc>
          <w:tcPr>
            <w:tcW w:w="1964" w:type="dxa"/>
          </w:tcPr>
          <w:p w14:paraId="67BE958F"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Seizure</w:t>
            </w:r>
          </w:p>
        </w:tc>
      </w:tr>
      <w:tr w:rsidR="00C15A38" w:rsidRPr="00971497" w14:paraId="30513484" w14:textId="77777777" w:rsidTr="0035478B">
        <w:trPr>
          <w:trHeight w:val="141"/>
        </w:trPr>
        <w:tc>
          <w:tcPr>
            <w:tcW w:w="3050" w:type="dxa"/>
            <w:noWrap/>
            <w:tcMar>
              <w:top w:w="0" w:type="dxa"/>
              <w:left w:w="108" w:type="dxa"/>
              <w:bottom w:w="0" w:type="dxa"/>
              <w:right w:w="108" w:type="dxa"/>
            </w:tcMar>
            <w:hideMark/>
          </w:tcPr>
          <w:p w14:paraId="66617EC7" w14:textId="77777777" w:rsidR="00C15A38" w:rsidRPr="008026F9" w:rsidRDefault="00C15A38" w:rsidP="0035478B">
            <w:pPr>
              <w:spacing w:after="0"/>
              <w:rPr>
                <w:rFonts w:ascii="Arial" w:hAnsi="Arial" w:cs="Arial"/>
                <w:color w:val="000000"/>
                <w:sz w:val="20"/>
                <w:szCs w:val="20"/>
              </w:rPr>
            </w:pPr>
            <w:r w:rsidRPr="008026F9">
              <w:rPr>
                <w:rFonts w:ascii="Arial" w:hAnsi="Arial" w:cs="Arial"/>
                <w:color w:val="000000"/>
                <w:sz w:val="20"/>
                <w:szCs w:val="20"/>
              </w:rPr>
              <w:t>Treatment</w:t>
            </w:r>
          </w:p>
        </w:tc>
        <w:tc>
          <w:tcPr>
            <w:tcW w:w="2160" w:type="dxa"/>
          </w:tcPr>
          <w:p w14:paraId="45498923"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 Oral or IV rehydration, no hospitalization</w:t>
            </w:r>
          </w:p>
        </w:tc>
        <w:tc>
          <w:tcPr>
            <w:tcW w:w="2070" w:type="dxa"/>
          </w:tcPr>
          <w:p w14:paraId="311ECC52"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Hospitalization</w:t>
            </w:r>
          </w:p>
        </w:tc>
        <w:tc>
          <w:tcPr>
            <w:tcW w:w="1964" w:type="dxa"/>
          </w:tcPr>
          <w:p w14:paraId="05914002" w14:textId="77777777" w:rsidR="00C15A38" w:rsidRPr="008026F9" w:rsidRDefault="00C15A38" w:rsidP="0035478B">
            <w:pPr>
              <w:spacing w:after="0"/>
              <w:jc w:val="center"/>
              <w:rPr>
                <w:rFonts w:ascii="Arial" w:hAnsi="Arial" w:cs="Arial"/>
                <w:color w:val="000000"/>
                <w:sz w:val="20"/>
                <w:szCs w:val="20"/>
              </w:rPr>
            </w:pPr>
            <w:r w:rsidRPr="008026F9">
              <w:rPr>
                <w:rFonts w:ascii="Arial" w:hAnsi="Arial" w:cs="Arial"/>
                <w:color w:val="000000"/>
                <w:sz w:val="20"/>
                <w:szCs w:val="20"/>
              </w:rPr>
              <w:t>N/A</w:t>
            </w:r>
          </w:p>
        </w:tc>
      </w:tr>
    </w:tbl>
    <w:p w14:paraId="365870BD" w14:textId="77777777" w:rsidR="00C15A38" w:rsidRPr="00971497" w:rsidRDefault="00C15A38" w:rsidP="00C15A38">
      <w:pPr>
        <w:spacing w:after="0"/>
        <w:rPr>
          <w:rFonts w:ascii="Arial" w:hAnsi="Arial" w:cs="Arial"/>
        </w:rPr>
      </w:pPr>
    </w:p>
    <w:p w14:paraId="79E9D2C1" w14:textId="77777777" w:rsidR="00C15A38" w:rsidRPr="00971497" w:rsidRDefault="00C15A38" w:rsidP="00C15A38">
      <w:pPr>
        <w:spacing w:after="0"/>
        <w:rPr>
          <w:rFonts w:ascii="Arial" w:hAnsi="Arial" w:cs="Arial"/>
        </w:rPr>
      </w:pPr>
    </w:p>
    <w:p w14:paraId="1A473CFD" w14:textId="52B9FA4D" w:rsidR="00C15A38" w:rsidRPr="00971497" w:rsidRDefault="00C15A38" w:rsidP="00C15A38">
      <w:pPr>
        <w:spacing w:after="0"/>
        <w:rPr>
          <w:rFonts w:ascii="Arial" w:hAnsi="Arial" w:cs="Arial"/>
          <w:i/>
          <w:iCs/>
        </w:rPr>
      </w:pPr>
      <w:r w:rsidRPr="00971497">
        <w:rPr>
          <w:rFonts w:ascii="Arial" w:hAnsi="Arial" w:cs="Arial"/>
          <w:i/>
          <w:iCs/>
        </w:rPr>
        <w:t>FUT2 genotype (secretor status)</w:t>
      </w:r>
    </w:p>
    <w:p w14:paraId="39FB6797" w14:textId="77777777" w:rsidR="00C15A38" w:rsidRPr="00971497" w:rsidRDefault="00C15A38" w:rsidP="00C15A38">
      <w:pPr>
        <w:spacing w:after="0"/>
        <w:rPr>
          <w:rFonts w:ascii="Arial" w:hAnsi="Arial" w:cs="Arial"/>
        </w:rPr>
      </w:pPr>
    </w:p>
    <w:p w14:paraId="7CC1CFBD" w14:textId="749FB8BC" w:rsidR="00C15A38" w:rsidRPr="00971497" w:rsidRDefault="00C15A38" w:rsidP="00F3314B">
      <w:pPr>
        <w:spacing w:after="0"/>
        <w:rPr>
          <w:rFonts w:ascii="Arial" w:hAnsi="Arial" w:cs="Arial"/>
        </w:rPr>
      </w:pPr>
      <w:r w:rsidRPr="00971497">
        <w:rPr>
          <w:rFonts w:ascii="Arial" w:hAnsi="Arial" w:cs="Arial"/>
        </w:rPr>
        <w:t xml:space="preserve">Maternal saliva samples were collected at enrollment and </w:t>
      </w:r>
      <w:r w:rsidR="00374D67" w:rsidRPr="00971497">
        <w:rPr>
          <w:rFonts w:ascii="Arial" w:hAnsi="Arial" w:cs="Arial"/>
        </w:rPr>
        <w:t>child</w:t>
      </w:r>
      <w:r w:rsidRPr="00971497">
        <w:rPr>
          <w:rFonts w:ascii="Arial" w:hAnsi="Arial" w:cs="Arial"/>
        </w:rPr>
        <w:t xml:space="preserve"> samples were collected at 6 weeks or 12 months of age.  DNA was extracted from saliva samples and tested via PCR to detect the presence of a 428 G </w:t>
      </w:r>
      <w:r w:rsidRPr="00971497">
        <w:rPr>
          <w:rFonts w:ascii="Arial" w:eastAsia="STIXGeneral-Regular" w:hAnsi="Arial" w:cs="Arial"/>
        </w:rPr>
        <w:t xml:space="preserve">&gt; </w:t>
      </w:r>
      <w:r w:rsidRPr="00971497">
        <w:rPr>
          <w:rFonts w:ascii="Arial" w:hAnsi="Arial" w:cs="Arial"/>
        </w:rPr>
        <w:t xml:space="preserve">A point mutation.  Individuals with the point mutation in both </w:t>
      </w:r>
      <w:r w:rsidRPr="00971497">
        <w:rPr>
          <w:rFonts w:ascii="Arial" w:hAnsi="Arial" w:cs="Arial"/>
          <w:i/>
          <w:iCs/>
        </w:rPr>
        <w:t xml:space="preserve">FUT2 </w:t>
      </w:r>
      <w:r w:rsidRPr="00971497">
        <w:rPr>
          <w:rFonts w:ascii="Arial" w:hAnsi="Arial" w:cs="Arial"/>
        </w:rPr>
        <w:t xml:space="preserve">alleles (AA) were classified as non-secretors.  Individuals with GG or GA genotypes were classified as secretors </w:t>
      </w:r>
      <w:r w:rsidR="002F34D5" w:rsidRPr="00971497">
        <w:rPr>
          <w:rFonts w:ascii="Arial" w:hAnsi="Arial" w:cs="Arial"/>
        </w:rPr>
        <w:fldChar w:fldCharType="begin"/>
      </w:r>
      <w:r w:rsidR="005E768C" w:rsidRPr="00971497">
        <w:rPr>
          <w:rFonts w:ascii="Arial" w:hAnsi="Arial" w:cs="Arial"/>
        </w:rPr>
        <w:instrText xml:space="preserve"> ADDIN ZOTERO_ITEM CSL_CITATION {"citationID":"rKSw6lqo","properties":{"formattedCitation":"[10]","plainCitation":"[10]","noteIndex":0},"citationItems":[{"id":2606,"uris":["http://zotero.org/users/2581824/items/6HSEQ3XU"],"itemData":{"id":2606,"type":"article-journal","abstract":"A major polymorphism in the fucosyltransferase2 (FUT2) gene influences risk of multiple gut diseases, but its impact on the microbiome of breastfed infants was unknown. In individuals with an active FUT2 enzyme (“secretors”), the intestinal mucosa is abundantly fucosylated, providing mutualist bacteria with a rich endogenous source of fucose. Non-secretors comprise approximately one-fifth of the population, and they lack the ability to create this enzyme. Similarly, maternal secretor status influences the abundance of a breastfeeding mother’s fucosylated milk oligosaccharides. We compared the impact of maternal secretor status, measured by FUT2 genotype, and infant secretor status, measured by FUT2 genotype and phenotype, on early infant fecal microbiome samples collected from 2-month-old exclusively breastfed infants (n = 59). Infant secretor status (19% non-secretor, 25% low-secretor, and 56% full-secretor) was more strongly associated with the infant microbiome than it was with the maternal FUT2 genotype. Alpha diversity was greater in the full-secretors than in the low- or non-secretor infants (p = 0.049). Three distinct microbial enterotypes corresponded to infant secretor phenotype (p = 0.022) and to the dominance of Bifidobacterium breve, B. longum, or neither (p &lt; 0.001). Infant secretor status was also associated with microbial metabolic capacity, specifically, bioenergetics pathways. We concluded that in exclusively breastfed infants, infant—but not maternal—secretor status is associated with infant microbial colonization and metabolic capacity.","container-title":"Nutrients","DOI":"10.3390/nu15020471","ISSN":"2072-6643","issue":"2","journalAbbreviation":"Nutrients","language":"en","page":"471","source":"DOI.org (Crossref)","title":"Gut Microbiome Composition and Metabolic Capacity Differ by FUT2 Secretor Status in Exclusively Breastfed Infants","volume":"15","author":[{"family":"Thorman","given":"Alexander W."},{"family":"Adkins","given":"Grace"},{"family":"Conrey","given":"Shannon C."},{"family":"Burrell","given":"Allison R."},{"family":"Yu","given":"Ying"},{"family":"White","given":"Brendon"},{"family":"Burke","given":"Rachel"},{"family":"Haslam","given":"David"},{"family":"Payne","given":"Daniel C."},{"family":"Staat","given":"Mary A."},{"family":"Morrow","given":"Ardythe L."},{"family":"Newburg","given":"David S."}],"issued":{"date-parts":[["2023",1,16]]}}}],"schema":"https://github.com/citation-style-language/schema/raw/master/csl-citation.json"} </w:instrText>
      </w:r>
      <w:r w:rsidR="002F34D5" w:rsidRPr="00971497">
        <w:rPr>
          <w:rFonts w:ascii="Arial" w:hAnsi="Arial" w:cs="Arial"/>
        </w:rPr>
        <w:fldChar w:fldCharType="separate"/>
      </w:r>
      <w:r w:rsidR="005E768C" w:rsidRPr="00971497">
        <w:rPr>
          <w:rFonts w:ascii="Arial" w:hAnsi="Arial" w:cs="Arial"/>
          <w:noProof/>
        </w:rPr>
        <w:t>[10]</w:t>
      </w:r>
      <w:r w:rsidR="002F34D5" w:rsidRPr="00971497">
        <w:rPr>
          <w:rFonts w:ascii="Arial" w:hAnsi="Arial" w:cs="Arial"/>
        </w:rPr>
        <w:fldChar w:fldCharType="end"/>
      </w:r>
      <w:r w:rsidRPr="00971497">
        <w:rPr>
          <w:rFonts w:ascii="Arial" w:hAnsi="Arial" w:cs="Arial"/>
        </w:rPr>
        <w:t>.</w:t>
      </w:r>
      <w:r w:rsidR="007C3FA8" w:rsidRPr="00971497">
        <w:rPr>
          <w:rFonts w:ascii="Arial" w:hAnsi="Arial" w:cs="Arial"/>
        </w:rPr>
        <w:t xml:space="preserve">  Prior literature suggests that viral binding </w:t>
      </w:r>
      <w:r w:rsidR="003B3901" w:rsidRPr="00971497">
        <w:rPr>
          <w:rFonts w:ascii="Arial" w:hAnsi="Arial" w:cs="Arial"/>
        </w:rPr>
        <w:t xml:space="preserve">to target cells </w:t>
      </w:r>
      <w:r w:rsidR="007C3FA8" w:rsidRPr="00971497">
        <w:rPr>
          <w:rFonts w:ascii="Arial" w:hAnsi="Arial" w:cs="Arial"/>
        </w:rPr>
        <w:t>may be reduced among non-secretors</w:t>
      </w:r>
      <w:r w:rsidR="003B3901" w:rsidRPr="00971497">
        <w:rPr>
          <w:rFonts w:ascii="Arial" w:hAnsi="Arial" w:cs="Arial"/>
        </w:rPr>
        <w:t>, impacting susceptibility to infection and disease</w:t>
      </w:r>
      <w:r w:rsidR="00337B30" w:rsidRPr="00971497">
        <w:rPr>
          <w:rFonts w:ascii="Arial" w:hAnsi="Arial" w:cs="Arial"/>
        </w:rPr>
        <w:t xml:space="preserve"> </w:t>
      </w:r>
      <w:r w:rsidR="005E768C" w:rsidRPr="00971497">
        <w:rPr>
          <w:rFonts w:ascii="Arial" w:hAnsi="Arial" w:cs="Arial"/>
        </w:rPr>
        <w:fldChar w:fldCharType="begin"/>
      </w:r>
      <w:r w:rsidR="005E768C" w:rsidRPr="00971497">
        <w:rPr>
          <w:rFonts w:ascii="Arial" w:hAnsi="Arial" w:cs="Arial"/>
        </w:rPr>
        <w:instrText xml:space="preserve"> ADDIN ZOTERO_ITEM CSL_CITATION {"citationID":"tOsAZTit","properties":{"formattedCitation":"[11]","plainCitation":"[11]","noteIndex":0},"citationItems":[{"id":229,"uris":["http://zotero.org/users/2581824/items/F6ERJX4G"],"itemData":{"id":229,"type":"article-journal","container-title":"Clinical Infectious Diseases","DOI":"10.1093/cid/civ873","ISSN":"1058-4838, 1537-6591","issue":"1","language":"en","page":"11-18","source":"Crossref","title":"Host Genetic Susceptibility to Enteric Viruses: A Systematic Review and Metaanalysis","title-short":"Host Genetic Susceptibility to Enteric Viruses","volume":"62","author":[{"family":"Kambhampati","given":"Anita"},{"family":"Payne","given":"Daniel C."},{"family":"Costantini","given":"Veronica"},{"family":"Lopman","given":"Benjamin A."}],"issued":{"date-parts":[["2016",1,1]]}}}],"schema":"https://github.com/citation-style-language/schema/raw/master/csl-citation.json"} </w:instrText>
      </w:r>
      <w:r w:rsidR="005E768C" w:rsidRPr="00971497">
        <w:rPr>
          <w:rFonts w:ascii="Arial" w:hAnsi="Arial" w:cs="Arial"/>
        </w:rPr>
        <w:fldChar w:fldCharType="separate"/>
      </w:r>
      <w:r w:rsidR="005E768C" w:rsidRPr="00971497">
        <w:rPr>
          <w:rFonts w:ascii="Arial" w:hAnsi="Arial" w:cs="Arial"/>
          <w:noProof/>
        </w:rPr>
        <w:t>[11]</w:t>
      </w:r>
      <w:r w:rsidR="005E768C" w:rsidRPr="00971497">
        <w:rPr>
          <w:rFonts w:ascii="Arial" w:hAnsi="Arial" w:cs="Arial"/>
        </w:rPr>
        <w:fldChar w:fldCharType="end"/>
      </w:r>
      <w:r w:rsidR="003B3901" w:rsidRPr="00971497">
        <w:rPr>
          <w:rFonts w:ascii="Arial" w:hAnsi="Arial" w:cs="Arial"/>
        </w:rPr>
        <w:t>.</w:t>
      </w:r>
    </w:p>
    <w:p w14:paraId="37EEA841" w14:textId="77777777" w:rsidR="00F3314B" w:rsidRPr="00971497" w:rsidRDefault="00F3314B" w:rsidP="00F3314B">
      <w:pPr>
        <w:spacing w:after="0"/>
        <w:rPr>
          <w:rFonts w:ascii="Arial" w:hAnsi="Arial" w:cs="Arial"/>
          <w:b/>
          <w:bCs/>
        </w:rPr>
      </w:pPr>
    </w:p>
    <w:p w14:paraId="7575C1C4" w14:textId="3C8BD7CD" w:rsidR="008D73CA" w:rsidRPr="00971497" w:rsidRDefault="008D73CA" w:rsidP="00F3314B">
      <w:pPr>
        <w:spacing w:after="0"/>
        <w:rPr>
          <w:rFonts w:ascii="Arial" w:hAnsi="Arial" w:cs="Arial"/>
          <w:i/>
          <w:iCs/>
        </w:rPr>
      </w:pPr>
      <w:r w:rsidRPr="00971497">
        <w:rPr>
          <w:rFonts w:ascii="Arial" w:hAnsi="Arial" w:cs="Arial"/>
          <w:i/>
          <w:iCs/>
        </w:rPr>
        <w:t>Model predictors</w:t>
      </w:r>
    </w:p>
    <w:p w14:paraId="404C98C0" w14:textId="77777777" w:rsidR="00F3314B" w:rsidRPr="00971497" w:rsidRDefault="00F3314B" w:rsidP="00F3314B">
      <w:pPr>
        <w:spacing w:after="0"/>
        <w:rPr>
          <w:rFonts w:ascii="Arial" w:hAnsi="Arial" w:cs="Arial"/>
          <w:i/>
          <w:iCs/>
        </w:rPr>
      </w:pPr>
    </w:p>
    <w:p w14:paraId="13DD1DBF" w14:textId="5637F700" w:rsidR="00C15A38" w:rsidRPr="00971497" w:rsidRDefault="008D73CA" w:rsidP="00F3314B">
      <w:pPr>
        <w:spacing w:after="0"/>
        <w:rPr>
          <w:rFonts w:ascii="Arial" w:hAnsi="Arial" w:cs="Arial"/>
        </w:rPr>
      </w:pPr>
      <w:r w:rsidRPr="00971497">
        <w:rPr>
          <w:rFonts w:ascii="Arial" w:hAnsi="Arial" w:cs="Arial"/>
        </w:rPr>
        <w:t xml:space="preserve">Model predictors were selected </w:t>
      </w:r>
      <w:r w:rsidRPr="00971497">
        <w:rPr>
          <w:rFonts w:ascii="Arial" w:hAnsi="Arial" w:cs="Arial"/>
          <w:i/>
          <w:iCs/>
        </w:rPr>
        <w:t>a priori</w:t>
      </w:r>
      <w:r w:rsidR="00962DED" w:rsidRPr="00971497">
        <w:rPr>
          <w:rFonts w:ascii="Arial" w:hAnsi="Arial" w:cs="Arial"/>
        </w:rPr>
        <w:t xml:space="preserve"> and included health insurance </w:t>
      </w:r>
      <w:r w:rsidR="003A0FCA" w:rsidRPr="00971497">
        <w:rPr>
          <w:rFonts w:ascii="Arial" w:hAnsi="Arial" w:cs="Arial"/>
        </w:rPr>
        <w:t>type</w:t>
      </w:r>
      <w:r w:rsidR="00962DED" w:rsidRPr="00971497">
        <w:rPr>
          <w:rFonts w:ascii="Arial" w:hAnsi="Arial" w:cs="Arial"/>
        </w:rPr>
        <w:t>, childcare at the time of infection, whether the child was breastfed at the time of infection, mother and child secretor status, norovirus genogroup/genotype, whether the child had a previous norovirus infection, child’s age, and minimum Ct value detected among stool samples collected during the infection</w:t>
      </w:r>
      <w:r w:rsidR="003A0FCA" w:rsidRPr="00971497">
        <w:rPr>
          <w:rFonts w:ascii="Arial" w:hAnsi="Arial" w:cs="Arial"/>
        </w:rPr>
        <w:t>.</w:t>
      </w:r>
      <w:r w:rsidR="00962DED" w:rsidRPr="00971497">
        <w:rPr>
          <w:rFonts w:ascii="Arial" w:hAnsi="Arial" w:cs="Arial"/>
        </w:rPr>
        <w:t xml:space="preserve"> </w:t>
      </w:r>
      <w:r w:rsidR="003A0FCA" w:rsidRPr="00971497">
        <w:rPr>
          <w:rFonts w:ascii="Arial" w:hAnsi="Arial" w:cs="Arial"/>
        </w:rPr>
        <w:t xml:space="preserve"> </w:t>
      </w:r>
      <w:r w:rsidR="00F611DD" w:rsidRPr="00971497">
        <w:rPr>
          <w:rFonts w:ascii="Arial" w:hAnsi="Arial" w:cs="Arial"/>
        </w:rPr>
        <w:t>H</w:t>
      </w:r>
      <w:r w:rsidRPr="00971497">
        <w:rPr>
          <w:rFonts w:ascii="Arial" w:hAnsi="Arial" w:cs="Arial"/>
        </w:rPr>
        <w:t>ealth insurance status</w:t>
      </w:r>
      <w:r w:rsidR="00F611DD" w:rsidRPr="00971497">
        <w:rPr>
          <w:rFonts w:ascii="Arial" w:hAnsi="Arial" w:cs="Arial"/>
        </w:rPr>
        <w:t xml:space="preserve"> was defined </w:t>
      </w:r>
      <w:r w:rsidR="003767D7" w:rsidRPr="00971497">
        <w:rPr>
          <w:rFonts w:ascii="Arial" w:hAnsi="Arial" w:cs="Arial"/>
        </w:rPr>
        <w:t>as the</w:t>
      </w:r>
      <w:r w:rsidR="00F611DD" w:rsidRPr="00971497">
        <w:rPr>
          <w:rFonts w:ascii="Arial" w:hAnsi="Arial" w:cs="Arial"/>
        </w:rPr>
        <w:t xml:space="preserve"> mother’s reported insurance source, either private or public.  </w:t>
      </w:r>
      <w:r w:rsidR="002A5F7B" w:rsidRPr="00971497">
        <w:rPr>
          <w:rFonts w:ascii="Arial" w:hAnsi="Arial" w:cs="Arial"/>
        </w:rPr>
        <w:t>A survey on childcare</w:t>
      </w:r>
      <w:r w:rsidR="00533683" w:rsidRPr="00971497">
        <w:rPr>
          <w:rFonts w:ascii="Arial" w:hAnsi="Arial" w:cs="Arial"/>
        </w:rPr>
        <w:t xml:space="preserve"> </w:t>
      </w:r>
      <w:r w:rsidR="00F95A6B" w:rsidRPr="00971497">
        <w:rPr>
          <w:rFonts w:ascii="Arial" w:hAnsi="Arial" w:cs="Arial"/>
        </w:rPr>
        <w:t xml:space="preserve">(location, number of days per week, and </w:t>
      </w:r>
      <w:r w:rsidR="00C76F06" w:rsidRPr="00971497">
        <w:rPr>
          <w:rFonts w:ascii="Arial" w:hAnsi="Arial" w:cs="Arial"/>
        </w:rPr>
        <w:t>number of other children</w:t>
      </w:r>
      <w:r w:rsidR="00E35EAF" w:rsidRPr="00971497">
        <w:rPr>
          <w:rFonts w:ascii="Arial" w:hAnsi="Arial" w:cs="Arial"/>
        </w:rPr>
        <w:t xml:space="preserve"> in the childcare setting</w:t>
      </w:r>
      <w:r w:rsidR="00F95A6B" w:rsidRPr="00971497">
        <w:rPr>
          <w:rFonts w:ascii="Arial" w:hAnsi="Arial" w:cs="Arial"/>
        </w:rPr>
        <w:t xml:space="preserve">) </w:t>
      </w:r>
      <w:r w:rsidR="00533683" w:rsidRPr="00971497">
        <w:rPr>
          <w:rFonts w:ascii="Arial" w:hAnsi="Arial" w:cs="Arial"/>
        </w:rPr>
        <w:t xml:space="preserve">was </w:t>
      </w:r>
      <w:r w:rsidR="002A5F7B" w:rsidRPr="00971497">
        <w:rPr>
          <w:rFonts w:ascii="Arial" w:hAnsi="Arial" w:cs="Arial"/>
        </w:rPr>
        <w:t>administered to</w:t>
      </w:r>
      <w:r w:rsidR="00533683" w:rsidRPr="00971497">
        <w:rPr>
          <w:rFonts w:ascii="Arial" w:hAnsi="Arial" w:cs="Arial"/>
        </w:rPr>
        <w:t xml:space="preserve"> mothers when the child was 6 weeks, </w:t>
      </w:r>
      <w:r w:rsidR="003F29A8" w:rsidRPr="00971497">
        <w:rPr>
          <w:rFonts w:ascii="Arial" w:hAnsi="Arial" w:cs="Arial"/>
        </w:rPr>
        <w:t>4</w:t>
      </w:r>
      <w:r w:rsidR="00533683" w:rsidRPr="00971497">
        <w:rPr>
          <w:rFonts w:ascii="Arial" w:hAnsi="Arial" w:cs="Arial"/>
        </w:rPr>
        <w:t xml:space="preserve"> months, </w:t>
      </w:r>
      <w:r w:rsidR="003F29A8" w:rsidRPr="00971497">
        <w:rPr>
          <w:rFonts w:ascii="Arial" w:hAnsi="Arial" w:cs="Arial"/>
        </w:rPr>
        <w:t xml:space="preserve">6 months, 12 months, 18 months and 24 months of age.  </w:t>
      </w:r>
      <w:r w:rsidR="002A5F7B" w:rsidRPr="00971497">
        <w:rPr>
          <w:rFonts w:ascii="Arial" w:hAnsi="Arial" w:cs="Arial"/>
        </w:rPr>
        <w:t xml:space="preserve">Childcare </w:t>
      </w:r>
      <w:r w:rsidR="00701194" w:rsidRPr="00971497">
        <w:rPr>
          <w:rFonts w:ascii="Arial" w:hAnsi="Arial" w:cs="Arial"/>
        </w:rPr>
        <w:t>at the time of infection was identified from the most proximal childcare survey completed either prior to or after the time of infection</w:t>
      </w:r>
      <w:r w:rsidR="004E1E4B" w:rsidRPr="00971497">
        <w:rPr>
          <w:rFonts w:ascii="Arial" w:hAnsi="Arial" w:cs="Arial"/>
        </w:rPr>
        <w:t xml:space="preserve">.  Childcare was considered at home if the child was in their own home or another’s home with no other children.  Small childcare centers are those with ≤5 other children while large childcare centers are those with &gt;5 other children.  </w:t>
      </w:r>
      <w:r w:rsidR="00872597" w:rsidRPr="00971497">
        <w:rPr>
          <w:rFonts w:ascii="Arial" w:hAnsi="Arial" w:cs="Arial"/>
        </w:rPr>
        <w:t>W</w:t>
      </w:r>
      <w:r w:rsidRPr="00971497">
        <w:rPr>
          <w:rFonts w:ascii="Arial" w:hAnsi="Arial" w:cs="Arial"/>
        </w:rPr>
        <w:t xml:space="preserve">hether the child was breastfed </w:t>
      </w:r>
      <w:r w:rsidRPr="00971497">
        <w:rPr>
          <w:rFonts w:ascii="Arial" w:hAnsi="Arial" w:cs="Arial"/>
        </w:rPr>
        <w:lastRenderedPageBreak/>
        <w:t>at the time of infection</w:t>
      </w:r>
      <w:r w:rsidR="00872597" w:rsidRPr="00971497">
        <w:rPr>
          <w:rFonts w:ascii="Arial" w:hAnsi="Arial" w:cs="Arial"/>
        </w:rPr>
        <w:t xml:space="preserve"> was based on </w:t>
      </w:r>
      <w:r w:rsidR="002C3C18" w:rsidRPr="00971497">
        <w:rPr>
          <w:rFonts w:ascii="Arial" w:hAnsi="Arial" w:cs="Arial"/>
        </w:rPr>
        <w:t>dates of breastfeeding initiation and completion.</w:t>
      </w:r>
      <w:r w:rsidRPr="00971497">
        <w:rPr>
          <w:rFonts w:ascii="Arial" w:hAnsi="Arial" w:cs="Arial"/>
        </w:rPr>
        <w:t xml:space="preserve"> </w:t>
      </w:r>
      <w:r w:rsidR="002C3C18" w:rsidRPr="00971497">
        <w:rPr>
          <w:rFonts w:ascii="Arial" w:hAnsi="Arial" w:cs="Arial"/>
        </w:rPr>
        <w:t xml:space="preserve"> M</w:t>
      </w:r>
      <w:r w:rsidRPr="00971497">
        <w:rPr>
          <w:rFonts w:ascii="Arial" w:hAnsi="Arial" w:cs="Arial"/>
        </w:rPr>
        <w:t>other and child secretor status</w:t>
      </w:r>
      <w:r w:rsidR="002C3C18" w:rsidRPr="00971497">
        <w:rPr>
          <w:rFonts w:ascii="Arial" w:hAnsi="Arial" w:cs="Arial"/>
        </w:rPr>
        <w:t xml:space="preserve"> are defined as stated above. </w:t>
      </w:r>
      <w:r w:rsidRPr="00971497">
        <w:rPr>
          <w:rFonts w:ascii="Arial" w:hAnsi="Arial" w:cs="Arial"/>
        </w:rPr>
        <w:t xml:space="preserve"> </w:t>
      </w:r>
      <w:r w:rsidR="00545A56" w:rsidRPr="00971497">
        <w:rPr>
          <w:rFonts w:ascii="Arial" w:hAnsi="Arial" w:cs="Arial"/>
        </w:rPr>
        <w:t>Ct value was the</w:t>
      </w:r>
      <w:r w:rsidRPr="00971497">
        <w:rPr>
          <w:rFonts w:ascii="Arial" w:hAnsi="Arial" w:cs="Arial"/>
        </w:rPr>
        <w:t xml:space="preserve"> minimum Ct value detected among stool samples collected during the </w:t>
      </w:r>
      <w:r w:rsidR="00545A56" w:rsidRPr="00971497">
        <w:rPr>
          <w:rFonts w:ascii="Arial" w:hAnsi="Arial" w:cs="Arial"/>
        </w:rPr>
        <w:t>infection.</w:t>
      </w:r>
      <w:r w:rsidRPr="00971497">
        <w:rPr>
          <w:rFonts w:ascii="Arial" w:hAnsi="Arial" w:cs="Arial"/>
        </w:rPr>
        <w:t xml:space="preserve">  </w:t>
      </w:r>
      <w:r w:rsidR="00C15A38" w:rsidRPr="00971497">
        <w:rPr>
          <w:rFonts w:ascii="Arial" w:hAnsi="Arial" w:cs="Arial"/>
          <w:b/>
          <w:bCs/>
          <w:highlight w:val="green"/>
        </w:rPr>
        <w:br w:type="page"/>
      </w:r>
    </w:p>
    <w:p w14:paraId="11180E39" w14:textId="585C4F8B" w:rsidR="000A2CD6" w:rsidRPr="00971497" w:rsidRDefault="00C15A38" w:rsidP="00C15A38">
      <w:pPr>
        <w:rPr>
          <w:rFonts w:ascii="Arial" w:hAnsi="Arial" w:cs="Arial"/>
          <w:b/>
          <w:bCs/>
        </w:rPr>
      </w:pPr>
      <w:r w:rsidRPr="00971497">
        <w:rPr>
          <w:rFonts w:ascii="Arial" w:hAnsi="Arial" w:cs="Arial"/>
          <w:b/>
          <w:bCs/>
        </w:rPr>
        <w:lastRenderedPageBreak/>
        <w:t xml:space="preserve">Figure </w:t>
      </w:r>
      <w:r w:rsidR="002E0353" w:rsidRPr="00971497">
        <w:rPr>
          <w:rFonts w:ascii="Arial" w:hAnsi="Arial" w:cs="Arial"/>
          <w:b/>
          <w:bCs/>
        </w:rPr>
        <w:t>S</w:t>
      </w:r>
      <w:r w:rsidRPr="00971497">
        <w:rPr>
          <w:rFonts w:ascii="Arial" w:hAnsi="Arial" w:cs="Arial"/>
          <w:b/>
          <w:bCs/>
        </w:rPr>
        <w:t>1. Distribution of GI (A) and GII (B)</w:t>
      </w:r>
      <w:r w:rsidRPr="00971497">
        <w:rPr>
          <w:rFonts w:ascii="Arial" w:hAnsi="Arial" w:cs="Arial"/>
          <w:b/>
          <w:bCs/>
          <w:vertAlign w:val="superscript"/>
        </w:rPr>
        <w:t xml:space="preserve"> </w:t>
      </w:r>
      <w:r w:rsidRPr="00971497">
        <w:rPr>
          <w:rFonts w:ascii="Arial" w:hAnsi="Arial" w:cs="Arial"/>
          <w:b/>
          <w:bCs/>
        </w:rPr>
        <w:t>genotypes</w:t>
      </w:r>
      <w:r w:rsidRPr="00971497">
        <w:rPr>
          <w:rFonts w:ascii="Arial" w:hAnsi="Arial" w:cs="Arial"/>
          <w:b/>
          <w:bCs/>
          <w:vertAlign w:val="superscript"/>
        </w:rPr>
        <w:t xml:space="preserve">1 </w:t>
      </w:r>
      <w:r w:rsidRPr="00971497">
        <w:rPr>
          <w:rFonts w:ascii="Arial" w:hAnsi="Arial" w:cs="Arial"/>
          <w:b/>
          <w:bCs/>
        </w:rPr>
        <w:t>detected in norovirus infections</w:t>
      </w:r>
      <w:r w:rsidRPr="00971497">
        <w:rPr>
          <w:rFonts w:ascii="Arial" w:hAnsi="Arial" w:cs="Arial"/>
          <w:b/>
          <w:bCs/>
          <w:vertAlign w:val="superscript"/>
        </w:rPr>
        <w:t xml:space="preserve"> </w:t>
      </w:r>
      <w:r w:rsidRPr="00971497">
        <w:rPr>
          <w:rFonts w:ascii="Arial" w:hAnsi="Arial" w:cs="Arial"/>
          <w:b/>
          <w:bCs/>
        </w:rPr>
        <w:t>among all children and adherent children in the PREVAIL cohort.</w:t>
      </w:r>
    </w:p>
    <w:p w14:paraId="55CC3890" w14:textId="5E9BC19E" w:rsidR="002244C7" w:rsidRPr="00971497" w:rsidRDefault="002244C7" w:rsidP="00C15A38">
      <w:pPr>
        <w:spacing w:after="0"/>
        <w:rPr>
          <w:rFonts w:ascii="Arial" w:hAnsi="Arial" w:cs="Arial"/>
          <w:b/>
          <w:bCs/>
        </w:rPr>
      </w:pPr>
      <w:r w:rsidRPr="00971497">
        <w:rPr>
          <w:rFonts w:ascii="Arial" w:hAnsi="Arial" w:cs="Arial"/>
          <w:b/>
          <w:bCs/>
        </w:rPr>
        <w:t>A</w:t>
      </w:r>
    </w:p>
    <w:p w14:paraId="76DF4206" w14:textId="0FDB8E14" w:rsidR="002244C7" w:rsidRPr="00971497" w:rsidRDefault="00485A8E" w:rsidP="00C15A38">
      <w:pPr>
        <w:spacing w:after="0"/>
        <w:rPr>
          <w:rFonts w:ascii="Arial" w:hAnsi="Arial" w:cs="Arial"/>
          <w:b/>
          <w:bCs/>
        </w:rPr>
      </w:pPr>
      <w:r w:rsidRPr="00971497">
        <w:rPr>
          <w:rFonts w:ascii="Arial" w:hAnsi="Arial" w:cs="Arial"/>
          <w:b/>
          <w:bCs/>
          <w:noProof/>
        </w:rPr>
        <w:drawing>
          <wp:inline distT="0" distB="0" distL="0" distR="0" wp14:anchorId="74E64C1C" wp14:editId="45ABDBFA">
            <wp:extent cx="5076825" cy="6036734"/>
            <wp:effectExtent l="0" t="0" r="3175" b="0"/>
            <wp:docPr id="1902706060" name="Picture 5"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06060" name="Picture 5" descr="A graph of different colored squares&#10;&#10;AI-generated content may be incorrect."/>
                    <pic:cNvPicPr/>
                  </pic:nvPicPr>
                  <pic:blipFill rotWithShape="1">
                    <a:blip r:embed="rId8">
                      <a:extLst>
                        <a:ext uri="{28A0092B-C50C-407E-A947-70E740481C1C}">
                          <a14:useLocalDpi xmlns:a14="http://schemas.microsoft.com/office/drawing/2010/main" val="0"/>
                        </a:ext>
                      </a:extLst>
                    </a:blip>
                    <a:srcRect t="3387"/>
                    <a:stretch>
                      <a:fillRect/>
                    </a:stretch>
                  </pic:blipFill>
                  <pic:spPr bwMode="auto">
                    <a:xfrm>
                      <a:off x="0" y="0"/>
                      <a:ext cx="5103057" cy="6067926"/>
                    </a:xfrm>
                    <a:prstGeom prst="rect">
                      <a:avLst/>
                    </a:prstGeom>
                    <a:ln>
                      <a:noFill/>
                    </a:ln>
                    <a:extLst>
                      <a:ext uri="{53640926-AAD7-44D8-BBD7-CCE9431645EC}">
                        <a14:shadowObscured xmlns:a14="http://schemas.microsoft.com/office/drawing/2010/main"/>
                      </a:ext>
                    </a:extLst>
                  </pic:spPr>
                </pic:pic>
              </a:graphicData>
            </a:graphic>
          </wp:inline>
        </w:drawing>
      </w:r>
    </w:p>
    <w:p w14:paraId="1400BF17" w14:textId="77777777" w:rsidR="00485A8E" w:rsidRPr="00971497" w:rsidRDefault="00485A8E">
      <w:pPr>
        <w:rPr>
          <w:rFonts w:ascii="Arial" w:hAnsi="Arial" w:cs="Arial"/>
          <w:b/>
          <w:bCs/>
        </w:rPr>
      </w:pPr>
      <w:r w:rsidRPr="00971497">
        <w:rPr>
          <w:rFonts w:ascii="Arial" w:hAnsi="Arial" w:cs="Arial"/>
          <w:b/>
          <w:bCs/>
        </w:rPr>
        <w:br w:type="page"/>
      </w:r>
    </w:p>
    <w:p w14:paraId="4CE2AC4B" w14:textId="34B4B7ED" w:rsidR="00AD38EB" w:rsidRPr="00971497" w:rsidRDefault="00AD38EB" w:rsidP="00C15A38">
      <w:pPr>
        <w:spacing w:after="0"/>
        <w:rPr>
          <w:rFonts w:ascii="Arial" w:hAnsi="Arial" w:cs="Arial"/>
          <w:b/>
          <w:bCs/>
        </w:rPr>
      </w:pPr>
      <w:r w:rsidRPr="00971497">
        <w:rPr>
          <w:rFonts w:ascii="Arial" w:hAnsi="Arial" w:cs="Arial"/>
          <w:b/>
          <w:bCs/>
        </w:rPr>
        <w:lastRenderedPageBreak/>
        <w:t>B</w:t>
      </w:r>
    </w:p>
    <w:p w14:paraId="41F55099" w14:textId="56738E62" w:rsidR="000A2CD6" w:rsidRPr="00971497" w:rsidRDefault="000A2CD6" w:rsidP="00C15A38">
      <w:pPr>
        <w:spacing w:after="0"/>
        <w:rPr>
          <w:rFonts w:ascii="Arial" w:hAnsi="Arial" w:cs="Arial"/>
          <w:b/>
          <w:bCs/>
        </w:rPr>
      </w:pPr>
      <w:r w:rsidRPr="00971497">
        <w:rPr>
          <w:rFonts w:ascii="Arial" w:hAnsi="Arial" w:cs="Arial"/>
          <w:b/>
          <w:bCs/>
          <w:noProof/>
        </w:rPr>
        <w:drawing>
          <wp:inline distT="0" distB="0" distL="0" distR="0" wp14:anchorId="2A2A1E9E" wp14:editId="05EC0890">
            <wp:extent cx="5079920" cy="6023610"/>
            <wp:effectExtent l="0" t="0" r="635" b="0"/>
            <wp:docPr id="1930964181"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964181" name="Picture 1" descr="A graph of different colored bars&#10;&#10;AI-generated content may be incorrect."/>
                    <pic:cNvPicPr/>
                  </pic:nvPicPr>
                  <pic:blipFill rotWithShape="1">
                    <a:blip r:embed="rId9"/>
                    <a:srcRect t="3657"/>
                    <a:stretch>
                      <a:fillRect/>
                    </a:stretch>
                  </pic:blipFill>
                  <pic:spPr bwMode="auto">
                    <a:xfrm>
                      <a:off x="0" y="0"/>
                      <a:ext cx="5111396" cy="6060934"/>
                    </a:xfrm>
                    <a:prstGeom prst="rect">
                      <a:avLst/>
                    </a:prstGeom>
                    <a:ln>
                      <a:noFill/>
                    </a:ln>
                    <a:extLst>
                      <a:ext uri="{53640926-AAD7-44D8-BBD7-CCE9431645EC}">
                        <a14:shadowObscured xmlns:a14="http://schemas.microsoft.com/office/drawing/2010/main"/>
                      </a:ext>
                    </a:extLst>
                  </pic:spPr>
                </pic:pic>
              </a:graphicData>
            </a:graphic>
          </wp:inline>
        </w:drawing>
      </w:r>
    </w:p>
    <w:p w14:paraId="3ABE00BE" w14:textId="7872C9FE" w:rsidR="00C15A38" w:rsidRPr="00971497" w:rsidRDefault="00C15A38" w:rsidP="00987923">
      <w:pPr>
        <w:spacing w:after="0"/>
        <w:rPr>
          <w:rFonts w:ascii="Arial" w:hAnsi="Arial" w:cs="Arial"/>
          <w:sz w:val="20"/>
          <w:szCs w:val="20"/>
        </w:rPr>
      </w:pPr>
      <w:r w:rsidRPr="00971497">
        <w:rPr>
          <w:rFonts w:ascii="Arial" w:hAnsi="Arial" w:cs="Arial"/>
          <w:sz w:val="20"/>
          <w:szCs w:val="20"/>
          <w:vertAlign w:val="superscript"/>
        </w:rPr>
        <w:t>1</w:t>
      </w:r>
      <w:r w:rsidRPr="00971497">
        <w:rPr>
          <w:rFonts w:ascii="Arial" w:hAnsi="Arial" w:cs="Arial"/>
          <w:sz w:val="20"/>
          <w:szCs w:val="20"/>
        </w:rPr>
        <w:t xml:space="preserve">Counts exclude infections where the genotype could not be determined (All children: n=2 for GI, n=22 for GII; Adherent children: n=1 for GI, n=15 for GII)). Genotypes are collapsed by capsid and polymerase.  Full list of GI genotypes: </w:t>
      </w:r>
      <w:r w:rsidRPr="00971497">
        <w:rPr>
          <w:rFonts w:ascii="Arial" w:hAnsi="Arial" w:cs="Arial"/>
          <w:sz w:val="20"/>
          <w:szCs w:val="20"/>
          <w:bdr w:val="none" w:sz="0" w:space="0" w:color="auto" w:frame="1"/>
        </w:rPr>
        <w:t xml:space="preserve">GI.1[P1], GI.2[P2], GI.3[P13], GI.3[P3], GI.5[P4], GI.5[P5], GI.6[P11], GI.6[P6], </w:t>
      </w:r>
      <w:proofErr w:type="spellStart"/>
      <w:proofErr w:type="gramStart"/>
      <w:r w:rsidRPr="00971497">
        <w:rPr>
          <w:rFonts w:ascii="Arial" w:hAnsi="Arial" w:cs="Arial"/>
          <w:sz w:val="20"/>
          <w:szCs w:val="20"/>
          <w:bdr w:val="none" w:sz="0" w:space="0" w:color="auto" w:frame="1"/>
        </w:rPr>
        <w:t>GI.unknown</w:t>
      </w:r>
      <w:proofErr w:type="spellEnd"/>
      <w:proofErr w:type="gramEnd"/>
      <w:r w:rsidRPr="00971497">
        <w:rPr>
          <w:rFonts w:ascii="Arial" w:hAnsi="Arial" w:cs="Arial"/>
          <w:sz w:val="20"/>
          <w:szCs w:val="20"/>
          <w:bdr w:val="none" w:sz="0" w:space="0" w:color="auto" w:frame="1"/>
        </w:rPr>
        <w:t xml:space="preserve">.  Full list of GII genotypes: </w:t>
      </w:r>
      <w:r w:rsidRPr="00971497">
        <w:rPr>
          <w:rStyle w:val="gnd-iwgdh3b"/>
          <w:rFonts w:ascii="Arial" w:hAnsi="Arial" w:cs="Arial"/>
          <w:sz w:val="20"/>
          <w:szCs w:val="20"/>
          <w:bdr w:val="none" w:sz="0" w:space="0" w:color="auto" w:frame="1"/>
        </w:rPr>
        <w:t xml:space="preserve">GII.1[P16], GII.1[P33], GII.12[P unknown], GII.12[P </w:t>
      </w:r>
      <w:proofErr w:type="spellStart"/>
      <w:r w:rsidRPr="00971497">
        <w:rPr>
          <w:rStyle w:val="gnd-iwgdh3b"/>
          <w:rFonts w:ascii="Arial" w:hAnsi="Arial" w:cs="Arial"/>
          <w:sz w:val="20"/>
          <w:szCs w:val="20"/>
          <w:bdr w:val="none" w:sz="0" w:space="0" w:color="auto" w:frame="1"/>
        </w:rPr>
        <w:t>untypeable</w:t>
      </w:r>
      <w:proofErr w:type="spellEnd"/>
      <w:r w:rsidRPr="00971497">
        <w:rPr>
          <w:rStyle w:val="gnd-iwgdh3b"/>
          <w:rFonts w:ascii="Arial" w:hAnsi="Arial" w:cs="Arial"/>
          <w:sz w:val="20"/>
          <w:szCs w:val="20"/>
          <w:bdr w:val="none" w:sz="0" w:space="0" w:color="auto" w:frame="1"/>
        </w:rPr>
        <w:t xml:space="preserve">], GII.12[P16], GII.13[P16], GII.14[P7], GII.17[P3], GII.2[P16], GII.2[P2], GII.3[P12], GII.3[P21], GII.3[P30], GII.4 Sydney[P16], GII.4 Sydney[P31], GII.4 Sydney[P4], GII.6[P7], GII.7, GII.7[P7], GII.8[P8], </w:t>
      </w:r>
      <w:proofErr w:type="spellStart"/>
      <w:r w:rsidRPr="00971497">
        <w:rPr>
          <w:rStyle w:val="gnd-iwgdh3b"/>
          <w:rFonts w:ascii="Arial" w:hAnsi="Arial" w:cs="Arial"/>
          <w:sz w:val="20"/>
          <w:szCs w:val="20"/>
          <w:bdr w:val="none" w:sz="0" w:space="0" w:color="auto" w:frame="1"/>
        </w:rPr>
        <w:t>GII.unknown</w:t>
      </w:r>
      <w:proofErr w:type="spellEnd"/>
      <w:r w:rsidRPr="00971497">
        <w:rPr>
          <w:rStyle w:val="gnd-iwgdh3b"/>
          <w:rFonts w:ascii="Arial" w:hAnsi="Arial" w:cs="Arial"/>
          <w:sz w:val="20"/>
          <w:szCs w:val="20"/>
          <w:bdr w:val="none" w:sz="0" w:space="0" w:color="auto" w:frame="1"/>
        </w:rPr>
        <w:t xml:space="preserve">, </w:t>
      </w:r>
      <w:proofErr w:type="spellStart"/>
      <w:r w:rsidRPr="00971497">
        <w:rPr>
          <w:rStyle w:val="gnd-iwgdh3b"/>
          <w:rFonts w:ascii="Arial" w:hAnsi="Arial" w:cs="Arial"/>
          <w:sz w:val="20"/>
          <w:szCs w:val="20"/>
          <w:bdr w:val="none" w:sz="0" w:space="0" w:color="auto" w:frame="1"/>
        </w:rPr>
        <w:t>GII.unknown</w:t>
      </w:r>
      <w:proofErr w:type="spellEnd"/>
      <w:r w:rsidRPr="00971497">
        <w:rPr>
          <w:rStyle w:val="gnd-iwgdh3b"/>
          <w:rFonts w:ascii="Arial" w:hAnsi="Arial" w:cs="Arial"/>
          <w:sz w:val="20"/>
          <w:szCs w:val="20"/>
          <w:bdr w:val="none" w:sz="0" w:space="0" w:color="auto" w:frame="1"/>
        </w:rPr>
        <w:t>[P7].</w:t>
      </w:r>
    </w:p>
    <w:p w14:paraId="4C64AF63" w14:textId="77777777" w:rsidR="000A2CD6" w:rsidRPr="00971497" w:rsidRDefault="000A2CD6">
      <w:pPr>
        <w:rPr>
          <w:rFonts w:ascii="Arial" w:hAnsi="Arial" w:cs="Arial"/>
          <w:b/>
          <w:bCs/>
        </w:rPr>
      </w:pPr>
      <w:r w:rsidRPr="00971497">
        <w:rPr>
          <w:rFonts w:ascii="Arial" w:hAnsi="Arial" w:cs="Arial"/>
          <w:b/>
          <w:bCs/>
        </w:rPr>
        <w:br w:type="page"/>
      </w:r>
    </w:p>
    <w:p w14:paraId="262F4B72" w14:textId="070E5878" w:rsidR="00C15A38" w:rsidRPr="00971497" w:rsidRDefault="00C15A38" w:rsidP="00C15A38">
      <w:pPr>
        <w:spacing w:after="0"/>
        <w:rPr>
          <w:rFonts w:ascii="Arial" w:hAnsi="Arial" w:cs="Arial"/>
          <w:b/>
          <w:bCs/>
        </w:rPr>
      </w:pPr>
      <w:r w:rsidRPr="00971497">
        <w:rPr>
          <w:rFonts w:ascii="Arial" w:hAnsi="Arial" w:cs="Arial"/>
          <w:b/>
          <w:bCs/>
        </w:rPr>
        <w:lastRenderedPageBreak/>
        <w:t xml:space="preserve">Table </w:t>
      </w:r>
      <w:r w:rsidR="002E0353" w:rsidRPr="00971497">
        <w:rPr>
          <w:rFonts w:ascii="Arial" w:hAnsi="Arial" w:cs="Arial"/>
          <w:b/>
          <w:bCs/>
        </w:rPr>
        <w:t>S</w:t>
      </w:r>
      <w:r w:rsidRPr="00971497">
        <w:rPr>
          <w:rFonts w:ascii="Arial" w:hAnsi="Arial" w:cs="Arial"/>
          <w:b/>
          <w:bCs/>
        </w:rPr>
        <w:t>1. Individual symptoms and norovirus infection</w:t>
      </w:r>
      <w:r w:rsidRPr="00971497">
        <w:rPr>
          <w:rFonts w:ascii="Arial" w:hAnsi="Arial" w:cs="Arial"/>
          <w:b/>
          <w:bCs/>
          <w:sz w:val="20"/>
          <w:szCs w:val="20"/>
          <w:vertAlign w:val="superscript"/>
        </w:rPr>
        <w:t>1</w:t>
      </w:r>
      <w:r w:rsidRPr="00971497">
        <w:rPr>
          <w:rFonts w:ascii="Arial" w:hAnsi="Arial" w:cs="Arial"/>
          <w:b/>
          <w:bCs/>
        </w:rPr>
        <w:t xml:space="preserve"> characteristics among adherent children in the PREVAIL cohort stratified by child year of life.</w:t>
      </w:r>
    </w:p>
    <w:tbl>
      <w:tblPr>
        <w:tblW w:w="9146" w:type="dxa"/>
        <w:tblCellMar>
          <w:left w:w="0" w:type="dxa"/>
          <w:right w:w="0" w:type="dxa"/>
        </w:tblCellMar>
        <w:tblLook w:val="04A0" w:firstRow="1" w:lastRow="0" w:firstColumn="1" w:lastColumn="0" w:noHBand="0" w:noVBand="1"/>
      </w:tblPr>
      <w:tblGrid>
        <w:gridCol w:w="4115"/>
        <w:gridCol w:w="1936"/>
        <w:gridCol w:w="1815"/>
        <w:gridCol w:w="1280"/>
      </w:tblGrid>
      <w:tr w:rsidR="00C15A38" w:rsidRPr="00971497" w14:paraId="4CA2CFAB" w14:textId="77777777" w:rsidTr="0035478B">
        <w:trPr>
          <w:trHeight w:val="642"/>
        </w:trPr>
        <w:tc>
          <w:tcPr>
            <w:tcW w:w="4115" w:type="dxa"/>
            <w:tcBorders>
              <w:top w:val="single" w:sz="8" w:space="0" w:color="000000"/>
              <w:left w:val="nil"/>
              <w:bottom w:val="single" w:sz="8" w:space="0" w:color="000000"/>
              <w:right w:val="nil"/>
            </w:tcBorders>
            <w:shd w:val="clear" w:color="auto" w:fill="D9D9D9"/>
            <w:tcMar>
              <w:top w:w="15" w:type="dxa"/>
              <w:left w:w="94" w:type="dxa"/>
              <w:bottom w:w="0" w:type="dxa"/>
              <w:right w:w="94" w:type="dxa"/>
            </w:tcMar>
            <w:hideMark/>
          </w:tcPr>
          <w:p w14:paraId="7F6E26C2" w14:textId="77777777" w:rsidR="00C15A38" w:rsidRPr="00784A7C" w:rsidRDefault="00C15A38" w:rsidP="0035478B">
            <w:pPr>
              <w:spacing w:after="0"/>
              <w:rPr>
                <w:rFonts w:ascii="Arial" w:hAnsi="Arial" w:cs="Arial"/>
                <w:sz w:val="20"/>
                <w:szCs w:val="20"/>
              </w:rPr>
            </w:pPr>
            <w:r w:rsidRPr="00784A7C">
              <w:rPr>
                <w:rFonts w:ascii="Arial" w:hAnsi="Arial" w:cs="Arial"/>
                <w:b/>
                <w:bCs/>
                <w:sz w:val="20"/>
                <w:szCs w:val="20"/>
              </w:rPr>
              <w:t> Characteristic</w:t>
            </w:r>
          </w:p>
        </w:tc>
        <w:tc>
          <w:tcPr>
            <w:tcW w:w="1936" w:type="dxa"/>
            <w:tcBorders>
              <w:top w:val="single" w:sz="8" w:space="0" w:color="000000"/>
              <w:left w:val="nil"/>
              <w:bottom w:val="single" w:sz="8" w:space="0" w:color="000000"/>
              <w:right w:val="nil"/>
            </w:tcBorders>
            <w:shd w:val="clear" w:color="auto" w:fill="D9D9D9"/>
            <w:tcMar>
              <w:top w:w="15" w:type="dxa"/>
              <w:left w:w="94" w:type="dxa"/>
              <w:bottom w:w="0" w:type="dxa"/>
              <w:right w:w="94" w:type="dxa"/>
            </w:tcMar>
            <w:hideMark/>
          </w:tcPr>
          <w:p w14:paraId="3FD1D238" w14:textId="77777777" w:rsidR="00C15A38" w:rsidRPr="00784A7C" w:rsidRDefault="00C15A38" w:rsidP="0035478B">
            <w:pPr>
              <w:spacing w:after="0"/>
              <w:rPr>
                <w:rFonts w:ascii="Arial" w:hAnsi="Arial" w:cs="Arial"/>
                <w:sz w:val="20"/>
                <w:szCs w:val="20"/>
              </w:rPr>
            </w:pPr>
            <w:r w:rsidRPr="00784A7C">
              <w:rPr>
                <w:rFonts w:ascii="Arial" w:hAnsi="Arial" w:cs="Arial"/>
                <w:b/>
                <w:bCs/>
                <w:sz w:val="20"/>
                <w:szCs w:val="20"/>
              </w:rPr>
              <w:t>1</w:t>
            </w:r>
            <w:r w:rsidRPr="00784A7C">
              <w:rPr>
                <w:rFonts w:ascii="Arial" w:hAnsi="Arial" w:cs="Arial"/>
                <w:b/>
                <w:bCs/>
                <w:sz w:val="20"/>
                <w:szCs w:val="20"/>
                <w:vertAlign w:val="superscript"/>
              </w:rPr>
              <w:t>st</w:t>
            </w:r>
            <w:r w:rsidRPr="00784A7C">
              <w:rPr>
                <w:rFonts w:ascii="Arial" w:hAnsi="Arial" w:cs="Arial"/>
                <w:b/>
                <w:bCs/>
                <w:sz w:val="20"/>
                <w:szCs w:val="20"/>
              </w:rPr>
              <w:t xml:space="preserve"> year of life</w:t>
            </w:r>
          </w:p>
          <w:p w14:paraId="6F7A7DFD" w14:textId="77777777" w:rsidR="00C15A38" w:rsidRPr="00784A7C" w:rsidRDefault="00C15A38" w:rsidP="0035478B">
            <w:pPr>
              <w:spacing w:after="0"/>
              <w:rPr>
                <w:rFonts w:ascii="Arial" w:hAnsi="Arial" w:cs="Arial"/>
                <w:sz w:val="20"/>
                <w:szCs w:val="20"/>
              </w:rPr>
            </w:pPr>
            <w:r w:rsidRPr="00784A7C">
              <w:rPr>
                <w:rFonts w:ascii="Arial" w:hAnsi="Arial" w:cs="Arial"/>
                <w:b/>
                <w:bCs/>
                <w:sz w:val="20"/>
                <w:szCs w:val="20"/>
              </w:rPr>
              <w:t>N=26</w:t>
            </w:r>
          </w:p>
        </w:tc>
        <w:tc>
          <w:tcPr>
            <w:tcW w:w="1815" w:type="dxa"/>
            <w:tcBorders>
              <w:top w:val="single" w:sz="8" w:space="0" w:color="000000"/>
              <w:left w:val="nil"/>
              <w:bottom w:val="single" w:sz="8" w:space="0" w:color="000000"/>
              <w:right w:val="nil"/>
            </w:tcBorders>
            <w:shd w:val="clear" w:color="auto" w:fill="D9D9D9"/>
            <w:tcMar>
              <w:top w:w="15" w:type="dxa"/>
              <w:left w:w="94" w:type="dxa"/>
              <w:bottom w:w="0" w:type="dxa"/>
              <w:right w:w="94" w:type="dxa"/>
            </w:tcMar>
            <w:hideMark/>
          </w:tcPr>
          <w:p w14:paraId="49405656" w14:textId="77777777" w:rsidR="00C15A38" w:rsidRPr="00784A7C" w:rsidRDefault="00C15A38" w:rsidP="0035478B">
            <w:pPr>
              <w:spacing w:after="0"/>
              <w:rPr>
                <w:rFonts w:ascii="Arial" w:hAnsi="Arial" w:cs="Arial"/>
                <w:sz w:val="20"/>
                <w:szCs w:val="20"/>
              </w:rPr>
            </w:pPr>
            <w:r w:rsidRPr="00784A7C">
              <w:rPr>
                <w:rFonts w:ascii="Arial" w:hAnsi="Arial" w:cs="Arial"/>
                <w:b/>
                <w:bCs/>
                <w:sz w:val="20"/>
                <w:szCs w:val="20"/>
              </w:rPr>
              <w:t>2</w:t>
            </w:r>
            <w:r w:rsidRPr="00784A7C">
              <w:rPr>
                <w:rFonts w:ascii="Arial" w:hAnsi="Arial" w:cs="Arial"/>
                <w:b/>
                <w:bCs/>
                <w:sz w:val="20"/>
                <w:szCs w:val="20"/>
                <w:vertAlign w:val="superscript"/>
              </w:rPr>
              <w:t>nd</w:t>
            </w:r>
            <w:r w:rsidRPr="00784A7C">
              <w:rPr>
                <w:rFonts w:ascii="Arial" w:hAnsi="Arial" w:cs="Arial"/>
                <w:b/>
                <w:bCs/>
                <w:sz w:val="20"/>
                <w:szCs w:val="20"/>
              </w:rPr>
              <w:t xml:space="preserve"> year of life</w:t>
            </w:r>
          </w:p>
          <w:p w14:paraId="443CEBCC" w14:textId="77777777" w:rsidR="00C15A38" w:rsidRPr="00784A7C" w:rsidRDefault="00C15A38" w:rsidP="0035478B">
            <w:pPr>
              <w:spacing w:after="0"/>
              <w:rPr>
                <w:rFonts w:ascii="Arial" w:hAnsi="Arial" w:cs="Arial"/>
                <w:sz w:val="20"/>
                <w:szCs w:val="20"/>
              </w:rPr>
            </w:pPr>
            <w:r w:rsidRPr="00784A7C">
              <w:rPr>
                <w:rFonts w:ascii="Arial" w:hAnsi="Arial" w:cs="Arial"/>
                <w:b/>
                <w:bCs/>
                <w:sz w:val="20"/>
                <w:szCs w:val="20"/>
              </w:rPr>
              <w:t>N=50</w:t>
            </w:r>
          </w:p>
        </w:tc>
        <w:tc>
          <w:tcPr>
            <w:tcW w:w="1280" w:type="dxa"/>
            <w:tcBorders>
              <w:top w:val="single" w:sz="8" w:space="0" w:color="000000"/>
              <w:left w:val="nil"/>
              <w:bottom w:val="single" w:sz="8" w:space="0" w:color="000000"/>
              <w:right w:val="nil"/>
            </w:tcBorders>
            <w:shd w:val="clear" w:color="auto" w:fill="D9D9D9" w:themeFill="background1" w:themeFillShade="D9"/>
            <w:tcMar>
              <w:top w:w="15" w:type="dxa"/>
              <w:left w:w="94" w:type="dxa"/>
              <w:bottom w:w="0" w:type="dxa"/>
              <w:right w:w="94" w:type="dxa"/>
            </w:tcMar>
            <w:hideMark/>
          </w:tcPr>
          <w:p w14:paraId="702EC0AE" w14:textId="77777777" w:rsidR="00C15A38" w:rsidRPr="00784A7C" w:rsidRDefault="00C15A38" w:rsidP="0035478B">
            <w:pPr>
              <w:spacing w:after="0"/>
              <w:rPr>
                <w:rFonts w:ascii="Arial" w:hAnsi="Arial" w:cs="Arial"/>
                <w:sz w:val="20"/>
                <w:szCs w:val="20"/>
              </w:rPr>
            </w:pPr>
            <w:r w:rsidRPr="00784A7C">
              <w:rPr>
                <w:rFonts w:ascii="Arial" w:hAnsi="Arial" w:cs="Arial"/>
                <w:b/>
                <w:bCs/>
                <w:sz w:val="20"/>
                <w:szCs w:val="20"/>
              </w:rPr>
              <w:t>p-value</w:t>
            </w:r>
            <w:r w:rsidRPr="00784A7C">
              <w:rPr>
                <w:rFonts w:ascii="Arial" w:hAnsi="Arial" w:cs="Arial"/>
                <w:b/>
                <w:bCs/>
                <w:sz w:val="20"/>
                <w:szCs w:val="20"/>
                <w:vertAlign w:val="superscript"/>
              </w:rPr>
              <w:t>2</w:t>
            </w:r>
          </w:p>
        </w:tc>
      </w:tr>
      <w:tr w:rsidR="00C15A38" w:rsidRPr="00971497" w14:paraId="62122C0E" w14:textId="77777777" w:rsidTr="0035478B">
        <w:trPr>
          <w:trHeight w:val="314"/>
        </w:trPr>
        <w:tc>
          <w:tcPr>
            <w:tcW w:w="4115" w:type="dxa"/>
            <w:tcBorders>
              <w:top w:val="nil"/>
              <w:left w:val="nil"/>
              <w:bottom w:val="nil"/>
              <w:right w:val="nil"/>
            </w:tcBorders>
            <w:tcMar>
              <w:top w:w="15" w:type="dxa"/>
              <w:left w:w="94" w:type="dxa"/>
              <w:bottom w:w="0" w:type="dxa"/>
              <w:right w:w="94" w:type="dxa"/>
            </w:tcMar>
          </w:tcPr>
          <w:p w14:paraId="1D05A1B9"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Symptom duration (days, median [IQR])</w:t>
            </w:r>
          </w:p>
        </w:tc>
        <w:tc>
          <w:tcPr>
            <w:tcW w:w="1936" w:type="dxa"/>
            <w:tcBorders>
              <w:top w:val="nil"/>
              <w:left w:val="nil"/>
              <w:bottom w:val="nil"/>
              <w:right w:val="nil"/>
            </w:tcBorders>
            <w:tcMar>
              <w:top w:w="15" w:type="dxa"/>
              <w:left w:w="94" w:type="dxa"/>
              <w:bottom w:w="0" w:type="dxa"/>
              <w:right w:w="94" w:type="dxa"/>
            </w:tcMar>
            <w:vAlign w:val="center"/>
          </w:tcPr>
          <w:p w14:paraId="7C19FE6F"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3.0 [2.0-4.8]</w:t>
            </w:r>
          </w:p>
        </w:tc>
        <w:tc>
          <w:tcPr>
            <w:tcW w:w="1815" w:type="dxa"/>
            <w:tcBorders>
              <w:top w:val="nil"/>
              <w:left w:val="nil"/>
              <w:bottom w:val="nil"/>
              <w:right w:val="nil"/>
            </w:tcBorders>
            <w:tcMar>
              <w:top w:w="15" w:type="dxa"/>
              <w:left w:w="94" w:type="dxa"/>
              <w:bottom w:w="0" w:type="dxa"/>
              <w:right w:w="94" w:type="dxa"/>
            </w:tcMar>
            <w:vAlign w:val="center"/>
          </w:tcPr>
          <w:p w14:paraId="0C42EC6D"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3.0 [2.0-5.0]</w:t>
            </w:r>
          </w:p>
        </w:tc>
        <w:tc>
          <w:tcPr>
            <w:tcW w:w="1280" w:type="dxa"/>
            <w:tcBorders>
              <w:top w:val="nil"/>
              <w:left w:val="nil"/>
              <w:bottom w:val="nil"/>
              <w:right w:val="nil"/>
            </w:tcBorders>
            <w:tcMar>
              <w:top w:w="15" w:type="dxa"/>
              <w:left w:w="94" w:type="dxa"/>
              <w:bottom w:w="0" w:type="dxa"/>
              <w:right w:w="94" w:type="dxa"/>
            </w:tcMar>
            <w:vAlign w:val="center"/>
          </w:tcPr>
          <w:p w14:paraId="7E74CE10"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0.516</w:t>
            </w:r>
          </w:p>
        </w:tc>
      </w:tr>
      <w:tr w:rsidR="00C15A38" w:rsidRPr="00971497" w14:paraId="07C14C29" w14:textId="77777777" w:rsidTr="0035478B">
        <w:trPr>
          <w:trHeight w:val="314"/>
        </w:trPr>
        <w:tc>
          <w:tcPr>
            <w:tcW w:w="4115" w:type="dxa"/>
            <w:tcBorders>
              <w:top w:val="nil"/>
              <w:left w:val="nil"/>
              <w:bottom w:val="nil"/>
              <w:right w:val="nil"/>
            </w:tcBorders>
            <w:tcMar>
              <w:top w:w="15" w:type="dxa"/>
              <w:left w:w="94" w:type="dxa"/>
              <w:bottom w:w="0" w:type="dxa"/>
              <w:right w:w="94" w:type="dxa"/>
            </w:tcMar>
            <w:hideMark/>
          </w:tcPr>
          <w:p w14:paraId="6E30F2D2"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Symptom type</w:t>
            </w:r>
          </w:p>
        </w:tc>
        <w:tc>
          <w:tcPr>
            <w:tcW w:w="1936" w:type="dxa"/>
            <w:tcBorders>
              <w:top w:val="nil"/>
              <w:left w:val="nil"/>
              <w:bottom w:val="nil"/>
              <w:right w:val="nil"/>
            </w:tcBorders>
            <w:tcMar>
              <w:top w:w="15" w:type="dxa"/>
              <w:left w:w="94" w:type="dxa"/>
              <w:bottom w:w="0" w:type="dxa"/>
              <w:right w:w="94" w:type="dxa"/>
            </w:tcMar>
            <w:hideMark/>
          </w:tcPr>
          <w:p w14:paraId="66E0450B"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w:t>
            </w:r>
          </w:p>
        </w:tc>
        <w:tc>
          <w:tcPr>
            <w:tcW w:w="1815" w:type="dxa"/>
            <w:tcBorders>
              <w:top w:val="nil"/>
              <w:left w:val="nil"/>
              <w:bottom w:val="nil"/>
              <w:right w:val="nil"/>
            </w:tcBorders>
            <w:tcMar>
              <w:top w:w="15" w:type="dxa"/>
              <w:left w:w="94" w:type="dxa"/>
              <w:bottom w:w="0" w:type="dxa"/>
              <w:right w:w="94" w:type="dxa"/>
            </w:tcMar>
            <w:hideMark/>
          </w:tcPr>
          <w:p w14:paraId="44C5A06C"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w:t>
            </w:r>
          </w:p>
        </w:tc>
        <w:tc>
          <w:tcPr>
            <w:tcW w:w="1280" w:type="dxa"/>
            <w:tcBorders>
              <w:top w:val="nil"/>
              <w:left w:val="nil"/>
              <w:bottom w:val="nil"/>
              <w:right w:val="nil"/>
            </w:tcBorders>
            <w:tcMar>
              <w:top w:w="15" w:type="dxa"/>
              <w:left w:w="94" w:type="dxa"/>
              <w:bottom w:w="0" w:type="dxa"/>
              <w:right w:w="94" w:type="dxa"/>
            </w:tcMar>
            <w:vAlign w:val="center"/>
            <w:hideMark/>
          </w:tcPr>
          <w:p w14:paraId="6CA81883"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w:t>
            </w:r>
          </w:p>
        </w:tc>
      </w:tr>
      <w:tr w:rsidR="00C15A38" w:rsidRPr="00971497" w14:paraId="2A347056" w14:textId="77777777" w:rsidTr="0035478B">
        <w:trPr>
          <w:trHeight w:val="314"/>
        </w:trPr>
        <w:tc>
          <w:tcPr>
            <w:tcW w:w="4115" w:type="dxa"/>
            <w:tcBorders>
              <w:top w:val="nil"/>
              <w:left w:val="nil"/>
              <w:bottom w:val="nil"/>
              <w:right w:val="nil"/>
            </w:tcBorders>
            <w:tcMar>
              <w:top w:w="15" w:type="dxa"/>
              <w:left w:w="94" w:type="dxa"/>
              <w:bottom w:w="0" w:type="dxa"/>
              <w:right w:w="94" w:type="dxa"/>
            </w:tcMar>
            <w:hideMark/>
          </w:tcPr>
          <w:p w14:paraId="1D936A08"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Diarrhea</w:t>
            </w:r>
          </w:p>
        </w:tc>
        <w:tc>
          <w:tcPr>
            <w:tcW w:w="1936" w:type="dxa"/>
            <w:tcBorders>
              <w:top w:val="nil"/>
              <w:left w:val="nil"/>
              <w:bottom w:val="nil"/>
              <w:right w:val="nil"/>
            </w:tcBorders>
            <w:tcMar>
              <w:top w:w="15" w:type="dxa"/>
              <w:left w:w="94" w:type="dxa"/>
              <w:bottom w:w="0" w:type="dxa"/>
              <w:right w:w="94" w:type="dxa"/>
            </w:tcMar>
            <w:vAlign w:val="center"/>
            <w:hideMark/>
          </w:tcPr>
          <w:p w14:paraId="3B578408"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22 (84.6%)</w:t>
            </w:r>
          </w:p>
        </w:tc>
        <w:tc>
          <w:tcPr>
            <w:tcW w:w="1815" w:type="dxa"/>
            <w:tcBorders>
              <w:top w:val="nil"/>
              <w:left w:val="nil"/>
              <w:bottom w:val="nil"/>
              <w:right w:val="nil"/>
            </w:tcBorders>
            <w:tcMar>
              <w:top w:w="15" w:type="dxa"/>
              <w:left w:w="94" w:type="dxa"/>
              <w:bottom w:w="0" w:type="dxa"/>
              <w:right w:w="94" w:type="dxa"/>
            </w:tcMar>
            <w:vAlign w:val="center"/>
            <w:hideMark/>
          </w:tcPr>
          <w:p w14:paraId="2770F98E"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37 (74.0%)</w:t>
            </w:r>
          </w:p>
        </w:tc>
        <w:tc>
          <w:tcPr>
            <w:tcW w:w="1280" w:type="dxa"/>
            <w:tcBorders>
              <w:top w:val="nil"/>
              <w:left w:val="nil"/>
              <w:bottom w:val="nil"/>
              <w:right w:val="nil"/>
            </w:tcBorders>
            <w:tcMar>
              <w:top w:w="15" w:type="dxa"/>
              <w:left w:w="94" w:type="dxa"/>
              <w:bottom w:w="0" w:type="dxa"/>
              <w:right w:w="94" w:type="dxa"/>
            </w:tcMar>
            <w:vAlign w:val="center"/>
            <w:hideMark/>
          </w:tcPr>
          <w:p w14:paraId="34227D7A"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0.445</w:t>
            </w:r>
          </w:p>
        </w:tc>
      </w:tr>
      <w:tr w:rsidR="00C15A38" w:rsidRPr="00971497" w14:paraId="460F5575" w14:textId="77777777" w:rsidTr="0035478B">
        <w:trPr>
          <w:trHeight w:val="314"/>
        </w:trPr>
        <w:tc>
          <w:tcPr>
            <w:tcW w:w="4115" w:type="dxa"/>
            <w:tcBorders>
              <w:top w:val="nil"/>
              <w:left w:val="nil"/>
              <w:bottom w:val="nil"/>
              <w:right w:val="nil"/>
            </w:tcBorders>
            <w:tcMar>
              <w:top w:w="15" w:type="dxa"/>
              <w:left w:w="94" w:type="dxa"/>
              <w:bottom w:w="0" w:type="dxa"/>
              <w:right w:w="94" w:type="dxa"/>
            </w:tcMar>
            <w:hideMark/>
          </w:tcPr>
          <w:p w14:paraId="38C663DE"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Vomiting</w:t>
            </w:r>
          </w:p>
        </w:tc>
        <w:tc>
          <w:tcPr>
            <w:tcW w:w="1936" w:type="dxa"/>
            <w:tcBorders>
              <w:top w:val="nil"/>
              <w:left w:val="nil"/>
              <w:bottom w:val="nil"/>
              <w:right w:val="nil"/>
            </w:tcBorders>
            <w:tcMar>
              <w:top w:w="15" w:type="dxa"/>
              <w:left w:w="94" w:type="dxa"/>
              <w:bottom w:w="0" w:type="dxa"/>
              <w:right w:w="94" w:type="dxa"/>
            </w:tcMar>
            <w:vAlign w:val="center"/>
            <w:hideMark/>
          </w:tcPr>
          <w:p w14:paraId="2DF20036"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24 (92.3%)</w:t>
            </w:r>
          </w:p>
        </w:tc>
        <w:tc>
          <w:tcPr>
            <w:tcW w:w="1815" w:type="dxa"/>
            <w:tcBorders>
              <w:top w:val="nil"/>
              <w:left w:val="nil"/>
              <w:bottom w:val="nil"/>
              <w:right w:val="nil"/>
            </w:tcBorders>
            <w:tcMar>
              <w:top w:w="15" w:type="dxa"/>
              <w:left w:w="94" w:type="dxa"/>
              <w:bottom w:w="0" w:type="dxa"/>
              <w:right w:w="94" w:type="dxa"/>
            </w:tcMar>
            <w:vAlign w:val="center"/>
            <w:hideMark/>
          </w:tcPr>
          <w:p w14:paraId="37FED2D0"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40 (80%)</w:t>
            </w:r>
          </w:p>
        </w:tc>
        <w:tc>
          <w:tcPr>
            <w:tcW w:w="1280" w:type="dxa"/>
            <w:tcBorders>
              <w:top w:val="nil"/>
              <w:left w:val="nil"/>
              <w:bottom w:val="nil"/>
              <w:right w:val="nil"/>
            </w:tcBorders>
            <w:tcMar>
              <w:top w:w="15" w:type="dxa"/>
              <w:left w:w="94" w:type="dxa"/>
              <w:bottom w:w="0" w:type="dxa"/>
              <w:right w:w="94" w:type="dxa"/>
            </w:tcMar>
            <w:vAlign w:val="center"/>
            <w:hideMark/>
          </w:tcPr>
          <w:p w14:paraId="45EA3C12"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0.287</w:t>
            </w:r>
          </w:p>
        </w:tc>
      </w:tr>
      <w:tr w:rsidR="00C15A38" w:rsidRPr="00971497" w14:paraId="29D1D175" w14:textId="77777777" w:rsidTr="0035478B">
        <w:trPr>
          <w:trHeight w:val="314"/>
        </w:trPr>
        <w:tc>
          <w:tcPr>
            <w:tcW w:w="4115" w:type="dxa"/>
            <w:tcBorders>
              <w:top w:val="nil"/>
              <w:left w:val="nil"/>
              <w:bottom w:val="nil"/>
              <w:right w:val="nil"/>
            </w:tcBorders>
            <w:tcMar>
              <w:top w:w="15" w:type="dxa"/>
              <w:left w:w="94" w:type="dxa"/>
              <w:bottom w:w="0" w:type="dxa"/>
              <w:right w:w="94" w:type="dxa"/>
            </w:tcMar>
            <w:hideMark/>
          </w:tcPr>
          <w:p w14:paraId="554E37F4"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Fever</w:t>
            </w:r>
          </w:p>
        </w:tc>
        <w:tc>
          <w:tcPr>
            <w:tcW w:w="1936" w:type="dxa"/>
            <w:tcBorders>
              <w:top w:val="nil"/>
              <w:left w:val="nil"/>
              <w:bottom w:val="nil"/>
              <w:right w:val="nil"/>
            </w:tcBorders>
            <w:tcMar>
              <w:top w:w="15" w:type="dxa"/>
              <w:left w:w="94" w:type="dxa"/>
              <w:bottom w:w="0" w:type="dxa"/>
              <w:right w:w="94" w:type="dxa"/>
            </w:tcMar>
            <w:vAlign w:val="center"/>
            <w:hideMark/>
          </w:tcPr>
          <w:p w14:paraId="34C56C4D"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7 (29.2%)</w:t>
            </w:r>
          </w:p>
        </w:tc>
        <w:tc>
          <w:tcPr>
            <w:tcW w:w="1815" w:type="dxa"/>
            <w:tcBorders>
              <w:top w:val="nil"/>
              <w:left w:val="nil"/>
              <w:bottom w:val="nil"/>
              <w:right w:val="nil"/>
            </w:tcBorders>
            <w:tcMar>
              <w:top w:w="15" w:type="dxa"/>
              <w:left w:w="94" w:type="dxa"/>
              <w:bottom w:w="0" w:type="dxa"/>
              <w:right w:w="94" w:type="dxa"/>
            </w:tcMar>
            <w:vAlign w:val="center"/>
            <w:hideMark/>
          </w:tcPr>
          <w:p w14:paraId="14D88597"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16 (32.7%)</w:t>
            </w:r>
          </w:p>
        </w:tc>
        <w:tc>
          <w:tcPr>
            <w:tcW w:w="1280" w:type="dxa"/>
            <w:tcBorders>
              <w:top w:val="nil"/>
              <w:left w:val="nil"/>
              <w:bottom w:val="nil"/>
              <w:right w:val="nil"/>
            </w:tcBorders>
            <w:tcMar>
              <w:top w:w="15" w:type="dxa"/>
              <w:left w:w="94" w:type="dxa"/>
              <w:bottom w:w="0" w:type="dxa"/>
              <w:right w:w="94" w:type="dxa"/>
            </w:tcMar>
            <w:vAlign w:val="center"/>
            <w:hideMark/>
          </w:tcPr>
          <w:p w14:paraId="5189AD7F"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0.974</w:t>
            </w:r>
          </w:p>
        </w:tc>
      </w:tr>
      <w:tr w:rsidR="00C15A38" w:rsidRPr="00971497" w14:paraId="6FDE7845" w14:textId="77777777" w:rsidTr="0035478B">
        <w:trPr>
          <w:trHeight w:val="281"/>
        </w:trPr>
        <w:tc>
          <w:tcPr>
            <w:tcW w:w="4115" w:type="dxa"/>
            <w:tcBorders>
              <w:top w:val="nil"/>
              <w:left w:val="nil"/>
              <w:bottom w:val="nil"/>
              <w:right w:val="nil"/>
            </w:tcBorders>
            <w:tcMar>
              <w:top w:w="15" w:type="dxa"/>
              <w:left w:w="94" w:type="dxa"/>
              <w:bottom w:w="0" w:type="dxa"/>
              <w:right w:w="94" w:type="dxa"/>
            </w:tcMar>
          </w:tcPr>
          <w:p w14:paraId="715D33B1"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Diarrhea</w:t>
            </w:r>
          </w:p>
        </w:tc>
        <w:tc>
          <w:tcPr>
            <w:tcW w:w="1936" w:type="dxa"/>
            <w:tcBorders>
              <w:top w:val="nil"/>
              <w:left w:val="nil"/>
              <w:bottom w:val="nil"/>
              <w:right w:val="nil"/>
            </w:tcBorders>
            <w:tcMar>
              <w:top w:w="15" w:type="dxa"/>
              <w:left w:w="94" w:type="dxa"/>
              <w:bottom w:w="0" w:type="dxa"/>
              <w:right w:w="94" w:type="dxa"/>
            </w:tcMar>
            <w:vAlign w:val="center"/>
          </w:tcPr>
          <w:p w14:paraId="1F95045D" w14:textId="77777777" w:rsidR="00C15A38" w:rsidRPr="00784A7C" w:rsidRDefault="00C15A38" w:rsidP="0035478B">
            <w:pPr>
              <w:spacing w:after="0"/>
              <w:rPr>
                <w:rFonts w:ascii="Arial" w:hAnsi="Arial" w:cs="Arial"/>
                <w:sz w:val="20"/>
                <w:szCs w:val="20"/>
              </w:rPr>
            </w:pPr>
          </w:p>
        </w:tc>
        <w:tc>
          <w:tcPr>
            <w:tcW w:w="1815" w:type="dxa"/>
            <w:tcBorders>
              <w:top w:val="nil"/>
              <w:left w:val="nil"/>
              <w:bottom w:val="nil"/>
              <w:right w:val="nil"/>
            </w:tcBorders>
            <w:tcMar>
              <w:top w:w="15" w:type="dxa"/>
              <w:left w:w="94" w:type="dxa"/>
              <w:bottom w:w="0" w:type="dxa"/>
              <w:right w:w="94" w:type="dxa"/>
            </w:tcMar>
            <w:vAlign w:val="center"/>
          </w:tcPr>
          <w:p w14:paraId="32D52F64" w14:textId="77777777" w:rsidR="00C15A38" w:rsidRPr="00784A7C" w:rsidRDefault="00C15A38" w:rsidP="0035478B">
            <w:pPr>
              <w:spacing w:after="0"/>
              <w:rPr>
                <w:rFonts w:ascii="Arial" w:hAnsi="Arial" w:cs="Arial"/>
                <w:color w:val="000000"/>
                <w:sz w:val="20"/>
                <w:szCs w:val="20"/>
              </w:rPr>
            </w:pPr>
          </w:p>
        </w:tc>
        <w:tc>
          <w:tcPr>
            <w:tcW w:w="1280" w:type="dxa"/>
            <w:tcBorders>
              <w:top w:val="nil"/>
              <w:left w:val="nil"/>
              <w:bottom w:val="nil"/>
              <w:right w:val="nil"/>
            </w:tcBorders>
            <w:tcMar>
              <w:top w:w="15" w:type="dxa"/>
              <w:left w:w="94" w:type="dxa"/>
              <w:bottom w:w="0" w:type="dxa"/>
              <w:right w:w="94" w:type="dxa"/>
            </w:tcMar>
            <w:vAlign w:val="center"/>
          </w:tcPr>
          <w:p w14:paraId="3787CD5F" w14:textId="77777777" w:rsidR="00C15A38" w:rsidRPr="00784A7C" w:rsidRDefault="00C15A38" w:rsidP="0035478B">
            <w:pPr>
              <w:spacing w:after="0"/>
              <w:rPr>
                <w:rFonts w:ascii="Arial" w:hAnsi="Arial" w:cs="Arial"/>
                <w:sz w:val="20"/>
                <w:szCs w:val="20"/>
              </w:rPr>
            </w:pPr>
          </w:p>
        </w:tc>
      </w:tr>
      <w:tr w:rsidR="00C15A38" w:rsidRPr="00971497" w14:paraId="1714A734" w14:textId="77777777" w:rsidTr="0035478B">
        <w:trPr>
          <w:trHeight w:val="642"/>
        </w:trPr>
        <w:tc>
          <w:tcPr>
            <w:tcW w:w="4115" w:type="dxa"/>
            <w:tcBorders>
              <w:top w:val="nil"/>
              <w:left w:val="nil"/>
              <w:bottom w:val="nil"/>
              <w:right w:val="nil"/>
            </w:tcBorders>
            <w:tcMar>
              <w:top w:w="15" w:type="dxa"/>
              <w:left w:w="94" w:type="dxa"/>
              <w:bottom w:w="0" w:type="dxa"/>
              <w:right w:w="94" w:type="dxa"/>
            </w:tcMar>
            <w:hideMark/>
          </w:tcPr>
          <w:p w14:paraId="44B8E933"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Maximum episodes in 24 </w:t>
            </w:r>
          </w:p>
          <w:p w14:paraId="04D7265E"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hours (median [IQR])</w:t>
            </w:r>
          </w:p>
        </w:tc>
        <w:tc>
          <w:tcPr>
            <w:tcW w:w="1936" w:type="dxa"/>
            <w:tcBorders>
              <w:top w:val="nil"/>
              <w:left w:val="nil"/>
              <w:bottom w:val="nil"/>
              <w:right w:val="nil"/>
            </w:tcBorders>
            <w:tcMar>
              <w:top w:w="15" w:type="dxa"/>
              <w:left w:w="94" w:type="dxa"/>
              <w:bottom w:w="0" w:type="dxa"/>
              <w:right w:w="94" w:type="dxa"/>
            </w:tcMar>
            <w:vAlign w:val="center"/>
            <w:hideMark/>
          </w:tcPr>
          <w:p w14:paraId="4CE799A6"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4.0 [2.5-5.0]</w:t>
            </w:r>
          </w:p>
        </w:tc>
        <w:tc>
          <w:tcPr>
            <w:tcW w:w="1815" w:type="dxa"/>
            <w:tcBorders>
              <w:top w:val="nil"/>
              <w:left w:val="nil"/>
              <w:bottom w:val="nil"/>
              <w:right w:val="nil"/>
            </w:tcBorders>
            <w:tcMar>
              <w:top w:w="15" w:type="dxa"/>
              <w:left w:w="94" w:type="dxa"/>
              <w:bottom w:w="0" w:type="dxa"/>
              <w:right w:w="94" w:type="dxa"/>
            </w:tcMar>
            <w:vAlign w:val="center"/>
            <w:hideMark/>
          </w:tcPr>
          <w:p w14:paraId="6BFE434D"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4.0 [3.0-6.0]</w:t>
            </w:r>
          </w:p>
        </w:tc>
        <w:tc>
          <w:tcPr>
            <w:tcW w:w="1280" w:type="dxa"/>
            <w:tcBorders>
              <w:top w:val="nil"/>
              <w:left w:val="nil"/>
              <w:bottom w:val="nil"/>
              <w:right w:val="nil"/>
            </w:tcBorders>
            <w:tcMar>
              <w:top w:w="15" w:type="dxa"/>
              <w:left w:w="94" w:type="dxa"/>
              <w:bottom w:w="0" w:type="dxa"/>
              <w:right w:w="94" w:type="dxa"/>
            </w:tcMar>
            <w:vAlign w:val="center"/>
            <w:hideMark/>
          </w:tcPr>
          <w:p w14:paraId="1468E48D"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0.627</w:t>
            </w:r>
          </w:p>
        </w:tc>
      </w:tr>
      <w:tr w:rsidR="00C15A38" w:rsidRPr="00971497" w14:paraId="5C0C5C97" w14:textId="77777777" w:rsidTr="0035478B">
        <w:trPr>
          <w:trHeight w:val="314"/>
        </w:trPr>
        <w:tc>
          <w:tcPr>
            <w:tcW w:w="4115" w:type="dxa"/>
            <w:tcBorders>
              <w:top w:val="nil"/>
              <w:left w:val="nil"/>
              <w:bottom w:val="nil"/>
              <w:right w:val="nil"/>
            </w:tcBorders>
            <w:tcMar>
              <w:top w:w="15" w:type="dxa"/>
              <w:left w:w="94" w:type="dxa"/>
              <w:bottom w:w="0" w:type="dxa"/>
              <w:right w:w="94" w:type="dxa"/>
            </w:tcMar>
            <w:hideMark/>
          </w:tcPr>
          <w:p w14:paraId="0E5F2F4A"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Duration (days, median [IQR])</w:t>
            </w:r>
          </w:p>
        </w:tc>
        <w:tc>
          <w:tcPr>
            <w:tcW w:w="1936" w:type="dxa"/>
            <w:tcBorders>
              <w:top w:val="nil"/>
              <w:left w:val="nil"/>
              <w:bottom w:val="nil"/>
              <w:right w:val="nil"/>
            </w:tcBorders>
            <w:tcMar>
              <w:top w:w="15" w:type="dxa"/>
              <w:left w:w="94" w:type="dxa"/>
              <w:bottom w:w="0" w:type="dxa"/>
              <w:right w:w="94" w:type="dxa"/>
            </w:tcMar>
            <w:vAlign w:val="center"/>
            <w:hideMark/>
          </w:tcPr>
          <w:p w14:paraId="74A5E29A"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3.0 [2.0-4.5]</w:t>
            </w:r>
          </w:p>
        </w:tc>
        <w:tc>
          <w:tcPr>
            <w:tcW w:w="1815" w:type="dxa"/>
            <w:tcBorders>
              <w:top w:val="nil"/>
              <w:left w:val="nil"/>
              <w:bottom w:val="nil"/>
              <w:right w:val="nil"/>
            </w:tcBorders>
            <w:tcMar>
              <w:top w:w="15" w:type="dxa"/>
              <w:left w:w="94" w:type="dxa"/>
              <w:bottom w:w="0" w:type="dxa"/>
              <w:right w:w="94" w:type="dxa"/>
            </w:tcMar>
            <w:vAlign w:val="center"/>
            <w:hideMark/>
          </w:tcPr>
          <w:p w14:paraId="1AF31B0B"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3.0 [2.0-4.0]</w:t>
            </w:r>
          </w:p>
        </w:tc>
        <w:tc>
          <w:tcPr>
            <w:tcW w:w="1280" w:type="dxa"/>
            <w:tcBorders>
              <w:top w:val="nil"/>
              <w:left w:val="nil"/>
              <w:bottom w:val="nil"/>
              <w:right w:val="nil"/>
            </w:tcBorders>
            <w:tcMar>
              <w:top w:w="15" w:type="dxa"/>
              <w:left w:w="94" w:type="dxa"/>
              <w:bottom w:w="0" w:type="dxa"/>
              <w:right w:w="94" w:type="dxa"/>
            </w:tcMar>
            <w:vAlign w:val="center"/>
            <w:hideMark/>
          </w:tcPr>
          <w:p w14:paraId="7B613A74"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0.708</w:t>
            </w:r>
          </w:p>
        </w:tc>
      </w:tr>
      <w:tr w:rsidR="00C15A38" w:rsidRPr="00971497" w14:paraId="0CC51FE0" w14:textId="77777777" w:rsidTr="0035478B">
        <w:trPr>
          <w:trHeight w:val="281"/>
        </w:trPr>
        <w:tc>
          <w:tcPr>
            <w:tcW w:w="4115" w:type="dxa"/>
            <w:tcBorders>
              <w:top w:val="nil"/>
              <w:left w:val="nil"/>
              <w:bottom w:val="nil"/>
              <w:right w:val="nil"/>
            </w:tcBorders>
            <w:tcMar>
              <w:top w:w="15" w:type="dxa"/>
              <w:left w:w="94" w:type="dxa"/>
              <w:bottom w:w="0" w:type="dxa"/>
              <w:right w:w="94" w:type="dxa"/>
            </w:tcMar>
          </w:tcPr>
          <w:p w14:paraId="6148EEC9"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Vomiting</w:t>
            </w:r>
          </w:p>
        </w:tc>
        <w:tc>
          <w:tcPr>
            <w:tcW w:w="1936" w:type="dxa"/>
            <w:tcBorders>
              <w:top w:val="nil"/>
              <w:left w:val="nil"/>
              <w:bottom w:val="nil"/>
              <w:right w:val="nil"/>
            </w:tcBorders>
            <w:tcMar>
              <w:top w:w="15" w:type="dxa"/>
              <w:left w:w="94" w:type="dxa"/>
              <w:bottom w:w="0" w:type="dxa"/>
              <w:right w:w="94" w:type="dxa"/>
            </w:tcMar>
            <w:vAlign w:val="center"/>
          </w:tcPr>
          <w:p w14:paraId="45FD7E5E" w14:textId="77777777" w:rsidR="00C15A38" w:rsidRPr="00784A7C" w:rsidRDefault="00C15A38" w:rsidP="0035478B">
            <w:pPr>
              <w:spacing w:after="0"/>
              <w:rPr>
                <w:rFonts w:ascii="Arial" w:hAnsi="Arial" w:cs="Arial"/>
                <w:sz w:val="20"/>
                <w:szCs w:val="20"/>
              </w:rPr>
            </w:pPr>
          </w:p>
        </w:tc>
        <w:tc>
          <w:tcPr>
            <w:tcW w:w="1815" w:type="dxa"/>
            <w:tcBorders>
              <w:top w:val="nil"/>
              <w:left w:val="nil"/>
              <w:bottom w:val="nil"/>
              <w:right w:val="nil"/>
            </w:tcBorders>
            <w:tcMar>
              <w:top w:w="15" w:type="dxa"/>
              <w:left w:w="94" w:type="dxa"/>
              <w:bottom w:w="0" w:type="dxa"/>
              <w:right w:w="94" w:type="dxa"/>
            </w:tcMar>
            <w:vAlign w:val="center"/>
          </w:tcPr>
          <w:p w14:paraId="28E5C4D3" w14:textId="77777777" w:rsidR="00C15A38" w:rsidRPr="00784A7C" w:rsidRDefault="00C15A38" w:rsidP="0035478B">
            <w:pPr>
              <w:spacing w:after="0"/>
              <w:rPr>
                <w:rFonts w:ascii="Arial" w:hAnsi="Arial" w:cs="Arial"/>
                <w:color w:val="000000"/>
                <w:sz w:val="20"/>
                <w:szCs w:val="20"/>
              </w:rPr>
            </w:pPr>
          </w:p>
        </w:tc>
        <w:tc>
          <w:tcPr>
            <w:tcW w:w="1280" w:type="dxa"/>
            <w:tcBorders>
              <w:top w:val="nil"/>
              <w:left w:val="nil"/>
              <w:bottom w:val="nil"/>
              <w:right w:val="nil"/>
            </w:tcBorders>
            <w:tcMar>
              <w:top w:w="15" w:type="dxa"/>
              <w:left w:w="94" w:type="dxa"/>
              <w:bottom w:w="0" w:type="dxa"/>
              <w:right w:w="94" w:type="dxa"/>
            </w:tcMar>
            <w:vAlign w:val="center"/>
          </w:tcPr>
          <w:p w14:paraId="11BCA2FB" w14:textId="77777777" w:rsidR="00C15A38" w:rsidRPr="00784A7C" w:rsidRDefault="00C15A38" w:rsidP="0035478B">
            <w:pPr>
              <w:spacing w:after="0"/>
              <w:rPr>
                <w:rFonts w:ascii="Arial" w:hAnsi="Arial" w:cs="Arial"/>
                <w:sz w:val="20"/>
                <w:szCs w:val="20"/>
              </w:rPr>
            </w:pPr>
          </w:p>
        </w:tc>
      </w:tr>
      <w:tr w:rsidR="00C15A38" w:rsidRPr="00971497" w14:paraId="50336A11" w14:textId="77777777" w:rsidTr="0035478B">
        <w:trPr>
          <w:trHeight w:val="642"/>
        </w:trPr>
        <w:tc>
          <w:tcPr>
            <w:tcW w:w="4115" w:type="dxa"/>
            <w:tcBorders>
              <w:top w:val="nil"/>
              <w:left w:val="nil"/>
              <w:bottom w:val="nil"/>
              <w:right w:val="nil"/>
            </w:tcBorders>
            <w:tcMar>
              <w:top w:w="15" w:type="dxa"/>
              <w:left w:w="94" w:type="dxa"/>
              <w:bottom w:w="0" w:type="dxa"/>
              <w:right w:w="94" w:type="dxa"/>
            </w:tcMar>
            <w:hideMark/>
          </w:tcPr>
          <w:p w14:paraId="016479B2"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Maximum episodes in 24 </w:t>
            </w:r>
          </w:p>
          <w:p w14:paraId="069D4050"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hours (median [IQR])</w:t>
            </w:r>
          </w:p>
        </w:tc>
        <w:tc>
          <w:tcPr>
            <w:tcW w:w="1936" w:type="dxa"/>
            <w:tcBorders>
              <w:top w:val="nil"/>
              <w:left w:val="nil"/>
              <w:bottom w:val="nil"/>
              <w:right w:val="nil"/>
            </w:tcBorders>
            <w:tcMar>
              <w:top w:w="15" w:type="dxa"/>
              <w:left w:w="94" w:type="dxa"/>
              <w:bottom w:w="0" w:type="dxa"/>
              <w:right w:w="94" w:type="dxa"/>
            </w:tcMar>
            <w:vAlign w:val="center"/>
            <w:hideMark/>
          </w:tcPr>
          <w:p w14:paraId="59B8FBB4"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3.0 [2.0-4.0]</w:t>
            </w:r>
          </w:p>
        </w:tc>
        <w:tc>
          <w:tcPr>
            <w:tcW w:w="1815" w:type="dxa"/>
            <w:tcBorders>
              <w:top w:val="nil"/>
              <w:left w:val="nil"/>
              <w:bottom w:val="nil"/>
              <w:right w:val="nil"/>
            </w:tcBorders>
            <w:tcMar>
              <w:top w:w="15" w:type="dxa"/>
              <w:left w:w="94" w:type="dxa"/>
              <w:bottom w:w="0" w:type="dxa"/>
              <w:right w:w="94" w:type="dxa"/>
            </w:tcMar>
            <w:vAlign w:val="center"/>
            <w:hideMark/>
          </w:tcPr>
          <w:p w14:paraId="289D0809"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3.0 [2.0-5.5]</w:t>
            </w:r>
          </w:p>
        </w:tc>
        <w:tc>
          <w:tcPr>
            <w:tcW w:w="1280" w:type="dxa"/>
            <w:tcBorders>
              <w:top w:val="nil"/>
              <w:left w:val="nil"/>
              <w:bottom w:val="nil"/>
              <w:right w:val="nil"/>
            </w:tcBorders>
            <w:tcMar>
              <w:top w:w="15" w:type="dxa"/>
              <w:left w:w="94" w:type="dxa"/>
              <w:bottom w:w="0" w:type="dxa"/>
              <w:right w:w="94" w:type="dxa"/>
            </w:tcMar>
            <w:vAlign w:val="center"/>
            <w:hideMark/>
          </w:tcPr>
          <w:p w14:paraId="2B49FB1E"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0.447</w:t>
            </w:r>
          </w:p>
        </w:tc>
      </w:tr>
      <w:tr w:rsidR="00C15A38" w:rsidRPr="00971497" w14:paraId="3605EC07" w14:textId="77777777" w:rsidTr="0035478B">
        <w:trPr>
          <w:trHeight w:val="314"/>
        </w:trPr>
        <w:tc>
          <w:tcPr>
            <w:tcW w:w="4115" w:type="dxa"/>
            <w:tcBorders>
              <w:top w:val="nil"/>
              <w:left w:val="nil"/>
              <w:bottom w:val="nil"/>
              <w:right w:val="nil"/>
            </w:tcBorders>
            <w:tcMar>
              <w:top w:w="15" w:type="dxa"/>
              <w:left w:w="94" w:type="dxa"/>
              <w:bottom w:w="0" w:type="dxa"/>
              <w:right w:w="94" w:type="dxa"/>
            </w:tcMar>
            <w:hideMark/>
          </w:tcPr>
          <w:p w14:paraId="5F78E28B"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Duration (days, median [IQR])</w:t>
            </w:r>
          </w:p>
        </w:tc>
        <w:tc>
          <w:tcPr>
            <w:tcW w:w="1936" w:type="dxa"/>
            <w:tcBorders>
              <w:top w:val="nil"/>
              <w:left w:val="nil"/>
              <w:bottom w:val="nil"/>
              <w:right w:val="nil"/>
            </w:tcBorders>
            <w:tcMar>
              <w:top w:w="15" w:type="dxa"/>
              <w:left w:w="94" w:type="dxa"/>
              <w:bottom w:w="0" w:type="dxa"/>
              <w:right w:w="94" w:type="dxa"/>
            </w:tcMar>
            <w:vAlign w:val="center"/>
            <w:hideMark/>
          </w:tcPr>
          <w:p w14:paraId="3B97DC91"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2.0 [1.0-3.0]</w:t>
            </w:r>
          </w:p>
        </w:tc>
        <w:tc>
          <w:tcPr>
            <w:tcW w:w="1815" w:type="dxa"/>
            <w:tcBorders>
              <w:top w:val="nil"/>
              <w:left w:val="nil"/>
              <w:bottom w:val="nil"/>
              <w:right w:val="nil"/>
            </w:tcBorders>
            <w:tcMar>
              <w:top w:w="15" w:type="dxa"/>
              <w:left w:w="94" w:type="dxa"/>
              <w:bottom w:w="0" w:type="dxa"/>
              <w:right w:w="94" w:type="dxa"/>
            </w:tcMar>
            <w:vAlign w:val="center"/>
            <w:hideMark/>
          </w:tcPr>
          <w:p w14:paraId="4BF579FF"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1.0 [1.0-2.0]</w:t>
            </w:r>
          </w:p>
        </w:tc>
        <w:tc>
          <w:tcPr>
            <w:tcW w:w="1280" w:type="dxa"/>
            <w:tcBorders>
              <w:top w:val="nil"/>
              <w:left w:val="nil"/>
              <w:bottom w:val="nil"/>
              <w:right w:val="nil"/>
            </w:tcBorders>
            <w:tcMar>
              <w:top w:w="15" w:type="dxa"/>
              <w:left w:w="94" w:type="dxa"/>
              <w:bottom w:w="0" w:type="dxa"/>
              <w:right w:w="94" w:type="dxa"/>
            </w:tcMar>
            <w:vAlign w:val="center"/>
            <w:hideMark/>
          </w:tcPr>
          <w:p w14:paraId="235604E1"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0.095</w:t>
            </w:r>
          </w:p>
        </w:tc>
      </w:tr>
      <w:tr w:rsidR="00C15A38" w:rsidRPr="00971497" w14:paraId="3B68AFED" w14:textId="77777777" w:rsidTr="0035478B">
        <w:trPr>
          <w:trHeight w:val="314"/>
        </w:trPr>
        <w:tc>
          <w:tcPr>
            <w:tcW w:w="4115" w:type="dxa"/>
            <w:tcBorders>
              <w:top w:val="nil"/>
              <w:left w:val="nil"/>
              <w:bottom w:val="nil"/>
              <w:right w:val="nil"/>
            </w:tcBorders>
            <w:tcMar>
              <w:top w:w="15" w:type="dxa"/>
              <w:left w:w="94" w:type="dxa"/>
              <w:bottom w:w="0" w:type="dxa"/>
              <w:right w:w="94" w:type="dxa"/>
            </w:tcMar>
          </w:tcPr>
          <w:p w14:paraId="1C3C9C8A"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Illness severity (MVS)</w:t>
            </w:r>
            <w:r w:rsidRPr="00784A7C">
              <w:rPr>
                <w:rFonts w:ascii="Arial" w:hAnsi="Arial" w:cs="Arial"/>
                <w:sz w:val="20"/>
                <w:szCs w:val="20"/>
                <w:vertAlign w:val="superscript"/>
              </w:rPr>
              <w:t>3</w:t>
            </w:r>
          </w:p>
        </w:tc>
        <w:tc>
          <w:tcPr>
            <w:tcW w:w="1936" w:type="dxa"/>
            <w:tcBorders>
              <w:top w:val="nil"/>
              <w:left w:val="nil"/>
              <w:bottom w:val="nil"/>
              <w:right w:val="nil"/>
            </w:tcBorders>
            <w:tcMar>
              <w:top w:w="15" w:type="dxa"/>
              <w:left w:w="94" w:type="dxa"/>
              <w:bottom w:w="0" w:type="dxa"/>
              <w:right w:w="94" w:type="dxa"/>
            </w:tcMar>
          </w:tcPr>
          <w:p w14:paraId="5C4E255C" w14:textId="77777777" w:rsidR="00C15A38" w:rsidRPr="00784A7C" w:rsidRDefault="00C15A38" w:rsidP="0035478B">
            <w:pPr>
              <w:spacing w:after="0"/>
              <w:rPr>
                <w:rFonts w:ascii="Arial" w:hAnsi="Arial" w:cs="Arial"/>
                <w:sz w:val="20"/>
                <w:szCs w:val="20"/>
              </w:rPr>
            </w:pPr>
          </w:p>
        </w:tc>
        <w:tc>
          <w:tcPr>
            <w:tcW w:w="1815" w:type="dxa"/>
            <w:tcBorders>
              <w:top w:val="nil"/>
              <w:left w:val="nil"/>
              <w:bottom w:val="nil"/>
              <w:right w:val="nil"/>
            </w:tcBorders>
            <w:tcMar>
              <w:top w:w="15" w:type="dxa"/>
              <w:left w:w="94" w:type="dxa"/>
              <w:bottom w:w="0" w:type="dxa"/>
              <w:right w:w="94" w:type="dxa"/>
            </w:tcMar>
          </w:tcPr>
          <w:p w14:paraId="3CFC2259" w14:textId="77777777" w:rsidR="00C15A38" w:rsidRPr="00784A7C" w:rsidRDefault="00C15A38" w:rsidP="0035478B">
            <w:pPr>
              <w:spacing w:after="0"/>
              <w:rPr>
                <w:rFonts w:ascii="Arial" w:hAnsi="Arial" w:cs="Arial"/>
                <w:sz w:val="20"/>
                <w:szCs w:val="20"/>
              </w:rPr>
            </w:pPr>
          </w:p>
        </w:tc>
        <w:tc>
          <w:tcPr>
            <w:tcW w:w="1280" w:type="dxa"/>
            <w:tcBorders>
              <w:top w:val="nil"/>
              <w:left w:val="nil"/>
              <w:bottom w:val="nil"/>
              <w:right w:val="nil"/>
            </w:tcBorders>
            <w:tcMar>
              <w:top w:w="15" w:type="dxa"/>
              <w:left w:w="94" w:type="dxa"/>
              <w:bottom w:w="0" w:type="dxa"/>
              <w:right w:w="94" w:type="dxa"/>
            </w:tcMar>
          </w:tcPr>
          <w:p w14:paraId="2FBE87B3" w14:textId="77777777" w:rsidR="00C15A38" w:rsidRPr="00784A7C" w:rsidRDefault="00C15A38" w:rsidP="0035478B">
            <w:pPr>
              <w:spacing w:after="0"/>
              <w:rPr>
                <w:rFonts w:ascii="Arial" w:hAnsi="Arial" w:cs="Arial"/>
                <w:sz w:val="20"/>
                <w:szCs w:val="20"/>
              </w:rPr>
            </w:pPr>
          </w:p>
        </w:tc>
      </w:tr>
      <w:tr w:rsidR="00C15A38" w:rsidRPr="00971497" w14:paraId="20E18173" w14:textId="77777777" w:rsidTr="0035478B">
        <w:trPr>
          <w:trHeight w:val="314"/>
        </w:trPr>
        <w:tc>
          <w:tcPr>
            <w:tcW w:w="4115" w:type="dxa"/>
            <w:tcBorders>
              <w:top w:val="nil"/>
              <w:left w:val="nil"/>
              <w:bottom w:val="nil"/>
              <w:right w:val="nil"/>
            </w:tcBorders>
            <w:tcMar>
              <w:top w:w="15" w:type="dxa"/>
              <w:left w:w="94" w:type="dxa"/>
              <w:bottom w:w="0" w:type="dxa"/>
              <w:right w:w="94" w:type="dxa"/>
            </w:tcMar>
          </w:tcPr>
          <w:p w14:paraId="3A31DF08"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Mild (score 0-8)</w:t>
            </w:r>
          </w:p>
        </w:tc>
        <w:tc>
          <w:tcPr>
            <w:tcW w:w="1936" w:type="dxa"/>
            <w:tcBorders>
              <w:top w:val="nil"/>
              <w:left w:val="nil"/>
              <w:bottom w:val="nil"/>
              <w:right w:val="nil"/>
            </w:tcBorders>
            <w:tcMar>
              <w:top w:w="15" w:type="dxa"/>
              <w:left w:w="94" w:type="dxa"/>
              <w:bottom w:w="0" w:type="dxa"/>
              <w:right w:w="94" w:type="dxa"/>
            </w:tcMar>
            <w:vAlign w:val="center"/>
          </w:tcPr>
          <w:p w14:paraId="2645F7C5"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22 (84.6%)</w:t>
            </w:r>
          </w:p>
        </w:tc>
        <w:tc>
          <w:tcPr>
            <w:tcW w:w="1815" w:type="dxa"/>
            <w:tcBorders>
              <w:top w:val="nil"/>
              <w:left w:val="nil"/>
              <w:bottom w:val="nil"/>
              <w:right w:val="nil"/>
            </w:tcBorders>
            <w:tcMar>
              <w:top w:w="15" w:type="dxa"/>
              <w:left w:w="94" w:type="dxa"/>
              <w:bottom w:w="0" w:type="dxa"/>
              <w:right w:w="94" w:type="dxa"/>
            </w:tcMar>
            <w:vAlign w:val="center"/>
          </w:tcPr>
          <w:p w14:paraId="653F0D71"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45 (90.0%)</w:t>
            </w:r>
          </w:p>
        </w:tc>
        <w:tc>
          <w:tcPr>
            <w:tcW w:w="1280" w:type="dxa"/>
            <w:tcBorders>
              <w:top w:val="nil"/>
              <w:left w:val="nil"/>
              <w:bottom w:val="nil"/>
              <w:right w:val="nil"/>
            </w:tcBorders>
            <w:tcMar>
              <w:top w:w="15" w:type="dxa"/>
              <w:left w:w="94" w:type="dxa"/>
              <w:bottom w:w="0" w:type="dxa"/>
              <w:right w:w="94" w:type="dxa"/>
            </w:tcMar>
            <w:vAlign w:val="center"/>
          </w:tcPr>
          <w:p w14:paraId="3EF38FD4"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0.751</w:t>
            </w:r>
          </w:p>
        </w:tc>
      </w:tr>
      <w:tr w:rsidR="00C15A38" w:rsidRPr="00971497" w14:paraId="43AE741C" w14:textId="77777777" w:rsidTr="0035478B">
        <w:trPr>
          <w:trHeight w:val="314"/>
        </w:trPr>
        <w:tc>
          <w:tcPr>
            <w:tcW w:w="4115" w:type="dxa"/>
            <w:tcBorders>
              <w:top w:val="nil"/>
              <w:left w:val="nil"/>
              <w:bottom w:val="nil"/>
              <w:right w:val="nil"/>
            </w:tcBorders>
            <w:tcMar>
              <w:top w:w="15" w:type="dxa"/>
              <w:left w:w="94" w:type="dxa"/>
              <w:bottom w:w="0" w:type="dxa"/>
              <w:right w:w="94" w:type="dxa"/>
            </w:tcMar>
          </w:tcPr>
          <w:p w14:paraId="062FCC8F"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Moderate (score 9-10)</w:t>
            </w:r>
          </w:p>
        </w:tc>
        <w:tc>
          <w:tcPr>
            <w:tcW w:w="1936" w:type="dxa"/>
            <w:tcBorders>
              <w:top w:val="nil"/>
              <w:left w:val="nil"/>
              <w:bottom w:val="nil"/>
              <w:right w:val="nil"/>
            </w:tcBorders>
            <w:tcMar>
              <w:top w:w="15" w:type="dxa"/>
              <w:left w:w="94" w:type="dxa"/>
              <w:bottom w:w="0" w:type="dxa"/>
              <w:right w:w="94" w:type="dxa"/>
            </w:tcMar>
            <w:vAlign w:val="center"/>
          </w:tcPr>
          <w:p w14:paraId="72C72AC4"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2 (7.7%)</w:t>
            </w:r>
          </w:p>
        </w:tc>
        <w:tc>
          <w:tcPr>
            <w:tcW w:w="1815" w:type="dxa"/>
            <w:tcBorders>
              <w:top w:val="nil"/>
              <w:left w:val="nil"/>
              <w:bottom w:val="nil"/>
              <w:right w:val="nil"/>
            </w:tcBorders>
            <w:tcMar>
              <w:top w:w="15" w:type="dxa"/>
              <w:left w:w="94" w:type="dxa"/>
              <w:bottom w:w="0" w:type="dxa"/>
              <w:right w:w="94" w:type="dxa"/>
            </w:tcMar>
            <w:vAlign w:val="center"/>
          </w:tcPr>
          <w:p w14:paraId="5DC09078"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3 (6.0%)</w:t>
            </w:r>
          </w:p>
        </w:tc>
        <w:tc>
          <w:tcPr>
            <w:tcW w:w="1280" w:type="dxa"/>
            <w:tcBorders>
              <w:top w:val="nil"/>
              <w:left w:val="nil"/>
              <w:bottom w:val="nil"/>
              <w:right w:val="nil"/>
            </w:tcBorders>
            <w:tcMar>
              <w:top w:w="15" w:type="dxa"/>
              <w:left w:w="94" w:type="dxa"/>
              <w:bottom w:w="0" w:type="dxa"/>
              <w:right w:w="94" w:type="dxa"/>
            </w:tcMar>
            <w:vAlign w:val="center"/>
          </w:tcPr>
          <w:p w14:paraId="3F7341C2" w14:textId="77777777" w:rsidR="00C15A38" w:rsidRPr="00784A7C" w:rsidRDefault="00C15A38" w:rsidP="0035478B">
            <w:pPr>
              <w:spacing w:after="0"/>
              <w:rPr>
                <w:rFonts w:ascii="Arial" w:hAnsi="Arial" w:cs="Arial"/>
                <w:sz w:val="20"/>
                <w:szCs w:val="20"/>
              </w:rPr>
            </w:pPr>
          </w:p>
        </w:tc>
      </w:tr>
      <w:tr w:rsidR="00C15A38" w:rsidRPr="00971497" w14:paraId="0FCD7A58" w14:textId="77777777" w:rsidTr="0035478B">
        <w:trPr>
          <w:trHeight w:val="314"/>
        </w:trPr>
        <w:tc>
          <w:tcPr>
            <w:tcW w:w="4115" w:type="dxa"/>
            <w:tcBorders>
              <w:top w:val="nil"/>
              <w:left w:val="nil"/>
              <w:bottom w:val="nil"/>
              <w:right w:val="nil"/>
            </w:tcBorders>
            <w:tcMar>
              <w:top w:w="15" w:type="dxa"/>
              <w:left w:w="94" w:type="dxa"/>
              <w:bottom w:w="0" w:type="dxa"/>
              <w:right w:w="94" w:type="dxa"/>
            </w:tcMar>
          </w:tcPr>
          <w:p w14:paraId="16A93EB3"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Severe (score ≥11)</w:t>
            </w:r>
          </w:p>
        </w:tc>
        <w:tc>
          <w:tcPr>
            <w:tcW w:w="1936" w:type="dxa"/>
            <w:tcBorders>
              <w:top w:val="nil"/>
              <w:left w:val="nil"/>
              <w:bottom w:val="nil"/>
              <w:right w:val="nil"/>
            </w:tcBorders>
            <w:tcMar>
              <w:top w:w="15" w:type="dxa"/>
              <w:left w:w="94" w:type="dxa"/>
              <w:bottom w:w="0" w:type="dxa"/>
              <w:right w:w="94" w:type="dxa"/>
            </w:tcMar>
            <w:vAlign w:val="center"/>
          </w:tcPr>
          <w:p w14:paraId="75D71B69"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2 (7.7%)</w:t>
            </w:r>
          </w:p>
        </w:tc>
        <w:tc>
          <w:tcPr>
            <w:tcW w:w="1815" w:type="dxa"/>
            <w:tcBorders>
              <w:top w:val="nil"/>
              <w:left w:val="nil"/>
              <w:bottom w:val="nil"/>
              <w:right w:val="nil"/>
            </w:tcBorders>
            <w:tcMar>
              <w:top w:w="15" w:type="dxa"/>
              <w:left w:w="94" w:type="dxa"/>
              <w:bottom w:w="0" w:type="dxa"/>
              <w:right w:w="94" w:type="dxa"/>
            </w:tcMar>
            <w:vAlign w:val="center"/>
          </w:tcPr>
          <w:p w14:paraId="584388CC"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2 (4.0%)</w:t>
            </w:r>
          </w:p>
        </w:tc>
        <w:tc>
          <w:tcPr>
            <w:tcW w:w="1280" w:type="dxa"/>
            <w:tcBorders>
              <w:top w:val="nil"/>
              <w:left w:val="nil"/>
              <w:bottom w:val="nil"/>
              <w:right w:val="nil"/>
            </w:tcBorders>
            <w:tcMar>
              <w:top w:w="15" w:type="dxa"/>
              <w:left w:w="94" w:type="dxa"/>
              <w:bottom w:w="0" w:type="dxa"/>
              <w:right w:w="94" w:type="dxa"/>
            </w:tcMar>
            <w:vAlign w:val="center"/>
          </w:tcPr>
          <w:p w14:paraId="31E3EB7A" w14:textId="77777777" w:rsidR="00C15A38" w:rsidRPr="00784A7C" w:rsidRDefault="00C15A38" w:rsidP="0035478B">
            <w:pPr>
              <w:spacing w:after="0"/>
              <w:rPr>
                <w:rFonts w:ascii="Arial" w:hAnsi="Arial" w:cs="Arial"/>
                <w:sz w:val="20"/>
                <w:szCs w:val="20"/>
              </w:rPr>
            </w:pPr>
          </w:p>
        </w:tc>
      </w:tr>
      <w:tr w:rsidR="00C15A38" w:rsidRPr="00971497" w14:paraId="5FFDBB58" w14:textId="77777777" w:rsidTr="0035478B">
        <w:trPr>
          <w:trHeight w:val="314"/>
        </w:trPr>
        <w:tc>
          <w:tcPr>
            <w:tcW w:w="4115" w:type="dxa"/>
            <w:tcBorders>
              <w:top w:val="nil"/>
              <w:left w:val="nil"/>
              <w:bottom w:val="nil"/>
              <w:right w:val="nil"/>
            </w:tcBorders>
            <w:tcMar>
              <w:top w:w="15" w:type="dxa"/>
              <w:left w:w="94" w:type="dxa"/>
              <w:bottom w:w="0" w:type="dxa"/>
              <w:right w:w="94" w:type="dxa"/>
            </w:tcMar>
          </w:tcPr>
          <w:p w14:paraId="58DB3F55"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Care seeking</w:t>
            </w:r>
          </w:p>
        </w:tc>
        <w:tc>
          <w:tcPr>
            <w:tcW w:w="1936" w:type="dxa"/>
            <w:tcBorders>
              <w:top w:val="nil"/>
              <w:left w:val="nil"/>
              <w:bottom w:val="nil"/>
              <w:right w:val="nil"/>
            </w:tcBorders>
            <w:tcMar>
              <w:top w:w="15" w:type="dxa"/>
              <w:left w:w="94" w:type="dxa"/>
              <w:bottom w:w="0" w:type="dxa"/>
              <w:right w:w="94" w:type="dxa"/>
            </w:tcMar>
          </w:tcPr>
          <w:p w14:paraId="6E199703" w14:textId="77777777" w:rsidR="00C15A38" w:rsidRPr="00784A7C" w:rsidRDefault="00C15A38" w:rsidP="0035478B">
            <w:pPr>
              <w:spacing w:after="0"/>
              <w:rPr>
                <w:rFonts w:ascii="Arial" w:hAnsi="Arial" w:cs="Arial"/>
                <w:sz w:val="20"/>
                <w:szCs w:val="20"/>
              </w:rPr>
            </w:pPr>
          </w:p>
        </w:tc>
        <w:tc>
          <w:tcPr>
            <w:tcW w:w="1815" w:type="dxa"/>
            <w:tcBorders>
              <w:top w:val="nil"/>
              <w:left w:val="nil"/>
              <w:bottom w:val="nil"/>
              <w:right w:val="nil"/>
            </w:tcBorders>
            <w:tcMar>
              <w:top w:w="15" w:type="dxa"/>
              <w:left w:w="94" w:type="dxa"/>
              <w:bottom w:w="0" w:type="dxa"/>
              <w:right w:w="94" w:type="dxa"/>
            </w:tcMar>
          </w:tcPr>
          <w:p w14:paraId="66C346F2" w14:textId="77777777" w:rsidR="00C15A38" w:rsidRPr="00784A7C" w:rsidRDefault="00C15A38" w:rsidP="0035478B">
            <w:pPr>
              <w:spacing w:after="0"/>
              <w:rPr>
                <w:rFonts w:ascii="Arial" w:hAnsi="Arial" w:cs="Arial"/>
                <w:color w:val="000000"/>
                <w:sz w:val="20"/>
                <w:szCs w:val="20"/>
              </w:rPr>
            </w:pPr>
          </w:p>
        </w:tc>
        <w:tc>
          <w:tcPr>
            <w:tcW w:w="1280" w:type="dxa"/>
            <w:tcBorders>
              <w:top w:val="nil"/>
              <w:left w:val="nil"/>
              <w:bottom w:val="nil"/>
              <w:right w:val="nil"/>
            </w:tcBorders>
            <w:tcMar>
              <w:top w:w="15" w:type="dxa"/>
              <w:left w:w="94" w:type="dxa"/>
              <w:bottom w:w="0" w:type="dxa"/>
              <w:right w:w="94" w:type="dxa"/>
            </w:tcMar>
          </w:tcPr>
          <w:p w14:paraId="6C85B1AA" w14:textId="77777777" w:rsidR="00C15A38" w:rsidRPr="00784A7C" w:rsidRDefault="00C15A38" w:rsidP="0035478B">
            <w:pPr>
              <w:spacing w:after="0"/>
              <w:rPr>
                <w:rFonts w:ascii="Arial" w:hAnsi="Arial" w:cs="Arial"/>
                <w:sz w:val="20"/>
                <w:szCs w:val="20"/>
              </w:rPr>
            </w:pPr>
          </w:p>
        </w:tc>
      </w:tr>
      <w:tr w:rsidR="00C15A38" w:rsidRPr="00971497" w14:paraId="74B34C3F" w14:textId="77777777" w:rsidTr="0035478B">
        <w:trPr>
          <w:trHeight w:val="314"/>
        </w:trPr>
        <w:tc>
          <w:tcPr>
            <w:tcW w:w="4115" w:type="dxa"/>
            <w:tcBorders>
              <w:top w:val="nil"/>
              <w:left w:val="nil"/>
              <w:bottom w:val="nil"/>
              <w:right w:val="nil"/>
            </w:tcBorders>
            <w:tcMar>
              <w:top w:w="15" w:type="dxa"/>
              <w:left w:w="94" w:type="dxa"/>
              <w:bottom w:w="0" w:type="dxa"/>
              <w:right w:w="94" w:type="dxa"/>
            </w:tcMar>
          </w:tcPr>
          <w:p w14:paraId="24091116"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Home care</w:t>
            </w:r>
          </w:p>
        </w:tc>
        <w:tc>
          <w:tcPr>
            <w:tcW w:w="1936" w:type="dxa"/>
            <w:tcBorders>
              <w:top w:val="nil"/>
              <w:left w:val="nil"/>
              <w:bottom w:val="nil"/>
              <w:right w:val="nil"/>
            </w:tcBorders>
            <w:tcMar>
              <w:top w:w="15" w:type="dxa"/>
              <w:left w:w="94" w:type="dxa"/>
              <w:bottom w:w="0" w:type="dxa"/>
              <w:right w:w="94" w:type="dxa"/>
            </w:tcMar>
            <w:vAlign w:val="center"/>
          </w:tcPr>
          <w:p w14:paraId="0AE144F9"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16 (61.5%)</w:t>
            </w:r>
          </w:p>
        </w:tc>
        <w:tc>
          <w:tcPr>
            <w:tcW w:w="1815" w:type="dxa"/>
            <w:tcBorders>
              <w:top w:val="nil"/>
              <w:left w:val="nil"/>
              <w:bottom w:val="nil"/>
              <w:right w:val="nil"/>
            </w:tcBorders>
            <w:tcMar>
              <w:top w:w="15" w:type="dxa"/>
              <w:left w:w="94" w:type="dxa"/>
              <w:bottom w:w="0" w:type="dxa"/>
              <w:right w:w="94" w:type="dxa"/>
            </w:tcMar>
            <w:vAlign w:val="center"/>
          </w:tcPr>
          <w:p w14:paraId="7F1FBEF9" w14:textId="77777777" w:rsidR="00C15A38" w:rsidRPr="00784A7C" w:rsidRDefault="00C15A38" w:rsidP="0035478B">
            <w:pPr>
              <w:spacing w:after="0"/>
              <w:rPr>
                <w:rFonts w:ascii="Arial" w:hAnsi="Arial" w:cs="Arial"/>
                <w:color w:val="000000"/>
                <w:sz w:val="20"/>
                <w:szCs w:val="20"/>
              </w:rPr>
            </w:pPr>
            <w:r w:rsidRPr="00784A7C">
              <w:rPr>
                <w:rFonts w:ascii="Arial" w:hAnsi="Arial" w:cs="Arial"/>
                <w:color w:val="000000"/>
                <w:sz w:val="20"/>
                <w:szCs w:val="20"/>
              </w:rPr>
              <w:t>35 (70.0%)</w:t>
            </w:r>
          </w:p>
        </w:tc>
        <w:tc>
          <w:tcPr>
            <w:tcW w:w="1280" w:type="dxa"/>
            <w:tcBorders>
              <w:top w:val="nil"/>
              <w:left w:val="nil"/>
              <w:bottom w:val="nil"/>
              <w:right w:val="nil"/>
            </w:tcBorders>
            <w:tcMar>
              <w:top w:w="15" w:type="dxa"/>
              <w:left w:w="94" w:type="dxa"/>
              <w:bottom w:w="0" w:type="dxa"/>
              <w:right w:w="94" w:type="dxa"/>
            </w:tcMar>
            <w:vAlign w:val="center"/>
          </w:tcPr>
          <w:p w14:paraId="7FEE5156"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0.506</w:t>
            </w:r>
          </w:p>
        </w:tc>
      </w:tr>
      <w:tr w:rsidR="00C15A38" w:rsidRPr="00971497" w14:paraId="69816B18" w14:textId="77777777" w:rsidTr="0035478B">
        <w:trPr>
          <w:trHeight w:val="314"/>
        </w:trPr>
        <w:tc>
          <w:tcPr>
            <w:tcW w:w="4115" w:type="dxa"/>
            <w:tcBorders>
              <w:top w:val="nil"/>
              <w:left w:val="nil"/>
              <w:right w:val="nil"/>
            </w:tcBorders>
            <w:tcMar>
              <w:top w:w="15" w:type="dxa"/>
              <w:left w:w="94" w:type="dxa"/>
              <w:bottom w:w="0" w:type="dxa"/>
              <w:right w:w="94" w:type="dxa"/>
            </w:tcMar>
          </w:tcPr>
          <w:p w14:paraId="1D80FE68"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Outpatient</w:t>
            </w:r>
          </w:p>
        </w:tc>
        <w:tc>
          <w:tcPr>
            <w:tcW w:w="1936" w:type="dxa"/>
            <w:tcBorders>
              <w:top w:val="nil"/>
              <w:left w:val="nil"/>
              <w:right w:val="nil"/>
            </w:tcBorders>
            <w:tcMar>
              <w:top w:w="15" w:type="dxa"/>
              <w:left w:w="94" w:type="dxa"/>
              <w:bottom w:w="0" w:type="dxa"/>
              <w:right w:w="94" w:type="dxa"/>
            </w:tcMar>
            <w:vAlign w:val="center"/>
          </w:tcPr>
          <w:p w14:paraId="78AC9672"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6 (23.1%)</w:t>
            </w:r>
          </w:p>
        </w:tc>
        <w:tc>
          <w:tcPr>
            <w:tcW w:w="1815" w:type="dxa"/>
            <w:tcBorders>
              <w:top w:val="nil"/>
              <w:left w:val="nil"/>
              <w:right w:val="nil"/>
            </w:tcBorders>
            <w:tcMar>
              <w:top w:w="15" w:type="dxa"/>
              <w:left w:w="94" w:type="dxa"/>
              <w:bottom w:w="0" w:type="dxa"/>
              <w:right w:w="94" w:type="dxa"/>
            </w:tcMar>
            <w:vAlign w:val="center"/>
          </w:tcPr>
          <w:p w14:paraId="10149C3D" w14:textId="77777777" w:rsidR="00C15A38" w:rsidRPr="00784A7C" w:rsidRDefault="00C15A38" w:rsidP="0035478B">
            <w:pPr>
              <w:spacing w:after="0"/>
              <w:rPr>
                <w:rFonts w:ascii="Arial" w:hAnsi="Arial" w:cs="Arial"/>
                <w:color w:val="000000"/>
                <w:sz w:val="20"/>
                <w:szCs w:val="20"/>
              </w:rPr>
            </w:pPr>
            <w:r w:rsidRPr="00784A7C">
              <w:rPr>
                <w:rFonts w:ascii="Arial" w:hAnsi="Arial" w:cs="Arial"/>
                <w:color w:val="000000"/>
                <w:sz w:val="20"/>
                <w:szCs w:val="20"/>
              </w:rPr>
              <w:t>9 (18.0%)</w:t>
            </w:r>
          </w:p>
        </w:tc>
        <w:tc>
          <w:tcPr>
            <w:tcW w:w="1280" w:type="dxa"/>
            <w:tcBorders>
              <w:top w:val="nil"/>
              <w:left w:val="nil"/>
              <w:right w:val="nil"/>
            </w:tcBorders>
            <w:tcMar>
              <w:top w:w="15" w:type="dxa"/>
              <w:left w:w="94" w:type="dxa"/>
              <w:bottom w:w="0" w:type="dxa"/>
              <w:right w:w="94" w:type="dxa"/>
            </w:tcMar>
            <w:vAlign w:val="center"/>
          </w:tcPr>
          <w:p w14:paraId="01BA775A" w14:textId="77777777" w:rsidR="00C15A38" w:rsidRPr="00784A7C" w:rsidRDefault="00C15A38" w:rsidP="0035478B">
            <w:pPr>
              <w:spacing w:after="0"/>
              <w:rPr>
                <w:rFonts w:ascii="Arial" w:hAnsi="Arial" w:cs="Arial"/>
                <w:sz w:val="20"/>
                <w:szCs w:val="20"/>
              </w:rPr>
            </w:pPr>
          </w:p>
        </w:tc>
      </w:tr>
      <w:tr w:rsidR="00C15A38" w:rsidRPr="00971497" w14:paraId="44E66815" w14:textId="77777777" w:rsidTr="0035478B">
        <w:trPr>
          <w:trHeight w:val="314"/>
        </w:trPr>
        <w:tc>
          <w:tcPr>
            <w:tcW w:w="4115" w:type="dxa"/>
            <w:tcBorders>
              <w:top w:val="nil"/>
              <w:left w:val="nil"/>
              <w:bottom w:val="single" w:sz="4" w:space="0" w:color="auto"/>
              <w:right w:val="nil"/>
            </w:tcBorders>
            <w:tcMar>
              <w:top w:w="15" w:type="dxa"/>
              <w:left w:w="94" w:type="dxa"/>
              <w:bottom w:w="0" w:type="dxa"/>
              <w:right w:w="94" w:type="dxa"/>
            </w:tcMar>
          </w:tcPr>
          <w:p w14:paraId="24F668CA" w14:textId="77777777" w:rsidR="00C15A38" w:rsidRPr="00784A7C" w:rsidRDefault="00C15A38" w:rsidP="0035478B">
            <w:pPr>
              <w:spacing w:after="0"/>
              <w:rPr>
                <w:rFonts w:ascii="Arial" w:hAnsi="Arial" w:cs="Arial"/>
                <w:sz w:val="20"/>
                <w:szCs w:val="20"/>
              </w:rPr>
            </w:pPr>
            <w:r w:rsidRPr="00784A7C">
              <w:rPr>
                <w:rFonts w:ascii="Arial" w:hAnsi="Arial" w:cs="Arial"/>
                <w:sz w:val="20"/>
                <w:szCs w:val="20"/>
              </w:rPr>
              <w:t xml:space="preserve">   ED/Hospital</w:t>
            </w:r>
          </w:p>
        </w:tc>
        <w:tc>
          <w:tcPr>
            <w:tcW w:w="1936" w:type="dxa"/>
            <w:tcBorders>
              <w:top w:val="nil"/>
              <w:left w:val="nil"/>
              <w:bottom w:val="single" w:sz="4" w:space="0" w:color="auto"/>
              <w:right w:val="nil"/>
            </w:tcBorders>
            <w:tcMar>
              <w:top w:w="15" w:type="dxa"/>
              <w:left w:w="94" w:type="dxa"/>
              <w:bottom w:w="0" w:type="dxa"/>
              <w:right w:w="94" w:type="dxa"/>
            </w:tcMar>
            <w:vAlign w:val="center"/>
          </w:tcPr>
          <w:p w14:paraId="1C1EDB89" w14:textId="77777777" w:rsidR="00C15A38" w:rsidRPr="00784A7C" w:rsidRDefault="00C15A38" w:rsidP="0035478B">
            <w:pPr>
              <w:spacing w:after="0"/>
              <w:rPr>
                <w:rFonts w:ascii="Arial" w:hAnsi="Arial" w:cs="Arial"/>
                <w:sz w:val="20"/>
                <w:szCs w:val="20"/>
              </w:rPr>
            </w:pPr>
            <w:r w:rsidRPr="00784A7C">
              <w:rPr>
                <w:rFonts w:ascii="Arial" w:hAnsi="Arial" w:cs="Arial"/>
                <w:color w:val="000000"/>
                <w:sz w:val="20"/>
                <w:szCs w:val="20"/>
              </w:rPr>
              <w:t>4 (15.4%)</w:t>
            </w:r>
          </w:p>
        </w:tc>
        <w:tc>
          <w:tcPr>
            <w:tcW w:w="1815" w:type="dxa"/>
            <w:tcBorders>
              <w:top w:val="nil"/>
              <w:left w:val="nil"/>
              <w:bottom w:val="single" w:sz="4" w:space="0" w:color="auto"/>
              <w:right w:val="nil"/>
            </w:tcBorders>
            <w:tcMar>
              <w:top w:w="15" w:type="dxa"/>
              <w:left w:w="94" w:type="dxa"/>
              <w:bottom w:w="0" w:type="dxa"/>
              <w:right w:w="94" w:type="dxa"/>
            </w:tcMar>
            <w:vAlign w:val="center"/>
          </w:tcPr>
          <w:p w14:paraId="66D8DB8D" w14:textId="77777777" w:rsidR="00C15A38" w:rsidRPr="00784A7C" w:rsidRDefault="00C15A38" w:rsidP="0035478B">
            <w:pPr>
              <w:spacing w:after="0"/>
              <w:rPr>
                <w:rFonts w:ascii="Arial" w:hAnsi="Arial" w:cs="Arial"/>
                <w:color w:val="000000"/>
                <w:sz w:val="20"/>
                <w:szCs w:val="20"/>
              </w:rPr>
            </w:pPr>
            <w:r w:rsidRPr="00784A7C">
              <w:rPr>
                <w:rFonts w:ascii="Arial" w:hAnsi="Arial" w:cs="Arial"/>
                <w:color w:val="000000"/>
                <w:sz w:val="20"/>
                <w:szCs w:val="20"/>
              </w:rPr>
              <w:t>6 (12.0%)</w:t>
            </w:r>
          </w:p>
        </w:tc>
        <w:tc>
          <w:tcPr>
            <w:tcW w:w="1280" w:type="dxa"/>
            <w:tcBorders>
              <w:top w:val="nil"/>
              <w:left w:val="nil"/>
              <w:bottom w:val="single" w:sz="4" w:space="0" w:color="auto"/>
              <w:right w:val="nil"/>
            </w:tcBorders>
            <w:tcMar>
              <w:top w:w="15" w:type="dxa"/>
              <w:left w:w="94" w:type="dxa"/>
              <w:bottom w:w="0" w:type="dxa"/>
              <w:right w:w="94" w:type="dxa"/>
            </w:tcMar>
            <w:vAlign w:val="center"/>
          </w:tcPr>
          <w:p w14:paraId="286BA6B0" w14:textId="77777777" w:rsidR="00C15A38" w:rsidRPr="00784A7C" w:rsidRDefault="00C15A38" w:rsidP="0035478B">
            <w:pPr>
              <w:spacing w:after="0"/>
              <w:rPr>
                <w:rFonts w:ascii="Arial" w:hAnsi="Arial" w:cs="Arial"/>
                <w:sz w:val="20"/>
                <w:szCs w:val="20"/>
              </w:rPr>
            </w:pPr>
          </w:p>
        </w:tc>
      </w:tr>
    </w:tbl>
    <w:p w14:paraId="5633C5AB" w14:textId="77777777" w:rsidR="00C15A38" w:rsidRPr="00971497" w:rsidRDefault="00C15A38" w:rsidP="00C15A38">
      <w:pPr>
        <w:spacing w:after="0"/>
        <w:rPr>
          <w:rFonts w:ascii="Arial" w:hAnsi="Arial" w:cs="Arial"/>
          <w:sz w:val="20"/>
          <w:szCs w:val="20"/>
        </w:rPr>
      </w:pPr>
      <w:r w:rsidRPr="00971497">
        <w:rPr>
          <w:rFonts w:ascii="Arial" w:hAnsi="Arial" w:cs="Arial"/>
          <w:sz w:val="20"/>
          <w:szCs w:val="20"/>
        </w:rPr>
        <w:t xml:space="preserve">Abbreviations: IQR, interquartile range; ED, emergency department; MVS, modified </w:t>
      </w:r>
      <w:proofErr w:type="spellStart"/>
      <w:r w:rsidRPr="00971497">
        <w:rPr>
          <w:rFonts w:ascii="Arial" w:hAnsi="Arial" w:cs="Arial"/>
          <w:sz w:val="20"/>
          <w:szCs w:val="20"/>
        </w:rPr>
        <w:t>Vesikari</w:t>
      </w:r>
      <w:proofErr w:type="spellEnd"/>
      <w:r w:rsidRPr="00971497">
        <w:rPr>
          <w:rFonts w:ascii="Arial" w:hAnsi="Arial" w:cs="Arial"/>
          <w:sz w:val="20"/>
          <w:szCs w:val="20"/>
        </w:rPr>
        <w:t xml:space="preserve"> score</w:t>
      </w:r>
    </w:p>
    <w:p w14:paraId="1B331B5F" w14:textId="77777777" w:rsidR="00C15A38" w:rsidRPr="00971497" w:rsidRDefault="00C15A38" w:rsidP="00C15A38">
      <w:pPr>
        <w:spacing w:after="0"/>
        <w:rPr>
          <w:rFonts w:ascii="Arial" w:hAnsi="Arial" w:cs="Arial"/>
          <w:sz w:val="20"/>
          <w:szCs w:val="20"/>
        </w:rPr>
      </w:pPr>
      <w:r w:rsidRPr="00971497">
        <w:rPr>
          <w:rFonts w:ascii="Arial" w:hAnsi="Arial" w:cs="Arial"/>
          <w:sz w:val="20"/>
          <w:szCs w:val="20"/>
          <w:vertAlign w:val="superscript"/>
        </w:rPr>
        <w:t xml:space="preserve">1 </w:t>
      </w:r>
      <w:r w:rsidRPr="00971497">
        <w:rPr>
          <w:rFonts w:ascii="Arial" w:hAnsi="Arial" w:cs="Arial"/>
          <w:sz w:val="20"/>
          <w:szCs w:val="20"/>
        </w:rPr>
        <w:t>Among symptomatic infections only and excluding co-infections (n=18).</w:t>
      </w:r>
    </w:p>
    <w:p w14:paraId="12ADD4B8" w14:textId="77777777" w:rsidR="00C15A38" w:rsidRPr="00971497" w:rsidRDefault="00C15A38" w:rsidP="00C15A38">
      <w:pPr>
        <w:spacing w:after="0"/>
        <w:rPr>
          <w:rFonts w:ascii="Arial" w:hAnsi="Arial" w:cs="Arial"/>
          <w:sz w:val="20"/>
          <w:szCs w:val="20"/>
        </w:rPr>
      </w:pPr>
      <w:r w:rsidRPr="00971497">
        <w:rPr>
          <w:rFonts w:ascii="Arial" w:hAnsi="Arial" w:cs="Arial"/>
          <w:sz w:val="20"/>
          <w:szCs w:val="20"/>
          <w:vertAlign w:val="superscript"/>
        </w:rPr>
        <w:t xml:space="preserve">2 </w:t>
      </w:r>
      <w:r w:rsidRPr="00971497">
        <w:rPr>
          <w:rFonts w:ascii="Arial" w:hAnsi="Arial" w:cs="Arial"/>
          <w:sz w:val="20"/>
          <w:szCs w:val="20"/>
        </w:rPr>
        <w:t xml:space="preserve">Comparing distributions across years of life </w:t>
      </w:r>
    </w:p>
    <w:p w14:paraId="21C73ED0" w14:textId="4FECCA83" w:rsidR="00C15A38" w:rsidRPr="00971497" w:rsidRDefault="00C15A38" w:rsidP="00987923">
      <w:pPr>
        <w:spacing w:after="0"/>
        <w:rPr>
          <w:rFonts w:ascii="Arial" w:hAnsi="Arial" w:cs="Arial"/>
          <w:sz w:val="20"/>
          <w:szCs w:val="20"/>
        </w:rPr>
      </w:pPr>
      <w:r w:rsidRPr="00971497">
        <w:rPr>
          <w:rFonts w:ascii="Arial" w:hAnsi="Arial" w:cs="Arial"/>
          <w:sz w:val="20"/>
          <w:szCs w:val="20"/>
          <w:vertAlign w:val="superscript"/>
        </w:rPr>
        <w:t xml:space="preserve">3 </w:t>
      </w:r>
      <w:r w:rsidRPr="00971497">
        <w:rPr>
          <w:rFonts w:ascii="Arial" w:hAnsi="Arial" w:cs="Arial"/>
          <w:sz w:val="20"/>
          <w:szCs w:val="20"/>
        </w:rPr>
        <w:t xml:space="preserve">Calculated using a modified </w:t>
      </w:r>
      <w:proofErr w:type="spellStart"/>
      <w:r w:rsidRPr="00971497">
        <w:rPr>
          <w:rFonts w:ascii="Arial" w:hAnsi="Arial" w:cs="Arial"/>
          <w:sz w:val="20"/>
          <w:szCs w:val="20"/>
        </w:rPr>
        <w:t>Vesikari</w:t>
      </w:r>
      <w:proofErr w:type="spellEnd"/>
      <w:r w:rsidRPr="00971497">
        <w:rPr>
          <w:rFonts w:ascii="Arial" w:hAnsi="Arial" w:cs="Arial"/>
          <w:sz w:val="20"/>
          <w:szCs w:val="20"/>
        </w:rPr>
        <w:t xml:space="preserve"> score incorporating diarrhea duration and number of episodes, vomiting duration and number of episodes, fever, behavioral signs, and treatment.  </w:t>
      </w:r>
      <w:r w:rsidRPr="00971497">
        <w:rPr>
          <w:rFonts w:ascii="Arial" w:hAnsi="Arial" w:cs="Arial"/>
          <w:b/>
          <w:bCs/>
        </w:rPr>
        <w:br w:type="page"/>
      </w:r>
    </w:p>
    <w:p w14:paraId="73C17957" w14:textId="2229FF95" w:rsidR="00C15A38" w:rsidRPr="00971497" w:rsidRDefault="00C15A38" w:rsidP="00C15A38">
      <w:pPr>
        <w:rPr>
          <w:rFonts w:ascii="Arial" w:hAnsi="Arial" w:cs="Arial"/>
        </w:rPr>
      </w:pPr>
      <w:r w:rsidRPr="00971497">
        <w:rPr>
          <w:rFonts w:ascii="Arial" w:hAnsi="Arial" w:cs="Arial"/>
          <w:b/>
          <w:bCs/>
        </w:rPr>
        <w:lastRenderedPageBreak/>
        <w:t xml:space="preserve">Table </w:t>
      </w:r>
      <w:r w:rsidR="002E0353" w:rsidRPr="00971497">
        <w:rPr>
          <w:rFonts w:ascii="Arial" w:hAnsi="Arial" w:cs="Arial"/>
          <w:b/>
          <w:bCs/>
        </w:rPr>
        <w:t>S</w:t>
      </w:r>
      <w:r w:rsidRPr="00971497">
        <w:rPr>
          <w:rFonts w:ascii="Arial" w:hAnsi="Arial" w:cs="Arial"/>
          <w:b/>
          <w:bCs/>
        </w:rPr>
        <w:t>2. Unadjusted and adjusted generalized estimating equation model results describing predictors of norovirus symptomatic status among adherent children in the PREVAIL cohort, stratified by year of life or limited to first infection.</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1584"/>
        <w:gridCol w:w="1728"/>
        <w:gridCol w:w="1728"/>
        <w:gridCol w:w="1728"/>
      </w:tblGrid>
      <w:tr w:rsidR="00C15A38" w:rsidRPr="008026F9" w14:paraId="3DC68243" w14:textId="77777777" w:rsidTr="0035478B">
        <w:trPr>
          <w:trHeight w:val="267"/>
          <w:jc w:val="center"/>
        </w:trPr>
        <w:tc>
          <w:tcPr>
            <w:tcW w:w="2448" w:type="dxa"/>
            <w:tcBorders>
              <w:top w:val="single" w:sz="4" w:space="0" w:color="auto"/>
              <w:left w:val="nil"/>
              <w:bottom w:val="single" w:sz="4" w:space="0" w:color="auto"/>
              <w:right w:val="nil"/>
            </w:tcBorders>
            <w:shd w:val="clear" w:color="auto" w:fill="D9D9D9" w:themeFill="background1" w:themeFillShade="D9"/>
            <w:noWrap/>
            <w:vAlign w:val="bottom"/>
            <w:hideMark/>
          </w:tcPr>
          <w:p w14:paraId="6058FF41"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Category</w:t>
            </w:r>
          </w:p>
        </w:tc>
        <w:tc>
          <w:tcPr>
            <w:tcW w:w="1584" w:type="dxa"/>
            <w:tcBorders>
              <w:top w:val="single" w:sz="4" w:space="0" w:color="auto"/>
              <w:left w:val="nil"/>
              <w:bottom w:val="single" w:sz="4" w:space="0" w:color="auto"/>
              <w:right w:val="nil"/>
            </w:tcBorders>
            <w:shd w:val="clear" w:color="auto" w:fill="D9D9D9" w:themeFill="background1" w:themeFillShade="D9"/>
            <w:noWrap/>
            <w:vAlign w:val="bottom"/>
            <w:hideMark/>
          </w:tcPr>
          <w:p w14:paraId="478C786F" w14:textId="77777777" w:rsidR="00787554"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 xml:space="preserve">Unadjusted </w:t>
            </w:r>
          </w:p>
          <w:p w14:paraId="51455C2B" w14:textId="25C667E5" w:rsidR="00C15A38" w:rsidRPr="008026F9" w:rsidRDefault="00787554"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OR (95% CI)</w:t>
            </w:r>
          </w:p>
          <w:p w14:paraId="6CEDCB9D"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(all infections)</w:t>
            </w:r>
          </w:p>
          <w:p w14:paraId="79A938BF"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N=219</w:t>
            </w:r>
          </w:p>
        </w:tc>
        <w:tc>
          <w:tcPr>
            <w:tcW w:w="1728" w:type="dxa"/>
            <w:tcBorders>
              <w:top w:val="single" w:sz="4" w:space="0" w:color="auto"/>
              <w:left w:val="nil"/>
              <w:bottom w:val="single" w:sz="4" w:space="0" w:color="auto"/>
              <w:right w:val="nil"/>
            </w:tcBorders>
            <w:shd w:val="clear" w:color="auto" w:fill="D9D9D9" w:themeFill="background1" w:themeFillShade="D9"/>
            <w:noWrap/>
            <w:vAlign w:val="bottom"/>
            <w:hideMark/>
          </w:tcPr>
          <w:p w14:paraId="3EEA61C7" w14:textId="77777777" w:rsidR="00787554"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Adjusted</w:t>
            </w:r>
            <w:r w:rsidR="00787554" w:rsidRPr="008026F9">
              <w:rPr>
                <w:rFonts w:ascii="Arial" w:eastAsia="Times New Roman" w:hAnsi="Arial" w:cs="Arial"/>
                <w:b/>
                <w:bCs/>
                <w:sz w:val="18"/>
                <w:szCs w:val="18"/>
              </w:rPr>
              <w:t xml:space="preserve"> </w:t>
            </w:r>
          </w:p>
          <w:p w14:paraId="6BF2FB2F" w14:textId="63E40D98" w:rsidR="00C15A38" w:rsidRPr="008026F9" w:rsidRDefault="00787554"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OR (95% CI)</w:t>
            </w:r>
          </w:p>
          <w:p w14:paraId="639B2765" w14:textId="3CDB5055" w:rsidR="00C15A38"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1</w:t>
            </w:r>
            <w:r w:rsidRPr="008026F9">
              <w:rPr>
                <w:rFonts w:ascii="Arial" w:eastAsia="Times New Roman" w:hAnsi="Arial" w:cs="Arial"/>
                <w:b/>
                <w:bCs/>
                <w:sz w:val="18"/>
                <w:szCs w:val="18"/>
                <w:vertAlign w:val="superscript"/>
              </w:rPr>
              <w:t>st</w:t>
            </w:r>
            <w:r w:rsidRPr="008026F9">
              <w:rPr>
                <w:rFonts w:ascii="Arial" w:eastAsia="Times New Roman" w:hAnsi="Arial" w:cs="Arial"/>
                <w:b/>
                <w:bCs/>
                <w:sz w:val="18"/>
                <w:szCs w:val="18"/>
              </w:rPr>
              <w:t xml:space="preserve"> year of life</w:t>
            </w:r>
            <w:r w:rsidR="00BD170F" w:rsidRPr="008026F9">
              <w:rPr>
                <w:rFonts w:ascii="Arial" w:eastAsia="Times New Roman" w:hAnsi="Arial" w:cs="Arial"/>
                <w:sz w:val="18"/>
                <w:szCs w:val="18"/>
                <w:vertAlign w:val="superscript"/>
              </w:rPr>
              <w:t>1</w:t>
            </w:r>
          </w:p>
          <w:p w14:paraId="52432821"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N=88</w:t>
            </w:r>
          </w:p>
        </w:tc>
        <w:tc>
          <w:tcPr>
            <w:tcW w:w="1728" w:type="dxa"/>
            <w:tcBorders>
              <w:top w:val="single" w:sz="4" w:space="0" w:color="auto"/>
              <w:left w:val="nil"/>
              <w:bottom w:val="single" w:sz="4" w:space="0" w:color="auto"/>
              <w:right w:val="nil"/>
            </w:tcBorders>
            <w:shd w:val="clear" w:color="auto" w:fill="D9D9D9" w:themeFill="background1" w:themeFillShade="D9"/>
            <w:noWrap/>
            <w:vAlign w:val="bottom"/>
            <w:hideMark/>
          </w:tcPr>
          <w:p w14:paraId="03A2C4F8" w14:textId="77777777" w:rsidR="00787554"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Adjusted</w:t>
            </w:r>
            <w:r w:rsidR="00787554" w:rsidRPr="008026F9">
              <w:rPr>
                <w:rFonts w:ascii="Arial" w:eastAsia="Times New Roman" w:hAnsi="Arial" w:cs="Arial"/>
                <w:b/>
                <w:bCs/>
                <w:sz w:val="18"/>
                <w:szCs w:val="18"/>
              </w:rPr>
              <w:t xml:space="preserve"> </w:t>
            </w:r>
          </w:p>
          <w:p w14:paraId="75675D0A" w14:textId="5ECAECF9" w:rsidR="00C15A38" w:rsidRPr="008026F9" w:rsidRDefault="00787554"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OR (95% CI)</w:t>
            </w:r>
          </w:p>
          <w:p w14:paraId="19694DC8"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2</w:t>
            </w:r>
            <w:r w:rsidRPr="008026F9">
              <w:rPr>
                <w:rFonts w:ascii="Arial" w:eastAsia="Times New Roman" w:hAnsi="Arial" w:cs="Arial"/>
                <w:b/>
                <w:bCs/>
                <w:sz w:val="18"/>
                <w:szCs w:val="18"/>
                <w:vertAlign w:val="superscript"/>
              </w:rPr>
              <w:t>nd</w:t>
            </w:r>
            <w:r w:rsidRPr="008026F9">
              <w:rPr>
                <w:rFonts w:ascii="Arial" w:eastAsia="Times New Roman" w:hAnsi="Arial" w:cs="Arial"/>
                <w:b/>
                <w:bCs/>
                <w:sz w:val="18"/>
                <w:szCs w:val="18"/>
              </w:rPr>
              <w:t xml:space="preserve"> year of life</w:t>
            </w:r>
          </w:p>
          <w:p w14:paraId="77D9C2F3"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N=126</w:t>
            </w:r>
          </w:p>
        </w:tc>
        <w:tc>
          <w:tcPr>
            <w:tcW w:w="1728" w:type="dxa"/>
            <w:tcBorders>
              <w:top w:val="single" w:sz="4" w:space="0" w:color="auto"/>
              <w:left w:val="nil"/>
              <w:bottom w:val="single" w:sz="4" w:space="0" w:color="auto"/>
              <w:right w:val="nil"/>
            </w:tcBorders>
            <w:shd w:val="clear" w:color="auto" w:fill="D9D9D9" w:themeFill="background1" w:themeFillShade="D9"/>
            <w:noWrap/>
            <w:vAlign w:val="bottom"/>
            <w:hideMark/>
          </w:tcPr>
          <w:p w14:paraId="7A4FEFB8" w14:textId="77777777" w:rsidR="00787554"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Adjusted</w:t>
            </w:r>
            <w:r w:rsidR="00787554" w:rsidRPr="008026F9">
              <w:rPr>
                <w:rFonts w:ascii="Arial" w:eastAsia="Times New Roman" w:hAnsi="Arial" w:cs="Arial"/>
                <w:b/>
                <w:bCs/>
                <w:sz w:val="18"/>
                <w:szCs w:val="18"/>
              </w:rPr>
              <w:t xml:space="preserve"> </w:t>
            </w:r>
          </w:p>
          <w:p w14:paraId="7818E78C" w14:textId="16E00ADD" w:rsidR="00C15A38" w:rsidRPr="008026F9" w:rsidRDefault="00787554"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OR (95% CI)</w:t>
            </w:r>
          </w:p>
          <w:p w14:paraId="6E77EF0D" w14:textId="17E31AC1" w:rsidR="00C15A38"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1</w:t>
            </w:r>
            <w:r w:rsidRPr="008026F9">
              <w:rPr>
                <w:rFonts w:ascii="Arial" w:eastAsia="Times New Roman" w:hAnsi="Arial" w:cs="Arial"/>
                <w:b/>
                <w:bCs/>
                <w:sz w:val="18"/>
                <w:szCs w:val="18"/>
                <w:vertAlign w:val="superscript"/>
              </w:rPr>
              <w:t>st</w:t>
            </w:r>
            <w:r w:rsidRPr="008026F9">
              <w:rPr>
                <w:rFonts w:ascii="Arial" w:eastAsia="Times New Roman" w:hAnsi="Arial" w:cs="Arial"/>
                <w:b/>
                <w:bCs/>
                <w:sz w:val="18"/>
                <w:szCs w:val="18"/>
              </w:rPr>
              <w:t xml:space="preserve"> infection</w:t>
            </w:r>
            <w:r w:rsidR="00BD170F" w:rsidRPr="008026F9">
              <w:rPr>
                <w:rFonts w:ascii="Arial" w:eastAsia="Times New Roman" w:hAnsi="Arial" w:cs="Arial"/>
                <w:sz w:val="18"/>
                <w:szCs w:val="18"/>
                <w:vertAlign w:val="superscript"/>
              </w:rPr>
              <w:t>1</w:t>
            </w:r>
          </w:p>
          <w:p w14:paraId="0A1AB60B"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eastAsia="Times New Roman" w:hAnsi="Arial" w:cs="Arial"/>
                <w:b/>
                <w:bCs/>
                <w:sz w:val="18"/>
                <w:szCs w:val="18"/>
              </w:rPr>
              <w:t>N=73</w:t>
            </w:r>
          </w:p>
        </w:tc>
      </w:tr>
      <w:tr w:rsidR="00C15A38" w:rsidRPr="008026F9" w14:paraId="2ED0194E" w14:textId="77777777" w:rsidTr="0035478B">
        <w:trPr>
          <w:trHeight w:val="267"/>
          <w:jc w:val="center"/>
        </w:trPr>
        <w:tc>
          <w:tcPr>
            <w:tcW w:w="2448" w:type="dxa"/>
            <w:tcBorders>
              <w:top w:val="single" w:sz="4" w:space="0" w:color="BFBFBF" w:themeColor="background1" w:themeShade="BF"/>
              <w:left w:val="nil"/>
              <w:bottom w:val="nil"/>
              <w:right w:val="nil"/>
            </w:tcBorders>
            <w:noWrap/>
            <w:vAlign w:val="bottom"/>
          </w:tcPr>
          <w:p w14:paraId="03801C03"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Mother’s insurance</w:t>
            </w:r>
          </w:p>
        </w:tc>
        <w:tc>
          <w:tcPr>
            <w:tcW w:w="1584" w:type="dxa"/>
            <w:tcBorders>
              <w:top w:val="single" w:sz="4" w:space="0" w:color="BFBFBF" w:themeColor="background1" w:themeShade="BF"/>
              <w:left w:val="nil"/>
              <w:bottom w:val="nil"/>
              <w:right w:val="nil"/>
            </w:tcBorders>
            <w:noWrap/>
            <w:vAlign w:val="bottom"/>
          </w:tcPr>
          <w:p w14:paraId="64BF4022"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180C362A"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2786AC9F"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74990E8C" w14:textId="77777777" w:rsidR="00C15A38" w:rsidRPr="008026F9" w:rsidRDefault="00C15A38" w:rsidP="0035478B">
            <w:pPr>
              <w:spacing w:after="0" w:line="240" w:lineRule="auto"/>
              <w:rPr>
                <w:rFonts w:ascii="Arial" w:eastAsia="Times New Roman" w:hAnsi="Arial" w:cs="Arial"/>
                <w:sz w:val="18"/>
                <w:szCs w:val="18"/>
              </w:rPr>
            </w:pPr>
          </w:p>
        </w:tc>
      </w:tr>
      <w:tr w:rsidR="00C15A38" w:rsidRPr="008026F9" w14:paraId="4977B174" w14:textId="77777777" w:rsidTr="0035478B">
        <w:trPr>
          <w:trHeight w:val="267"/>
          <w:jc w:val="center"/>
        </w:trPr>
        <w:tc>
          <w:tcPr>
            <w:tcW w:w="2448" w:type="dxa"/>
            <w:tcBorders>
              <w:top w:val="nil"/>
              <w:left w:val="nil"/>
              <w:bottom w:val="nil"/>
              <w:right w:val="nil"/>
            </w:tcBorders>
            <w:noWrap/>
            <w:vAlign w:val="bottom"/>
          </w:tcPr>
          <w:p w14:paraId="00679656"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Private</w:t>
            </w:r>
          </w:p>
        </w:tc>
        <w:tc>
          <w:tcPr>
            <w:tcW w:w="1584" w:type="dxa"/>
            <w:tcBorders>
              <w:top w:val="nil"/>
              <w:left w:val="nil"/>
              <w:bottom w:val="nil"/>
              <w:right w:val="nil"/>
            </w:tcBorders>
            <w:noWrap/>
            <w:vAlign w:val="bottom"/>
          </w:tcPr>
          <w:p w14:paraId="20FF2248"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76D2F11B"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157895F1"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4E1CFF37"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r>
      <w:tr w:rsidR="00C15A38" w:rsidRPr="008026F9" w14:paraId="6E471385" w14:textId="77777777" w:rsidTr="0035478B">
        <w:trPr>
          <w:trHeight w:val="267"/>
          <w:jc w:val="center"/>
        </w:trPr>
        <w:tc>
          <w:tcPr>
            <w:tcW w:w="2448" w:type="dxa"/>
            <w:tcBorders>
              <w:top w:val="nil"/>
              <w:left w:val="nil"/>
              <w:bottom w:val="single" w:sz="4" w:space="0" w:color="BFBFBF" w:themeColor="background1" w:themeShade="BF"/>
              <w:right w:val="nil"/>
            </w:tcBorders>
            <w:noWrap/>
            <w:vAlign w:val="bottom"/>
            <w:hideMark/>
          </w:tcPr>
          <w:p w14:paraId="0FDF8C21"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Public</w:t>
            </w:r>
          </w:p>
        </w:tc>
        <w:tc>
          <w:tcPr>
            <w:tcW w:w="1584" w:type="dxa"/>
            <w:tcBorders>
              <w:top w:val="nil"/>
              <w:left w:val="nil"/>
              <w:bottom w:val="single" w:sz="4" w:space="0" w:color="BFBFBF" w:themeColor="background1" w:themeShade="BF"/>
              <w:right w:val="nil"/>
            </w:tcBorders>
            <w:noWrap/>
            <w:vAlign w:val="bottom"/>
            <w:hideMark/>
          </w:tcPr>
          <w:p w14:paraId="0E0F916D"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1.01 (0.48-2.09)</w:t>
            </w:r>
          </w:p>
        </w:tc>
        <w:tc>
          <w:tcPr>
            <w:tcW w:w="1728" w:type="dxa"/>
            <w:tcBorders>
              <w:top w:val="nil"/>
              <w:left w:val="nil"/>
              <w:bottom w:val="single" w:sz="4" w:space="0" w:color="BFBFBF" w:themeColor="background1" w:themeShade="BF"/>
              <w:right w:val="nil"/>
            </w:tcBorders>
            <w:noWrap/>
            <w:vAlign w:val="bottom"/>
            <w:hideMark/>
          </w:tcPr>
          <w:p w14:paraId="064AC85C"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1.19 (0.25-5.77)</w:t>
            </w:r>
          </w:p>
        </w:tc>
        <w:tc>
          <w:tcPr>
            <w:tcW w:w="1728" w:type="dxa"/>
            <w:tcBorders>
              <w:top w:val="nil"/>
              <w:left w:val="nil"/>
              <w:bottom w:val="single" w:sz="4" w:space="0" w:color="BFBFBF" w:themeColor="background1" w:themeShade="BF"/>
              <w:right w:val="nil"/>
            </w:tcBorders>
            <w:noWrap/>
            <w:vAlign w:val="bottom"/>
            <w:hideMark/>
          </w:tcPr>
          <w:p w14:paraId="7DF52904"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0.92 (0.45-1.90)</w:t>
            </w:r>
          </w:p>
        </w:tc>
        <w:tc>
          <w:tcPr>
            <w:tcW w:w="1728" w:type="dxa"/>
            <w:tcBorders>
              <w:top w:val="nil"/>
              <w:left w:val="nil"/>
              <w:bottom w:val="single" w:sz="4" w:space="0" w:color="BFBFBF" w:themeColor="background1" w:themeShade="BF"/>
              <w:right w:val="nil"/>
            </w:tcBorders>
            <w:noWrap/>
            <w:vAlign w:val="bottom"/>
            <w:hideMark/>
          </w:tcPr>
          <w:p w14:paraId="4133761D"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2.94 (0.65-15.09)</w:t>
            </w:r>
          </w:p>
        </w:tc>
      </w:tr>
      <w:tr w:rsidR="00C15A38" w:rsidRPr="008026F9" w14:paraId="6159281B" w14:textId="77777777" w:rsidTr="0035478B">
        <w:trPr>
          <w:trHeight w:val="267"/>
          <w:jc w:val="center"/>
        </w:trPr>
        <w:tc>
          <w:tcPr>
            <w:tcW w:w="2448" w:type="dxa"/>
            <w:tcBorders>
              <w:top w:val="single" w:sz="4" w:space="0" w:color="BFBFBF" w:themeColor="background1" w:themeShade="BF"/>
              <w:left w:val="nil"/>
              <w:bottom w:val="nil"/>
              <w:right w:val="nil"/>
            </w:tcBorders>
            <w:noWrap/>
            <w:vAlign w:val="bottom"/>
          </w:tcPr>
          <w:p w14:paraId="37C4BF1E" w14:textId="36D24EB1"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Childcare setting at time of infection</w:t>
            </w:r>
            <w:r w:rsidR="00BD170F" w:rsidRPr="008026F9">
              <w:rPr>
                <w:rFonts w:ascii="Arial" w:eastAsia="Times New Roman" w:hAnsi="Arial" w:cs="Arial"/>
                <w:sz w:val="18"/>
                <w:szCs w:val="18"/>
                <w:vertAlign w:val="superscript"/>
              </w:rPr>
              <w:t>2</w:t>
            </w:r>
          </w:p>
        </w:tc>
        <w:tc>
          <w:tcPr>
            <w:tcW w:w="1584" w:type="dxa"/>
            <w:tcBorders>
              <w:top w:val="single" w:sz="4" w:space="0" w:color="BFBFBF" w:themeColor="background1" w:themeShade="BF"/>
              <w:left w:val="nil"/>
              <w:bottom w:val="nil"/>
              <w:right w:val="nil"/>
            </w:tcBorders>
            <w:noWrap/>
            <w:vAlign w:val="bottom"/>
          </w:tcPr>
          <w:p w14:paraId="11E4A7A9"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0C00B5FF"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1252A293"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073397F4" w14:textId="77777777" w:rsidR="00C15A38" w:rsidRPr="008026F9" w:rsidRDefault="00C15A38" w:rsidP="0035478B">
            <w:pPr>
              <w:spacing w:after="0" w:line="240" w:lineRule="auto"/>
              <w:rPr>
                <w:rFonts w:ascii="Arial" w:eastAsia="Times New Roman" w:hAnsi="Arial" w:cs="Arial"/>
                <w:sz w:val="18"/>
                <w:szCs w:val="18"/>
              </w:rPr>
            </w:pPr>
          </w:p>
        </w:tc>
      </w:tr>
      <w:tr w:rsidR="00C15A38" w:rsidRPr="008026F9" w14:paraId="5B226494" w14:textId="77777777" w:rsidTr="0035478B">
        <w:trPr>
          <w:trHeight w:val="267"/>
          <w:jc w:val="center"/>
        </w:trPr>
        <w:tc>
          <w:tcPr>
            <w:tcW w:w="2448" w:type="dxa"/>
            <w:tcBorders>
              <w:top w:val="nil"/>
              <w:left w:val="nil"/>
              <w:bottom w:val="nil"/>
              <w:right w:val="nil"/>
            </w:tcBorders>
            <w:noWrap/>
            <w:vAlign w:val="bottom"/>
          </w:tcPr>
          <w:p w14:paraId="3464840D"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At home/other’s home </w:t>
            </w:r>
          </w:p>
        </w:tc>
        <w:tc>
          <w:tcPr>
            <w:tcW w:w="1584" w:type="dxa"/>
            <w:tcBorders>
              <w:top w:val="nil"/>
              <w:left w:val="nil"/>
              <w:bottom w:val="nil"/>
              <w:right w:val="nil"/>
            </w:tcBorders>
            <w:noWrap/>
          </w:tcPr>
          <w:p w14:paraId="0F2AC450"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tcPr>
          <w:p w14:paraId="76B9DF84"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tcPr>
          <w:p w14:paraId="53C0BC78"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tcPr>
          <w:p w14:paraId="240B28A1"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r>
      <w:tr w:rsidR="00C15A38" w:rsidRPr="008026F9" w14:paraId="628C0534" w14:textId="77777777" w:rsidTr="0035478B">
        <w:trPr>
          <w:trHeight w:val="267"/>
          <w:jc w:val="center"/>
        </w:trPr>
        <w:tc>
          <w:tcPr>
            <w:tcW w:w="2448" w:type="dxa"/>
            <w:tcBorders>
              <w:top w:val="nil"/>
              <w:left w:val="nil"/>
              <w:bottom w:val="nil"/>
              <w:right w:val="nil"/>
            </w:tcBorders>
            <w:noWrap/>
            <w:vAlign w:val="bottom"/>
          </w:tcPr>
          <w:p w14:paraId="51797587"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Small</w:t>
            </w:r>
          </w:p>
        </w:tc>
        <w:tc>
          <w:tcPr>
            <w:tcW w:w="1584" w:type="dxa"/>
            <w:tcBorders>
              <w:top w:val="nil"/>
              <w:left w:val="nil"/>
              <w:bottom w:val="nil"/>
              <w:right w:val="nil"/>
            </w:tcBorders>
            <w:noWrap/>
            <w:vAlign w:val="bottom"/>
          </w:tcPr>
          <w:p w14:paraId="3B9EAE3C"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0.87 (0.36-2.09)</w:t>
            </w:r>
          </w:p>
        </w:tc>
        <w:tc>
          <w:tcPr>
            <w:tcW w:w="1728" w:type="dxa"/>
            <w:tcBorders>
              <w:top w:val="nil"/>
              <w:left w:val="nil"/>
              <w:bottom w:val="nil"/>
              <w:right w:val="nil"/>
            </w:tcBorders>
            <w:noWrap/>
            <w:vAlign w:val="bottom"/>
          </w:tcPr>
          <w:p w14:paraId="518F06BE"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4.96 (0.95-25.96)</w:t>
            </w:r>
          </w:p>
        </w:tc>
        <w:tc>
          <w:tcPr>
            <w:tcW w:w="1728" w:type="dxa"/>
            <w:tcBorders>
              <w:top w:val="nil"/>
              <w:left w:val="nil"/>
              <w:bottom w:val="nil"/>
              <w:right w:val="nil"/>
            </w:tcBorders>
            <w:noWrap/>
            <w:vAlign w:val="bottom"/>
          </w:tcPr>
          <w:p w14:paraId="770283C8"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hAnsi="Arial" w:cs="Arial"/>
                <w:b/>
                <w:bCs/>
                <w:color w:val="000000"/>
                <w:sz w:val="18"/>
                <w:szCs w:val="18"/>
              </w:rPr>
              <w:t>0.25 (0.07-0.87)</w:t>
            </w:r>
          </w:p>
        </w:tc>
        <w:tc>
          <w:tcPr>
            <w:tcW w:w="1728" w:type="dxa"/>
            <w:tcBorders>
              <w:top w:val="nil"/>
              <w:left w:val="nil"/>
              <w:bottom w:val="nil"/>
              <w:right w:val="nil"/>
            </w:tcBorders>
            <w:noWrap/>
            <w:vAlign w:val="bottom"/>
          </w:tcPr>
          <w:p w14:paraId="36868AEA"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1.36 (0.16-9.82)</w:t>
            </w:r>
          </w:p>
        </w:tc>
      </w:tr>
      <w:tr w:rsidR="00C15A38" w:rsidRPr="008026F9" w14:paraId="00F5DD78" w14:textId="77777777" w:rsidTr="0035478B">
        <w:trPr>
          <w:trHeight w:val="267"/>
          <w:jc w:val="center"/>
        </w:trPr>
        <w:tc>
          <w:tcPr>
            <w:tcW w:w="2448" w:type="dxa"/>
            <w:tcBorders>
              <w:top w:val="nil"/>
              <w:left w:val="nil"/>
              <w:bottom w:val="single" w:sz="4" w:space="0" w:color="BFBFBF" w:themeColor="background1" w:themeShade="BF"/>
              <w:right w:val="nil"/>
            </w:tcBorders>
            <w:noWrap/>
            <w:vAlign w:val="bottom"/>
          </w:tcPr>
          <w:p w14:paraId="30B07FB2"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Large</w:t>
            </w:r>
          </w:p>
        </w:tc>
        <w:tc>
          <w:tcPr>
            <w:tcW w:w="1584" w:type="dxa"/>
            <w:tcBorders>
              <w:top w:val="nil"/>
              <w:left w:val="nil"/>
              <w:bottom w:val="single" w:sz="4" w:space="0" w:color="BFBFBF" w:themeColor="background1" w:themeShade="BF"/>
              <w:right w:val="nil"/>
            </w:tcBorders>
            <w:noWrap/>
            <w:vAlign w:val="bottom"/>
          </w:tcPr>
          <w:p w14:paraId="7E1FA767"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1.09 (0.57-2.08)</w:t>
            </w:r>
          </w:p>
        </w:tc>
        <w:tc>
          <w:tcPr>
            <w:tcW w:w="1728" w:type="dxa"/>
            <w:tcBorders>
              <w:top w:val="nil"/>
              <w:left w:val="nil"/>
              <w:bottom w:val="single" w:sz="4" w:space="0" w:color="BFBFBF" w:themeColor="background1" w:themeShade="BF"/>
              <w:right w:val="nil"/>
            </w:tcBorders>
            <w:noWrap/>
            <w:vAlign w:val="bottom"/>
          </w:tcPr>
          <w:p w14:paraId="1F660F29"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hAnsi="Arial" w:cs="Arial"/>
                <w:b/>
                <w:bCs/>
                <w:color w:val="000000"/>
                <w:sz w:val="18"/>
                <w:szCs w:val="18"/>
              </w:rPr>
              <w:t>4.97 (1.42-17.40)</w:t>
            </w:r>
          </w:p>
        </w:tc>
        <w:tc>
          <w:tcPr>
            <w:tcW w:w="1728" w:type="dxa"/>
            <w:tcBorders>
              <w:top w:val="nil"/>
              <w:left w:val="nil"/>
              <w:bottom w:val="single" w:sz="4" w:space="0" w:color="BFBFBF" w:themeColor="background1" w:themeShade="BF"/>
              <w:right w:val="nil"/>
            </w:tcBorders>
            <w:noWrap/>
            <w:vAlign w:val="bottom"/>
          </w:tcPr>
          <w:p w14:paraId="29604B5F"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hAnsi="Arial" w:cs="Arial"/>
                <w:b/>
                <w:bCs/>
                <w:color w:val="000000"/>
                <w:sz w:val="18"/>
                <w:szCs w:val="18"/>
              </w:rPr>
              <w:t>0.31 (0.14-0.73)</w:t>
            </w:r>
          </w:p>
        </w:tc>
        <w:tc>
          <w:tcPr>
            <w:tcW w:w="1728" w:type="dxa"/>
            <w:tcBorders>
              <w:top w:val="nil"/>
              <w:left w:val="nil"/>
              <w:bottom w:val="single" w:sz="4" w:space="0" w:color="BFBFBF" w:themeColor="background1" w:themeShade="BF"/>
              <w:right w:val="nil"/>
            </w:tcBorders>
            <w:noWrap/>
            <w:vAlign w:val="bottom"/>
          </w:tcPr>
          <w:p w14:paraId="6E384D2E"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2.31 (0.62-9.42)</w:t>
            </w:r>
          </w:p>
        </w:tc>
      </w:tr>
      <w:tr w:rsidR="00C15A38" w:rsidRPr="008026F9" w14:paraId="2C87D54E" w14:textId="77777777" w:rsidTr="0035478B">
        <w:trPr>
          <w:trHeight w:val="267"/>
          <w:jc w:val="center"/>
        </w:trPr>
        <w:tc>
          <w:tcPr>
            <w:tcW w:w="2448" w:type="dxa"/>
            <w:tcBorders>
              <w:top w:val="single" w:sz="4" w:space="0" w:color="BFBFBF" w:themeColor="background1" w:themeShade="BF"/>
              <w:left w:val="nil"/>
              <w:bottom w:val="nil"/>
              <w:right w:val="nil"/>
            </w:tcBorders>
            <w:noWrap/>
          </w:tcPr>
          <w:p w14:paraId="733DEC87" w14:textId="3D21BBC3"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sz w:val="18"/>
                <w:szCs w:val="18"/>
              </w:rPr>
              <w:t>Breastfed at time of infection</w:t>
            </w:r>
            <w:r w:rsidR="00BD170F" w:rsidRPr="008026F9">
              <w:rPr>
                <w:rFonts w:ascii="Arial" w:eastAsia="Times New Roman" w:hAnsi="Arial" w:cs="Arial"/>
                <w:sz w:val="18"/>
                <w:szCs w:val="18"/>
                <w:vertAlign w:val="superscript"/>
              </w:rPr>
              <w:t>3</w:t>
            </w:r>
          </w:p>
        </w:tc>
        <w:tc>
          <w:tcPr>
            <w:tcW w:w="1584" w:type="dxa"/>
            <w:tcBorders>
              <w:top w:val="single" w:sz="4" w:space="0" w:color="BFBFBF" w:themeColor="background1" w:themeShade="BF"/>
              <w:left w:val="nil"/>
              <w:bottom w:val="nil"/>
              <w:right w:val="nil"/>
            </w:tcBorders>
            <w:noWrap/>
          </w:tcPr>
          <w:p w14:paraId="29A7F021"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tcPr>
          <w:p w14:paraId="2AB3F563"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tcPr>
          <w:p w14:paraId="54D990CF"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tcPr>
          <w:p w14:paraId="399537BB" w14:textId="77777777" w:rsidR="00C15A38" w:rsidRPr="008026F9" w:rsidRDefault="00C15A38" w:rsidP="0035478B">
            <w:pPr>
              <w:spacing w:after="0" w:line="240" w:lineRule="auto"/>
              <w:rPr>
                <w:rFonts w:ascii="Arial" w:eastAsia="Times New Roman" w:hAnsi="Arial" w:cs="Arial"/>
                <w:sz w:val="18"/>
                <w:szCs w:val="18"/>
              </w:rPr>
            </w:pPr>
          </w:p>
        </w:tc>
      </w:tr>
      <w:tr w:rsidR="00C15A38" w:rsidRPr="008026F9" w14:paraId="3ECB88AF" w14:textId="77777777" w:rsidTr="0035478B">
        <w:trPr>
          <w:trHeight w:val="267"/>
          <w:jc w:val="center"/>
        </w:trPr>
        <w:tc>
          <w:tcPr>
            <w:tcW w:w="2448" w:type="dxa"/>
            <w:tcBorders>
              <w:top w:val="nil"/>
              <w:left w:val="nil"/>
              <w:bottom w:val="nil"/>
              <w:right w:val="nil"/>
            </w:tcBorders>
            <w:noWrap/>
          </w:tcPr>
          <w:p w14:paraId="720ED90A"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sz w:val="18"/>
                <w:szCs w:val="18"/>
              </w:rPr>
              <w:t xml:space="preserve">    No</w:t>
            </w:r>
          </w:p>
        </w:tc>
        <w:tc>
          <w:tcPr>
            <w:tcW w:w="1584" w:type="dxa"/>
            <w:tcBorders>
              <w:top w:val="nil"/>
              <w:left w:val="nil"/>
              <w:bottom w:val="nil"/>
              <w:right w:val="nil"/>
            </w:tcBorders>
            <w:noWrap/>
          </w:tcPr>
          <w:p w14:paraId="3EA94E51"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tcPr>
          <w:p w14:paraId="002E52AB"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tcPr>
          <w:p w14:paraId="0C262A6A"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tcPr>
          <w:p w14:paraId="2F35D224"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r>
      <w:tr w:rsidR="00C15A38" w:rsidRPr="008026F9" w14:paraId="7824DB63" w14:textId="77777777" w:rsidTr="0035478B">
        <w:trPr>
          <w:trHeight w:val="267"/>
          <w:jc w:val="center"/>
        </w:trPr>
        <w:tc>
          <w:tcPr>
            <w:tcW w:w="2448" w:type="dxa"/>
            <w:tcBorders>
              <w:top w:val="nil"/>
              <w:left w:val="nil"/>
              <w:bottom w:val="single" w:sz="4" w:space="0" w:color="BFBFBF" w:themeColor="background1" w:themeShade="BF"/>
              <w:right w:val="nil"/>
            </w:tcBorders>
            <w:noWrap/>
          </w:tcPr>
          <w:p w14:paraId="21477575"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sz w:val="18"/>
                <w:szCs w:val="18"/>
              </w:rPr>
              <w:t xml:space="preserve">    Yes</w:t>
            </w:r>
          </w:p>
        </w:tc>
        <w:tc>
          <w:tcPr>
            <w:tcW w:w="1584" w:type="dxa"/>
            <w:tcBorders>
              <w:top w:val="nil"/>
              <w:left w:val="nil"/>
              <w:bottom w:val="single" w:sz="4" w:space="0" w:color="BFBFBF" w:themeColor="background1" w:themeShade="BF"/>
              <w:right w:val="nil"/>
            </w:tcBorders>
            <w:noWrap/>
            <w:vAlign w:val="bottom"/>
          </w:tcPr>
          <w:p w14:paraId="4D71DD6C"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0.82 (0.45-1.51)</w:t>
            </w:r>
          </w:p>
        </w:tc>
        <w:tc>
          <w:tcPr>
            <w:tcW w:w="1728" w:type="dxa"/>
            <w:tcBorders>
              <w:top w:val="nil"/>
              <w:left w:val="nil"/>
              <w:bottom w:val="single" w:sz="4" w:space="0" w:color="BFBFBF" w:themeColor="background1" w:themeShade="BF"/>
              <w:right w:val="nil"/>
            </w:tcBorders>
            <w:noWrap/>
            <w:vAlign w:val="bottom"/>
          </w:tcPr>
          <w:p w14:paraId="244862DC"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0.75 (0.25-2.26)</w:t>
            </w:r>
          </w:p>
        </w:tc>
        <w:tc>
          <w:tcPr>
            <w:tcW w:w="1728" w:type="dxa"/>
            <w:tcBorders>
              <w:top w:val="nil"/>
              <w:left w:val="nil"/>
              <w:bottom w:val="single" w:sz="4" w:space="0" w:color="BFBFBF" w:themeColor="background1" w:themeShade="BF"/>
              <w:right w:val="nil"/>
            </w:tcBorders>
            <w:noWrap/>
            <w:vAlign w:val="bottom"/>
          </w:tcPr>
          <w:p w14:paraId="0805579C"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hAnsi="Arial" w:cs="Arial"/>
                <w:b/>
                <w:bCs/>
                <w:color w:val="000000"/>
                <w:sz w:val="18"/>
                <w:szCs w:val="18"/>
              </w:rPr>
              <w:t>5.92 (1.64-21.33)</w:t>
            </w:r>
          </w:p>
        </w:tc>
        <w:tc>
          <w:tcPr>
            <w:tcW w:w="1728" w:type="dxa"/>
            <w:tcBorders>
              <w:top w:val="nil"/>
              <w:left w:val="nil"/>
              <w:bottom w:val="single" w:sz="4" w:space="0" w:color="BFBFBF" w:themeColor="background1" w:themeShade="BF"/>
              <w:right w:val="nil"/>
            </w:tcBorders>
            <w:noWrap/>
            <w:vAlign w:val="bottom"/>
          </w:tcPr>
          <w:p w14:paraId="4FFEAC4D"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0.57 (0.13-2.44)</w:t>
            </w:r>
          </w:p>
        </w:tc>
      </w:tr>
      <w:tr w:rsidR="00C15A38" w:rsidRPr="008026F9" w14:paraId="0D3151B0" w14:textId="77777777" w:rsidTr="0035478B">
        <w:trPr>
          <w:trHeight w:val="267"/>
          <w:jc w:val="center"/>
        </w:trPr>
        <w:tc>
          <w:tcPr>
            <w:tcW w:w="2448" w:type="dxa"/>
            <w:tcBorders>
              <w:top w:val="single" w:sz="4" w:space="0" w:color="BFBFBF" w:themeColor="background1" w:themeShade="BF"/>
              <w:left w:val="nil"/>
              <w:bottom w:val="nil"/>
              <w:right w:val="nil"/>
            </w:tcBorders>
            <w:noWrap/>
            <w:vAlign w:val="bottom"/>
          </w:tcPr>
          <w:p w14:paraId="390167DE" w14:textId="522CEB0D"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Mother’s secretory status</w:t>
            </w:r>
            <w:r w:rsidR="00BD170F" w:rsidRPr="008026F9">
              <w:rPr>
                <w:rFonts w:ascii="Arial" w:eastAsia="Times New Roman" w:hAnsi="Arial" w:cs="Arial"/>
                <w:sz w:val="18"/>
                <w:szCs w:val="18"/>
                <w:vertAlign w:val="superscript"/>
              </w:rPr>
              <w:t>4</w:t>
            </w:r>
          </w:p>
        </w:tc>
        <w:tc>
          <w:tcPr>
            <w:tcW w:w="1584" w:type="dxa"/>
            <w:tcBorders>
              <w:top w:val="single" w:sz="4" w:space="0" w:color="BFBFBF" w:themeColor="background1" w:themeShade="BF"/>
              <w:left w:val="nil"/>
              <w:bottom w:val="nil"/>
              <w:right w:val="nil"/>
            </w:tcBorders>
            <w:noWrap/>
            <w:vAlign w:val="bottom"/>
          </w:tcPr>
          <w:p w14:paraId="05FA6FB7"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739C7E91"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55B07EA1"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6EF6CD5D" w14:textId="77777777" w:rsidR="00C15A38" w:rsidRPr="008026F9" w:rsidRDefault="00C15A38" w:rsidP="0035478B">
            <w:pPr>
              <w:spacing w:after="0" w:line="240" w:lineRule="auto"/>
              <w:rPr>
                <w:rFonts w:ascii="Arial" w:eastAsia="Times New Roman" w:hAnsi="Arial" w:cs="Arial"/>
                <w:sz w:val="18"/>
                <w:szCs w:val="18"/>
              </w:rPr>
            </w:pPr>
          </w:p>
        </w:tc>
      </w:tr>
      <w:tr w:rsidR="00C15A38" w:rsidRPr="008026F9" w14:paraId="2A75D2CF" w14:textId="77777777" w:rsidTr="0035478B">
        <w:trPr>
          <w:trHeight w:val="267"/>
          <w:jc w:val="center"/>
        </w:trPr>
        <w:tc>
          <w:tcPr>
            <w:tcW w:w="2448" w:type="dxa"/>
            <w:tcBorders>
              <w:top w:val="nil"/>
              <w:left w:val="nil"/>
              <w:bottom w:val="nil"/>
              <w:right w:val="nil"/>
            </w:tcBorders>
            <w:noWrap/>
            <w:vAlign w:val="bottom"/>
          </w:tcPr>
          <w:p w14:paraId="38178BCE"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Non-secretor</w:t>
            </w:r>
          </w:p>
        </w:tc>
        <w:tc>
          <w:tcPr>
            <w:tcW w:w="1584" w:type="dxa"/>
            <w:tcBorders>
              <w:top w:val="nil"/>
              <w:left w:val="nil"/>
              <w:bottom w:val="nil"/>
              <w:right w:val="nil"/>
            </w:tcBorders>
            <w:noWrap/>
            <w:vAlign w:val="bottom"/>
          </w:tcPr>
          <w:p w14:paraId="7A5B2085"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14FB817C"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w:t>
            </w:r>
          </w:p>
        </w:tc>
        <w:tc>
          <w:tcPr>
            <w:tcW w:w="1728" w:type="dxa"/>
            <w:tcBorders>
              <w:top w:val="nil"/>
              <w:left w:val="nil"/>
              <w:bottom w:val="nil"/>
              <w:right w:val="nil"/>
            </w:tcBorders>
            <w:noWrap/>
            <w:vAlign w:val="bottom"/>
          </w:tcPr>
          <w:p w14:paraId="0FA32C92"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01F18B33"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r>
      <w:tr w:rsidR="00C15A38" w:rsidRPr="008026F9" w14:paraId="04297F05" w14:textId="77777777" w:rsidTr="0035478B">
        <w:trPr>
          <w:trHeight w:val="267"/>
          <w:jc w:val="center"/>
        </w:trPr>
        <w:tc>
          <w:tcPr>
            <w:tcW w:w="2448" w:type="dxa"/>
            <w:tcBorders>
              <w:top w:val="nil"/>
              <w:left w:val="nil"/>
              <w:bottom w:val="single" w:sz="4" w:space="0" w:color="BFBFBF" w:themeColor="background1" w:themeShade="BF"/>
              <w:right w:val="nil"/>
            </w:tcBorders>
            <w:noWrap/>
            <w:vAlign w:val="bottom"/>
          </w:tcPr>
          <w:p w14:paraId="05251A49"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Secretor</w:t>
            </w:r>
          </w:p>
        </w:tc>
        <w:tc>
          <w:tcPr>
            <w:tcW w:w="1584" w:type="dxa"/>
            <w:tcBorders>
              <w:top w:val="nil"/>
              <w:left w:val="nil"/>
              <w:bottom w:val="single" w:sz="4" w:space="0" w:color="BFBFBF" w:themeColor="background1" w:themeShade="BF"/>
              <w:right w:val="nil"/>
            </w:tcBorders>
            <w:noWrap/>
            <w:vAlign w:val="bottom"/>
          </w:tcPr>
          <w:p w14:paraId="7B6E06C8"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1.23 (0.55-2.79)</w:t>
            </w:r>
          </w:p>
        </w:tc>
        <w:tc>
          <w:tcPr>
            <w:tcW w:w="1728" w:type="dxa"/>
            <w:tcBorders>
              <w:top w:val="nil"/>
              <w:left w:val="nil"/>
              <w:bottom w:val="single" w:sz="4" w:space="0" w:color="BFBFBF" w:themeColor="background1" w:themeShade="BF"/>
              <w:right w:val="nil"/>
            </w:tcBorders>
            <w:noWrap/>
            <w:vAlign w:val="bottom"/>
          </w:tcPr>
          <w:p w14:paraId="47072390"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w:t>
            </w:r>
          </w:p>
        </w:tc>
        <w:tc>
          <w:tcPr>
            <w:tcW w:w="1728" w:type="dxa"/>
            <w:tcBorders>
              <w:top w:val="nil"/>
              <w:left w:val="nil"/>
              <w:bottom w:val="single" w:sz="4" w:space="0" w:color="BFBFBF" w:themeColor="background1" w:themeShade="BF"/>
              <w:right w:val="nil"/>
            </w:tcBorders>
            <w:noWrap/>
            <w:vAlign w:val="bottom"/>
          </w:tcPr>
          <w:p w14:paraId="77EC1D5B"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0.40 (0.12-1.31)</w:t>
            </w:r>
          </w:p>
        </w:tc>
        <w:tc>
          <w:tcPr>
            <w:tcW w:w="1728" w:type="dxa"/>
            <w:tcBorders>
              <w:top w:val="nil"/>
              <w:left w:val="nil"/>
              <w:bottom w:val="single" w:sz="4" w:space="0" w:color="BFBFBF" w:themeColor="background1" w:themeShade="BF"/>
              <w:right w:val="nil"/>
            </w:tcBorders>
            <w:noWrap/>
            <w:vAlign w:val="bottom"/>
          </w:tcPr>
          <w:p w14:paraId="382F284A"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1.10 (0.12-10.72)</w:t>
            </w:r>
          </w:p>
        </w:tc>
      </w:tr>
      <w:tr w:rsidR="00C15A38" w:rsidRPr="008026F9" w14:paraId="4CE22F49" w14:textId="77777777" w:rsidTr="0035478B">
        <w:trPr>
          <w:trHeight w:val="267"/>
          <w:jc w:val="center"/>
        </w:trPr>
        <w:tc>
          <w:tcPr>
            <w:tcW w:w="2448" w:type="dxa"/>
            <w:tcBorders>
              <w:top w:val="single" w:sz="4" w:space="0" w:color="BFBFBF" w:themeColor="background1" w:themeShade="BF"/>
              <w:left w:val="nil"/>
              <w:bottom w:val="nil"/>
              <w:right w:val="nil"/>
            </w:tcBorders>
            <w:noWrap/>
            <w:vAlign w:val="bottom"/>
          </w:tcPr>
          <w:p w14:paraId="46FA9804" w14:textId="204228F1"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Child’s secretor status</w:t>
            </w:r>
            <w:r w:rsidR="00102E7B" w:rsidRPr="008026F9">
              <w:rPr>
                <w:rFonts w:ascii="Arial" w:eastAsia="Times New Roman" w:hAnsi="Arial" w:cs="Arial"/>
                <w:sz w:val="18"/>
                <w:szCs w:val="18"/>
                <w:vertAlign w:val="superscript"/>
              </w:rPr>
              <w:t>4</w:t>
            </w:r>
          </w:p>
        </w:tc>
        <w:tc>
          <w:tcPr>
            <w:tcW w:w="1584" w:type="dxa"/>
            <w:tcBorders>
              <w:top w:val="single" w:sz="4" w:space="0" w:color="BFBFBF" w:themeColor="background1" w:themeShade="BF"/>
              <w:left w:val="nil"/>
              <w:bottom w:val="nil"/>
              <w:right w:val="nil"/>
            </w:tcBorders>
            <w:noWrap/>
            <w:vAlign w:val="bottom"/>
          </w:tcPr>
          <w:p w14:paraId="16A6A9F2"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12D27040"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2E28F7BB"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74B4886A" w14:textId="77777777" w:rsidR="00C15A38" w:rsidRPr="008026F9" w:rsidRDefault="00C15A38" w:rsidP="0035478B">
            <w:pPr>
              <w:spacing w:after="0" w:line="240" w:lineRule="auto"/>
              <w:rPr>
                <w:rFonts w:ascii="Arial" w:eastAsia="Times New Roman" w:hAnsi="Arial" w:cs="Arial"/>
                <w:sz w:val="18"/>
                <w:szCs w:val="18"/>
              </w:rPr>
            </w:pPr>
          </w:p>
        </w:tc>
      </w:tr>
      <w:tr w:rsidR="00C15A38" w:rsidRPr="008026F9" w14:paraId="33EF7E23" w14:textId="77777777" w:rsidTr="0035478B">
        <w:trPr>
          <w:trHeight w:val="267"/>
          <w:jc w:val="center"/>
        </w:trPr>
        <w:tc>
          <w:tcPr>
            <w:tcW w:w="2448" w:type="dxa"/>
            <w:tcBorders>
              <w:top w:val="nil"/>
              <w:left w:val="nil"/>
              <w:bottom w:val="nil"/>
              <w:right w:val="nil"/>
            </w:tcBorders>
            <w:noWrap/>
            <w:vAlign w:val="bottom"/>
          </w:tcPr>
          <w:p w14:paraId="1C3CE933"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Non-secretor</w:t>
            </w:r>
          </w:p>
        </w:tc>
        <w:tc>
          <w:tcPr>
            <w:tcW w:w="1584" w:type="dxa"/>
            <w:tcBorders>
              <w:top w:val="nil"/>
              <w:left w:val="nil"/>
              <w:bottom w:val="nil"/>
              <w:right w:val="nil"/>
            </w:tcBorders>
            <w:noWrap/>
            <w:vAlign w:val="bottom"/>
          </w:tcPr>
          <w:p w14:paraId="67CB0FA8"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7424A0D5"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w:t>
            </w:r>
          </w:p>
        </w:tc>
        <w:tc>
          <w:tcPr>
            <w:tcW w:w="1728" w:type="dxa"/>
            <w:tcBorders>
              <w:top w:val="nil"/>
              <w:left w:val="nil"/>
              <w:bottom w:val="nil"/>
              <w:right w:val="nil"/>
            </w:tcBorders>
            <w:noWrap/>
            <w:vAlign w:val="bottom"/>
          </w:tcPr>
          <w:p w14:paraId="3C3AEE6F"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3BD9F742"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r>
      <w:tr w:rsidR="00C15A38" w:rsidRPr="008026F9" w14:paraId="43B5EF9F" w14:textId="77777777" w:rsidTr="0035478B">
        <w:trPr>
          <w:trHeight w:val="267"/>
          <w:jc w:val="center"/>
        </w:trPr>
        <w:tc>
          <w:tcPr>
            <w:tcW w:w="2448" w:type="dxa"/>
            <w:tcBorders>
              <w:top w:val="nil"/>
              <w:left w:val="nil"/>
              <w:bottom w:val="single" w:sz="4" w:space="0" w:color="BFBFBF" w:themeColor="background1" w:themeShade="BF"/>
              <w:right w:val="nil"/>
            </w:tcBorders>
            <w:noWrap/>
            <w:vAlign w:val="bottom"/>
            <w:hideMark/>
          </w:tcPr>
          <w:p w14:paraId="05C6D26B"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Secretor</w:t>
            </w:r>
          </w:p>
        </w:tc>
        <w:tc>
          <w:tcPr>
            <w:tcW w:w="1584" w:type="dxa"/>
            <w:tcBorders>
              <w:top w:val="nil"/>
              <w:left w:val="nil"/>
              <w:bottom w:val="single" w:sz="4" w:space="0" w:color="BFBFBF" w:themeColor="background1" w:themeShade="BF"/>
              <w:right w:val="nil"/>
            </w:tcBorders>
            <w:noWrap/>
            <w:vAlign w:val="bottom"/>
            <w:hideMark/>
          </w:tcPr>
          <w:p w14:paraId="37831436"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2.43 (0.84-7.04)</w:t>
            </w:r>
          </w:p>
        </w:tc>
        <w:tc>
          <w:tcPr>
            <w:tcW w:w="1728" w:type="dxa"/>
            <w:tcBorders>
              <w:top w:val="nil"/>
              <w:left w:val="nil"/>
              <w:bottom w:val="single" w:sz="4" w:space="0" w:color="BFBFBF" w:themeColor="background1" w:themeShade="BF"/>
              <w:right w:val="nil"/>
            </w:tcBorders>
            <w:noWrap/>
            <w:vAlign w:val="bottom"/>
            <w:hideMark/>
          </w:tcPr>
          <w:p w14:paraId="3AAB1E14"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w:t>
            </w:r>
          </w:p>
        </w:tc>
        <w:tc>
          <w:tcPr>
            <w:tcW w:w="1728" w:type="dxa"/>
            <w:tcBorders>
              <w:top w:val="nil"/>
              <w:left w:val="nil"/>
              <w:bottom w:val="single" w:sz="4" w:space="0" w:color="BFBFBF" w:themeColor="background1" w:themeShade="BF"/>
              <w:right w:val="nil"/>
            </w:tcBorders>
            <w:noWrap/>
            <w:vAlign w:val="bottom"/>
            <w:hideMark/>
          </w:tcPr>
          <w:p w14:paraId="51ADC386"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hAnsi="Arial" w:cs="Arial"/>
                <w:color w:val="000000"/>
                <w:sz w:val="18"/>
                <w:szCs w:val="18"/>
              </w:rPr>
              <w:t>4.59 (0.91-23.10)</w:t>
            </w:r>
          </w:p>
        </w:tc>
        <w:tc>
          <w:tcPr>
            <w:tcW w:w="1728" w:type="dxa"/>
            <w:tcBorders>
              <w:top w:val="nil"/>
              <w:left w:val="nil"/>
              <w:bottom w:val="single" w:sz="4" w:space="0" w:color="BFBFBF" w:themeColor="background1" w:themeShade="BF"/>
              <w:right w:val="nil"/>
            </w:tcBorders>
            <w:noWrap/>
            <w:vAlign w:val="bottom"/>
            <w:hideMark/>
          </w:tcPr>
          <w:p w14:paraId="1232D8DA"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4.58 (0.54-75.58)</w:t>
            </w:r>
          </w:p>
        </w:tc>
      </w:tr>
      <w:tr w:rsidR="00C15A38" w:rsidRPr="008026F9" w14:paraId="385AC97B" w14:textId="77777777" w:rsidTr="0035478B">
        <w:trPr>
          <w:trHeight w:val="267"/>
          <w:jc w:val="center"/>
        </w:trPr>
        <w:tc>
          <w:tcPr>
            <w:tcW w:w="2448" w:type="dxa"/>
            <w:tcBorders>
              <w:top w:val="single" w:sz="4" w:space="0" w:color="BFBFBF" w:themeColor="background1" w:themeShade="BF"/>
              <w:left w:val="nil"/>
              <w:bottom w:val="nil"/>
              <w:right w:val="nil"/>
            </w:tcBorders>
            <w:noWrap/>
            <w:vAlign w:val="bottom"/>
          </w:tcPr>
          <w:p w14:paraId="35B68B17"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Genogroup/genotype</w:t>
            </w:r>
          </w:p>
        </w:tc>
        <w:tc>
          <w:tcPr>
            <w:tcW w:w="1584" w:type="dxa"/>
            <w:tcBorders>
              <w:top w:val="single" w:sz="4" w:space="0" w:color="BFBFBF" w:themeColor="background1" w:themeShade="BF"/>
              <w:left w:val="nil"/>
              <w:bottom w:val="nil"/>
              <w:right w:val="nil"/>
            </w:tcBorders>
            <w:noWrap/>
            <w:vAlign w:val="bottom"/>
          </w:tcPr>
          <w:p w14:paraId="3702D383"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0279207C"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7BDFEAFE"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58470A16" w14:textId="77777777" w:rsidR="00C15A38" w:rsidRPr="008026F9" w:rsidRDefault="00C15A38" w:rsidP="0035478B">
            <w:pPr>
              <w:spacing w:after="0" w:line="240" w:lineRule="auto"/>
              <w:rPr>
                <w:rFonts w:ascii="Arial" w:eastAsia="Times New Roman" w:hAnsi="Arial" w:cs="Arial"/>
                <w:sz w:val="18"/>
                <w:szCs w:val="18"/>
              </w:rPr>
            </w:pPr>
          </w:p>
        </w:tc>
      </w:tr>
      <w:tr w:rsidR="00C15A38" w:rsidRPr="008026F9" w14:paraId="107F1F73" w14:textId="77777777" w:rsidTr="0035478B">
        <w:trPr>
          <w:trHeight w:val="267"/>
          <w:jc w:val="center"/>
        </w:trPr>
        <w:tc>
          <w:tcPr>
            <w:tcW w:w="2448" w:type="dxa"/>
            <w:tcBorders>
              <w:top w:val="nil"/>
              <w:left w:val="nil"/>
              <w:bottom w:val="nil"/>
              <w:right w:val="nil"/>
            </w:tcBorders>
            <w:noWrap/>
            <w:vAlign w:val="bottom"/>
          </w:tcPr>
          <w:p w14:paraId="0DF04535"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GI</w:t>
            </w:r>
          </w:p>
        </w:tc>
        <w:tc>
          <w:tcPr>
            <w:tcW w:w="1584" w:type="dxa"/>
            <w:tcBorders>
              <w:top w:val="nil"/>
              <w:left w:val="nil"/>
              <w:bottom w:val="nil"/>
              <w:right w:val="nil"/>
            </w:tcBorders>
            <w:noWrap/>
            <w:vAlign w:val="bottom"/>
          </w:tcPr>
          <w:p w14:paraId="559BCDB5"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552F6F38"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w:t>
            </w:r>
          </w:p>
        </w:tc>
        <w:tc>
          <w:tcPr>
            <w:tcW w:w="1728" w:type="dxa"/>
            <w:tcBorders>
              <w:top w:val="nil"/>
              <w:left w:val="nil"/>
              <w:bottom w:val="nil"/>
              <w:right w:val="nil"/>
            </w:tcBorders>
            <w:noWrap/>
            <w:vAlign w:val="bottom"/>
          </w:tcPr>
          <w:p w14:paraId="17CAA8B7"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54B72123"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r>
      <w:tr w:rsidR="00C15A38" w:rsidRPr="008026F9" w14:paraId="5E84E7C7" w14:textId="77777777" w:rsidTr="0035478B">
        <w:trPr>
          <w:trHeight w:val="267"/>
          <w:jc w:val="center"/>
        </w:trPr>
        <w:tc>
          <w:tcPr>
            <w:tcW w:w="2448" w:type="dxa"/>
            <w:tcBorders>
              <w:top w:val="nil"/>
              <w:left w:val="nil"/>
              <w:bottom w:val="nil"/>
              <w:right w:val="nil"/>
            </w:tcBorders>
            <w:noWrap/>
            <w:vAlign w:val="bottom"/>
          </w:tcPr>
          <w:p w14:paraId="77E6292F"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GII.4</w:t>
            </w:r>
          </w:p>
        </w:tc>
        <w:tc>
          <w:tcPr>
            <w:tcW w:w="1584" w:type="dxa"/>
            <w:tcBorders>
              <w:top w:val="nil"/>
              <w:left w:val="nil"/>
              <w:bottom w:val="nil"/>
              <w:right w:val="nil"/>
            </w:tcBorders>
            <w:noWrap/>
            <w:vAlign w:val="bottom"/>
          </w:tcPr>
          <w:p w14:paraId="53C6E8EF" w14:textId="77777777" w:rsidR="00C15A38" w:rsidRPr="008026F9" w:rsidRDefault="00C15A38" w:rsidP="0035478B">
            <w:pPr>
              <w:spacing w:after="0" w:line="240" w:lineRule="auto"/>
              <w:rPr>
                <w:rFonts w:ascii="Arial" w:hAnsi="Arial" w:cs="Arial"/>
                <w:b/>
                <w:bCs/>
                <w:sz w:val="18"/>
                <w:szCs w:val="18"/>
              </w:rPr>
            </w:pPr>
            <w:r w:rsidRPr="008026F9">
              <w:rPr>
                <w:rFonts w:ascii="Arial" w:hAnsi="Arial" w:cs="Arial"/>
                <w:b/>
                <w:bCs/>
                <w:color w:val="000000"/>
                <w:sz w:val="18"/>
                <w:szCs w:val="18"/>
              </w:rPr>
              <w:t>2.95 (1.11-7.82)</w:t>
            </w:r>
          </w:p>
        </w:tc>
        <w:tc>
          <w:tcPr>
            <w:tcW w:w="1728" w:type="dxa"/>
            <w:tcBorders>
              <w:top w:val="nil"/>
              <w:left w:val="nil"/>
              <w:bottom w:val="nil"/>
              <w:right w:val="nil"/>
            </w:tcBorders>
            <w:noWrap/>
            <w:vAlign w:val="bottom"/>
          </w:tcPr>
          <w:p w14:paraId="10E2F238"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w:t>
            </w:r>
          </w:p>
        </w:tc>
        <w:tc>
          <w:tcPr>
            <w:tcW w:w="1728" w:type="dxa"/>
            <w:tcBorders>
              <w:top w:val="nil"/>
              <w:left w:val="nil"/>
              <w:bottom w:val="nil"/>
              <w:right w:val="nil"/>
            </w:tcBorders>
            <w:noWrap/>
            <w:vAlign w:val="bottom"/>
          </w:tcPr>
          <w:p w14:paraId="6D72F634" w14:textId="77777777" w:rsidR="00C15A38" w:rsidRPr="008026F9" w:rsidRDefault="00C15A38" w:rsidP="0035478B">
            <w:pPr>
              <w:spacing w:after="0" w:line="240" w:lineRule="auto"/>
              <w:rPr>
                <w:rFonts w:ascii="Arial" w:hAnsi="Arial" w:cs="Arial"/>
                <w:sz w:val="18"/>
                <w:szCs w:val="18"/>
              </w:rPr>
            </w:pPr>
            <w:r w:rsidRPr="008026F9">
              <w:rPr>
                <w:rFonts w:ascii="Arial" w:hAnsi="Arial" w:cs="Arial"/>
                <w:color w:val="000000"/>
                <w:sz w:val="18"/>
                <w:szCs w:val="18"/>
              </w:rPr>
              <w:t>1.84 (0.47-7.28)</w:t>
            </w:r>
          </w:p>
        </w:tc>
        <w:tc>
          <w:tcPr>
            <w:tcW w:w="1728" w:type="dxa"/>
            <w:tcBorders>
              <w:top w:val="nil"/>
              <w:left w:val="nil"/>
              <w:bottom w:val="nil"/>
              <w:right w:val="nil"/>
            </w:tcBorders>
            <w:noWrap/>
            <w:vAlign w:val="bottom"/>
          </w:tcPr>
          <w:p w14:paraId="6E5C1B01" w14:textId="77777777" w:rsidR="00C15A38" w:rsidRPr="008026F9" w:rsidRDefault="00C15A38" w:rsidP="0035478B">
            <w:pPr>
              <w:spacing w:after="0" w:line="240" w:lineRule="auto"/>
              <w:rPr>
                <w:rFonts w:ascii="Arial" w:hAnsi="Arial" w:cs="Arial"/>
                <w:sz w:val="18"/>
                <w:szCs w:val="18"/>
              </w:rPr>
            </w:pPr>
            <w:r w:rsidRPr="008026F9">
              <w:rPr>
                <w:rFonts w:ascii="Arial" w:hAnsi="Arial" w:cs="Arial"/>
                <w:color w:val="000000"/>
                <w:sz w:val="18"/>
                <w:szCs w:val="18"/>
              </w:rPr>
              <w:t>0.88 (0.08-10.07)</w:t>
            </w:r>
          </w:p>
        </w:tc>
      </w:tr>
      <w:tr w:rsidR="00C15A38" w:rsidRPr="008026F9" w14:paraId="4E6C63C8" w14:textId="77777777" w:rsidTr="0035478B">
        <w:trPr>
          <w:trHeight w:val="267"/>
          <w:jc w:val="center"/>
        </w:trPr>
        <w:tc>
          <w:tcPr>
            <w:tcW w:w="2448" w:type="dxa"/>
            <w:tcBorders>
              <w:top w:val="nil"/>
              <w:left w:val="nil"/>
              <w:bottom w:val="single" w:sz="4" w:space="0" w:color="BFBFBF" w:themeColor="background1" w:themeShade="BF"/>
              <w:right w:val="nil"/>
            </w:tcBorders>
            <w:noWrap/>
            <w:vAlign w:val="bottom"/>
            <w:hideMark/>
          </w:tcPr>
          <w:p w14:paraId="2BBCA538"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 xml:space="preserve">    Other GII (not GII.4)</w:t>
            </w:r>
          </w:p>
        </w:tc>
        <w:tc>
          <w:tcPr>
            <w:tcW w:w="1584" w:type="dxa"/>
            <w:tcBorders>
              <w:top w:val="nil"/>
              <w:left w:val="nil"/>
              <w:bottom w:val="single" w:sz="4" w:space="0" w:color="BFBFBF" w:themeColor="background1" w:themeShade="BF"/>
              <w:right w:val="nil"/>
            </w:tcBorders>
            <w:noWrap/>
            <w:vAlign w:val="bottom"/>
            <w:hideMark/>
          </w:tcPr>
          <w:p w14:paraId="7F1B2CB5"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2.43 (1.00-5.88)</w:t>
            </w:r>
          </w:p>
        </w:tc>
        <w:tc>
          <w:tcPr>
            <w:tcW w:w="1728" w:type="dxa"/>
            <w:tcBorders>
              <w:top w:val="nil"/>
              <w:left w:val="nil"/>
              <w:bottom w:val="single" w:sz="4" w:space="0" w:color="BFBFBF" w:themeColor="background1" w:themeShade="BF"/>
              <w:right w:val="nil"/>
            </w:tcBorders>
            <w:noWrap/>
            <w:vAlign w:val="bottom"/>
            <w:hideMark/>
          </w:tcPr>
          <w:p w14:paraId="508F1403"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w:t>
            </w:r>
          </w:p>
        </w:tc>
        <w:tc>
          <w:tcPr>
            <w:tcW w:w="1728" w:type="dxa"/>
            <w:tcBorders>
              <w:top w:val="nil"/>
              <w:left w:val="nil"/>
              <w:bottom w:val="single" w:sz="4" w:space="0" w:color="BFBFBF" w:themeColor="background1" w:themeShade="BF"/>
              <w:right w:val="nil"/>
            </w:tcBorders>
            <w:noWrap/>
            <w:vAlign w:val="bottom"/>
            <w:hideMark/>
          </w:tcPr>
          <w:p w14:paraId="1BFFA576"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hAnsi="Arial" w:cs="Arial"/>
                <w:color w:val="000000"/>
                <w:sz w:val="18"/>
                <w:szCs w:val="18"/>
              </w:rPr>
              <w:t>1.58 (0.49-5.07)</w:t>
            </w:r>
          </w:p>
        </w:tc>
        <w:tc>
          <w:tcPr>
            <w:tcW w:w="1728" w:type="dxa"/>
            <w:tcBorders>
              <w:top w:val="nil"/>
              <w:left w:val="nil"/>
              <w:bottom w:val="single" w:sz="4" w:space="0" w:color="BFBFBF" w:themeColor="background1" w:themeShade="BF"/>
              <w:right w:val="nil"/>
            </w:tcBorders>
            <w:noWrap/>
            <w:vAlign w:val="bottom"/>
            <w:hideMark/>
          </w:tcPr>
          <w:p w14:paraId="397B68B3"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1.48 (0.16-14.84)</w:t>
            </w:r>
          </w:p>
        </w:tc>
      </w:tr>
      <w:tr w:rsidR="00C15A38" w:rsidRPr="008026F9" w14:paraId="7439AEB5" w14:textId="77777777" w:rsidTr="0035478B">
        <w:trPr>
          <w:trHeight w:val="267"/>
          <w:jc w:val="center"/>
        </w:trPr>
        <w:tc>
          <w:tcPr>
            <w:tcW w:w="2448" w:type="dxa"/>
            <w:tcBorders>
              <w:top w:val="single" w:sz="4" w:space="0" w:color="BFBFBF" w:themeColor="background1" w:themeShade="BF"/>
              <w:left w:val="nil"/>
              <w:bottom w:val="nil"/>
              <w:right w:val="nil"/>
            </w:tcBorders>
            <w:noWrap/>
            <w:vAlign w:val="bottom"/>
          </w:tcPr>
          <w:p w14:paraId="2F3CD7CF" w14:textId="77777777" w:rsidR="00C15A38" w:rsidRPr="008026F9" w:rsidRDefault="00C15A38" w:rsidP="0035478B">
            <w:pPr>
              <w:spacing w:after="0" w:line="240" w:lineRule="auto"/>
              <w:rPr>
                <w:rFonts w:ascii="Arial" w:hAnsi="Arial" w:cs="Arial"/>
                <w:sz w:val="18"/>
                <w:szCs w:val="18"/>
              </w:rPr>
            </w:pPr>
            <w:r w:rsidRPr="008026F9">
              <w:rPr>
                <w:rFonts w:ascii="Arial" w:eastAsia="Times New Roman" w:hAnsi="Arial" w:cs="Arial"/>
                <w:sz w:val="18"/>
                <w:szCs w:val="18"/>
              </w:rPr>
              <w:t>Previous noro infection</w:t>
            </w:r>
          </w:p>
        </w:tc>
        <w:tc>
          <w:tcPr>
            <w:tcW w:w="1584" w:type="dxa"/>
            <w:tcBorders>
              <w:top w:val="single" w:sz="4" w:space="0" w:color="BFBFBF" w:themeColor="background1" w:themeShade="BF"/>
              <w:left w:val="nil"/>
              <w:bottom w:val="nil"/>
              <w:right w:val="nil"/>
            </w:tcBorders>
            <w:noWrap/>
            <w:vAlign w:val="bottom"/>
          </w:tcPr>
          <w:p w14:paraId="4C2FE61B" w14:textId="77777777" w:rsidR="00C15A38" w:rsidRPr="008026F9" w:rsidRDefault="00C15A38" w:rsidP="0035478B">
            <w:pPr>
              <w:spacing w:after="0" w:line="240" w:lineRule="auto"/>
              <w:rPr>
                <w:rFonts w:ascii="Arial"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649B85B4" w14:textId="77777777" w:rsidR="00C15A38" w:rsidRPr="008026F9" w:rsidRDefault="00C15A38" w:rsidP="0035478B">
            <w:pPr>
              <w:spacing w:after="0" w:line="240" w:lineRule="auto"/>
              <w:rPr>
                <w:rFonts w:ascii="Arial"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3D6539CF" w14:textId="77777777" w:rsidR="00C15A38" w:rsidRPr="008026F9" w:rsidRDefault="00C15A38" w:rsidP="0035478B">
            <w:pPr>
              <w:spacing w:after="0" w:line="240" w:lineRule="auto"/>
              <w:rPr>
                <w:rFonts w:ascii="Arial" w:eastAsia="Times New Roman" w:hAnsi="Arial" w:cs="Arial"/>
                <w:sz w:val="18"/>
                <w:szCs w:val="18"/>
              </w:rPr>
            </w:pPr>
          </w:p>
        </w:tc>
        <w:tc>
          <w:tcPr>
            <w:tcW w:w="1728" w:type="dxa"/>
            <w:tcBorders>
              <w:top w:val="single" w:sz="4" w:space="0" w:color="BFBFBF" w:themeColor="background1" w:themeShade="BF"/>
              <w:left w:val="nil"/>
              <w:bottom w:val="nil"/>
              <w:right w:val="nil"/>
            </w:tcBorders>
            <w:noWrap/>
            <w:vAlign w:val="bottom"/>
          </w:tcPr>
          <w:p w14:paraId="6F6797DB" w14:textId="77777777" w:rsidR="00C15A38" w:rsidRPr="008026F9" w:rsidRDefault="00C15A38" w:rsidP="0035478B">
            <w:pPr>
              <w:spacing w:after="0" w:line="240" w:lineRule="auto"/>
              <w:rPr>
                <w:rFonts w:ascii="Arial" w:hAnsi="Arial" w:cs="Arial"/>
                <w:sz w:val="18"/>
                <w:szCs w:val="18"/>
              </w:rPr>
            </w:pPr>
          </w:p>
        </w:tc>
      </w:tr>
      <w:tr w:rsidR="00C15A38" w:rsidRPr="008026F9" w14:paraId="5647D573" w14:textId="77777777" w:rsidTr="0035478B">
        <w:trPr>
          <w:trHeight w:val="267"/>
          <w:jc w:val="center"/>
        </w:trPr>
        <w:tc>
          <w:tcPr>
            <w:tcW w:w="2448" w:type="dxa"/>
            <w:tcBorders>
              <w:top w:val="nil"/>
              <w:left w:val="nil"/>
              <w:bottom w:val="nil"/>
              <w:right w:val="nil"/>
            </w:tcBorders>
            <w:noWrap/>
            <w:vAlign w:val="bottom"/>
          </w:tcPr>
          <w:p w14:paraId="63F04339" w14:textId="77777777" w:rsidR="00C15A38" w:rsidRPr="008026F9" w:rsidRDefault="00C15A38" w:rsidP="0035478B">
            <w:pPr>
              <w:spacing w:after="0" w:line="240" w:lineRule="auto"/>
              <w:rPr>
                <w:rFonts w:ascii="Arial" w:hAnsi="Arial" w:cs="Arial"/>
                <w:sz w:val="18"/>
                <w:szCs w:val="18"/>
              </w:rPr>
            </w:pPr>
            <w:r w:rsidRPr="008026F9">
              <w:rPr>
                <w:rFonts w:ascii="Arial" w:eastAsia="Times New Roman" w:hAnsi="Arial" w:cs="Arial"/>
                <w:sz w:val="18"/>
                <w:szCs w:val="18"/>
              </w:rPr>
              <w:t xml:space="preserve">    No</w:t>
            </w:r>
          </w:p>
        </w:tc>
        <w:tc>
          <w:tcPr>
            <w:tcW w:w="1584" w:type="dxa"/>
            <w:tcBorders>
              <w:top w:val="nil"/>
              <w:left w:val="nil"/>
              <w:bottom w:val="nil"/>
              <w:right w:val="nil"/>
            </w:tcBorders>
            <w:noWrap/>
            <w:vAlign w:val="bottom"/>
          </w:tcPr>
          <w:p w14:paraId="134FCA16" w14:textId="77777777" w:rsidR="00C15A38" w:rsidRPr="008026F9" w:rsidRDefault="00C15A38" w:rsidP="0035478B">
            <w:pPr>
              <w:spacing w:after="0" w:line="240" w:lineRule="auto"/>
              <w:rPr>
                <w:rFonts w:ascii="Arial"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77086270" w14:textId="77777777" w:rsidR="00C15A38" w:rsidRPr="008026F9" w:rsidRDefault="00C15A38" w:rsidP="0035478B">
            <w:pPr>
              <w:spacing w:after="0" w:line="240" w:lineRule="auto"/>
              <w:rPr>
                <w:rFonts w:ascii="Arial"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17B56896"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1.00 (ref)</w:t>
            </w:r>
          </w:p>
        </w:tc>
        <w:tc>
          <w:tcPr>
            <w:tcW w:w="1728" w:type="dxa"/>
            <w:tcBorders>
              <w:top w:val="nil"/>
              <w:left w:val="nil"/>
              <w:bottom w:val="nil"/>
              <w:right w:val="nil"/>
            </w:tcBorders>
            <w:noWrap/>
            <w:vAlign w:val="bottom"/>
          </w:tcPr>
          <w:p w14:paraId="257A0CC0" w14:textId="77777777" w:rsidR="00C15A38" w:rsidRPr="008026F9" w:rsidRDefault="00C15A38" w:rsidP="0035478B">
            <w:pPr>
              <w:spacing w:after="0" w:line="240" w:lineRule="auto"/>
              <w:rPr>
                <w:rFonts w:ascii="Arial" w:hAnsi="Arial" w:cs="Arial"/>
                <w:sz w:val="18"/>
                <w:szCs w:val="18"/>
              </w:rPr>
            </w:pPr>
            <w:r w:rsidRPr="008026F9">
              <w:rPr>
                <w:rFonts w:ascii="Arial" w:eastAsia="Times New Roman" w:hAnsi="Arial" w:cs="Arial"/>
                <w:sz w:val="18"/>
                <w:szCs w:val="18"/>
              </w:rPr>
              <w:t>--</w:t>
            </w:r>
          </w:p>
        </w:tc>
      </w:tr>
      <w:tr w:rsidR="00C15A38" w:rsidRPr="008026F9" w14:paraId="66763B5F" w14:textId="77777777" w:rsidTr="0035478B">
        <w:trPr>
          <w:trHeight w:val="267"/>
          <w:jc w:val="center"/>
        </w:trPr>
        <w:tc>
          <w:tcPr>
            <w:tcW w:w="2448" w:type="dxa"/>
            <w:tcBorders>
              <w:top w:val="nil"/>
              <w:left w:val="nil"/>
              <w:bottom w:val="single" w:sz="4" w:space="0" w:color="BFBFBF" w:themeColor="background1" w:themeShade="BF"/>
              <w:right w:val="nil"/>
            </w:tcBorders>
            <w:noWrap/>
            <w:vAlign w:val="bottom"/>
          </w:tcPr>
          <w:p w14:paraId="1CD4835B" w14:textId="77777777" w:rsidR="00C15A38" w:rsidRPr="008026F9" w:rsidRDefault="00C15A38" w:rsidP="0035478B">
            <w:pPr>
              <w:spacing w:after="0" w:line="240" w:lineRule="auto"/>
              <w:rPr>
                <w:rFonts w:ascii="Arial" w:hAnsi="Arial" w:cs="Arial"/>
                <w:sz w:val="18"/>
                <w:szCs w:val="18"/>
              </w:rPr>
            </w:pPr>
            <w:r w:rsidRPr="008026F9">
              <w:rPr>
                <w:rFonts w:ascii="Arial" w:eastAsia="Times New Roman" w:hAnsi="Arial" w:cs="Arial"/>
                <w:sz w:val="18"/>
                <w:szCs w:val="18"/>
              </w:rPr>
              <w:t xml:space="preserve">    Yes</w:t>
            </w:r>
          </w:p>
        </w:tc>
        <w:tc>
          <w:tcPr>
            <w:tcW w:w="1584" w:type="dxa"/>
            <w:tcBorders>
              <w:top w:val="nil"/>
              <w:left w:val="nil"/>
              <w:bottom w:val="single" w:sz="4" w:space="0" w:color="BFBFBF" w:themeColor="background1" w:themeShade="BF"/>
              <w:right w:val="nil"/>
            </w:tcBorders>
            <w:noWrap/>
            <w:vAlign w:val="bottom"/>
          </w:tcPr>
          <w:p w14:paraId="1FC00716" w14:textId="77777777" w:rsidR="00C15A38" w:rsidRPr="008026F9" w:rsidRDefault="00C15A38" w:rsidP="0035478B">
            <w:pPr>
              <w:spacing w:after="0" w:line="240" w:lineRule="auto"/>
              <w:rPr>
                <w:rFonts w:ascii="Arial" w:hAnsi="Arial" w:cs="Arial"/>
                <w:sz w:val="18"/>
                <w:szCs w:val="18"/>
              </w:rPr>
            </w:pPr>
            <w:r w:rsidRPr="008026F9">
              <w:rPr>
                <w:rFonts w:ascii="Arial" w:hAnsi="Arial" w:cs="Arial"/>
                <w:color w:val="000000"/>
                <w:sz w:val="18"/>
                <w:szCs w:val="18"/>
              </w:rPr>
              <w:t>1.06 (0.60-1.88)</w:t>
            </w:r>
          </w:p>
        </w:tc>
        <w:tc>
          <w:tcPr>
            <w:tcW w:w="1728" w:type="dxa"/>
            <w:tcBorders>
              <w:top w:val="nil"/>
              <w:left w:val="nil"/>
              <w:bottom w:val="single" w:sz="4" w:space="0" w:color="BFBFBF" w:themeColor="background1" w:themeShade="BF"/>
              <w:right w:val="nil"/>
            </w:tcBorders>
            <w:noWrap/>
            <w:vAlign w:val="bottom"/>
          </w:tcPr>
          <w:p w14:paraId="24DCA658" w14:textId="77777777" w:rsidR="00C15A38" w:rsidRPr="008026F9" w:rsidRDefault="00C15A38" w:rsidP="0035478B">
            <w:pPr>
              <w:spacing w:after="0" w:line="240" w:lineRule="auto"/>
              <w:rPr>
                <w:rFonts w:ascii="Arial" w:hAnsi="Arial" w:cs="Arial"/>
                <w:sz w:val="18"/>
                <w:szCs w:val="18"/>
              </w:rPr>
            </w:pPr>
            <w:r w:rsidRPr="008026F9">
              <w:rPr>
                <w:rFonts w:ascii="Arial" w:hAnsi="Arial" w:cs="Arial"/>
                <w:color w:val="000000"/>
                <w:sz w:val="18"/>
                <w:szCs w:val="18"/>
              </w:rPr>
              <w:t>0.81 (0.28-2.38)</w:t>
            </w:r>
          </w:p>
        </w:tc>
        <w:tc>
          <w:tcPr>
            <w:tcW w:w="1728" w:type="dxa"/>
            <w:tcBorders>
              <w:top w:val="nil"/>
              <w:left w:val="nil"/>
              <w:bottom w:val="single" w:sz="4" w:space="0" w:color="BFBFBF" w:themeColor="background1" w:themeShade="BF"/>
              <w:right w:val="nil"/>
            </w:tcBorders>
            <w:noWrap/>
            <w:vAlign w:val="bottom"/>
          </w:tcPr>
          <w:p w14:paraId="3FE63F28"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0.70 (0.19-2.54)</w:t>
            </w:r>
          </w:p>
        </w:tc>
        <w:tc>
          <w:tcPr>
            <w:tcW w:w="1728" w:type="dxa"/>
            <w:tcBorders>
              <w:top w:val="nil"/>
              <w:left w:val="nil"/>
              <w:bottom w:val="single" w:sz="4" w:space="0" w:color="BFBFBF" w:themeColor="background1" w:themeShade="BF"/>
              <w:right w:val="nil"/>
            </w:tcBorders>
            <w:noWrap/>
            <w:vAlign w:val="bottom"/>
          </w:tcPr>
          <w:p w14:paraId="7F11BC6A" w14:textId="77777777" w:rsidR="00C15A38" w:rsidRPr="008026F9" w:rsidRDefault="00C15A38" w:rsidP="0035478B">
            <w:pPr>
              <w:spacing w:after="0" w:line="240" w:lineRule="auto"/>
              <w:rPr>
                <w:rFonts w:ascii="Arial" w:hAnsi="Arial" w:cs="Arial"/>
                <w:sz w:val="18"/>
                <w:szCs w:val="18"/>
              </w:rPr>
            </w:pPr>
            <w:r w:rsidRPr="008026F9">
              <w:rPr>
                <w:rFonts w:ascii="Arial" w:eastAsia="Times New Roman" w:hAnsi="Arial" w:cs="Arial"/>
                <w:sz w:val="18"/>
                <w:szCs w:val="18"/>
              </w:rPr>
              <w:t>--</w:t>
            </w:r>
          </w:p>
        </w:tc>
      </w:tr>
      <w:tr w:rsidR="00C15A38" w:rsidRPr="008026F9" w14:paraId="40925233" w14:textId="77777777" w:rsidTr="0035478B">
        <w:trPr>
          <w:trHeight w:val="267"/>
          <w:jc w:val="center"/>
        </w:trPr>
        <w:tc>
          <w:tcPr>
            <w:tcW w:w="2448" w:type="dxa"/>
            <w:tcBorders>
              <w:top w:val="single" w:sz="4" w:space="0" w:color="BFBFBF" w:themeColor="background1" w:themeShade="BF"/>
              <w:left w:val="nil"/>
              <w:bottom w:val="single" w:sz="4" w:space="0" w:color="BFBFBF" w:themeColor="background1" w:themeShade="BF"/>
              <w:right w:val="nil"/>
            </w:tcBorders>
            <w:noWrap/>
          </w:tcPr>
          <w:p w14:paraId="60D097EE"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sz w:val="18"/>
                <w:szCs w:val="18"/>
              </w:rPr>
              <w:t>Age at infection (months)</w:t>
            </w:r>
          </w:p>
        </w:tc>
        <w:tc>
          <w:tcPr>
            <w:tcW w:w="1584" w:type="dxa"/>
            <w:tcBorders>
              <w:top w:val="single" w:sz="4" w:space="0" w:color="BFBFBF" w:themeColor="background1" w:themeShade="BF"/>
              <w:left w:val="nil"/>
              <w:bottom w:val="single" w:sz="4" w:space="0" w:color="BFBFBF" w:themeColor="background1" w:themeShade="BF"/>
              <w:right w:val="nil"/>
            </w:tcBorders>
            <w:noWrap/>
            <w:vAlign w:val="bottom"/>
          </w:tcPr>
          <w:p w14:paraId="3D617F4B" w14:textId="77777777" w:rsidR="00C15A38" w:rsidRPr="008026F9" w:rsidRDefault="00C15A38" w:rsidP="0035478B">
            <w:pPr>
              <w:spacing w:after="0" w:line="240" w:lineRule="auto"/>
              <w:rPr>
                <w:rFonts w:ascii="Arial" w:hAnsi="Arial" w:cs="Arial"/>
                <w:b/>
                <w:bCs/>
                <w:sz w:val="18"/>
                <w:szCs w:val="18"/>
              </w:rPr>
            </w:pPr>
            <w:r w:rsidRPr="008026F9">
              <w:rPr>
                <w:rFonts w:ascii="Arial" w:hAnsi="Arial" w:cs="Arial"/>
                <w:b/>
                <w:bCs/>
                <w:color w:val="000000"/>
                <w:sz w:val="18"/>
                <w:szCs w:val="18"/>
              </w:rPr>
              <w:t>1.06 (1.01-1.12)</w:t>
            </w:r>
          </w:p>
        </w:tc>
        <w:tc>
          <w:tcPr>
            <w:tcW w:w="1728" w:type="dxa"/>
            <w:tcBorders>
              <w:top w:val="single" w:sz="4" w:space="0" w:color="BFBFBF" w:themeColor="background1" w:themeShade="BF"/>
              <w:left w:val="nil"/>
              <w:bottom w:val="single" w:sz="4" w:space="0" w:color="BFBFBF" w:themeColor="background1" w:themeShade="BF"/>
              <w:right w:val="nil"/>
            </w:tcBorders>
            <w:noWrap/>
            <w:vAlign w:val="bottom"/>
          </w:tcPr>
          <w:p w14:paraId="605D476C" w14:textId="77777777" w:rsidR="00C15A38" w:rsidRPr="008026F9" w:rsidRDefault="00C15A38" w:rsidP="0035478B">
            <w:pPr>
              <w:spacing w:after="0" w:line="240" w:lineRule="auto"/>
              <w:rPr>
                <w:rFonts w:ascii="Arial" w:hAnsi="Arial" w:cs="Arial"/>
                <w:sz w:val="18"/>
                <w:szCs w:val="18"/>
              </w:rPr>
            </w:pPr>
            <w:r w:rsidRPr="008026F9">
              <w:rPr>
                <w:rFonts w:ascii="Arial" w:hAnsi="Arial" w:cs="Arial"/>
                <w:color w:val="000000"/>
                <w:sz w:val="18"/>
                <w:szCs w:val="18"/>
              </w:rPr>
              <w:t>1.17 (0.93-1.47)</w:t>
            </w:r>
          </w:p>
        </w:tc>
        <w:tc>
          <w:tcPr>
            <w:tcW w:w="1728" w:type="dxa"/>
            <w:tcBorders>
              <w:top w:val="single" w:sz="4" w:space="0" w:color="BFBFBF" w:themeColor="background1" w:themeShade="BF"/>
              <w:left w:val="nil"/>
              <w:bottom w:val="single" w:sz="4" w:space="0" w:color="BFBFBF" w:themeColor="background1" w:themeShade="BF"/>
              <w:right w:val="nil"/>
            </w:tcBorders>
            <w:noWrap/>
            <w:vAlign w:val="bottom"/>
          </w:tcPr>
          <w:p w14:paraId="7589D8A4" w14:textId="77777777" w:rsidR="00C15A38" w:rsidRPr="008026F9" w:rsidRDefault="00C15A38" w:rsidP="0035478B">
            <w:pPr>
              <w:spacing w:after="0" w:line="240" w:lineRule="auto"/>
              <w:rPr>
                <w:rFonts w:ascii="Arial" w:hAnsi="Arial" w:cs="Arial"/>
                <w:sz w:val="18"/>
                <w:szCs w:val="18"/>
              </w:rPr>
            </w:pPr>
            <w:r w:rsidRPr="008026F9">
              <w:rPr>
                <w:rFonts w:ascii="Arial" w:hAnsi="Arial" w:cs="Arial"/>
                <w:color w:val="000000"/>
                <w:sz w:val="18"/>
                <w:szCs w:val="18"/>
              </w:rPr>
              <w:t>1.13 (0.99-1.30)</w:t>
            </w:r>
          </w:p>
        </w:tc>
        <w:tc>
          <w:tcPr>
            <w:tcW w:w="1728" w:type="dxa"/>
            <w:tcBorders>
              <w:top w:val="single" w:sz="4" w:space="0" w:color="BFBFBF" w:themeColor="background1" w:themeShade="BF"/>
              <w:left w:val="nil"/>
              <w:bottom w:val="single" w:sz="4" w:space="0" w:color="BFBFBF" w:themeColor="background1" w:themeShade="BF"/>
              <w:right w:val="nil"/>
            </w:tcBorders>
            <w:noWrap/>
            <w:vAlign w:val="bottom"/>
          </w:tcPr>
          <w:p w14:paraId="444906AF" w14:textId="77777777" w:rsidR="00C15A38" w:rsidRPr="008026F9" w:rsidRDefault="00C15A38" w:rsidP="0035478B">
            <w:pPr>
              <w:spacing w:after="0" w:line="240" w:lineRule="auto"/>
              <w:rPr>
                <w:rFonts w:ascii="Arial" w:hAnsi="Arial" w:cs="Arial"/>
                <w:sz w:val="18"/>
                <w:szCs w:val="18"/>
              </w:rPr>
            </w:pPr>
            <w:r w:rsidRPr="008026F9">
              <w:rPr>
                <w:rFonts w:ascii="Arial" w:hAnsi="Arial" w:cs="Arial"/>
                <w:color w:val="000000"/>
                <w:sz w:val="18"/>
                <w:szCs w:val="18"/>
              </w:rPr>
              <w:t>1.11 (0.96-1.29)</w:t>
            </w:r>
          </w:p>
        </w:tc>
      </w:tr>
      <w:tr w:rsidR="00C15A38" w:rsidRPr="008026F9" w14:paraId="757BAE31" w14:textId="77777777" w:rsidTr="0035478B">
        <w:trPr>
          <w:trHeight w:val="278"/>
          <w:jc w:val="center"/>
        </w:trPr>
        <w:tc>
          <w:tcPr>
            <w:tcW w:w="2448" w:type="dxa"/>
            <w:tcBorders>
              <w:top w:val="single" w:sz="4" w:space="0" w:color="BFBFBF" w:themeColor="background1" w:themeShade="BF"/>
              <w:left w:val="nil"/>
              <w:bottom w:val="single" w:sz="4" w:space="0" w:color="auto"/>
              <w:right w:val="nil"/>
            </w:tcBorders>
            <w:noWrap/>
            <w:vAlign w:val="bottom"/>
          </w:tcPr>
          <w:p w14:paraId="48683436"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eastAsia="Times New Roman" w:hAnsi="Arial" w:cs="Arial"/>
                <w:sz w:val="18"/>
                <w:szCs w:val="18"/>
              </w:rPr>
              <w:t>Ct value (continuous)</w:t>
            </w:r>
          </w:p>
        </w:tc>
        <w:tc>
          <w:tcPr>
            <w:tcW w:w="1584" w:type="dxa"/>
            <w:tcBorders>
              <w:top w:val="single" w:sz="4" w:space="0" w:color="BFBFBF" w:themeColor="background1" w:themeShade="BF"/>
              <w:left w:val="nil"/>
              <w:bottom w:val="single" w:sz="4" w:space="0" w:color="auto"/>
              <w:right w:val="nil"/>
            </w:tcBorders>
            <w:noWrap/>
            <w:vAlign w:val="bottom"/>
          </w:tcPr>
          <w:p w14:paraId="60A7D29B"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hAnsi="Arial" w:cs="Arial"/>
                <w:b/>
                <w:bCs/>
                <w:color w:val="000000"/>
                <w:sz w:val="18"/>
                <w:szCs w:val="18"/>
              </w:rPr>
              <w:t>0.88 (0.83-0.94)</w:t>
            </w:r>
          </w:p>
        </w:tc>
        <w:tc>
          <w:tcPr>
            <w:tcW w:w="1728" w:type="dxa"/>
            <w:tcBorders>
              <w:top w:val="single" w:sz="4" w:space="0" w:color="BFBFBF" w:themeColor="background1" w:themeShade="BF"/>
              <w:left w:val="nil"/>
              <w:bottom w:val="single" w:sz="4" w:space="0" w:color="auto"/>
              <w:right w:val="nil"/>
            </w:tcBorders>
            <w:noWrap/>
            <w:vAlign w:val="bottom"/>
          </w:tcPr>
          <w:p w14:paraId="21478018" w14:textId="77777777" w:rsidR="00C15A38" w:rsidRPr="008026F9" w:rsidRDefault="00C15A38" w:rsidP="0035478B">
            <w:pPr>
              <w:spacing w:after="0" w:line="240" w:lineRule="auto"/>
              <w:rPr>
                <w:rFonts w:ascii="Arial" w:eastAsia="Times New Roman" w:hAnsi="Arial" w:cs="Arial"/>
                <w:sz w:val="18"/>
                <w:szCs w:val="18"/>
              </w:rPr>
            </w:pPr>
            <w:r w:rsidRPr="008026F9">
              <w:rPr>
                <w:rFonts w:ascii="Arial" w:hAnsi="Arial" w:cs="Arial"/>
                <w:color w:val="000000"/>
                <w:sz w:val="18"/>
                <w:szCs w:val="18"/>
              </w:rPr>
              <w:t>0.95 (0.85-1.05)</w:t>
            </w:r>
          </w:p>
        </w:tc>
        <w:tc>
          <w:tcPr>
            <w:tcW w:w="1728" w:type="dxa"/>
            <w:tcBorders>
              <w:top w:val="single" w:sz="4" w:space="0" w:color="BFBFBF" w:themeColor="background1" w:themeShade="BF"/>
              <w:left w:val="nil"/>
              <w:bottom w:val="single" w:sz="4" w:space="0" w:color="auto"/>
              <w:right w:val="nil"/>
            </w:tcBorders>
            <w:noWrap/>
            <w:vAlign w:val="bottom"/>
          </w:tcPr>
          <w:p w14:paraId="4F09CEE4"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hAnsi="Arial" w:cs="Arial"/>
                <w:b/>
                <w:bCs/>
                <w:color w:val="000000"/>
                <w:sz w:val="18"/>
                <w:szCs w:val="18"/>
              </w:rPr>
              <w:t>0.85 (0.77-0.95)</w:t>
            </w:r>
          </w:p>
        </w:tc>
        <w:tc>
          <w:tcPr>
            <w:tcW w:w="1728" w:type="dxa"/>
            <w:tcBorders>
              <w:top w:val="single" w:sz="4" w:space="0" w:color="BFBFBF" w:themeColor="background1" w:themeShade="BF"/>
              <w:left w:val="nil"/>
              <w:bottom w:val="single" w:sz="4" w:space="0" w:color="auto"/>
              <w:right w:val="nil"/>
            </w:tcBorders>
            <w:noWrap/>
            <w:vAlign w:val="bottom"/>
          </w:tcPr>
          <w:p w14:paraId="4652E72E" w14:textId="77777777" w:rsidR="00C15A38" w:rsidRPr="008026F9" w:rsidRDefault="00C15A38" w:rsidP="0035478B">
            <w:pPr>
              <w:spacing w:after="0" w:line="240" w:lineRule="auto"/>
              <w:rPr>
                <w:rFonts w:ascii="Arial" w:eastAsia="Times New Roman" w:hAnsi="Arial" w:cs="Arial"/>
                <w:b/>
                <w:bCs/>
                <w:sz w:val="18"/>
                <w:szCs w:val="18"/>
              </w:rPr>
            </w:pPr>
            <w:r w:rsidRPr="008026F9">
              <w:rPr>
                <w:rFonts w:ascii="Arial" w:hAnsi="Arial" w:cs="Arial"/>
                <w:b/>
                <w:bCs/>
                <w:color w:val="000000"/>
                <w:sz w:val="18"/>
                <w:szCs w:val="18"/>
              </w:rPr>
              <w:t>0.87 (0.74-0.99)</w:t>
            </w:r>
          </w:p>
        </w:tc>
      </w:tr>
    </w:tbl>
    <w:p w14:paraId="24D68FE1" w14:textId="77777777" w:rsidR="00C15A38" w:rsidRPr="00971497" w:rsidRDefault="00C15A38" w:rsidP="00C15A38">
      <w:pPr>
        <w:spacing w:after="0" w:line="240" w:lineRule="auto"/>
        <w:rPr>
          <w:rFonts w:ascii="Arial" w:hAnsi="Arial" w:cs="Arial"/>
          <w:sz w:val="20"/>
          <w:szCs w:val="20"/>
        </w:rPr>
      </w:pPr>
      <w:r w:rsidRPr="00971497">
        <w:rPr>
          <w:rFonts w:ascii="Arial" w:hAnsi="Arial" w:cs="Arial"/>
          <w:sz w:val="20"/>
          <w:szCs w:val="20"/>
        </w:rPr>
        <w:t xml:space="preserve">Abbreviations: </w:t>
      </w:r>
      <w:proofErr w:type="gramStart"/>
      <w:r w:rsidRPr="00971497">
        <w:rPr>
          <w:rFonts w:ascii="Arial" w:hAnsi="Arial" w:cs="Arial"/>
          <w:sz w:val="20"/>
          <w:szCs w:val="20"/>
        </w:rPr>
        <w:t>OR,</w:t>
      </w:r>
      <w:proofErr w:type="gramEnd"/>
      <w:r w:rsidRPr="00971497">
        <w:rPr>
          <w:rFonts w:ascii="Arial" w:hAnsi="Arial" w:cs="Arial"/>
          <w:sz w:val="20"/>
          <w:szCs w:val="20"/>
        </w:rPr>
        <w:t xml:space="preserve"> odds ratio; CI, confidence interval; ref, reference group; Ct, cycle-threshold.</w:t>
      </w:r>
    </w:p>
    <w:p w14:paraId="32C958E2" w14:textId="29A518BC" w:rsidR="008E34D1" w:rsidRPr="00971497" w:rsidRDefault="008E34D1" w:rsidP="00102E7B">
      <w:pPr>
        <w:spacing w:after="0" w:line="240" w:lineRule="auto"/>
        <w:rPr>
          <w:rFonts w:ascii="Arial" w:eastAsia="Times New Roman" w:hAnsi="Arial" w:cs="Arial"/>
          <w:sz w:val="20"/>
          <w:szCs w:val="20"/>
        </w:rPr>
      </w:pPr>
      <w:r w:rsidRPr="00971497">
        <w:rPr>
          <w:rFonts w:ascii="Arial" w:eastAsia="Times New Roman" w:hAnsi="Arial" w:cs="Arial"/>
          <w:sz w:val="20"/>
          <w:szCs w:val="20"/>
          <w:vertAlign w:val="superscript"/>
        </w:rPr>
        <w:t xml:space="preserve">1 </w:t>
      </w:r>
      <w:r w:rsidR="00787554" w:rsidRPr="00971497">
        <w:rPr>
          <w:rFonts w:ascii="Arial" w:eastAsia="Times New Roman" w:hAnsi="Arial" w:cs="Arial"/>
          <w:sz w:val="20"/>
          <w:szCs w:val="20"/>
        </w:rPr>
        <w:t xml:space="preserve">Predictors without </w:t>
      </w:r>
      <w:r w:rsidR="009B64BE" w:rsidRPr="00971497">
        <w:rPr>
          <w:rFonts w:ascii="Arial" w:eastAsia="Times New Roman" w:hAnsi="Arial" w:cs="Arial"/>
          <w:sz w:val="20"/>
          <w:szCs w:val="20"/>
        </w:rPr>
        <w:t>odds ratios were unable to be included in the model</w:t>
      </w:r>
      <w:r w:rsidR="009F0713" w:rsidRPr="00971497">
        <w:rPr>
          <w:rFonts w:ascii="Arial" w:eastAsia="Times New Roman" w:hAnsi="Arial" w:cs="Arial"/>
          <w:sz w:val="20"/>
          <w:szCs w:val="20"/>
        </w:rPr>
        <w:t xml:space="preserve">.  Inclusion of these </w:t>
      </w:r>
      <w:r w:rsidR="004F40FD" w:rsidRPr="00971497">
        <w:rPr>
          <w:rFonts w:ascii="Arial" w:eastAsia="Times New Roman" w:hAnsi="Arial" w:cs="Arial"/>
          <w:sz w:val="20"/>
          <w:szCs w:val="20"/>
        </w:rPr>
        <w:t>predictors prevented model convergence.</w:t>
      </w:r>
    </w:p>
    <w:p w14:paraId="4A99B3A8" w14:textId="6762F135" w:rsidR="00102E7B" w:rsidRPr="00971497" w:rsidRDefault="008E34D1" w:rsidP="00102E7B">
      <w:pPr>
        <w:spacing w:after="0" w:line="240" w:lineRule="auto"/>
        <w:rPr>
          <w:rFonts w:ascii="Arial" w:hAnsi="Arial" w:cs="Arial"/>
          <w:sz w:val="20"/>
          <w:szCs w:val="20"/>
        </w:rPr>
      </w:pPr>
      <w:r w:rsidRPr="00971497">
        <w:rPr>
          <w:rFonts w:ascii="Arial" w:eastAsia="Times New Roman" w:hAnsi="Arial" w:cs="Arial"/>
          <w:sz w:val="20"/>
          <w:szCs w:val="20"/>
          <w:vertAlign w:val="superscript"/>
        </w:rPr>
        <w:t>2</w:t>
      </w:r>
      <w:r w:rsidR="00C15A38" w:rsidRPr="00971497">
        <w:rPr>
          <w:rFonts w:ascii="Arial" w:eastAsia="Times New Roman" w:hAnsi="Arial" w:cs="Arial"/>
          <w:sz w:val="20"/>
          <w:szCs w:val="20"/>
          <w:vertAlign w:val="superscript"/>
        </w:rPr>
        <w:t xml:space="preserve"> </w:t>
      </w:r>
      <w:r w:rsidR="00C15A38" w:rsidRPr="00971497">
        <w:rPr>
          <w:rFonts w:ascii="Arial" w:hAnsi="Arial" w:cs="Arial"/>
          <w:sz w:val="20"/>
          <w:szCs w:val="20"/>
        </w:rPr>
        <w:t xml:space="preserve">Childcare was considered at home if the child was in their own home or another’s home with no other children; small childcare centers are those with 5 or fewer other children; large childcare centers are those with more than 5 other children. </w:t>
      </w:r>
    </w:p>
    <w:p w14:paraId="564DDB42" w14:textId="59CC67E7" w:rsidR="00102E7B" w:rsidRPr="00971497" w:rsidRDefault="008E34D1" w:rsidP="00102E7B">
      <w:pPr>
        <w:spacing w:after="0" w:line="240" w:lineRule="auto"/>
        <w:rPr>
          <w:rFonts w:ascii="Arial" w:hAnsi="Arial" w:cs="Arial"/>
          <w:sz w:val="20"/>
          <w:szCs w:val="20"/>
        </w:rPr>
      </w:pPr>
      <w:r w:rsidRPr="00971497">
        <w:rPr>
          <w:rFonts w:ascii="Arial" w:eastAsia="Times New Roman" w:hAnsi="Arial" w:cs="Arial"/>
          <w:sz w:val="20"/>
          <w:szCs w:val="20"/>
          <w:vertAlign w:val="superscript"/>
        </w:rPr>
        <w:t>3</w:t>
      </w:r>
      <w:r w:rsidR="00102E7B" w:rsidRPr="00971497">
        <w:rPr>
          <w:rFonts w:ascii="Arial" w:eastAsia="Times New Roman" w:hAnsi="Arial" w:cs="Arial"/>
          <w:sz w:val="20"/>
          <w:szCs w:val="20"/>
          <w:vertAlign w:val="superscript"/>
        </w:rPr>
        <w:t xml:space="preserve"> </w:t>
      </w:r>
      <w:r w:rsidR="00102E7B" w:rsidRPr="00971497">
        <w:rPr>
          <w:rFonts w:ascii="Arial" w:hAnsi="Arial" w:cs="Arial"/>
          <w:sz w:val="20"/>
          <w:szCs w:val="20"/>
        </w:rPr>
        <w:t>Describes whether the child was breastfed at all (any amount or frequency) at the time of infection.</w:t>
      </w:r>
    </w:p>
    <w:p w14:paraId="74CB08A4" w14:textId="11BAE71B" w:rsidR="00102E7B" w:rsidRPr="00971497" w:rsidRDefault="00102E7B" w:rsidP="00102E7B">
      <w:pPr>
        <w:spacing w:after="0" w:line="240" w:lineRule="auto"/>
        <w:rPr>
          <w:rFonts w:ascii="Arial" w:hAnsi="Arial" w:cs="Arial"/>
          <w:sz w:val="20"/>
          <w:szCs w:val="20"/>
        </w:rPr>
      </w:pPr>
      <w:r w:rsidRPr="00971497">
        <w:rPr>
          <w:rFonts w:ascii="Arial" w:eastAsia="Times New Roman" w:hAnsi="Arial" w:cs="Arial"/>
          <w:sz w:val="20"/>
          <w:szCs w:val="20"/>
          <w:vertAlign w:val="superscript"/>
        </w:rPr>
        <w:t xml:space="preserve">4 </w:t>
      </w:r>
      <w:r w:rsidRPr="00971497">
        <w:rPr>
          <w:rFonts w:ascii="Arial" w:hAnsi="Arial" w:cs="Arial"/>
          <w:sz w:val="20"/>
          <w:szCs w:val="20"/>
        </w:rPr>
        <w:t xml:space="preserve">Refers to </w:t>
      </w:r>
      <w:r w:rsidRPr="00971497">
        <w:rPr>
          <w:rFonts w:ascii="Arial" w:hAnsi="Arial" w:cs="Arial"/>
          <w:i/>
          <w:iCs/>
          <w:sz w:val="20"/>
          <w:szCs w:val="20"/>
        </w:rPr>
        <w:t>FUT2</w:t>
      </w:r>
      <w:r w:rsidRPr="00971497">
        <w:rPr>
          <w:rFonts w:ascii="Arial" w:hAnsi="Arial" w:cs="Arial"/>
          <w:sz w:val="20"/>
          <w:szCs w:val="20"/>
        </w:rPr>
        <w:t xml:space="preserve"> status of the mother/child.</w:t>
      </w:r>
      <w:r w:rsidRPr="00971497">
        <w:rPr>
          <w:rFonts w:ascii="Arial" w:hAnsi="Arial" w:cs="Arial"/>
          <w:i/>
          <w:iCs/>
          <w:sz w:val="20"/>
          <w:szCs w:val="20"/>
        </w:rPr>
        <w:t xml:space="preserve"> FUT2 </w:t>
      </w:r>
      <w:r w:rsidRPr="00971497">
        <w:rPr>
          <w:rFonts w:ascii="Arial" w:hAnsi="Arial" w:cs="Arial"/>
          <w:sz w:val="20"/>
          <w:szCs w:val="20"/>
        </w:rPr>
        <w:t xml:space="preserve">genotype was categorized based on detection of a 428 G </w:t>
      </w:r>
      <w:r w:rsidRPr="00971497">
        <w:rPr>
          <w:rFonts w:ascii="Arial" w:eastAsia="STIXGeneral-Regular" w:hAnsi="Arial" w:cs="Arial"/>
          <w:sz w:val="20"/>
          <w:szCs w:val="20"/>
        </w:rPr>
        <w:t xml:space="preserve">&gt; </w:t>
      </w:r>
      <w:r w:rsidRPr="00971497">
        <w:rPr>
          <w:rFonts w:ascii="Arial" w:hAnsi="Arial" w:cs="Arial"/>
          <w:sz w:val="20"/>
          <w:szCs w:val="20"/>
        </w:rPr>
        <w:t xml:space="preserve">A point mutation. Individuals with the point mutation in both </w:t>
      </w:r>
      <w:r w:rsidRPr="00971497">
        <w:rPr>
          <w:rFonts w:ascii="Arial" w:hAnsi="Arial" w:cs="Arial"/>
          <w:i/>
          <w:iCs/>
          <w:sz w:val="20"/>
          <w:szCs w:val="20"/>
        </w:rPr>
        <w:t xml:space="preserve">FUT2 </w:t>
      </w:r>
      <w:r w:rsidRPr="00971497">
        <w:rPr>
          <w:rFonts w:ascii="Arial" w:hAnsi="Arial" w:cs="Arial"/>
          <w:sz w:val="20"/>
          <w:szCs w:val="20"/>
        </w:rPr>
        <w:t>alleles (AA) were classified as non-secretors. Individuals with GG or GA genotypes were classified as secretors.</w:t>
      </w:r>
    </w:p>
    <w:p w14:paraId="5DDA6A09" w14:textId="2DFE54E0" w:rsidR="00D95230" w:rsidRPr="00971497" w:rsidRDefault="00D95230" w:rsidP="00987923">
      <w:pPr>
        <w:spacing w:after="0" w:line="240" w:lineRule="auto"/>
        <w:rPr>
          <w:rFonts w:ascii="Arial" w:hAnsi="Arial" w:cs="Arial"/>
          <w:sz w:val="20"/>
          <w:szCs w:val="20"/>
        </w:rPr>
      </w:pPr>
      <w:r w:rsidRPr="00971497">
        <w:rPr>
          <w:rFonts w:ascii="Arial" w:hAnsi="Arial" w:cs="Arial"/>
          <w:sz w:val="20"/>
          <w:szCs w:val="20"/>
        </w:rPr>
        <w:br w:type="page"/>
      </w:r>
    </w:p>
    <w:p w14:paraId="110ADDC2" w14:textId="300786B8" w:rsidR="00947F9A" w:rsidRPr="00971497" w:rsidRDefault="002048FA" w:rsidP="00987923">
      <w:pPr>
        <w:spacing w:after="0" w:line="240" w:lineRule="auto"/>
        <w:rPr>
          <w:rFonts w:ascii="Arial" w:hAnsi="Arial" w:cs="Arial"/>
          <w:sz w:val="20"/>
          <w:szCs w:val="20"/>
        </w:rPr>
      </w:pPr>
      <w:r w:rsidRPr="00971497">
        <w:rPr>
          <w:rFonts w:ascii="Arial" w:hAnsi="Arial" w:cs="Arial"/>
          <w:b/>
          <w:bCs/>
          <w:sz w:val="20"/>
          <w:szCs w:val="20"/>
        </w:rPr>
        <w:lastRenderedPageBreak/>
        <w:t>Supplemental material r</w:t>
      </w:r>
      <w:r w:rsidR="00D95230" w:rsidRPr="00971497">
        <w:rPr>
          <w:rFonts w:ascii="Arial" w:hAnsi="Arial" w:cs="Arial"/>
          <w:b/>
          <w:bCs/>
          <w:sz w:val="20"/>
          <w:szCs w:val="20"/>
        </w:rPr>
        <w:t>eferences</w:t>
      </w:r>
    </w:p>
    <w:p w14:paraId="08D9200B" w14:textId="77777777" w:rsidR="00D95230" w:rsidRPr="00971497" w:rsidRDefault="00D95230" w:rsidP="00987923">
      <w:pPr>
        <w:spacing w:after="0" w:line="240" w:lineRule="auto"/>
        <w:rPr>
          <w:rFonts w:ascii="Arial" w:hAnsi="Arial" w:cs="Arial"/>
          <w:sz w:val="20"/>
          <w:szCs w:val="20"/>
        </w:rPr>
      </w:pPr>
    </w:p>
    <w:p w14:paraId="0399AB5D" w14:textId="77777777" w:rsidR="00683BC9" w:rsidRPr="00971497" w:rsidRDefault="00683BC9" w:rsidP="00683BC9">
      <w:pPr>
        <w:pStyle w:val="Bibliography"/>
        <w:rPr>
          <w:rFonts w:ascii="Arial" w:hAnsi="Arial" w:cs="Arial"/>
          <w:sz w:val="20"/>
        </w:rPr>
      </w:pPr>
      <w:r w:rsidRPr="00971497">
        <w:rPr>
          <w:rFonts w:ascii="Arial" w:hAnsi="Arial" w:cs="Arial"/>
          <w:sz w:val="20"/>
          <w:szCs w:val="20"/>
        </w:rPr>
        <w:fldChar w:fldCharType="begin"/>
      </w:r>
      <w:r w:rsidRPr="00971497">
        <w:rPr>
          <w:rFonts w:ascii="Arial" w:hAnsi="Arial" w:cs="Arial"/>
          <w:sz w:val="20"/>
          <w:szCs w:val="20"/>
        </w:rPr>
        <w:instrText xml:space="preserve"> ADDIN ZOTERO_BIBL {"uncited":[],"omitted":[],"custom":[]} CSL_BIBLIOGRAPHY </w:instrText>
      </w:r>
      <w:r w:rsidRPr="00971497">
        <w:rPr>
          <w:rFonts w:ascii="Arial" w:hAnsi="Arial" w:cs="Arial"/>
          <w:sz w:val="20"/>
          <w:szCs w:val="20"/>
        </w:rPr>
        <w:fldChar w:fldCharType="separate"/>
      </w:r>
      <w:r w:rsidRPr="00971497">
        <w:rPr>
          <w:rFonts w:ascii="Arial" w:hAnsi="Arial" w:cs="Arial"/>
          <w:sz w:val="20"/>
        </w:rPr>
        <w:t xml:space="preserve">1. </w:t>
      </w:r>
      <w:r w:rsidRPr="00971497">
        <w:rPr>
          <w:rFonts w:ascii="Arial" w:hAnsi="Arial" w:cs="Arial"/>
          <w:sz w:val="20"/>
        </w:rPr>
        <w:tab/>
        <w:t xml:space="preserve">Diez-Valcarce M, Cannon JL, Browne H, et al. Prevalence and Genetic Diversity of Adenovirus 40/41, Astrovirus, and Sapovirus in Children with Acute Gastroenteritis in Kansas City 2011-2016. J Infect Dis </w:t>
      </w:r>
      <w:r w:rsidRPr="00971497">
        <w:rPr>
          <w:rFonts w:ascii="Arial" w:hAnsi="Arial" w:cs="Arial"/>
          <w:b/>
          <w:bCs/>
          <w:sz w:val="20"/>
        </w:rPr>
        <w:t>2024</w:t>
      </w:r>
      <w:r w:rsidRPr="00971497">
        <w:rPr>
          <w:rFonts w:ascii="Arial" w:hAnsi="Arial" w:cs="Arial"/>
          <w:sz w:val="20"/>
        </w:rPr>
        <w:t xml:space="preserve">; :jiae251. </w:t>
      </w:r>
    </w:p>
    <w:p w14:paraId="394FBFF0" w14:textId="77777777" w:rsidR="00683BC9" w:rsidRPr="00971497" w:rsidRDefault="00683BC9" w:rsidP="00683BC9">
      <w:pPr>
        <w:pStyle w:val="Bibliography"/>
        <w:rPr>
          <w:rFonts w:ascii="Arial" w:hAnsi="Arial" w:cs="Arial"/>
          <w:sz w:val="20"/>
        </w:rPr>
      </w:pPr>
      <w:r w:rsidRPr="00971497">
        <w:rPr>
          <w:rFonts w:ascii="Arial" w:hAnsi="Arial" w:cs="Arial"/>
          <w:sz w:val="20"/>
        </w:rPr>
        <w:t xml:space="preserve">2. </w:t>
      </w:r>
      <w:r w:rsidRPr="00971497">
        <w:rPr>
          <w:rFonts w:ascii="Arial" w:hAnsi="Arial" w:cs="Arial"/>
          <w:sz w:val="20"/>
        </w:rPr>
        <w:tab/>
        <w:t xml:space="preserve">Cannon JL, Barclay L, Collins NR, et al. Genetic and Epidemiologic Trends of Norovirus Outbreaks in the United States from 2013 to 2016 Demonstrated Emergence of Novel GII.4 Recombinant Viruses. J Clin Microbiol </w:t>
      </w:r>
      <w:r w:rsidRPr="00971497">
        <w:rPr>
          <w:rFonts w:ascii="Arial" w:hAnsi="Arial" w:cs="Arial"/>
          <w:b/>
          <w:bCs/>
          <w:sz w:val="20"/>
        </w:rPr>
        <w:t>2017</w:t>
      </w:r>
      <w:r w:rsidRPr="00971497">
        <w:rPr>
          <w:rFonts w:ascii="Arial" w:hAnsi="Arial" w:cs="Arial"/>
          <w:sz w:val="20"/>
        </w:rPr>
        <w:t xml:space="preserve">; 55:2208–2221. </w:t>
      </w:r>
    </w:p>
    <w:p w14:paraId="43833A05" w14:textId="77777777" w:rsidR="00683BC9" w:rsidRPr="00971497" w:rsidRDefault="00683BC9" w:rsidP="00683BC9">
      <w:pPr>
        <w:pStyle w:val="Bibliography"/>
        <w:rPr>
          <w:rFonts w:ascii="Arial" w:hAnsi="Arial" w:cs="Arial"/>
          <w:sz w:val="20"/>
        </w:rPr>
      </w:pPr>
      <w:r w:rsidRPr="00971497">
        <w:rPr>
          <w:rFonts w:ascii="Arial" w:hAnsi="Arial" w:cs="Arial"/>
          <w:sz w:val="20"/>
        </w:rPr>
        <w:t xml:space="preserve">3. </w:t>
      </w:r>
      <w:r w:rsidRPr="00971497">
        <w:rPr>
          <w:rFonts w:ascii="Arial" w:hAnsi="Arial" w:cs="Arial"/>
          <w:sz w:val="20"/>
        </w:rPr>
        <w:tab/>
        <w:t xml:space="preserve">Burke RM, Payne DC, McNeal M, et al. Correlates of Rotavirus Vaccine Shedding and Seroconversion in a U.S. Cohort of Healthy Infants. The Journal of Infectious Diseases </w:t>
      </w:r>
      <w:r w:rsidRPr="00971497">
        <w:rPr>
          <w:rFonts w:ascii="Arial" w:hAnsi="Arial" w:cs="Arial"/>
          <w:b/>
          <w:bCs/>
          <w:sz w:val="20"/>
        </w:rPr>
        <w:t>2024</w:t>
      </w:r>
      <w:r w:rsidRPr="00971497">
        <w:rPr>
          <w:rFonts w:ascii="Arial" w:hAnsi="Arial" w:cs="Arial"/>
          <w:sz w:val="20"/>
        </w:rPr>
        <w:t xml:space="preserve">; :jiae055. </w:t>
      </w:r>
    </w:p>
    <w:p w14:paraId="1C55B7DF" w14:textId="77777777" w:rsidR="00683BC9" w:rsidRPr="00971497" w:rsidRDefault="00683BC9" w:rsidP="00683BC9">
      <w:pPr>
        <w:pStyle w:val="Bibliography"/>
        <w:rPr>
          <w:rFonts w:ascii="Arial" w:hAnsi="Arial" w:cs="Arial"/>
          <w:sz w:val="20"/>
        </w:rPr>
      </w:pPr>
      <w:r w:rsidRPr="00971497">
        <w:rPr>
          <w:rFonts w:ascii="Arial" w:hAnsi="Arial" w:cs="Arial"/>
          <w:sz w:val="20"/>
        </w:rPr>
        <w:t xml:space="preserve">4. </w:t>
      </w:r>
      <w:r w:rsidRPr="00971497">
        <w:rPr>
          <w:rFonts w:ascii="Arial" w:hAnsi="Arial" w:cs="Arial"/>
          <w:sz w:val="20"/>
        </w:rPr>
        <w:tab/>
        <w:t xml:space="preserve">Navidad JF, Griswold DJ, Gradus MS, Bhattacharyya S. Evaluation of Luminex xTAG gastrointestinal pathogen analyte-specific reagents for high-throughput, simultaneous detection of bacteria, viruses, and parasites of clinical and public health importance. J Clin Microbiol </w:t>
      </w:r>
      <w:r w:rsidRPr="00971497">
        <w:rPr>
          <w:rFonts w:ascii="Arial" w:hAnsi="Arial" w:cs="Arial"/>
          <w:b/>
          <w:bCs/>
          <w:sz w:val="20"/>
        </w:rPr>
        <w:t>2013</w:t>
      </w:r>
      <w:r w:rsidRPr="00971497">
        <w:rPr>
          <w:rFonts w:ascii="Arial" w:hAnsi="Arial" w:cs="Arial"/>
          <w:sz w:val="20"/>
        </w:rPr>
        <w:t xml:space="preserve">; 51:3018–3024. </w:t>
      </w:r>
    </w:p>
    <w:p w14:paraId="1F7BA8A0" w14:textId="34A79302" w:rsidR="00683BC9" w:rsidRPr="00971497" w:rsidRDefault="00683BC9" w:rsidP="00683BC9">
      <w:pPr>
        <w:pStyle w:val="Bibliography"/>
        <w:rPr>
          <w:rFonts w:ascii="Arial" w:hAnsi="Arial" w:cs="Arial"/>
          <w:sz w:val="20"/>
        </w:rPr>
      </w:pPr>
      <w:r w:rsidRPr="00971497">
        <w:rPr>
          <w:rFonts w:ascii="Arial" w:hAnsi="Arial" w:cs="Arial"/>
          <w:sz w:val="20"/>
        </w:rPr>
        <w:t xml:space="preserve">5. </w:t>
      </w:r>
      <w:r w:rsidRPr="00971497">
        <w:rPr>
          <w:rFonts w:ascii="Arial" w:hAnsi="Arial" w:cs="Arial"/>
          <w:sz w:val="20"/>
        </w:rPr>
        <w:tab/>
        <w:t xml:space="preserve">Cannon JL, Baker JM, Mattison CP, et al. </w:t>
      </w:r>
      <w:r w:rsidR="00971497" w:rsidRPr="00971497">
        <w:rPr>
          <w:rFonts w:ascii="Arial" w:hAnsi="Arial" w:cs="Arial"/>
          <w:sz w:val="20"/>
        </w:rPr>
        <w:t>Enteric viral pathogens in infants in the United States: 2017-2020</w:t>
      </w:r>
      <w:r w:rsidRPr="00971497">
        <w:rPr>
          <w:rFonts w:ascii="Arial" w:hAnsi="Arial" w:cs="Arial"/>
          <w:sz w:val="20"/>
        </w:rPr>
        <w:t>.</w:t>
      </w:r>
      <w:r w:rsidR="00971497" w:rsidRPr="00971497">
        <w:rPr>
          <w:rFonts w:ascii="Arial" w:hAnsi="Arial" w:cs="Arial"/>
          <w:sz w:val="20"/>
        </w:rPr>
        <w:t xml:space="preserve"> Pediatrics.</w:t>
      </w:r>
      <w:r w:rsidRPr="00971497">
        <w:rPr>
          <w:rFonts w:ascii="Arial" w:hAnsi="Arial" w:cs="Arial"/>
          <w:sz w:val="20"/>
        </w:rPr>
        <w:t xml:space="preserve"> In press </w:t>
      </w:r>
    </w:p>
    <w:p w14:paraId="6600C7F5" w14:textId="77777777" w:rsidR="00683BC9" w:rsidRPr="00971497" w:rsidRDefault="00683BC9" w:rsidP="00683BC9">
      <w:pPr>
        <w:pStyle w:val="Bibliography"/>
        <w:rPr>
          <w:rFonts w:ascii="Arial" w:hAnsi="Arial" w:cs="Arial"/>
          <w:sz w:val="20"/>
        </w:rPr>
      </w:pPr>
      <w:r w:rsidRPr="00971497">
        <w:rPr>
          <w:rFonts w:ascii="Arial" w:hAnsi="Arial" w:cs="Arial"/>
          <w:sz w:val="20"/>
        </w:rPr>
        <w:t xml:space="preserve">6. </w:t>
      </w:r>
      <w:r w:rsidRPr="00971497">
        <w:rPr>
          <w:rFonts w:ascii="Arial" w:hAnsi="Arial" w:cs="Arial"/>
          <w:sz w:val="20"/>
        </w:rPr>
        <w:tab/>
        <w:t xml:space="preserve">Chhabra P, Browne H, Huynh T, et al. Single-step RT-PCR assay for dual genotyping of GI and GII norovirus strains. Journal of Clinical Virology </w:t>
      </w:r>
      <w:r w:rsidRPr="00971497">
        <w:rPr>
          <w:rFonts w:ascii="Arial" w:hAnsi="Arial" w:cs="Arial"/>
          <w:b/>
          <w:bCs/>
          <w:sz w:val="20"/>
        </w:rPr>
        <w:t>2021</w:t>
      </w:r>
      <w:r w:rsidRPr="00971497">
        <w:rPr>
          <w:rFonts w:ascii="Arial" w:hAnsi="Arial" w:cs="Arial"/>
          <w:sz w:val="20"/>
        </w:rPr>
        <w:t xml:space="preserve">; 134:104689. </w:t>
      </w:r>
    </w:p>
    <w:p w14:paraId="4703E6EF" w14:textId="77777777" w:rsidR="00683BC9" w:rsidRPr="00971497" w:rsidRDefault="00683BC9" w:rsidP="00683BC9">
      <w:pPr>
        <w:pStyle w:val="Bibliography"/>
        <w:rPr>
          <w:rFonts w:ascii="Arial" w:hAnsi="Arial" w:cs="Arial"/>
          <w:sz w:val="20"/>
        </w:rPr>
      </w:pPr>
      <w:r w:rsidRPr="00971497">
        <w:rPr>
          <w:rFonts w:ascii="Arial" w:hAnsi="Arial" w:cs="Arial"/>
          <w:sz w:val="20"/>
        </w:rPr>
        <w:t xml:space="preserve">7. </w:t>
      </w:r>
      <w:r w:rsidRPr="00971497">
        <w:rPr>
          <w:rFonts w:ascii="Arial" w:hAnsi="Arial" w:cs="Arial"/>
          <w:sz w:val="20"/>
        </w:rPr>
        <w:tab/>
        <w:t xml:space="preserve">Chhabra P, de Graaf M, Parra GI, et al. Updated classification of norovirus genogroups and genotypes. J Gen Virol </w:t>
      </w:r>
      <w:r w:rsidRPr="00971497">
        <w:rPr>
          <w:rFonts w:ascii="Arial" w:hAnsi="Arial" w:cs="Arial"/>
          <w:b/>
          <w:bCs/>
          <w:sz w:val="20"/>
        </w:rPr>
        <w:t>2019</w:t>
      </w:r>
      <w:r w:rsidRPr="00971497">
        <w:rPr>
          <w:rFonts w:ascii="Arial" w:hAnsi="Arial" w:cs="Arial"/>
          <w:sz w:val="20"/>
        </w:rPr>
        <w:t xml:space="preserve">; 100:1393–1406. </w:t>
      </w:r>
    </w:p>
    <w:p w14:paraId="7BBF2BFF" w14:textId="77777777" w:rsidR="00683BC9" w:rsidRPr="00971497" w:rsidRDefault="00683BC9" w:rsidP="00683BC9">
      <w:pPr>
        <w:pStyle w:val="Bibliography"/>
        <w:rPr>
          <w:rFonts w:ascii="Arial" w:hAnsi="Arial" w:cs="Arial"/>
          <w:sz w:val="20"/>
        </w:rPr>
      </w:pPr>
      <w:r w:rsidRPr="00971497">
        <w:rPr>
          <w:rFonts w:ascii="Arial" w:hAnsi="Arial" w:cs="Arial"/>
          <w:sz w:val="20"/>
        </w:rPr>
        <w:t xml:space="preserve">8. </w:t>
      </w:r>
      <w:r w:rsidRPr="00971497">
        <w:rPr>
          <w:rFonts w:ascii="Arial" w:hAnsi="Arial" w:cs="Arial"/>
          <w:sz w:val="20"/>
        </w:rPr>
        <w:tab/>
        <w:t xml:space="preserve">Ruuska T, Vesikari T. Rotavirus Disease in Finnish Children: Use of Numerical Scores for Clinical Severity of Diarrhoeal Episodes. Scandinavian Journal of Infectious Diseases </w:t>
      </w:r>
      <w:r w:rsidRPr="00971497">
        <w:rPr>
          <w:rFonts w:ascii="Arial" w:hAnsi="Arial" w:cs="Arial"/>
          <w:b/>
          <w:bCs/>
          <w:sz w:val="20"/>
        </w:rPr>
        <w:t>1990</w:t>
      </w:r>
      <w:r w:rsidRPr="00971497">
        <w:rPr>
          <w:rFonts w:ascii="Arial" w:hAnsi="Arial" w:cs="Arial"/>
          <w:sz w:val="20"/>
        </w:rPr>
        <w:t xml:space="preserve">; 22:259–267. </w:t>
      </w:r>
    </w:p>
    <w:p w14:paraId="7007D948" w14:textId="77777777" w:rsidR="00683BC9" w:rsidRPr="00971497" w:rsidRDefault="00683BC9" w:rsidP="00683BC9">
      <w:pPr>
        <w:pStyle w:val="Bibliography"/>
        <w:rPr>
          <w:rFonts w:ascii="Arial" w:hAnsi="Arial" w:cs="Arial"/>
          <w:sz w:val="20"/>
        </w:rPr>
      </w:pPr>
      <w:r w:rsidRPr="00971497">
        <w:rPr>
          <w:rFonts w:ascii="Arial" w:hAnsi="Arial" w:cs="Arial"/>
          <w:sz w:val="20"/>
        </w:rPr>
        <w:t xml:space="preserve">9. </w:t>
      </w:r>
      <w:r w:rsidRPr="00971497">
        <w:rPr>
          <w:rFonts w:ascii="Arial" w:hAnsi="Arial" w:cs="Arial"/>
          <w:sz w:val="20"/>
        </w:rPr>
        <w:tab/>
        <w:t xml:space="preserve">Wikswo ME, Weinberg GA, Szilagyi PG, et al. Evaluation of a Modified Vesikari Severity Score as a Research Tool for Assessing Pediatric Acute Gastroenteritis. Journal of the Pediatric Infectious Diseases Society </w:t>
      </w:r>
      <w:r w:rsidRPr="00971497">
        <w:rPr>
          <w:rFonts w:ascii="Arial" w:hAnsi="Arial" w:cs="Arial"/>
          <w:b/>
          <w:bCs/>
          <w:sz w:val="20"/>
        </w:rPr>
        <w:t>2024</w:t>
      </w:r>
      <w:r w:rsidRPr="00971497">
        <w:rPr>
          <w:rFonts w:ascii="Arial" w:hAnsi="Arial" w:cs="Arial"/>
          <w:sz w:val="20"/>
        </w:rPr>
        <w:t xml:space="preserve">; 13:547–550. </w:t>
      </w:r>
    </w:p>
    <w:p w14:paraId="7827A4E6" w14:textId="77777777" w:rsidR="00683BC9" w:rsidRPr="00971497" w:rsidRDefault="00683BC9" w:rsidP="00683BC9">
      <w:pPr>
        <w:pStyle w:val="Bibliography"/>
        <w:rPr>
          <w:rFonts w:ascii="Arial" w:hAnsi="Arial" w:cs="Arial"/>
          <w:sz w:val="20"/>
        </w:rPr>
      </w:pPr>
      <w:r w:rsidRPr="00971497">
        <w:rPr>
          <w:rFonts w:ascii="Arial" w:hAnsi="Arial" w:cs="Arial"/>
          <w:sz w:val="20"/>
        </w:rPr>
        <w:t xml:space="preserve">10. </w:t>
      </w:r>
      <w:r w:rsidRPr="00971497">
        <w:rPr>
          <w:rFonts w:ascii="Arial" w:hAnsi="Arial" w:cs="Arial"/>
          <w:sz w:val="20"/>
        </w:rPr>
        <w:tab/>
        <w:t xml:space="preserve">Thorman AW, Adkins G, Conrey SC, et al. Gut Microbiome Composition and Metabolic Capacity Differ by FUT2 Secretor Status in Exclusively Breastfed Infants. Nutrients </w:t>
      </w:r>
      <w:r w:rsidRPr="00971497">
        <w:rPr>
          <w:rFonts w:ascii="Arial" w:hAnsi="Arial" w:cs="Arial"/>
          <w:b/>
          <w:bCs/>
          <w:sz w:val="20"/>
        </w:rPr>
        <w:t>2023</w:t>
      </w:r>
      <w:r w:rsidRPr="00971497">
        <w:rPr>
          <w:rFonts w:ascii="Arial" w:hAnsi="Arial" w:cs="Arial"/>
          <w:sz w:val="20"/>
        </w:rPr>
        <w:t xml:space="preserve">; 15:471. </w:t>
      </w:r>
    </w:p>
    <w:p w14:paraId="23EE149A" w14:textId="77777777" w:rsidR="00683BC9" w:rsidRPr="00971497" w:rsidRDefault="00683BC9" w:rsidP="00683BC9">
      <w:pPr>
        <w:pStyle w:val="Bibliography"/>
        <w:rPr>
          <w:rFonts w:ascii="Arial" w:hAnsi="Arial" w:cs="Arial"/>
          <w:sz w:val="20"/>
        </w:rPr>
      </w:pPr>
      <w:r w:rsidRPr="00971497">
        <w:rPr>
          <w:rFonts w:ascii="Arial" w:hAnsi="Arial" w:cs="Arial"/>
          <w:sz w:val="20"/>
        </w:rPr>
        <w:t xml:space="preserve">11. </w:t>
      </w:r>
      <w:r w:rsidRPr="00971497">
        <w:rPr>
          <w:rFonts w:ascii="Arial" w:hAnsi="Arial" w:cs="Arial"/>
          <w:sz w:val="20"/>
        </w:rPr>
        <w:tab/>
        <w:t xml:space="preserve">Kambhampati A, Payne DC, Costantini V, Lopman BA. Host Genetic Susceptibility to Enteric Viruses: A Systematic Review and Metaanalysis. Clinical Infectious Diseases </w:t>
      </w:r>
      <w:r w:rsidRPr="00971497">
        <w:rPr>
          <w:rFonts w:ascii="Arial" w:hAnsi="Arial" w:cs="Arial"/>
          <w:b/>
          <w:bCs/>
          <w:sz w:val="20"/>
        </w:rPr>
        <w:t>2016</w:t>
      </w:r>
      <w:r w:rsidRPr="00971497">
        <w:rPr>
          <w:rFonts w:ascii="Arial" w:hAnsi="Arial" w:cs="Arial"/>
          <w:sz w:val="20"/>
        </w:rPr>
        <w:t xml:space="preserve">; 62:11–18. </w:t>
      </w:r>
    </w:p>
    <w:p w14:paraId="2522DC75" w14:textId="7F9913F6" w:rsidR="00D95230" w:rsidRPr="00971497" w:rsidRDefault="00683BC9" w:rsidP="00987923">
      <w:pPr>
        <w:spacing w:after="0" w:line="240" w:lineRule="auto"/>
        <w:rPr>
          <w:rFonts w:ascii="Arial" w:hAnsi="Arial" w:cs="Arial"/>
          <w:sz w:val="20"/>
          <w:szCs w:val="20"/>
        </w:rPr>
      </w:pPr>
      <w:r w:rsidRPr="00971497">
        <w:rPr>
          <w:rFonts w:ascii="Arial" w:hAnsi="Arial" w:cs="Arial"/>
          <w:sz w:val="20"/>
          <w:szCs w:val="20"/>
        </w:rPr>
        <w:fldChar w:fldCharType="end"/>
      </w:r>
    </w:p>
    <w:sectPr w:rsidR="00D95230" w:rsidRPr="00971497" w:rsidSect="0097149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A8947" w14:textId="77777777" w:rsidR="00E310E5" w:rsidRDefault="00E310E5" w:rsidP="00B83DF6">
      <w:pPr>
        <w:spacing w:after="0" w:line="240" w:lineRule="auto"/>
      </w:pPr>
      <w:r>
        <w:separator/>
      </w:r>
    </w:p>
  </w:endnote>
  <w:endnote w:type="continuationSeparator" w:id="0">
    <w:p w14:paraId="39FFB10C" w14:textId="77777777" w:rsidR="00E310E5" w:rsidRDefault="00E310E5" w:rsidP="00B83DF6">
      <w:pPr>
        <w:spacing w:after="0" w:line="240" w:lineRule="auto"/>
      </w:pPr>
      <w:r>
        <w:continuationSeparator/>
      </w:r>
    </w:p>
  </w:endnote>
  <w:endnote w:type="continuationNotice" w:id="1">
    <w:p w14:paraId="76AE28E9" w14:textId="77777777" w:rsidR="00E310E5" w:rsidRDefault="00E310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STIXGeneral-Regular">
    <w:altName w:val="Yu Gothic"/>
    <w:panose1 w:val="020B0604020202020204"/>
    <w:charset w:val="80"/>
    <w:family w:val="swiss"/>
    <w:notTrueType/>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579165"/>
      <w:docPartObj>
        <w:docPartGallery w:val="Page Numbers (Bottom of Page)"/>
        <w:docPartUnique/>
      </w:docPartObj>
    </w:sdtPr>
    <w:sdtEndPr>
      <w:rPr>
        <w:noProof/>
      </w:rPr>
    </w:sdtEndPr>
    <w:sdtContent>
      <w:p w14:paraId="545EDD36" w14:textId="4C0499C4" w:rsidR="00B83DF6" w:rsidRDefault="00B83D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C3D221" w14:textId="77777777" w:rsidR="00B83DF6" w:rsidRDefault="00B83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3FAF3" w14:textId="77777777" w:rsidR="00E310E5" w:rsidRDefault="00E310E5" w:rsidP="00B83DF6">
      <w:pPr>
        <w:spacing w:after="0" w:line="240" w:lineRule="auto"/>
      </w:pPr>
      <w:r>
        <w:separator/>
      </w:r>
    </w:p>
  </w:footnote>
  <w:footnote w:type="continuationSeparator" w:id="0">
    <w:p w14:paraId="74058160" w14:textId="77777777" w:rsidR="00E310E5" w:rsidRDefault="00E310E5" w:rsidP="00B83DF6">
      <w:pPr>
        <w:spacing w:after="0" w:line="240" w:lineRule="auto"/>
      </w:pPr>
      <w:r>
        <w:continuationSeparator/>
      </w:r>
    </w:p>
  </w:footnote>
  <w:footnote w:type="continuationNotice" w:id="1">
    <w:p w14:paraId="6C720EF1" w14:textId="77777777" w:rsidR="00E310E5" w:rsidRDefault="00E310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0DC"/>
    <w:multiLevelType w:val="hybridMultilevel"/>
    <w:tmpl w:val="729099EA"/>
    <w:lvl w:ilvl="0" w:tplc="0C42C5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E2C8D"/>
    <w:multiLevelType w:val="hybridMultilevel"/>
    <w:tmpl w:val="D52443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982C88"/>
    <w:multiLevelType w:val="hybridMultilevel"/>
    <w:tmpl w:val="0018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5814C"/>
    <w:multiLevelType w:val="hybridMultilevel"/>
    <w:tmpl w:val="4E1E5B1E"/>
    <w:lvl w:ilvl="0" w:tplc="F3CEAED2">
      <w:start w:val="1"/>
      <w:numFmt w:val="bullet"/>
      <w:lvlText w:val="·"/>
      <w:lvlJc w:val="left"/>
      <w:pPr>
        <w:ind w:left="720" w:hanging="360"/>
      </w:pPr>
      <w:rPr>
        <w:rFonts w:ascii="Symbol" w:hAnsi="Symbol" w:hint="default"/>
      </w:rPr>
    </w:lvl>
    <w:lvl w:ilvl="1" w:tplc="3B4E9E30">
      <w:start w:val="1"/>
      <w:numFmt w:val="bullet"/>
      <w:lvlText w:val="o"/>
      <w:lvlJc w:val="left"/>
      <w:pPr>
        <w:ind w:left="1440" w:hanging="360"/>
      </w:pPr>
      <w:rPr>
        <w:rFonts w:ascii="Courier New" w:hAnsi="Courier New" w:hint="default"/>
      </w:rPr>
    </w:lvl>
    <w:lvl w:ilvl="2" w:tplc="09405968">
      <w:start w:val="1"/>
      <w:numFmt w:val="bullet"/>
      <w:lvlText w:val=""/>
      <w:lvlJc w:val="left"/>
      <w:pPr>
        <w:ind w:left="2160" w:hanging="360"/>
      </w:pPr>
      <w:rPr>
        <w:rFonts w:ascii="Wingdings" w:hAnsi="Wingdings" w:hint="default"/>
      </w:rPr>
    </w:lvl>
    <w:lvl w:ilvl="3" w:tplc="45E01058">
      <w:start w:val="1"/>
      <w:numFmt w:val="bullet"/>
      <w:lvlText w:val=""/>
      <w:lvlJc w:val="left"/>
      <w:pPr>
        <w:ind w:left="2880" w:hanging="360"/>
      </w:pPr>
      <w:rPr>
        <w:rFonts w:ascii="Symbol" w:hAnsi="Symbol" w:hint="default"/>
      </w:rPr>
    </w:lvl>
    <w:lvl w:ilvl="4" w:tplc="7100A856">
      <w:start w:val="1"/>
      <w:numFmt w:val="bullet"/>
      <w:lvlText w:val="o"/>
      <w:lvlJc w:val="left"/>
      <w:pPr>
        <w:ind w:left="3600" w:hanging="360"/>
      </w:pPr>
      <w:rPr>
        <w:rFonts w:ascii="Courier New" w:hAnsi="Courier New" w:hint="default"/>
      </w:rPr>
    </w:lvl>
    <w:lvl w:ilvl="5" w:tplc="669AA36A">
      <w:start w:val="1"/>
      <w:numFmt w:val="bullet"/>
      <w:lvlText w:val=""/>
      <w:lvlJc w:val="left"/>
      <w:pPr>
        <w:ind w:left="4320" w:hanging="360"/>
      </w:pPr>
      <w:rPr>
        <w:rFonts w:ascii="Wingdings" w:hAnsi="Wingdings" w:hint="default"/>
      </w:rPr>
    </w:lvl>
    <w:lvl w:ilvl="6" w:tplc="C04A8210">
      <w:start w:val="1"/>
      <w:numFmt w:val="bullet"/>
      <w:lvlText w:val=""/>
      <w:lvlJc w:val="left"/>
      <w:pPr>
        <w:ind w:left="5040" w:hanging="360"/>
      </w:pPr>
      <w:rPr>
        <w:rFonts w:ascii="Symbol" w:hAnsi="Symbol" w:hint="default"/>
      </w:rPr>
    </w:lvl>
    <w:lvl w:ilvl="7" w:tplc="31DE79E2">
      <w:start w:val="1"/>
      <w:numFmt w:val="bullet"/>
      <w:lvlText w:val="o"/>
      <w:lvlJc w:val="left"/>
      <w:pPr>
        <w:ind w:left="5760" w:hanging="360"/>
      </w:pPr>
      <w:rPr>
        <w:rFonts w:ascii="Courier New" w:hAnsi="Courier New" w:hint="default"/>
      </w:rPr>
    </w:lvl>
    <w:lvl w:ilvl="8" w:tplc="311C6576">
      <w:start w:val="1"/>
      <w:numFmt w:val="bullet"/>
      <w:lvlText w:val=""/>
      <w:lvlJc w:val="left"/>
      <w:pPr>
        <w:ind w:left="6480" w:hanging="360"/>
      </w:pPr>
      <w:rPr>
        <w:rFonts w:ascii="Wingdings" w:hAnsi="Wingdings" w:hint="default"/>
      </w:rPr>
    </w:lvl>
  </w:abstractNum>
  <w:abstractNum w:abstractNumId="4" w15:restartNumberingAfterBreak="0">
    <w:nsid w:val="0B3E7060"/>
    <w:multiLevelType w:val="hybridMultilevel"/>
    <w:tmpl w:val="C7F450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F94E12"/>
    <w:multiLevelType w:val="hybridMultilevel"/>
    <w:tmpl w:val="B23E82C4"/>
    <w:lvl w:ilvl="0" w:tplc="22A6AE72">
      <w:start w:val="1"/>
      <w:numFmt w:val="bullet"/>
      <w:lvlText w:val="·"/>
      <w:lvlJc w:val="left"/>
      <w:pPr>
        <w:ind w:left="720" w:hanging="360"/>
      </w:pPr>
      <w:rPr>
        <w:rFonts w:ascii="Symbol" w:hAnsi="Symbol" w:hint="default"/>
      </w:rPr>
    </w:lvl>
    <w:lvl w:ilvl="1" w:tplc="01F42B04">
      <w:start w:val="1"/>
      <w:numFmt w:val="bullet"/>
      <w:lvlText w:val="o"/>
      <w:lvlJc w:val="left"/>
      <w:pPr>
        <w:ind w:left="1440" w:hanging="360"/>
      </w:pPr>
      <w:rPr>
        <w:rFonts w:ascii="Courier New" w:hAnsi="Courier New" w:hint="default"/>
      </w:rPr>
    </w:lvl>
    <w:lvl w:ilvl="2" w:tplc="7EC23C5A">
      <w:start w:val="1"/>
      <w:numFmt w:val="bullet"/>
      <w:lvlText w:val=""/>
      <w:lvlJc w:val="left"/>
      <w:pPr>
        <w:ind w:left="2160" w:hanging="360"/>
      </w:pPr>
      <w:rPr>
        <w:rFonts w:ascii="Wingdings" w:hAnsi="Wingdings" w:hint="default"/>
      </w:rPr>
    </w:lvl>
    <w:lvl w:ilvl="3" w:tplc="BB4E1EEA">
      <w:start w:val="1"/>
      <w:numFmt w:val="bullet"/>
      <w:lvlText w:val=""/>
      <w:lvlJc w:val="left"/>
      <w:pPr>
        <w:ind w:left="2880" w:hanging="360"/>
      </w:pPr>
      <w:rPr>
        <w:rFonts w:ascii="Symbol" w:hAnsi="Symbol" w:hint="default"/>
      </w:rPr>
    </w:lvl>
    <w:lvl w:ilvl="4" w:tplc="406247B6">
      <w:start w:val="1"/>
      <w:numFmt w:val="bullet"/>
      <w:lvlText w:val="o"/>
      <w:lvlJc w:val="left"/>
      <w:pPr>
        <w:ind w:left="3600" w:hanging="360"/>
      </w:pPr>
      <w:rPr>
        <w:rFonts w:ascii="Courier New" w:hAnsi="Courier New" w:hint="default"/>
      </w:rPr>
    </w:lvl>
    <w:lvl w:ilvl="5" w:tplc="7C5431A4">
      <w:start w:val="1"/>
      <w:numFmt w:val="bullet"/>
      <w:lvlText w:val=""/>
      <w:lvlJc w:val="left"/>
      <w:pPr>
        <w:ind w:left="4320" w:hanging="360"/>
      </w:pPr>
      <w:rPr>
        <w:rFonts w:ascii="Wingdings" w:hAnsi="Wingdings" w:hint="default"/>
      </w:rPr>
    </w:lvl>
    <w:lvl w:ilvl="6" w:tplc="DD2EB526">
      <w:start w:val="1"/>
      <w:numFmt w:val="bullet"/>
      <w:lvlText w:val=""/>
      <w:lvlJc w:val="left"/>
      <w:pPr>
        <w:ind w:left="5040" w:hanging="360"/>
      </w:pPr>
      <w:rPr>
        <w:rFonts w:ascii="Symbol" w:hAnsi="Symbol" w:hint="default"/>
      </w:rPr>
    </w:lvl>
    <w:lvl w:ilvl="7" w:tplc="E4762724">
      <w:start w:val="1"/>
      <w:numFmt w:val="bullet"/>
      <w:lvlText w:val="o"/>
      <w:lvlJc w:val="left"/>
      <w:pPr>
        <w:ind w:left="5760" w:hanging="360"/>
      </w:pPr>
      <w:rPr>
        <w:rFonts w:ascii="Courier New" w:hAnsi="Courier New" w:hint="default"/>
      </w:rPr>
    </w:lvl>
    <w:lvl w:ilvl="8" w:tplc="0916006E">
      <w:start w:val="1"/>
      <w:numFmt w:val="bullet"/>
      <w:lvlText w:val=""/>
      <w:lvlJc w:val="left"/>
      <w:pPr>
        <w:ind w:left="6480" w:hanging="360"/>
      </w:pPr>
      <w:rPr>
        <w:rFonts w:ascii="Wingdings" w:hAnsi="Wingdings" w:hint="default"/>
      </w:rPr>
    </w:lvl>
  </w:abstractNum>
  <w:abstractNum w:abstractNumId="6" w15:restartNumberingAfterBreak="0">
    <w:nsid w:val="13C36100"/>
    <w:multiLevelType w:val="hybridMultilevel"/>
    <w:tmpl w:val="28525C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C177CB"/>
    <w:multiLevelType w:val="multilevel"/>
    <w:tmpl w:val="087AA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5447B"/>
    <w:multiLevelType w:val="hybridMultilevel"/>
    <w:tmpl w:val="C608A986"/>
    <w:lvl w:ilvl="0" w:tplc="2B163464">
      <w:start w:val="1"/>
      <w:numFmt w:val="decimal"/>
      <w:lvlText w:val="%1."/>
      <w:lvlJc w:val="left"/>
      <w:pPr>
        <w:ind w:left="1020" w:hanging="360"/>
      </w:pPr>
    </w:lvl>
    <w:lvl w:ilvl="1" w:tplc="2D081054">
      <w:start w:val="1"/>
      <w:numFmt w:val="decimal"/>
      <w:lvlText w:val="%2."/>
      <w:lvlJc w:val="left"/>
      <w:pPr>
        <w:ind w:left="1020" w:hanging="360"/>
      </w:pPr>
    </w:lvl>
    <w:lvl w:ilvl="2" w:tplc="D9B8EB70">
      <w:start w:val="1"/>
      <w:numFmt w:val="decimal"/>
      <w:lvlText w:val="%3."/>
      <w:lvlJc w:val="left"/>
      <w:pPr>
        <w:ind w:left="1020" w:hanging="360"/>
      </w:pPr>
    </w:lvl>
    <w:lvl w:ilvl="3" w:tplc="EC7C1770">
      <w:start w:val="1"/>
      <w:numFmt w:val="decimal"/>
      <w:lvlText w:val="%4."/>
      <w:lvlJc w:val="left"/>
      <w:pPr>
        <w:ind w:left="1020" w:hanging="360"/>
      </w:pPr>
    </w:lvl>
    <w:lvl w:ilvl="4" w:tplc="84F6662A">
      <w:start w:val="1"/>
      <w:numFmt w:val="decimal"/>
      <w:lvlText w:val="%5."/>
      <w:lvlJc w:val="left"/>
      <w:pPr>
        <w:ind w:left="1020" w:hanging="360"/>
      </w:pPr>
    </w:lvl>
    <w:lvl w:ilvl="5" w:tplc="E63C0E2E">
      <w:start w:val="1"/>
      <w:numFmt w:val="decimal"/>
      <w:lvlText w:val="%6."/>
      <w:lvlJc w:val="left"/>
      <w:pPr>
        <w:ind w:left="1020" w:hanging="360"/>
      </w:pPr>
    </w:lvl>
    <w:lvl w:ilvl="6" w:tplc="36DE5102">
      <w:start w:val="1"/>
      <w:numFmt w:val="decimal"/>
      <w:lvlText w:val="%7."/>
      <w:lvlJc w:val="left"/>
      <w:pPr>
        <w:ind w:left="1020" w:hanging="360"/>
      </w:pPr>
    </w:lvl>
    <w:lvl w:ilvl="7" w:tplc="2598C578">
      <w:start w:val="1"/>
      <w:numFmt w:val="decimal"/>
      <w:lvlText w:val="%8."/>
      <w:lvlJc w:val="left"/>
      <w:pPr>
        <w:ind w:left="1020" w:hanging="360"/>
      </w:pPr>
    </w:lvl>
    <w:lvl w:ilvl="8" w:tplc="174889D8">
      <w:start w:val="1"/>
      <w:numFmt w:val="decimal"/>
      <w:lvlText w:val="%9."/>
      <w:lvlJc w:val="left"/>
      <w:pPr>
        <w:ind w:left="1020" w:hanging="360"/>
      </w:pPr>
    </w:lvl>
  </w:abstractNum>
  <w:abstractNum w:abstractNumId="9" w15:restartNumberingAfterBreak="0">
    <w:nsid w:val="1B1D3C89"/>
    <w:multiLevelType w:val="hybridMultilevel"/>
    <w:tmpl w:val="411EAC6C"/>
    <w:lvl w:ilvl="0" w:tplc="338838E6">
      <w:start w:val="1"/>
      <w:numFmt w:val="bullet"/>
      <w:lvlText w:val="·"/>
      <w:lvlJc w:val="left"/>
      <w:pPr>
        <w:ind w:left="720" w:hanging="360"/>
      </w:pPr>
      <w:rPr>
        <w:rFonts w:ascii="Symbol" w:hAnsi="Symbol" w:hint="default"/>
      </w:rPr>
    </w:lvl>
    <w:lvl w:ilvl="1" w:tplc="3B28F01E">
      <w:start w:val="1"/>
      <w:numFmt w:val="bullet"/>
      <w:lvlText w:val="o"/>
      <w:lvlJc w:val="left"/>
      <w:pPr>
        <w:ind w:left="1440" w:hanging="360"/>
      </w:pPr>
      <w:rPr>
        <w:rFonts w:ascii="Courier New" w:hAnsi="Courier New" w:hint="default"/>
      </w:rPr>
    </w:lvl>
    <w:lvl w:ilvl="2" w:tplc="76DC3918">
      <w:start w:val="1"/>
      <w:numFmt w:val="bullet"/>
      <w:lvlText w:val=""/>
      <w:lvlJc w:val="left"/>
      <w:pPr>
        <w:ind w:left="2160" w:hanging="360"/>
      </w:pPr>
      <w:rPr>
        <w:rFonts w:ascii="Wingdings" w:hAnsi="Wingdings" w:hint="default"/>
      </w:rPr>
    </w:lvl>
    <w:lvl w:ilvl="3" w:tplc="B50615FA">
      <w:start w:val="1"/>
      <w:numFmt w:val="bullet"/>
      <w:lvlText w:val=""/>
      <w:lvlJc w:val="left"/>
      <w:pPr>
        <w:ind w:left="2880" w:hanging="360"/>
      </w:pPr>
      <w:rPr>
        <w:rFonts w:ascii="Symbol" w:hAnsi="Symbol" w:hint="default"/>
      </w:rPr>
    </w:lvl>
    <w:lvl w:ilvl="4" w:tplc="58F65D48">
      <w:start w:val="1"/>
      <w:numFmt w:val="bullet"/>
      <w:lvlText w:val="o"/>
      <w:lvlJc w:val="left"/>
      <w:pPr>
        <w:ind w:left="3600" w:hanging="360"/>
      </w:pPr>
      <w:rPr>
        <w:rFonts w:ascii="Courier New" w:hAnsi="Courier New" w:hint="default"/>
      </w:rPr>
    </w:lvl>
    <w:lvl w:ilvl="5" w:tplc="07DCE5A2">
      <w:start w:val="1"/>
      <w:numFmt w:val="bullet"/>
      <w:lvlText w:val=""/>
      <w:lvlJc w:val="left"/>
      <w:pPr>
        <w:ind w:left="4320" w:hanging="360"/>
      </w:pPr>
      <w:rPr>
        <w:rFonts w:ascii="Wingdings" w:hAnsi="Wingdings" w:hint="default"/>
      </w:rPr>
    </w:lvl>
    <w:lvl w:ilvl="6" w:tplc="3AA2C9A0">
      <w:start w:val="1"/>
      <w:numFmt w:val="bullet"/>
      <w:lvlText w:val=""/>
      <w:lvlJc w:val="left"/>
      <w:pPr>
        <w:ind w:left="5040" w:hanging="360"/>
      </w:pPr>
      <w:rPr>
        <w:rFonts w:ascii="Symbol" w:hAnsi="Symbol" w:hint="default"/>
      </w:rPr>
    </w:lvl>
    <w:lvl w:ilvl="7" w:tplc="B55C0DAA">
      <w:start w:val="1"/>
      <w:numFmt w:val="bullet"/>
      <w:lvlText w:val="o"/>
      <w:lvlJc w:val="left"/>
      <w:pPr>
        <w:ind w:left="5760" w:hanging="360"/>
      </w:pPr>
      <w:rPr>
        <w:rFonts w:ascii="Courier New" w:hAnsi="Courier New" w:hint="default"/>
      </w:rPr>
    </w:lvl>
    <w:lvl w:ilvl="8" w:tplc="B1FECC22">
      <w:start w:val="1"/>
      <w:numFmt w:val="bullet"/>
      <w:lvlText w:val=""/>
      <w:lvlJc w:val="left"/>
      <w:pPr>
        <w:ind w:left="6480" w:hanging="360"/>
      </w:pPr>
      <w:rPr>
        <w:rFonts w:ascii="Wingdings" w:hAnsi="Wingdings" w:hint="default"/>
      </w:rPr>
    </w:lvl>
  </w:abstractNum>
  <w:abstractNum w:abstractNumId="10" w15:restartNumberingAfterBreak="0">
    <w:nsid w:val="1BBD5703"/>
    <w:multiLevelType w:val="hybridMultilevel"/>
    <w:tmpl w:val="9530B70C"/>
    <w:lvl w:ilvl="0" w:tplc="C1F0C4D2">
      <w:start w:val="1"/>
      <w:numFmt w:val="lowerLetter"/>
      <w:lvlText w:val="%1."/>
      <w:lvlJc w:val="left"/>
      <w:pPr>
        <w:ind w:left="1020" w:hanging="360"/>
      </w:pPr>
    </w:lvl>
    <w:lvl w:ilvl="1" w:tplc="2FAE81CC">
      <w:start w:val="1"/>
      <w:numFmt w:val="lowerLetter"/>
      <w:lvlText w:val="%2."/>
      <w:lvlJc w:val="left"/>
      <w:pPr>
        <w:ind w:left="1020" w:hanging="360"/>
      </w:pPr>
    </w:lvl>
    <w:lvl w:ilvl="2" w:tplc="DE969974">
      <w:start w:val="1"/>
      <w:numFmt w:val="lowerLetter"/>
      <w:lvlText w:val="%3."/>
      <w:lvlJc w:val="left"/>
      <w:pPr>
        <w:ind w:left="1020" w:hanging="360"/>
      </w:pPr>
    </w:lvl>
    <w:lvl w:ilvl="3" w:tplc="9894D5DA">
      <w:start w:val="1"/>
      <w:numFmt w:val="lowerLetter"/>
      <w:lvlText w:val="%4."/>
      <w:lvlJc w:val="left"/>
      <w:pPr>
        <w:ind w:left="1020" w:hanging="360"/>
      </w:pPr>
    </w:lvl>
    <w:lvl w:ilvl="4" w:tplc="AA88AA80">
      <w:start w:val="1"/>
      <w:numFmt w:val="lowerLetter"/>
      <w:lvlText w:val="%5."/>
      <w:lvlJc w:val="left"/>
      <w:pPr>
        <w:ind w:left="1020" w:hanging="360"/>
      </w:pPr>
    </w:lvl>
    <w:lvl w:ilvl="5" w:tplc="64DEFA5E">
      <w:start w:val="1"/>
      <w:numFmt w:val="lowerLetter"/>
      <w:lvlText w:val="%6."/>
      <w:lvlJc w:val="left"/>
      <w:pPr>
        <w:ind w:left="1020" w:hanging="360"/>
      </w:pPr>
    </w:lvl>
    <w:lvl w:ilvl="6" w:tplc="AA2CC858">
      <w:start w:val="1"/>
      <w:numFmt w:val="lowerLetter"/>
      <w:lvlText w:val="%7."/>
      <w:lvlJc w:val="left"/>
      <w:pPr>
        <w:ind w:left="1020" w:hanging="360"/>
      </w:pPr>
    </w:lvl>
    <w:lvl w:ilvl="7" w:tplc="52DC5204">
      <w:start w:val="1"/>
      <w:numFmt w:val="lowerLetter"/>
      <w:lvlText w:val="%8."/>
      <w:lvlJc w:val="left"/>
      <w:pPr>
        <w:ind w:left="1020" w:hanging="360"/>
      </w:pPr>
    </w:lvl>
    <w:lvl w:ilvl="8" w:tplc="D8D035B4">
      <w:start w:val="1"/>
      <w:numFmt w:val="lowerLetter"/>
      <w:lvlText w:val="%9."/>
      <w:lvlJc w:val="left"/>
      <w:pPr>
        <w:ind w:left="1020" w:hanging="360"/>
      </w:pPr>
    </w:lvl>
  </w:abstractNum>
  <w:abstractNum w:abstractNumId="11" w15:restartNumberingAfterBreak="0">
    <w:nsid w:val="1D405743"/>
    <w:multiLevelType w:val="hybridMultilevel"/>
    <w:tmpl w:val="BCE0774E"/>
    <w:lvl w:ilvl="0" w:tplc="8BC6AA1A">
      <w:start w:val="1"/>
      <w:numFmt w:val="decimal"/>
      <w:lvlText w:val="%1."/>
      <w:lvlJc w:val="left"/>
      <w:pPr>
        <w:ind w:left="1020" w:hanging="360"/>
      </w:pPr>
    </w:lvl>
    <w:lvl w:ilvl="1" w:tplc="56208602">
      <w:start w:val="1"/>
      <w:numFmt w:val="decimal"/>
      <w:lvlText w:val="%2."/>
      <w:lvlJc w:val="left"/>
      <w:pPr>
        <w:ind w:left="1020" w:hanging="360"/>
      </w:pPr>
    </w:lvl>
    <w:lvl w:ilvl="2" w:tplc="757EE6AE">
      <w:start w:val="1"/>
      <w:numFmt w:val="decimal"/>
      <w:lvlText w:val="%3."/>
      <w:lvlJc w:val="left"/>
      <w:pPr>
        <w:ind w:left="1020" w:hanging="360"/>
      </w:pPr>
    </w:lvl>
    <w:lvl w:ilvl="3" w:tplc="5ADAF09C">
      <w:start w:val="1"/>
      <w:numFmt w:val="decimal"/>
      <w:lvlText w:val="%4."/>
      <w:lvlJc w:val="left"/>
      <w:pPr>
        <w:ind w:left="1020" w:hanging="360"/>
      </w:pPr>
    </w:lvl>
    <w:lvl w:ilvl="4" w:tplc="2AEE4E6C">
      <w:start w:val="1"/>
      <w:numFmt w:val="decimal"/>
      <w:lvlText w:val="%5."/>
      <w:lvlJc w:val="left"/>
      <w:pPr>
        <w:ind w:left="1020" w:hanging="360"/>
      </w:pPr>
    </w:lvl>
    <w:lvl w:ilvl="5" w:tplc="E110A7A6">
      <w:start w:val="1"/>
      <w:numFmt w:val="decimal"/>
      <w:lvlText w:val="%6."/>
      <w:lvlJc w:val="left"/>
      <w:pPr>
        <w:ind w:left="1020" w:hanging="360"/>
      </w:pPr>
    </w:lvl>
    <w:lvl w:ilvl="6" w:tplc="3EDAB0F8">
      <w:start w:val="1"/>
      <w:numFmt w:val="decimal"/>
      <w:lvlText w:val="%7."/>
      <w:lvlJc w:val="left"/>
      <w:pPr>
        <w:ind w:left="1020" w:hanging="360"/>
      </w:pPr>
    </w:lvl>
    <w:lvl w:ilvl="7" w:tplc="9524F9A0">
      <w:start w:val="1"/>
      <w:numFmt w:val="decimal"/>
      <w:lvlText w:val="%8."/>
      <w:lvlJc w:val="left"/>
      <w:pPr>
        <w:ind w:left="1020" w:hanging="360"/>
      </w:pPr>
    </w:lvl>
    <w:lvl w:ilvl="8" w:tplc="0AA26BEE">
      <w:start w:val="1"/>
      <w:numFmt w:val="decimal"/>
      <w:lvlText w:val="%9."/>
      <w:lvlJc w:val="left"/>
      <w:pPr>
        <w:ind w:left="1020" w:hanging="360"/>
      </w:pPr>
    </w:lvl>
  </w:abstractNum>
  <w:abstractNum w:abstractNumId="12" w15:restartNumberingAfterBreak="0">
    <w:nsid w:val="1F052D17"/>
    <w:multiLevelType w:val="hybridMultilevel"/>
    <w:tmpl w:val="EE68A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1F4F5B"/>
    <w:multiLevelType w:val="hybridMultilevel"/>
    <w:tmpl w:val="C8E0AF06"/>
    <w:lvl w:ilvl="0" w:tplc="696A712A">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3F51D5"/>
    <w:multiLevelType w:val="hybridMultilevel"/>
    <w:tmpl w:val="55C4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2022C6"/>
    <w:multiLevelType w:val="hybridMultilevel"/>
    <w:tmpl w:val="A12EE6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7073716"/>
    <w:multiLevelType w:val="multilevel"/>
    <w:tmpl w:val="1D104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69748A"/>
    <w:multiLevelType w:val="hybridMultilevel"/>
    <w:tmpl w:val="61DE0C9E"/>
    <w:lvl w:ilvl="0" w:tplc="5F689488">
      <w:start w:val="1"/>
      <w:numFmt w:val="lowerLetter"/>
      <w:lvlText w:val="%1."/>
      <w:lvlJc w:val="left"/>
      <w:pPr>
        <w:ind w:left="1020" w:hanging="360"/>
      </w:pPr>
    </w:lvl>
    <w:lvl w:ilvl="1" w:tplc="B808B6A0">
      <w:start w:val="1"/>
      <w:numFmt w:val="lowerLetter"/>
      <w:lvlText w:val="%2."/>
      <w:lvlJc w:val="left"/>
      <w:pPr>
        <w:ind w:left="1020" w:hanging="360"/>
      </w:pPr>
    </w:lvl>
    <w:lvl w:ilvl="2" w:tplc="91B0A1D6">
      <w:start w:val="1"/>
      <w:numFmt w:val="lowerLetter"/>
      <w:lvlText w:val="%3."/>
      <w:lvlJc w:val="left"/>
      <w:pPr>
        <w:ind w:left="1020" w:hanging="360"/>
      </w:pPr>
    </w:lvl>
    <w:lvl w:ilvl="3" w:tplc="1BFA8964">
      <w:start w:val="1"/>
      <w:numFmt w:val="lowerLetter"/>
      <w:lvlText w:val="%4."/>
      <w:lvlJc w:val="left"/>
      <w:pPr>
        <w:ind w:left="1020" w:hanging="360"/>
      </w:pPr>
    </w:lvl>
    <w:lvl w:ilvl="4" w:tplc="29FE46F4">
      <w:start w:val="1"/>
      <w:numFmt w:val="lowerLetter"/>
      <w:lvlText w:val="%5."/>
      <w:lvlJc w:val="left"/>
      <w:pPr>
        <w:ind w:left="1020" w:hanging="360"/>
      </w:pPr>
    </w:lvl>
    <w:lvl w:ilvl="5" w:tplc="593CEAF8">
      <w:start w:val="1"/>
      <w:numFmt w:val="lowerLetter"/>
      <w:lvlText w:val="%6."/>
      <w:lvlJc w:val="left"/>
      <w:pPr>
        <w:ind w:left="1020" w:hanging="360"/>
      </w:pPr>
    </w:lvl>
    <w:lvl w:ilvl="6" w:tplc="BAFE3422">
      <w:start w:val="1"/>
      <w:numFmt w:val="lowerLetter"/>
      <w:lvlText w:val="%7."/>
      <w:lvlJc w:val="left"/>
      <w:pPr>
        <w:ind w:left="1020" w:hanging="360"/>
      </w:pPr>
    </w:lvl>
    <w:lvl w:ilvl="7" w:tplc="59B2579C">
      <w:start w:val="1"/>
      <w:numFmt w:val="lowerLetter"/>
      <w:lvlText w:val="%8."/>
      <w:lvlJc w:val="left"/>
      <w:pPr>
        <w:ind w:left="1020" w:hanging="360"/>
      </w:pPr>
    </w:lvl>
    <w:lvl w:ilvl="8" w:tplc="4C64235C">
      <w:start w:val="1"/>
      <w:numFmt w:val="lowerLetter"/>
      <w:lvlText w:val="%9."/>
      <w:lvlJc w:val="left"/>
      <w:pPr>
        <w:ind w:left="1020" w:hanging="360"/>
      </w:pPr>
    </w:lvl>
  </w:abstractNum>
  <w:abstractNum w:abstractNumId="18" w15:restartNumberingAfterBreak="0">
    <w:nsid w:val="3F0C5F14"/>
    <w:multiLevelType w:val="hybridMultilevel"/>
    <w:tmpl w:val="8BA81F6C"/>
    <w:lvl w:ilvl="0" w:tplc="E69813CC">
      <w:start w:val="1"/>
      <w:numFmt w:val="lowerLetter"/>
      <w:lvlText w:val="%1."/>
      <w:lvlJc w:val="left"/>
      <w:pPr>
        <w:ind w:left="1020" w:hanging="360"/>
      </w:pPr>
    </w:lvl>
    <w:lvl w:ilvl="1" w:tplc="E5C0B11C">
      <w:start w:val="1"/>
      <w:numFmt w:val="lowerLetter"/>
      <w:lvlText w:val="%2."/>
      <w:lvlJc w:val="left"/>
      <w:pPr>
        <w:ind w:left="1020" w:hanging="360"/>
      </w:pPr>
    </w:lvl>
    <w:lvl w:ilvl="2" w:tplc="EC10E82E">
      <w:start w:val="1"/>
      <w:numFmt w:val="lowerLetter"/>
      <w:lvlText w:val="%3."/>
      <w:lvlJc w:val="left"/>
      <w:pPr>
        <w:ind w:left="1020" w:hanging="360"/>
      </w:pPr>
    </w:lvl>
    <w:lvl w:ilvl="3" w:tplc="ACA26062">
      <w:start w:val="1"/>
      <w:numFmt w:val="lowerLetter"/>
      <w:lvlText w:val="%4."/>
      <w:lvlJc w:val="left"/>
      <w:pPr>
        <w:ind w:left="1020" w:hanging="360"/>
      </w:pPr>
    </w:lvl>
    <w:lvl w:ilvl="4" w:tplc="076C24B0">
      <w:start w:val="1"/>
      <w:numFmt w:val="lowerLetter"/>
      <w:lvlText w:val="%5."/>
      <w:lvlJc w:val="left"/>
      <w:pPr>
        <w:ind w:left="1020" w:hanging="360"/>
      </w:pPr>
    </w:lvl>
    <w:lvl w:ilvl="5" w:tplc="F5CA03D2">
      <w:start w:val="1"/>
      <w:numFmt w:val="lowerLetter"/>
      <w:lvlText w:val="%6."/>
      <w:lvlJc w:val="left"/>
      <w:pPr>
        <w:ind w:left="1020" w:hanging="360"/>
      </w:pPr>
    </w:lvl>
    <w:lvl w:ilvl="6" w:tplc="FA88DCA2">
      <w:start w:val="1"/>
      <w:numFmt w:val="lowerLetter"/>
      <w:lvlText w:val="%7."/>
      <w:lvlJc w:val="left"/>
      <w:pPr>
        <w:ind w:left="1020" w:hanging="360"/>
      </w:pPr>
    </w:lvl>
    <w:lvl w:ilvl="7" w:tplc="F340A9F0">
      <w:start w:val="1"/>
      <w:numFmt w:val="lowerLetter"/>
      <w:lvlText w:val="%8."/>
      <w:lvlJc w:val="left"/>
      <w:pPr>
        <w:ind w:left="1020" w:hanging="360"/>
      </w:pPr>
    </w:lvl>
    <w:lvl w:ilvl="8" w:tplc="D98EA930">
      <w:start w:val="1"/>
      <w:numFmt w:val="lowerLetter"/>
      <w:lvlText w:val="%9."/>
      <w:lvlJc w:val="left"/>
      <w:pPr>
        <w:ind w:left="1020" w:hanging="360"/>
      </w:pPr>
    </w:lvl>
  </w:abstractNum>
  <w:abstractNum w:abstractNumId="19" w15:restartNumberingAfterBreak="0">
    <w:nsid w:val="47C7606B"/>
    <w:multiLevelType w:val="hybridMultilevel"/>
    <w:tmpl w:val="7B20E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976F91"/>
    <w:multiLevelType w:val="hybridMultilevel"/>
    <w:tmpl w:val="C394964C"/>
    <w:lvl w:ilvl="0" w:tplc="7EAAC08C">
      <w:start w:val="1"/>
      <w:numFmt w:val="decimal"/>
      <w:lvlText w:val="%1."/>
      <w:lvlJc w:val="left"/>
      <w:pPr>
        <w:ind w:left="1020" w:hanging="360"/>
      </w:pPr>
    </w:lvl>
    <w:lvl w:ilvl="1" w:tplc="5BB460BC">
      <w:start w:val="1"/>
      <w:numFmt w:val="decimal"/>
      <w:lvlText w:val="%2."/>
      <w:lvlJc w:val="left"/>
      <w:pPr>
        <w:ind w:left="1020" w:hanging="360"/>
      </w:pPr>
    </w:lvl>
    <w:lvl w:ilvl="2" w:tplc="8AC6730E">
      <w:start w:val="1"/>
      <w:numFmt w:val="decimal"/>
      <w:lvlText w:val="%3."/>
      <w:lvlJc w:val="left"/>
      <w:pPr>
        <w:ind w:left="1020" w:hanging="360"/>
      </w:pPr>
    </w:lvl>
    <w:lvl w:ilvl="3" w:tplc="45BA5A60">
      <w:start w:val="1"/>
      <w:numFmt w:val="decimal"/>
      <w:lvlText w:val="%4."/>
      <w:lvlJc w:val="left"/>
      <w:pPr>
        <w:ind w:left="1020" w:hanging="360"/>
      </w:pPr>
    </w:lvl>
    <w:lvl w:ilvl="4" w:tplc="7C52CE4E">
      <w:start w:val="1"/>
      <w:numFmt w:val="decimal"/>
      <w:lvlText w:val="%5."/>
      <w:lvlJc w:val="left"/>
      <w:pPr>
        <w:ind w:left="1020" w:hanging="360"/>
      </w:pPr>
    </w:lvl>
    <w:lvl w:ilvl="5" w:tplc="249244C6">
      <w:start w:val="1"/>
      <w:numFmt w:val="decimal"/>
      <w:lvlText w:val="%6."/>
      <w:lvlJc w:val="left"/>
      <w:pPr>
        <w:ind w:left="1020" w:hanging="360"/>
      </w:pPr>
    </w:lvl>
    <w:lvl w:ilvl="6" w:tplc="C590AC30">
      <w:start w:val="1"/>
      <w:numFmt w:val="decimal"/>
      <w:lvlText w:val="%7."/>
      <w:lvlJc w:val="left"/>
      <w:pPr>
        <w:ind w:left="1020" w:hanging="360"/>
      </w:pPr>
    </w:lvl>
    <w:lvl w:ilvl="7" w:tplc="2D966066">
      <w:start w:val="1"/>
      <w:numFmt w:val="decimal"/>
      <w:lvlText w:val="%8."/>
      <w:lvlJc w:val="left"/>
      <w:pPr>
        <w:ind w:left="1020" w:hanging="360"/>
      </w:pPr>
    </w:lvl>
    <w:lvl w:ilvl="8" w:tplc="89760072">
      <w:start w:val="1"/>
      <w:numFmt w:val="decimal"/>
      <w:lvlText w:val="%9."/>
      <w:lvlJc w:val="left"/>
      <w:pPr>
        <w:ind w:left="1020" w:hanging="360"/>
      </w:pPr>
    </w:lvl>
  </w:abstractNum>
  <w:abstractNum w:abstractNumId="21" w15:restartNumberingAfterBreak="0">
    <w:nsid w:val="4CF339E4"/>
    <w:multiLevelType w:val="hybridMultilevel"/>
    <w:tmpl w:val="93BC1720"/>
    <w:lvl w:ilvl="0" w:tplc="6AC46E2C">
      <w:start w:val="1"/>
      <w:numFmt w:val="decimal"/>
      <w:lvlText w:val="%1."/>
      <w:lvlJc w:val="left"/>
      <w:pPr>
        <w:ind w:left="900" w:hanging="360"/>
      </w:pPr>
      <w:rPr>
        <w:rFonts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7D0B36"/>
    <w:multiLevelType w:val="hybridMultilevel"/>
    <w:tmpl w:val="7458BF18"/>
    <w:lvl w:ilvl="0" w:tplc="B290AED4">
      <w:start w:val="1"/>
      <w:numFmt w:val="bullet"/>
      <w:lvlText w:val=""/>
      <w:lvlJc w:val="left"/>
      <w:pPr>
        <w:ind w:left="720" w:hanging="360"/>
      </w:pPr>
      <w:rPr>
        <w:rFonts w:ascii="Symbol" w:hAnsi="Symbol"/>
      </w:rPr>
    </w:lvl>
    <w:lvl w:ilvl="1" w:tplc="87309B8E">
      <w:start w:val="1"/>
      <w:numFmt w:val="bullet"/>
      <w:lvlText w:val=""/>
      <w:lvlJc w:val="left"/>
      <w:pPr>
        <w:ind w:left="720" w:hanging="360"/>
      </w:pPr>
      <w:rPr>
        <w:rFonts w:ascii="Symbol" w:hAnsi="Symbol"/>
      </w:rPr>
    </w:lvl>
    <w:lvl w:ilvl="2" w:tplc="FE8621E0">
      <w:start w:val="1"/>
      <w:numFmt w:val="bullet"/>
      <w:lvlText w:val=""/>
      <w:lvlJc w:val="left"/>
      <w:pPr>
        <w:ind w:left="720" w:hanging="360"/>
      </w:pPr>
      <w:rPr>
        <w:rFonts w:ascii="Symbol" w:hAnsi="Symbol"/>
      </w:rPr>
    </w:lvl>
    <w:lvl w:ilvl="3" w:tplc="D5B65D00">
      <w:start w:val="1"/>
      <w:numFmt w:val="bullet"/>
      <w:lvlText w:val=""/>
      <w:lvlJc w:val="left"/>
      <w:pPr>
        <w:ind w:left="720" w:hanging="360"/>
      </w:pPr>
      <w:rPr>
        <w:rFonts w:ascii="Symbol" w:hAnsi="Symbol"/>
      </w:rPr>
    </w:lvl>
    <w:lvl w:ilvl="4" w:tplc="343C712C">
      <w:start w:val="1"/>
      <w:numFmt w:val="bullet"/>
      <w:lvlText w:val=""/>
      <w:lvlJc w:val="left"/>
      <w:pPr>
        <w:ind w:left="720" w:hanging="360"/>
      </w:pPr>
      <w:rPr>
        <w:rFonts w:ascii="Symbol" w:hAnsi="Symbol"/>
      </w:rPr>
    </w:lvl>
    <w:lvl w:ilvl="5" w:tplc="30464026">
      <w:start w:val="1"/>
      <w:numFmt w:val="bullet"/>
      <w:lvlText w:val=""/>
      <w:lvlJc w:val="left"/>
      <w:pPr>
        <w:ind w:left="720" w:hanging="360"/>
      </w:pPr>
      <w:rPr>
        <w:rFonts w:ascii="Symbol" w:hAnsi="Symbol"/>
      </w:rPr>
    </w:lvl>
    <w:lvl w:ilvl="6" w:tplc="4BAA3108">
      <w:start w:val="1"/>
      <w:numFmt w:val="bullet"/>
      <w:lvlText w:val=""/>
      <w:lvlJc w:val="left"/>
      <w:pPr>
        <w:ind w:left="720" w:hanging="360"/>
      </w:pPr>
      <w:rPr>
        <w:rFonts w:ascii="Symbol" w:hAnsi="Symbol"/>
      </w:rPr>
    </w:lvl>
    <w:lvl w:ilvl="7" w:tplc="6F0E03F0">
      <w:start w:val="1"/>
      <w:numFmt w:val="bullet"/>
      <w:lvlText w:val=""/>
      <w:lvlJc w:val="left"/>
      <w:pPr>
        <w:ind w:left="720" w:hanging="360"/>
      </w:pPr>
      <w:rPr>
        <w:rFonts w:ascii="Symbol" w:hAnsi="Symbol"/>
      </w:rPr>
    </w:lvl>
    <w:lvl w:ilvl="8" w:tplc="66821100">
      <w:start w:val="1"/>
      <w:numFmt w:val="bullet"/>
      <w:lvlText w:val=""/>
      <w:lvlJc w:val="left"/>
      <w:pPr>
        <w:ind w:left="720" w:hanging="360"/>
      </w:pPr>
      <w:rPr>
        <w:rFonts w:ascii="Symbol" w:hAnsi="Symbol"/>
      </w:rPr>
    </w:lvl>
  </w:abstractNum>
  <w:abstractNum w:abstractNumId="23" w15:restartNumberingAfterBreak="0">
    <w:nsid w:val="547A109C"/>
    <w:multiLevelType w:val="hybridMultilevel"/>
    <w:tmpl w:val="3920E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7FF125A"/>
    <w:multiLevelType w:val="hybridMultilevel"/>
    <w:tmpl w:val="98DE0A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B691F91"/>
    <w:multiLevelType w:val="hybridMultilevel"/>
    <w:tmpl w:val="5F94474C"/>
    <w:lvl w:ilvl="0" w:tplc="97E6B8B0">
      <w:start w:val="1"/>
      <w:numFmt w:val="lowerLetter"/>
      <w:lvlText w:val="%1."/>
      <w:lvlJc w:val="left"/>
      <w:pPr>
        <w:ind w:left="1020" w:hanging="360"/>
      </w:pPr>
    </w:lvl>
    <w:lvl w:ilvl="1" w:tplc="BF6E7402">
      <w:start w:val="1"/>
      <w:numFmt w:val="lowerLetter"/>
      <w:lvlText w:val="%2."/>
      <w:lvlJc w:val="left"/>
      <w:pPr>
        <w:ind w:left="1020" w:hanging="360"/>
      </w:pPr>
    </w:lvl>
    <w:lvl w:ilvl="2" w:tplc="F7F885F0">
      <w:start w:val="1"/>
      <w:numFmt w:val="lowerLetter"/>
      <w:lvlText w:val="%3."/>
      <w:lvlJc w:val="left"/>
      <w:pPr>
        <w:ind w:left="1020" w:hanging="360"/>
      </w:pPr>
    </w:lvl>
    <w:lvl w:ilvl="3" w:tplc="B9AEE800">
      <w:start w:val="1"/>
      <w:numFmt w:val="lowerLetter"/>
      <w:lvlText w:val="%4."/>
      <w:lvlJc w:val="left"/>
      <w:pPr>
        <w:ind w:left="1020" w:hanging="360"/>
      </w:pPr>
    </w:lvl>
    <w:lvl w:ilvl="4" w:tplc="01F8E412">
      <w:start w:val="1"/>
      <w:numFmt w:val="lowerLetter"/>
      <w:lvlText w:val="%5."/>
      <w:lvlJc w:val="left"/>
      <w:pPr>
        <w:ind w:left="1020" w:hanging="360"/>
      </w:pPr>
    </w:lvl>
    <w:lvl w:ilvl="5" w:tplc="02BC2E4C">
      <w:start w:val="1"/>
      <w:numFmt w:val="lowerLetter"/>
      <w:lvlText w:val="%6."/>
      <w:lvlJc w:val="left"/>
      <w:pPr>
        <w:ind w:left="1020" w:hanging="360"/>
      </w:pPr>
    </w:lvl>
    <w:lvl w:ilvl="6" w:tplc="9C723B22">
      <w:start w:val="1"/>
      <w:numFmt w:val="lowerLetter"/>
      <w:lvlText w:val="%7."/>
      <w:lvlJc w:val="left"/>
      <w:pPr>
        <w:ind w:left="1020" w:hanging="360"/>
      </w:pPr>
    </w:lvl>
    <w:lvl w:ilvl="7" w:tplc="D35E3B98">
      <w:start w:val="1"/>
      <w:numFmt w:val="lowerLetter"/>
      <w:lvlText w:val="%8."/>
      <w:lvlJc w:val="left"/>
      <w:pPr>
        <w:ind w:left="1020" w:hanging="360"/>
      </w:pPr>
    </w:lvl>
    <w:lvl w:ilvl="8" w:tplc="A186109C">
      <w:start w:val="1"/>
      <w:numFmt w:val="lowerLetter"/>
      <w:lvlText w:val="%9."/>
      <w:lvlJc w:val="left"/>
      <w:pPr>
        <w:ind w:left="1020" w:hanging="360"/>
      </w:pPr>
    </w:lvl>
  </w:abstractNum>
  <w:abstractNum w:abstractNumId="26" w15:restartNumberingAfterBreak="0">
    <w:nsid w:val="5BC27067"/>
    <w:multiLevelType w:val="multilevel"/>
    <w:tmpl w:val="EB64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9130B8"/>
    <w:multiLevelType w:val="hybridMultilevel"/>
    <w:tmpl w:val="8D5A45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4D9A78A"/>
    <w:multiLevelType w:val="hybridMultilevel"/>
    <w:tmpl w:val="7E10B206"/>
    <w:lvl w:ilvl="0" w:tplc="3E86217A">
      <w:start w:val="1"/>
      <w:numFmt w:val="bullet"/>
      <w:lvlText w:val="·"/>
      <w:lvlJc w:val="left"/>
      <w:pPr>
        <w:ind w:left="720" w:hanging="360"/>
      </w:pPr>
      <w:rPr>
        <w:rFonts w:ascii="Symbol" w:hAnsi="Symbol" w:hint="default"/>
      </w:rPr>
    </w:lvl>
    <w:lvl w:ilvl="1" w:tplc="D200D538">
      <w:start w:val="1"/>
      <w:numFmt w:val="bullet"/>
      <w:lvlText w:val="o"/>
      <w:lvlJc w:val="left"/>
      <w:pPr>
        <w:ind w:left="1440" w:hanging="360"/>
      </w:pPr>
      <w:rPr>
        <w:rFonts w:ascii="Courier New" w:hAnsi="Courier New" w:hint="default"/>
      </w:rPr>
    </w:lvl>
    <w:lvl w:ilvl="2" w:tplc="4F4A4D4A">
      <w:start w:val="1"/>
      <w:numFmt w:val="bullet"/>
      <w:lvlText w:val=""/>
      <w:lvlJc w:val="left"/>
      <w:pPr>
        <w:ind w:left="2160" w:hanging="360"/>
      </w:pPr>
      <w:rPr>
        <w:rFonts w:ascii="Wingdings" w:hAnsi="Wingdings" w:hint="default"/>
      </w:rPr>
    </w:lvl>
    <w:lvl w:ilvl="3" w:tplc="9BAECEE2">
      <w:start w:val="1"/>
      <w:numFmt w:val="bullet"/>
      <w:lvlText w:val=""/>
      <w:lvlJc w:val="left"/>
      <w:pPr>
        <w:ind w:left="2880" w:hanging="360"/>
      </w:pPr>
      <w:rPr>
        <w:rFonts w:ascii="Symbol" w:hAnsi="Symbol" w:hint="default"/>
      </w:rPr>
    </w:lvl>
    <w:lvl w:ilvl="4" w:tplc="4F48EDB0">
      <w:start w:val="1"/>
      <w:numFmt w:val="bullet"/>
      <w:lvlText w:val="o"/>
      <w:lvlJc w:val="left"/>
      <w:pPr>
        <w:ind w:left="3600" w:hanging="360"/>
      </w:pPr>
      <w:rPr>
        <w:rFonts w:ascii="Courier New" w:hAnsi="Courier New" w:hint="default"/>
      </w:rPr>
    </w:lvl>
    <w:lvl w:ilvl="5" w:tplc="21CE3D10">
      <w:start w:val="1"/>
      <w:numFmt w:val="bullet"/>
      <w:lvlText w:val=""/>
      <w:lvlJc w:val="left"/>
      <w:pPr>
        <w:ind w:left="4320" w:hanging="360"/>
      </w:pPr>
      <w:rPr>
        <w:rFonts w:ascii="Wingdings" w:hAnsi="Wingdings" w:hint="default"/>
      </w:rPr>
    </w:lvl>
    <w:lvl w:ilvl="6" w:tplc="F6825C46">
      <w:start w:val="1"/>
      <w:numFmt w:val="bullet"/>
      <w:lvlText w:val=""/>
      <w:lvlJc w:val="left"/>
      <w:pPr>
        <w:ind w:left="5040" w:hanging="360"/>
      </w:pPr>
      <w:rPr>
        <w:rFonts w:ascii="Symbol" w:hAnsi="Symbol" w:hint="default"/>
      </w:rPr>
    </w:lvl>
    <w:lvl w:ilvl="7" w:tplc="63B44CFA">
      <w:start w:val="1"/>
      <w:numFmt w:val="bullet"/>
      <w:lvlText w:val="o"/>
      <w:lvlJc w:val="left"/>
      <w:pPr>
        <w:ind w:left="5760" w:hanging="360"/>
      </w:pPr>
      <w:rPr>
        <w:rFonts w:ascii="Courier New" w:hAnsi="Courier New" w:hint="default"/>
      </w:rPr>
    </w:lvl>
    <w:lvl w:ilvl="8" w:tplc="92B8FF08">
      <w:start w:val="1"/>
      <w:numFmt w:val="bullet"/>
      <w:lvlText w:val=""/>
      <w:lvlJc w:val="left"/>
      <w:pPr>
        <w:ind w:left="6480" w:hanging="360"/>
      </w:pPr>
      <w:rPr>
        <w:rFonts w:ascii="Wingdings" w:hAnsi="Wingdings" w:hint="default"/>
      </w:rPr>
    </w:lvl>
  </w:abstractNum>
  <w:abstractNum w:abstractNumId="29" w15:restartNumberingAfterBreak="0">
    <w:nsid w:val="68861845"/>
    <w:multiLevelType w:val="hybridMultilevel"/>
    <w:tmpl w:val="00D2EE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42D20846">
      <w:numFmt w:val="bullet"/>
      <w:lvlText w:val=""/>
      <w:lvlJc w:val="left"/>
      <w:pPr>
        <w:ind w:left="3600" w:hanging="360"/>
      </w:pPr>
      <w:rPr>
        <w:rFonts w:ascii="Wingdings" w:eastAsiaTheme="minorHAnsi" w:hAnsi="Wingdings" w:cstheme="minorBidi" w:hint="default"/>
      </w:rPr>
    </w:lvl>
    <w:lvl w:ilvl="5" w:tplc="009C98BC">
      <w:numFmt w:val="bullet"/>
      <w:lvlText w:val="-"/>
      <w:lvlJc w:val="left"/>
      <w:pPr>
        <w:ind w:left="4320" w:hanging="360"/>
      </w:pPr>
      <w:rPr>
        <w:rFonts w:ascii="Calibri" w:eastAsiaTheme="minorHAnsi" w:hAnsi="Calibri" w:cs="Calibri"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D2675C"/>
    <w:multiLevelType w:val="hybridMultilevel"/>
    <w:tmpl w:val="33C0AABC"/>
    <w:lvl w:ilvl="0" w:tplc="8BA24310">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5405C"/>
    <w:multiLevelType w:val="hybridMultilevel"/>
    <w:tmpl w:val="7308885C"/>
    <w:lvl w:ilvl="0" w:tplc="AF840AD2">
      <w:start w:val="1"/>
      <w:numFmt w:val="lowerLetter"/>
      <w:lvlText w:val="%1."/>
      <w:lvlJc w:val="left"/>
      <w:pPr>
        <w:ind w:left="1020" w:hanging="360"/>
      </w:pPr>
    </w:lvl>
    <w:lvl w:ilvl="1" w:tplc="8FD0C3C0">
      <w:start w:val="1"/>
      <w:numFmt w:val="lowerLetter"/>
      <w:lvlText w:val="%2."/>
      <w:lvlJc w:val="left"/>
      <w:pPr>
        <w:ind w:left="1020" w:hanging="360"/>
      </w:pPr>
    </w:lvl>
    <w:lvl w:ilvl="2" w:tplc="3182C5C0">
      <w:start w:val="1"/>
      <w:numFmt w:val="lowerLetter"/>
      <w:lvlText w:val="%3."/>
      <w:lvlJc w:val="left"/>
      <w:pPr>
        <w:ind w:left="1020" w:hanging="360"/>
      </w:pPr>
    </w:lvl>
    <w:lvl w:ilvl="3" w:tplc="F42CDAC0">
      <w:start w:val="1"/>
      <w:numFmt w:val="lowerLetter"/>
      <w:lvlText w:val="%4."/>
      <w:lvlJc w:val="left"/>
      <w:pPr>
        <w:ind w:left="1020" w:hanging="360"/>
      </w:pPr>
    </w:lvl>
    <w:lvl w:ilvl="4" w:tplc="8B76C1C4">
      <w:start w:val="1"/>
      <w:numFmt w:val="lowerLetter"/>
      <w:lvlText w:val="%5."/>
      <w:lvlJc w:val="left"/>
      <w:pPr>
        <w:ind w:left="1020" w:hanging="360"/>
      </w:pPr>
    </w:lvl>
    <w:lvl w:ilvl="5" w:tplc="2F22AE8C">
      <w:start w:val="1"/>
      <w:numFmt w:val="lowerLetter"/>
      <w:lvlText w:val="%6."/>
      <w:lvlJc w:val="left"/>
      <w:pPr>
        <w:ind w:left="1020" w:hanging="360"/>
      </w:pPr>
    </w:lvl>
    <w:lvl w:ilvl="6" w:tplc="B78AA674">
      <w:start w:val="1"/>
      <w:numFmt w:val="lowerLetter"/>
      <w:lvlText w:val="%7."/>
      <w:lvlJc w:val="left"/>
      <w:pPr>
        <w:ind w:left="1020" w:hanging="360"/>
      </w:pPr>
    </w:lvl>
    <w:lvl w:ilvl="7" w:tplc="30A80DDC">
      <w:start w:val="1"/>
      <w:numFmt w:val="lowerLetter"/>
      <w:lvlText w:val="%8."/>
      <w:lvlJc w:val="left"/>
      <w:pPr>
        <w:ind w:left="1020" w:hanging="360"/>
      </w:pPr>
    </w:lvl>
    <w:lvl w:ilvl="8" w:tplc="25440A1E">
      <w:start w:val="1"/>
      <w:numFmt w:val="lowerLetter"/>
      <w:lvlText w:val="%9."/>
      <w:lvlJc w:val="left"/>
      <w:pPr>
        <w:ind w:left="1020" w:hanging="360"/>
      </w:pPr>
    </w:lvl>
  </w:abstractNum>
  <w:abstractNum w:abstractNumId="32" w15:restartNumberingAfterBreak="0">
    <w:nsid w:val="6E436DF3"/>
    <w:multiLevelType w:val="hybridMultilevel"/>
    <w:tmpl w:val="CFCA135C"/>
    <w:lvl w:ilvl="0" w:tplc="02E2EEAC">
      <w:start w:val="1"/>
      <w:numFmt w:val="bullet"/>
      <w:lvlText w:val="·"/>
      <w:lvlJc w:val="left"/>
      <w:pPr>
        <w:ind w:left="720" w:hanging="360"/>
      </w:pPr>
      <w:rPr>
        <w:rFonts w:ascii="Symbol" w:hAnsi="Symbol" w:hint="default"/>
      </w:rPr>
    </w:lvl>
    <w:lvl w:ilvl="1" w:tplc="F0BACEE2">
      <w:start w:val="1"/>
      <w:numFmt w:val="bullet"/>
      <w:lvlText w:val="o"/>
      <w:lvlJc w:val="left"/>
      <w:pPr>
        <w:ind w:left="1440" w:hanging="360"/>
      </w:pPr>
      <w:rPr>
        <w:rFonts w:ascii="Courier New" w:hAnsi="Courier New" w:hint="default"/>
      </w:rPr>
    </w:lvl>
    <w:lvl w:ilvl="2" w:tplc="5F42EF7A">
      <w:start w:val="1"/>
      <w:numFmt w:val="bullet"/>
      <w:lvlText w:val=""/>
      <w:lvlJc w:val="left"/>
      <w:pPr>
        <w:ind w:left="2160" w:hanging="360"/>
      </w:pPr>
      <w:rPr>
        <w:rFonts w:ascii="Wingdings" w:hAnsi="Wingdings" w:hint="default"/>
      </w:rPr>
    </w:lvl>
    <w:lvl w:ilvl="3" w:tplc="BE7634CC">
      <w:start w:val="1"/>
      <w:numFmt w:val="bullet"/>
      <w:lvlText w:val=""/>
      <w:lvlJc w:val="left"/>
      <w:pPr>
        <w:ind w:left="2880" w:hanging="360"/>
      </w:pPr>
      <w:rPr>
        <w:rFonts w:ascii="Symbol" w:hAnsi="Symbol" w:hint="default"/>
      </w:rPr>
    </w:lvl>
    <w:lvl w:ilvl="4" w:tplc="BE4AA390">
      <w:start w:val="1"/>
      <w:numFmt w:val="bullet"/>
      <w:lvlText w:val="o"/>
      <w:lvlJc w:val="left"/>
      <w:pPr>
        <w:ind w:left="3600" w:hanging="360"/>
      </w:pPr>
      <w:rPr>
        <w:rFonts w:ascii="Courier New" w:hAnsi="Courier New" w:hint="default"/>
      </w:rPr>
    </w:lvl>
    <w:lvl w:ilvl="5" w:tplc="4BFA4D56">
      <w:start w:val="1"/>
      <w:numFmt w:val="bullet"/>
      <w:lvlText w:val=""/>
      <w:lvlJc w:val="left"/>
      <w:pPr>
        <w:ind w:left="4320" w:hanging="360"/>
      </w:pPr>
      <w:rPr>
        <w:rFonts w:ascii="Wingdings" w:hAnsi="Wingdings" w:hint="default"/>
      </w:rPr>
    </w:lvl>
    <w:lvl w:ilvl="6" w:tplc="30D0F764">
      <w:start w:val="1"/>
      <w:numFmt w:val="bullet"/>
      <w:lvlText w:val=""/>
      <w:lvlJc w:val="left"/>
      <w:pPr>
        <w:ind w:left="5040" w:hanging="360"/>
      </w:pPr>
      <w:rPr>
        <w:rFonts w:ascii="Symbol" w:hAnsi="Symbol" w:hint="default"/>
      </w:rPr>
    </w:lvl>
    <w:lvl w:ilvl="7" w:tplc="3AB6CB0C">
      <w:start w:val="1"/>
      <w:numFmt w:val="bullet"/>
      <w:lvlText w:val="o"/>
      <w:lvlJc w:val="left"/>
      <w:pPr>
        <w:ind w:left="5760" w:hanging="360"/>
      </w:pPr>
      <w:rPr>
        <w:rFonts w:ascii="Courier New" w:hAnsi="Courier New" w:hint="default"/>
      </w:rPr>
    </w:lvl>
    <w:lvl w:ilvl="8" w:tplc="13D6617E">
      <w:start w:val="1"/>
      <w:numFmt w:val="bullet"/>
      <w:lvlText w:val=""/>
      <w:lvlJc w:val="left"/>
      <w:pPr>
        <w:ind w:left="6480" w:hanging="360"/>
      </w:pPr>
      <w:rPr>
        <w:rFonts w:ascii="Wingdings" w:hAnsi="Wingdings" w:hint="default"/>
      </w:rPr>
    </w:lvl>
  </w:abstractNum>
  <w:abstractNum w:abstractNumId="33" w15:restartNumberingAfterBreak="0">
    <w:nsid w:val="6F2EB9BD"/>
    <w:multiLevelType w:val="hybridMultilevel"/>
    <w:tmpl w:val="785A6F66"/>
    <w:lvl w:ilvl="0" w:tplc="17186532">
      <w:start w:val="1"/>
      <w:numFmt w:val="decimal"/>
      <w:lvlText w:val="%1."/>
      <w:lvlJc w:val="left"/>
      <w:pPr>
        <w:ind w:left="720" w:hanging="360"/>
      </w:pPr>
    </w:lvl>
    <w:lvl w:ilvl="1" w:tplc="9C74BBAE">
      <w:start w:val="1"/>
      <w:numFmt w:val="lowerLetter"/>
      <w:lvlText w:val="%2."/>
      <w:lvlJc w:val="left"/>
      <w:pPr>
        <w:ind w:left="1440" w:hanging="360"/>
      </w:pPr>
    </w:lvl>
    <w:lvl w:ilvl="2" w:tplc="7B10788C">
      <w:start w:val="1"/>
      <w:numFmt w:val="lowerRoman"/>
      <w:lvlText w:val="%3."/>
      <w:lvlJc w:val="right"/>
      <w:pPr>
        <w:ind w:left="2160" w:hanging="180"/>
      </w:pPr>
    </w:lvl>
    <w:lvl w:ilvl="3" w:tplc="06E4D65A">
      <w:start w:val="1"/>
      <w:numFmt w:val="decimal"/>
      <w:lvlText w:val="%4."/>
      <w:lvlJc w:val="left"/>
      <w:pPr>
        <w:ind w:left="2880" w:hanging="360"/>
      </w:pPr>
    </w:lvl>
    <w:lvl w:ilvl="4" w:tplc="B7164876">
      <w:start w:val="1"/>
      <w:numFmt w:val="lowerLetter"/>
      <w:lvlText w:val="%5."/>
      <w:lvlJc w:val="left"/>
      <w:pPr>
        <w:ind w:left="3600" w:hanging="360"/>
      </w:pPr>
    </w:lvl>
    <w:lvl w:ilvl="5" w:tplc="4782D22E">
      <w:start w:val="1"/>
      <w:numFmt w:val="lowerRoman"/>
      <w:lvlText w:val="%6."/>
      <w:lvlJc w:val="right"/>
      <w:pPr>
        <w:ind w:left="4320" w:hanging="180"/>
      </w:pPr>
    </w:lvl>
    <w:lvl w:ilvl="6" w:tplc="ABAA3314">
      <w:start w:val="1"/>
      <w:numFmt w:val="decimal"/>
      <w:lvlText w:val="%7."/>
      <w:lvlJc w:val="left"/>
      <w:pPr>
        <w:ind w:left="5040" w:hanging="360"/>
      </w:pPr>
    </w:lvl>
    <w:lvl w:ilvl="7" w:tplc="1708EAC6">
      <w:start w:val="1"/>
      <w:numFmt w:val="lowerLetter"/>
      <w:lvlText w:val="%8."/>
      <w:lvlJc w:val="left"/>
      <w:pPr>
        <w:ind w:left="5760" w:hanging="360"/>
      </w:pPr>
    </w:lvl>
    <w:lvl w:ilvl="8" w:tplc="3F54F636">
      <w:start w:val="1"/>
      <w:numFmt w:val="lowerRoman"/>
      <w:lvlText w:val="%9."/>
      <w:lvlJc w:val="right"/>
      <w:pPr>
        <w:ind w:left="6480" w:hanging="180"/>
      </w:pPr>
    </w:lvl>
  </w:abstractNum>
  <w:abstractNum w:abstractNumId="34" w15:restartNumberingAfterBreak="0">
    <w:nsid w:val="72700DFA"/>
    <w:multiLevelType w:val="hybridMultilevel"/>
    <w:tmpl w:val="48AC439A"/>
    <w:lvl w:ilvl="0" w:tplc="B57AB862">
      <w:start w:val="1"/>
      <w:numFmt w:val="bullet"/>
      <w:lvlText w:val="·"/>
      <w:lvlJc w:val="left"/>
      <w:pPr>
        <w:ind w:left="720" w:hanging="360"/>
      </w:pPr>
      <w:rPr>
        <w:rFonts w:ascii="Symbol" w:hAnsi="Symbol" w:hint="default"/>
      </w:rPr>
    </w:lvl>
    <w:lvl w:ilvl="1" w:tplc="1700AF4A">
      <w:start w:val="1"/>
      <w:numFmt w:val="bullet"/>
      <w:lvlText w:val="o"/>
      <w:lvlJc w:val="left"/>
      <w:pPr>
        <w:ind w:left="1440" w:hanging="360"/>
      </w:pPr>
      <w:rPr>
        <w:rFonts w:ascii="Courier New" w:hAnsi="Courier New" w:hint="default"/>
      </w:rPr>
    </w:lvl>
    <w:lvl w:ilvl="2" w:tplc="444479A0">
      <w:start w:val="1"/>
      <w:numFmt w:val="bullet"/>
      <w:lvlText w:val=""/>
      <w:lvlJc w:val="left"/>
      <w:pPr>
        <w:ind w:left="2160" w:hanging="360"/>
      </w:pPr>
      <w:rPr>
        <w:rFonts w:ascii="Wingdings" w:hAnsi="Wingdings" w:hint="default"/>
      </w:rPr>
    </w:lvl>
    <w:lvl w:ilvl="3" w:tplc="66BC9F1E">
      <w:start w:val="1"/>
      <w:numFmt w:val="bullet"/>
      <w:lvlText w:val=""/>
      <w:lvlJc w:val="left"/>
      <w:pPr>
        <w:ind w:left="2880" w:hanging="360"/>
      </w:pPr>
      <w:rPr>
        <w:rFonts w:ascii="Symbol" w:hAnsi="Symbol" w:hint="default"/>
      </w:rPr>
    </w:lvl>
    <w:lvl w:ilvl="4" w:tplc="CBB433C2">
      <w:start w:val="1"/>
      <w:numFmt w:val="bullet"/>
      <w:lvlText w:val="o"/>
      <w:lvlJc w:val="left"/>
      <w:pPr>
        <w:ind w:left="3600" w:hanging="360"/>
      </w:pPr>
      <w:rPr>
        <w:rFonts w:ascii="Courier New" w:hAnsi="Courier New" w:hint="default"/>
      </w:rPr>
    </w:lvl>
    <w:lvl w:ilvl="5" w:tplc="F53A58AA">
      <w:start w:val="1"/>
      <w:numFmt w:val="bullet"/>
      <w:lvlText w:val=""/>
      <w:lvlJc w:val="left"/>
      <w:pPr>
        <w:ind w:left="4320" w:hanging="360"/>
      </w:pPr>
      <w:rPr>
        <w:rFonts w:ascii="Wingdings" w:hAnsi="Wingdings" w:hint="default"/>
      </w:rPr>
    </w:lvl>
    <w:lvl w:ilvl="6" w:tplc="F566EA98">
      <w:start w:val="1"/>
      <w:numFmt w:val="bullet"/>
      <w:lvlText w:val=""/>
      <w:lvlJc w:val="left"/>
      <w:pPr>
        <w:ind w:left="5040" w:hanging="360"/>
      </w:pPr>
      <w:rPr>
        <w:rFonts w:ascii="Symbol" w:hAnsi="Symbol" w:hint="default"/>
      </w:rPr>
    </w:lvl>
    <w:lvl w:ilvl="7" w:tplc="82E066A6">
      <w:start w:val="1"/>
      <w:numFmt w:val="bullet"/>
      <w:lvlText w:val="o"/>
      <w:lvlJc w:val="left"/>
      <w:pPr>
        <w:ind w:left="5760" w:hanging="360"/>
      </w:pPr>
      <w:rPr>
        <w:rFonts w:ascii="Courier New" w:hAnsi="Courier New" w:hint="default"/>
      </w:rPr>
    </w:lvl>
    <w:lvl w:ilvl="8" w:tplc="61F0977E">
      <w:start w:val="1"/>
      <w:numFmt w:val="bullet"/>
      <w:lvlText w:val=""/>
      <w:lvlJc w:val="left"/>
      <w:pPr>
        <w:ind w:left="6480" w:hanging="360"/>
      </w:pPr>
      <w:rPr>
        <w:rFonts w:ascii="Wingdings" w:hAnsi="Wingdings" w:hint="default"/>
      </w:rPr>
    </w:lvl>
  </w:abstractNum>
  <w:abstractNum w:abstractNumId="35" w15:restartNumberingAfterBreak="0">
    <w:nsid w:val="751902B1"/>
    <w:multiLevelType w:val="hybridMultilevel"/>
    <w:tmpl w:val="FECC9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69EFF65"/>
    <w:multiLevelType w:val="hybridMultilevel"/>
    <w:tmpl w:val="D17AE864"/>
    <w:lvl w:ilvl="0" w:tplc="C8A6249A">
      <w:start w:val="1"/>
      <w:numFmt w:val="bullet"/>
      <w:lvlText w:val="·"/>
      <w:lvlJc w:val="left"/>
      <w:pPr>
        <w:ind w:left="720" w:hanging="360"/>
      </w:pPr>
      <w:rPr>
        <w:rFonts w:ascii="Symbol" w:hAnsi="Symbol" w:hint="default"/>
      </w:rPr>
    </w:lvl>
    <w:lvl w:ilvl="1" w:tplc="99725608">
      <w:start w:val="1"/>
      <w:numFmt w:val="bullet"/>
      <w:lvlText w:val="o"/>
      <w:lvlJc w:val="left"/>
      <w:pPr>
        <w:ind w:left="1440" w:hanging="360"/>
      </w:pPr>
      <w:rPr>
        <w:rFonts w:ascii="Courier New" w:hAnsi="Courier New" w:hint="default"/>
      </w:rPr>
    </w:lvl>
    <w:lvl w:ilvl="2" w:tplc="E85A6BAA">
      <w:start w:val="1"/>
      <w:numFmt w:val="bullet"/>
      <w:lvlText w:val=""/>
      <w:lvlJc w:val="left"/>
      <w:pPr>
        <w:ind w:left="2160" w:hanging="360"/>
      </w:pPr>
      <w:rPr>
        <w:rFonts w:ascii="Wingdings" w:hAnsi="Wingdings" w:hint="default"/>
      </w:rPr>
    </w:lvl>
    <w:lvl w:ilvl="3" w:tplc="ECC02E80">
      <w:start w:val="1"/>
      <w:numFmt w:val="bullet"/>
      <w:lvlText w:val=""/>
      <w:lvlJc w:val="left"/>
      <w:pPr>
        <w:ind w:left="2880" w:hanging="360"/>
      </w:pPr>
      <w:rPr>
        <w:rFonts w:ascii="Symbol" w:hAnsi="Symbol" w:hint="default"/>
      </w:rPr>
    </w:lvl>
    <w:lvl w:ilvl="4" w:tplc="621AFD96">
      <w:start w:val="1"/>
      <w:numFmt w:val="bullet"/>
      <w:lvlText w:val="o"/>
      <w:lvlJc w:val="left"/>
      <w:pPr>
        <w:ind w:left="3600" w:hanging="360"/>
      </w:pPr>
      <w:rPr>
        <w:rFonts w:ascii="Courier New" w:hAnsi="Courier New" w:hint="default"/>
      </w:rPr>
    </w:lvl>
    <w:lvl w:ilvl="5" w:tplc="F45ABA04">
      <w:start w:val="1"/>
      <w:numFmt w:val="bullet"/>
      <w:lvlText w:val=""/>
      <w:lvlJc w:val="left"/>
      <w:pPr>
        <w:ind w:left="4320" w:hanging="360"/>
      </w:pPr>
      <w:rPr>
        <w:rFonts w:ascii="Wingdings" w:hAnsi="Wingdings" w:hint="default"/>
      </w:rPr>
    </w:lvl>
    <w:lvl w:ilvl="6" w:tplc="9A983764">
      <w:start w:val="1"/>
      <w:numFmt w:val="bullet"/>
      <w:lvlText w:val=""/>
      <w:lvlJc w:val="left"/>
      <w:pPr>
        <w:ind w:left="5040" w:hanging="360"/>
      </w:pPr>
      <w:rPr>
        <w:rFonts w:ascii="Symbol" w:hAnsi="Symbol" w:hint="default"/>
      </w:rPr>
    </w:lvl>
    <w:lvl w:ilvl="7" w:tplc="66F2CC12">
      <w:start w:val="1"/>
      <w:numFmt w:val="bullet"/>
      <w:lvlText w:val="o"/>
      <w:lvlJc w:val="left"/>
      <w:pPr>
        <w:ind w:left="5760" w:hanging="360"/>
      </w:pPr>
      <w:rPr>
        <w:rFonts w:ascii="Courier New" w:hAnsi="Courier New" w:hint="default"/>
      </w:rPr>
    </w:lvl>
    <w:lvl w:ilvl="8" w:tplc="68B43810">
      <w:start w:val="1"/>
      <w:numFmt w:val="bullet"/>
      <w:lvlText w:val=""/>
      <w:lvlJc w:val="left"/>
      <w:pPr>
        <w:ind w:left="6480" w:hanging="360"/>
      </w:pPr>
      <w:rPr>
        <w:rFonts w:ascii="Wingdings" w:hAnsi="Wingdings" w:hint="default"/>
      </w:rPr>
    </w:lvl>
  </w:abstractNum>
  <w:abstractNum w:abstractNumId="37" w15:restartNumberingAfterBreak="0">
    <w:nsid w:val="7B860474"/>
    <w:multiLevelType w:val="hybridMultilevel"/>
    <w:tmpl w:val="22962F94"/>
    <w:lvl w:ilvl="0" w:tplc="8DFC6122">
      <w:start w:val="1"/>
      <w:numFmt w:val="lowerLetter"/>
      <w:lvlText w:val="%1."/>
      <w:lvlJc w:val="left"/>
      <w:pPr>
        <w:ind w:left="1020" w:hanging="360"/>
      </w:pPr>
    </w:lvl>
    <w:lvl w:ilvl="1" w:tplc="CC6CFC64">
      <w:start w:val="1"/>
      <w:numFmt w:val="lowerLetter"/>
      <w:lvlText w:val="%2."/>
      <w:lvlJc w:val="left"/>
      <w:pPr>
        <w:ind w:left="1020" w:hanging="360"/>
      </w:pPr>
    </w:lvl>
    <w:lvl w:ilvl="2" w:tplc="4232CAC2">
      <w:start w:val="1"/>
      <w:numFmt w:val="lowerLetter"/>
      <w:lvlText w:val="%3."/>
      <w:lvlJc w:val="left"/>
      <w:pPr>
        <w:ind w:left="1020" w:hanging="360"/>
      </w:pPr>
    </w:lvl>
    <w:lvl w:ilvl="3" w:tplc="1102B7C8">
      <w:start w:val="1"/>
      <w:numFmt w:val="lowerLetter"/>
      <w:lvlText w:val="%4."/>
      <w:lvlJc w:val="left"/>
      <w:pPr>
        <w:ind w:left="1020" w:hanging="360"/>
      </w:pPr>
    </w:lvl>
    <w:lvl w:ilvl="4" w:tplc="F91ADE62">
      <w:start w:val="1"/>
      <w:numFmt w:val="lowerLetter"/>
      <w:lvlText w:val="%5."/>
      <w:lvlJc w:val="left"/>
      <w:pPr>
        <w:ind w:left="1020" w:hanging="360"/>
      </w:pPr>
    </w:lvl>
    <w:lvl w:ilvl="5" w:tplc="00F40A92">
      <w:start w:val="1"/>
      <w:numFmt w:val="lowerLetter"/>
      <w:lvlText w:val="%6."/>
      <w:lvlJc w:val="left"/>
      <w:pPr>
        <w:ind w:left="1020" w:hanging="360"/>
      </w:pPr>
    </w:lvl>
    <w:lvl w:ilvl="6" w:tplc="FA505620">
      <w:start w:val="1"/>
      <w:numFmt w:val="lowerLetter"/>
      <w:lvlText w:val="%7."/>
      <w:lvlJc w:val="left"/>
      <w:pPr>
        <w:ind w:left="1020" w:hanging="360"/>
      </w:pPr>
    </w:lvl>
    <w:lvl w:ilvl="7" w:tplc="9C70F170">
      <w:start w:val="1"/>
      <w:numFmt w:val="lowerLetter"/>
      <w:lvlText w:val="%8."/>
      <w:lvlJc w:val="left"/>
      <w:pPr>
        <w:ind w:left="1020" w:hanging="360"/>
      </w:pPr>
    </w:lvl>
    <w:lvl w:ilvl="8" w:tplc="E304C14A">
      <w:start w:val="1"/>
      <w:numFmt w:val="lowerLetter"/>
      <w:lvlText w:val="%9."/>
      <w:lvlJc w:val="left"/>
      <w:pPr>
        <w:ind w:left="1020" w:hanging="360"/>
      </w:pPr>
    </w:lvl>
  </w:abstractNum>
  <w:abstractNum w:abstractNumId="38" w15:restartNumberingAfterBreak="0">
    <w:nsid w:val="7E0561EE"/>
    <w:multiLevelType w:val="hybridMultilevel"/>
    <w:tmpl w:val="B55056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79362464">
    <w:abstractNumId w:val="34"/>
  </w:num>
  <w:num w:numId="2" w16cid:durableId="70465926">
    <w:abstractNumId w:val="9"/>
  </w:num>
  <w:num w:numId="3" w16cid:durableId="718167011">
    <w:abstractNumId w:val="36"/>
  </w:num>
  <w:num w:numId="4" w16cid:durableId="2108965591">
    <w:abstractNumId w:val="5"/>
  </w:num>
  <w:num w:numId="5" w16cid:durableId="1721516272">
    <w:abstractNumId w:val="3"/>
  </w:num>
  <w:num w:numId="6" w16cid:durableId="605581640">
    <w:abstractNumId w:val="32"/>
  </w:num>
  <w:num w:numId="7" w16cid:durableId="2142452978">
    <w:abstractNumId w:val="28"/>
  </w:num>
  <w:num w:numId="8" w16cid:durableId="1212109793">
    <w:abstractNumId w:val="33"/>
  </w:num>
  <w:num w:numId="9" w16cid:durableId="142504713">
    <w:abstractNumId w:val="12"/>
  </w:num>
  <w:num w:numId="10" w16cid:durableId="1428387947">
    <w:abstractNumId w:val="35"/>
  </w:num>
  <w:num w:numId="11" w16cid:durableId="819539036">
    <w:abstractNumId w:val="4"/>
  </w:num>
  <w:num w:numId="12" w16cid:durableId="977152341">
    <w:abstractNumId w:val="23"/>
  </w:num>
  <w:num w:numId="13" w16cid:durableId="336661222">
    <w:abstractNumId w:val="21"/>
  </w:num>
  <w:num w:numId="14" w16cid:durableId="676809185">
    <w:abstractNumId w:val="6"/>
  </w:num>
  <w:num w:numId="15" w16cid:durableId="1789279143">
    <w:abstractNumId w:val="15"/>
  </w:num>
  <w:num w:numId="16" w16cid:durableId="1009676898">
    <w:abstractNumId w:val="24"/>
  </w:num>
  <w:num w:numId="17" w16cid:durableId="431825456">
    <w:abstractNumId w:val="19"/>
  </w:num>
  <w:num w:numId="18" w16cid:durableId="556666393">
    <w:abstractNumId w:val="0"/>
  </w:num>
  <w:num w:numId="19" w16cid:durableId="201485639">
    <w:abstractNumId w:val="1"/>
  </w:num>
  <w:num w:numId="20" w16cid:durableId="1329669254">
    <w:abstractNumId w:val="29"/>
  </w:num>
  <w:num w:numId="21" w16cid:durableId="93670254">
    <w:abstractNumId w:val="38"/>
  </w:num>
  <w:num w:numId="22" w16cid:durableId="1042561163">
    <w:abstractNumId w:val="27"/>
  </w:num>
  <w:num w:numId="23" w16cid:durableId="1358700409">
    <w:abstractNumId w:val="14"/>
  </w:num>
  <w:num w:numId="24" w16cid:durableId="1420831924">
    <w:abstractNumId w:val="22"/>
  </w:num>
  <w:num w:numId="25" w16cid:durableId="1328360421">
    <w:abstractNumId w:val="13"/>
  </w:num>
  <w:num w:numId="26" w16cid:durableId="812213596">
    <w:abstractNumId w:val="30"/>
  </w:num>
  <w:num w:numId="27" w16cid:durableId="1767075437">
    <w:abstractNumId w:val="37"/>
  </w:num>
  <w:num w:numId="28" w16cid:durableId="1390692390">
    <w:abstractNumId w:val="25"/>
  </w:num>
  <w:num w:numId="29" w16cid:durableId="1286814136">
    <w:abstractNumId w:val="10"/>
  </w:num>
  <w:num w:numId="30" w16cid:durableId="98795483">
    <w:abstractNumId w:val="17"/>
  </w:num>
  <w:num w:numId="31" w16cid:durableId="1277640332">
    <w:abstractNumId w:val="31"/>
  </w:num>
  <w:num w:numId="32" w16cid:durableId="461312940">
    <w:abstractNumId w:val="18"/>
  </w:num>
  <w:num w:numId="33" w16cid:durableId="651376773">
    <w:abstractNumId w:val="20"/>
  </w:num>
  <w:num w:numId="34" w16cid:durableId="239603681">
    <w:abstractNumId w:val="11"/>
  </w:num>
  <w:num w:numId="35" w16cid:durableId="1210536136">
    <w:abstractNumId w:val="8"/>
  </w:num>
  <w:num w:numId="36" w16cid:durableId="956303079">
    <w:abstractNumId w:val="16"/>
    <w:lvlOverride w:ilvl="0">
      <w:lvl w:ilvl="0">
        <w:numFmt w:val="lowerLetter"/>
        <w:lvlText w:val="%1."/>
        <w:lvlJc w:val="left"/>
      </w:lvl>
    </w:lvlOverride>
  </w:num>
  <w:num w:numId="37" w16cid:durableId="1790583854">
    <w:abstractNumId w:val="16"/>
    <w:lvlOverride w:ilvl="0">
      <w:lvl w:ilvl="0">
        <w:numFmt w:val="lowerLetter"/>
        <w:lvlText w:val="%1."/>
        <w:lvlJc w:val="left"/>
      </w:lvl>
    </w:lvlOverride>
  </w:num>
  <w:num w:numId="38" w16cid:durableId="1249775239">
    <w:abstractNumId w:val="16"/>
    <w:lvlOverride w:ilvl="0">
      <w:lvl w:ilvl="0">
        <w:numFmt w:val="lowerLetter"/>
        <w:lvlText w:val="%1."/>
        <w:lvlJc w:val="left"/>
      </w:lvl>
    </w:lvlOverride>
  </w:num>
  <w:num w:numId="39" w16cid:durableId="1798256176">
    <w:abstractNumId w:val="7"/>
    <w:lvlOverride w:ilvl="0">
      <w:lvl w:ilvl="0">
        <w:numFmt w:val="lowerLetter"/>
        <w:lvlText w:val="%1."/>
        <w:lvlJc w:val="left"/>
      </w:lvl>
    </w:lvlOverride>
  </w:num>
  <w:num w:numId="40" w16cid:durableId="1985813807">
    <w:abstractNumId w:val="7"/>
    <w:lvlOverride w:ilvl="0">
      <w:lvl w:ilvl="0">
        <w:numFmt w:val="lowerLetter"/>
        <w:lvlText w:val="%1."/>
        <w:lvlJc w:val="left"/>
      </w:lvl>
    </w:lvlOverride>
  </w:num>
  <w:num w:numId="41" w16cid:durableId="1649364054">
    <w:abstractNumId w:val="7"/>
    <w:lvlOverride w:ilvl="0">
      <w:lvl w:ilvl="0">
        <w:numFmt w:val="lowerLetter"/>
        <w:lvlText w:val="%1."/>
        <w:lvlJc w:val="left"/>
      </w:lvl>
    </w:lvlOverride>
  </w:num>
  <w:num w:numId="42" w16cid:durableId="1643919823">
    <w:abstractNumId w:val="2"/>
  </w:num>
  <w:num w:numId="43" w16cid:durableId="14105441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CF"/>
    <w:rsid w:val="000007BD"/>
    <w:rsid w:val="000007CA"/>
    <w:rsid w:val="00000A92"/>
    <w:rsid w:val="00000E8D"/>
    <w:rsid w:val="00001483"/>
    <w:rsid w:val="000018D8"/>
    <w:rsid w:val="00003088"/>
    <w:rsid w:val="0000344F"/>
    <w:rsid w:val="000039C1"/>
    <w:rsid w:val="00003E32"/>
    <w:rsid w:val="000041F3"/>
    <w:rsid w:val="000044A8"/>
    <w:rsid w:val="000044DE"/>
    <w:rsid w:val="00004D6E"/>
    <w:rsid w:val="000050E9"/>
    <w:rsid w:val="00005F13"/>
    <w:rsid w:val="00006519"/>
    <w:rsid w:val="000072A8"/>
    <w:rsid w:val="00007502"/>
    <w:rsid w:val="00007DBC"/>
    <w:rsid w:val="00011ACC"/>
    <w:rsid w:val="00011D3F"/>
    <w:rsid w:val="000124C1"/>
    <w:rsid w:val="00012E59"/>
    <w:rsid w:val="00013036"/>
    <w:rsid w:val="00013714"/>
    <w:rsid w:val="000137BC"/>
    <w:rsid w:val="000139A4"/>
    <w:rsid w:val="00013D9C"/>
    <w:rsid w:val="00014554"/>
    <w:rsid w:val="0001493C"/>
    <w:rsid w:val="00014C98"/>
    <w:rsid w:val="00014DBC"/>
    <w:rsid w:val="00014E8E"/>
    <w:rsid w:val="00014F02"/>
    <w:rsid w:val="000157EB"/>
    <w:rsid w:val="00015E18"/>
    <w:rsid w:val="000163A1"/>
    <w:rsid w:val="00016605"/>
    <w:rsid w:val="00016BF2"/>
    <w:rsid w:val="00020BBF"/>
    <w:rsid w:val="00021276"/>
    <w:rsid w:val="000212D0"/>
    <w:rsid w:val="00021779"/>
    <w:rsid w:val="00022414"/>
    <w:rsid w:val="00022692"/>
    <w:rsid w:val="0002296B"/>
    <w:rsid w:val="0002304E"/>
    <w:rsid w:val="000241F3"/>
    <w:rsid w:val="00024ADA"/>
    <w:rsid w:val="00024DC0"/>
    <w:rsid w:val="00024F0A"/>
    <w:rsid w:val="00025428"/>
    <w:rsid w:val="00025A1C"/>
    <w:rsid w:val="00025C8E"/>
    <w:rsid w:val="00025D87"/>
    <w:rsid w:val="00025E8A"/>
    <w:rsid w:val="00026A58"/>
    <w:rsid w:val="0002790E"/>
    <w:rsid w:val="000279A6"/>
    <w:rsid w:val="0003076B"/>
    <w:rsid w:val="00030A26"/>
    <w:rsid w:val="00031550"/>
    <w:rsid w:val="00031BF6"/>
    <w:rsid w:val="00031CA4"/>
    <w:rsid w:val="0003248F"/>
    <w:rsid w:val="00032560"/>
    <w:rsid w:val="00032B61"/>
    <w:rsid w:val="000333AA"/>
    <w:rsid w:val="00033566"/>
    <w:rsid w:val="000338D9"/>
    <w:rsid w:val="000339D9"/>
    <w:rsid w:val="00033B6C"/>
    <w:rsid w:val="00034006"/>
    <w:rsid w:val="00034470"/>
    <w:rsid w:val="00034CB5"/>
    <w:rsid w:val="0003549A"/>
    <w:rsid w:val="00035715"/>
    <w:rsid w:val="00035950"/>
    <w:rsid w:val="00035B4A"/>
    <w:rsid w:val="00035F4D"/>
    <w:rsid w:val="00036D1F"/>
    <w:rsid w:val="0003747F"/>
    <w:rsid w:val="0004038C"/>
    <w:rsid w:val="000409A7"/>
    <w:rsid w:val="00041135"/>
    <w:rsid w:val="00041210"/>
    <w:rsid w:val="0004156F"/>
    <w:rsid w:val="0004198E"/>
    <w:rsid w:val="00041A96"/>
    <w:rsid w:val="00042163"/>
    <w:rsid w:val="00042905"/>
    <w:rsid w:val="000434C7"/>
    <w:rsid w:val="00043B85"/>
    <w:rsid w:val="00043CEC"/>
    <w:rsid w:val="00044394"/>
    <w:rsid w:val="00044AB6"/>
    <w:rsid w:val="00044C75"/>
    <w:rsid w:val="00044E6B"/>
    <w:rsid w:val="00045400"/>
    <w:rsid w:val="00046621"/>
    <w:rsid w:val="00047B0E"/>
    <w:rsid w:val="000503C2"/>
    <w:rsid w:val="0005091F"/>
    <w:rsid w:val="0005143D"/>
    <w:rsid w:val="00051F04"/>
    <w:rsid w:val="00051F63"/>
    <w:rsid w:val="00052315"/>
    <w:rsid w:val="000524C3"/>
    <w:rsid w:val="0005271E"/>
    <w:rsid w:val="00052A3A"/>
    <w:rsid w:val="00052B9F"/>
    <w:rsid w:val="00052E06"/>
    <w:rsid w:val="00053877"/>
    <w:rsid w:val="00053B24"/>
    <w:rsid w:val="00053BC9"/>
    <w:rsid w:val="00053FBC"/>
    <w:rsid w:val="00054230"/>
    <w:rsid w:val="000549FE"/>
    <w:rsid w:val="00055300"/>
    <w:rsid w:val="0005531A"/>
    <w:rsid w:val="00055990"/>
    <w:rsid w:val="000565A8"/>
    <w:rsid w:val="00056986"/>
    <w:rsid w:val="00056F57"/>
    <w:rsid w:val="00057077"/>
    <w:rsid w:val="000577B9"/>
    <w:rsid w:val="0006182D"/>
    <w:rsid w:val="00061B8C"/>
    <w:rsid w:val="0006224A"/>
    <w:rsid w:val="000623A8"/>
    <w:rsid w:val="00062449"/>
    <w:rsid w:val="00062C2D"/>
    <w:rsid w:val="00062DE5"/>
    <w:rsid w:val="00062E79"/>
    <w:rsid w:val="00063884"/>
    <w:rsid w:val="000642DE"/>
    <w:rsid w:val="00064C07"/>
    <w:rsid w:val="00065520"/>
    <w:rsid w:val="000657D5"/>
    <w:rsid w:val="000659F3"/>
    <w:rsid w:val="00065A46"/>
    <w:rsid w:val="00067445"/>
    <w:rsid w:val="00067C9B"/>
    <w:rsid w:val="000701C9"/>
    <w:rsid w:val="00071873"/>
    <w:rsid w:val="00071BFC"/>
    <w:rsid w:val="00072343"/>
    <w:rsid w:val="00072378"/>
    <w:rsid w:val="000737AF"/>
    <w:rsid w:val="000739D0"/>
    <w:rsid w:val="000745D5"/>
    <w:rsid w:val="0007595A"/>
    <w:rsid w:val="000759EA"/>
    <w:rsid w:val="00075ECA"/>
    <w:rsid w:val="00077409"/>
    <w:rsid w:val="00077896"/>
    <w:rsid w:val="00080398"/>
    <w:rsid w:val="00080464"/>
    <w:rsid w:val="000804FC"/>
    <w:rsid w:val="00081087"/>
    <w:rsid w:val="00081173"/>
    <w:rsid w:val="000815C0"/>
    <w:rsid w:val="0008258C"/>
    <w:rsid w:val="000826B1"/>
    <w:rsid w:val="00082FD8"/>
    <w:rsid w:val="000831E6"/>
    <w:rsid w:val="00083DE4"/>
    <w:rsid w:val="000840F1"/>
    <w:rsid w:val="00084833"/>
    <w:rsid w:val="00084AC1"/>
    <w:rsid w:val="0008767B"/>
    <w:rsid w:val="000877FC"/>
    <w:rsid w:val="00087C76"/>
    <w:rsid w:val="00087E30"/>
    <w:rsid w:val="00087E83"/>
    <w:rsid w:val="0009079D"/>
    <w:rsid w:val="00090F7F"/>
    <w:rsid w:val="00091067"/>
    <w:rsid w:val="0009119A"/>
    <w:rsid w:val="00091320"/>
    <w:rsid w:val="00091358"/>
    <w:rsid w:val="00092BE1"/>
    <w:rsid w:val="0009304F"/>
    <w:rsid w:val="000936AD"/>
    <w:rsid w:val="000951C4"/>
    <w:rsid w:val="00095DE3"/>
    <w:rsid w:val="00096B8D"/>
    <w:rsid w:val="000976F9"/>
    <w:rsid w:val="00097B43"/>
    <w:rsid w:val="000A0054"/>
    <w:rsid w:val="000A0228"/>
    <w:rsid w:val="000A07BA"/>
    <w:rsid w:val="000A08E1"/>
    <w:rsid w:val="000A0A29"/>
    <w:rsid w:val="000A0B08"/>
    <w:rsid w:val="000A0D05"/>
    <w:rsid w:val="000A14C8"/>
    <w:rsid w:val="000A1688"/>
    <w:rsid w:val="000A1724"/>
    <w:rsid w:val="000A20D3"/>
    <w:rsid w:val="000A25F1"/>
    <w:rsid w:val="000A2CAC"/>
    <w:rsid w:val="000A2CD6"/>
    <w:rsid w:val="000A373D"/>
    <w:rsid w:val="000A37D5"/>
    <w:rsid w:val="000A3DAB"/>
    <w:rsid w:val="000A4C74"/>
    <w:rsid w:val="000A4D3F"/>
    <w:rsid w:val="000A6678"/>
    <w:rsid w:val="000A70E2"/>
    <w:rsid w:val="000B0134"/>
    <w:rsid w:val="000B0178"/>
    <w:rsid w:val="000B069F"/>
    <w:rsid w:val="000B1651"/>
    <w:rsid w:val="000B199A"/>
    <w:rsid w:val="000B2F90"/>
    <w:rsid w:val="000B3ACC"/>
    <w:rsid w:val="000B3E9B"/>
    <w:rsid w:val="000B40EB"/>
    <w:rsid w:val="000B489B"/>
    <w:rsid w:val="000B4CD3"/>
    <w:rsid w:val="000B4F7D"/>
    <w:rsid w:val="000B50D1"/>
    <w:rsid w:val="000B514D"/>
    <w:rsid w:val="000B7AAD"/>
    <w:rsid w:val="000C0353"/>
    <w:rsid w:val="000C0496"/>
    <w:rsid w:val="000C1082"/>
    <w:rsid w:val="000C1119"/>
    <w:rsid w:val="000C1E5C"/>
    <w:rsid w:val="000C2732"/>
    <w:rsid w:val="000C277B"/>
    <w:rsid w:val="000C286C"/>
    <w:rsid w:val="000C30C1"/>
    <w:rsid w:val="000C3978"/>
    <w:rsid w:val="000C435D"/>
    <w:rsid w:val="000C4465"/>
    <w:rsid w:val="000C47F3"/>
    <w:rsid w:val="000C4FFF"/>
    <w:rsid w:val="000C6080"/>
    <w:rsid w:val="000C6519"/>
    <w:rsid w:val="000C6598"/>
    <w:rsid w:val="000C6949"/>
    <w:rsid w:val="000C6FB8"/>
    <w:rsid w:val="000D02DE"/>
    <w:rsid w:val="000D0358"/>
    <w:rsid w:val="000D03A2"/>
    <w:rsid w:val="000D0422"/>
    <w:rsid w:val="000D0626"/>
    <w:rsid w:val="000D06C0"/>
    <w:rsid w:val="000D1A23"/>
    <w:rsid w:val="000D2EC7"/>
    <w:rsid w:val="000D375E"/>
    <w:rsid w:val="000D3B1A"/>
    <w:rsid w:val="000D3E4F"/>
    <w:rsid w:val="000D3EA9"/>
    <w:rsid w:val="000D481A"/>
    <w:rsid w:val="000D539A"/>
    <w:rsid w:val="000D5930"/>
    <w:rsid w:val="000D5A7F"/>
    <w:rsid w:val="000D5AA0"/>
    <w:rsid w:val="000D6C05"/>
    <w:rsid w:val="000D7166"/>
    <w:rsid w:val="000E0134"/>
    <w:rsid w:val="000E08D4"/>
    <w:rsid w:val="000E0AEF"/>
    <w:rsid w:val="000E0E9A"/>
    <w:rsid w:val="000E1A6E"/>
    <w:rsid w:val="000E1EB8"/>
    <w:rsid w:val="000E2C29"/>
    <w:rsid w:val="000E2F51"/>
    <w:rsid w:val="000E344D"/>
    <w:rsid w:val="000E3F4D"/>
    <w:rsid w:val="000E41A1"/>
    <w:rsid w:val="000E4389"/>
    <w:rsid w:val="000E48F6"/>
    <w:rsid w:val="000E4AD8"/>
    <w:rsid w:val="000E53E7"/>
    <w:rsid w:val="000E54D9"/>
    <w:rsid w:val="000E58C0"/>
    <w:rsid w:val="000E5F68"/>
    <w:rsid w:val="000E62F3"/>
    <w:rsid w:val="000E6819"/>
    <w:rsid w:val="000E6D14"/>
    <w:rsid w:val="000E72D8"/>
    <w:rsid w:val="000E7D9B"/>
    <w:rsid w:val="000F0423"/>
    <w:rsid w:val="000F04C2"/>
    <w:rsid w:val="000F2164"/>
    <w:rsid w:val="000F2E6E"/>
    <w:rsid w:val="000F30D6"/>
    <w:rsid w:val="000F4519"/>
    <w:rsid w:val="000F498E"/>
    <w:rsid w:val="000F4EB0"/>
    <w:rsid w:val="000F6C27"/>
    <w:rsid w:val="00100336"/>
    <w:rsid w:val="001004C0"/>
    <w:rsid w:val="0010175F"/>
    <w:rsid w:val="00101886"/>
    <w:rsid w:val="00102524"/>
    <w:rsid w:val="00102E7B"/>
    <w:rsid w:val="00103332"/>
    <w:rsid w:val="00104C13"/>
    <w:rsid w:val="00105179"/>
    <w:rsid w:val="00105836"/>
    <w:rsid w:val="00105A1A"/>
    <w:rsid w:val="00105B74"/>
    <w:rsid w:val="001064B6"/>
    <w:rsid w:val="00107AC0"/>
    <w:rsid w:val="00107CB3"/>
    <w:rsid w:val="00110232"/>
    <w:rsid w:val="00110870"/>
    <w:rsid w:val="00111231"/>
    <w:rsid w:val="00111250"/>
    <w:rsid w:val="0011202E"/>
    <w:rsid w:val="00112437"/>
    <w:rsid w:val="0011249B"/>
    <w:rsid w:val="00112B0F"/>
    <w:rsid w:val="00112F22"/>
    <w:rsid w:val="001138D8"/>
    <w:rsid w:val="0011398D"/>
    <w:rsid w:val="001144BB"/>
    <w:rsid w:val="001147C3"/>
    <w:rsid w:val="00115191"/>
    <w:rsid w:val="001156BE"/>
    <w:rsid w:val="00115C16"/>
    <w:rsid w:val="00116F94"/>
    <w:rsid w:val="00117DAE"/>
    <w:rsid w:val="00117DD5"/>
    <w:rsid w:val="00117E30"/>
    <w:rsid w:val="00117F97"/>
    <w:rsid w:val="00117FF4"/>
    <w:rsid w:val="00120133"/>
    <w:rsid w:val="0012027E"/>
    <w:rsid w:val="00120AF2"/>
    <w:rsid w:val="001211EC"/>
    <w:rsid w:val="00121E14"/>
    <w:rsid w:val="00122403"/>
    <w:rsid w:val="00122ACE"/>
    <w:rsid w:val="00123156"/>
    <w:rsid w:val="00123AA2"/>
    <w:rsid w:val="00123AB4"/>
    <w:rsid w:val="00123EB3"/>
    <w:rsid w:val="0012492A"/>
    <w:rsid w:val="00124EA2"/>
    <w:rsid w:val="00125FF2"/>
    <w:rsid w:val="00127CD0"/>
    <w:rsid w:val="001304E2"/>
    <w:rsid w:val="0013105E"/>
    <w:rsid w:val="00131CD3"/>
    <w:rsid w:val="00132A45"/>
    <w:rsid w:val="00133380"/>
    <w:rsid w:val="001336A2"/>
    <w:rsid w:val="00133E96"/>
    <w:rsid w:val="00134313"/>
    <w:rsid w:val="00134DA9"/>
    <w:rsid w:val="00135471"/>
    <w:rsid w:val="00136590"/>
    <w:rsid w:val="00136DB6"/>
    <w:rsid w:val="00137038"/>
    <w:rsid w:val="00137376"/>
    <w:rsid w:val="0013746B"/>
    <w:rsid w:val="001414F2"/>
    <w:rsid w:val="00141978"/>
    <w:rsid w:val="00141E52"/>
    <w:rsid w:val="00142564"/>
    <w:rsid w:val="0014277B"/>
    <w:rsid w:val="001435C7"/>
    <w:rsid w:val="0014380B"/>
    <w:rsid w:val="00143FD3"/>
    <w:rsid w:val="00144A59"/>
    <w:rsid w:val="00144D9E"/>
    <w:rsid w:val="00145210"/>
    <w:rsid w:val="001457A9"/>
    <w:rsid w:val="00145BCC"/>
    <w:rsid w:val="0014604E"/>
    <w:rsid w:val="00146160"/>
    <w:rsid w:val="0014648C"/>
    <w:rsid w:val="00147DDA"/>
    <w:rsid w:val="001501A6"/>
    <w:rsid w:val="00150672"/>
    <w:rsid w:val="001515E9"/>
    <w:rsid w:val="00151620"/>
    <w:rsid w:val="00152241"/>
    <w:rsid w:val="00153497"/>
    <w:rsid w:val="001536A6"/>
    <w:rsid w:val="00154848"/>
    <w:rsid w:val="0015572B"/>
    <w:rsid w:val="00155942"/>
    <w:rsid w:val="00155B21"/>
    <w:rsid w:val="00155EE1"/>
    <w:rsid w:val="00157F9A"/>
    <w:rsid w:val="00160720"/>
    <w:rsid w:val="0016193C"/>
    <w:rsid w:val="00162ABA"/>
    <w:rsid w:val="00162C39"/>
    <w:rsid w:val="00162F0A"/>
    <w:rsid w:val="001646D2"/>
    <w:rsid w:val="00164FBE"/>
    <w:rsid w:val="001656DF"/>
    <w:rsid w:val="00165A76"/>
    <w:rsid w:val="00165A7C"/>
    <w:rsid w:val="00165F20"/>
    <w:rsid w:val="0016608A"/>
    <w:rsid w:val="00167B6C"/>
    <w:rsid w:val="001704C9"/>
    <w:rsid w:val="001706C9"/>
    <w:rsid w:val="00170B5E"/>
    <w:rsid w:val="001710E9"/>
    <w:rsid w:val="00171E3B"/>
    <w:rsid w:val="0017303A"/>
    <w:rsid w:val="001730B2"/>
    <w:rsid w:val="001738E7"/>
    <w:rsid w:val="00173BF1"/>
    <w:rsid w:val="0017489D"/>
    <w:rsid w:val="001753FF"/>
    <w:rsid w:val="001758D8"/>
    <w:rsid w:val="001762AC"/>
    <w:rsid w:val="00176320"/>
    <w:rsid w:val="00176CAD"/>
    <w:rsid w:val="00177514"/>
    <w:rsid w:val="00177A6C"/>
    <w:rsid w:val="00180266"/>
    <w:rsid w:val="00180604"/>
    <w:rsid w:val="00180624"/>
    <w:rsid w:val="00181473"/>
    <w:rsid w:val="00182181"/>
    <w:rsid w:val="00182507"/>
    <w:rsid w:val="0018298E"/>
    <w:rsid w:val="00182AEF"/>
    <w:rsid w:val="00182B56"/>
    <w:rsid w:val="001833DB"/>
    <w:rsid w:val="00183DB3"/>
    <w:rsid w:val="0018423C"/>
    <w:rsid w:val="00185088"/>
    <w:rsid w:val="00185795"/>
    <w:rsid w:val="001859E1"/>
    <w:rsid w:val="00185E83"/>
    <w:rsid w:val="00186487"/>
    <w:rsid w:val="001872F3"/>
    <w:rsid w:val="00190E20"/>
    <w:rsid w:val="001914D4"/>
    <w:rsid w:val="00191682"/>
    <w:rsid w:val="00191B57"/>
    <w:rsid w:val="00192908"/>
    <w:rsid w:val="00192C70"/>
    <w:rsid w:val="00193E16"/>
    <w:rsid w:val="00194C32"/>
    <w:rsid w:val="00195F5B"/>
    <w:rsid w:val="00195F6A"/>
    <w:rsid w:val="00196036"/>
    <w:rsid w:val="0019697D"/>
    <w:rsid w:val="00197107"/>
    <w:rsid w:val="0019795C"/>
    <w:rsid w:val="001A0014"/>
    <w:rsid w:val="001A059E"/>
    <w:rsid w:val="001A090C"/>
    <w:rsid w:val="001A0F45"/>
    <w:rsid w:val="001A12C0"/>
    <w:rsid w:val="001A20F1"/>
    <w:rsid w:val="001A21D9"/>
    <w:rsid w:val="001A2C60"/>
    <w:rsid w:val="001A31C9"/>
    <w:rsid w:val="001A3254"/>
    <w:rsid w:val="001A3A7B"/>
    <w:rsid w:val="001A3C18"/>
    <w:rsid w:val="001A4A7B"/>
    <w:rsid w:val="001A5976"/>
    <w:rsid w:val="001A5CD5"/>
    <w:rsid w:val="001A63AE"/>
    <w:rsid w:val="001A65C5"/>
    <w:rsid w:val="001A6B60"/>
    <w:rsid w:val="001A6C1E"/>
    <w:rsid w:val="001A6F45"/>
    <w:rsid w:val="001A756D"/>
    <w:rsid w:val="001A79B6"/>
    <w:rsid w:val="001B12EF"/>
    <w:rsid w:val="001B145F"/>
    <w:rsid w:val="001B1647"/>
    <w:rsid w:val="001B1E3D"/>
    <w:rsid w:val="001B1FBF"/>
    <w:rsid w:val="001B2209"/>
    <w:rsid w:val="001B24AF"/>
    <w:rsid w:val="001B2534"/>
    <w:rsid w:val="001B33F0"/>
    <w:rsid w:val="001B36BE"/>
    <w:rsid w:val="001B375E"/>
    <w:rsid w:val="001B3A09"/>
    <w:rsid w:val="001B3B65"/>
    <w:rsid w:val="001B3D94"/>
    <w:rsid w:val="001B45C4"/>
    <w:rsid w:val="001B474B"/>
    <w:rsid w:val="001B61AF"/>
    <w:rsid w:val="001B6A0C"/>
    <w:rsid w:val="001B74BF"/>
    <w:rsid w:val="001C13E4"/>
    <w:rsid w:val="001C1807"/>
    <w:rsid w:val="001C1842"/>
    <w:rsid w:val="001C1EB5"/>
    <w:rsid w:val="001C213A"/>
    <w:rsid w:val="001C26D4"/>
    <w:rsid w:val="001C2ACC"/>
    <w:rsid w:val="001C2B47"/>
    <w:rsid w:val="001C2CC7"/>
    <w:rsid w:val="001C2DC1"/>
    <w:rsid w:val="001C39A9"/>
    <w:rsid w:val="001C3F65"/>
    <w:rsid w:val="001C4D6B"/>
    <w:rsid w:val="001C5395"/>
    <w:rsid w:val="001C563E"/>
    <w:rsid w:val="001C5933"/>
    <w:rsid w:val="001C5D3E"/>
    <w:rsid w:val="001C60C4"/>
    <w:rsid w:val="001C61F0"/>
    <w:rsid w:val="001C6264"/>
    <w:rsid w:val="001C6E4E"/>
    <w:rsid w:val="001D1AA5"/>
    <w:rsid w:val="001D1EE9"/>
    <w:rsid w:val="001D1FF0"/>
    <w:rsid w:val="001D248D"/>
    <w:rsid w:val="001D2B7A"/>
    <w:rsid w:val="001D2C61"/>
    <w:rsid w:val="001D2ED5"/>
    <w:rsid w:val="001D3299"/>
    <w:rsid w:val="001D3487"/>
    <w:rsid w:val="001D3557"/>
    <w:rsid w:val="001D3F3F"/>
    <w:rsid w:val="001D4530"/>
    <w:rsid w:val="001D47BF"/>
    <w:rsid w:val="001D5C21"/>
    <w:rsid w:val="001D5DBC"/>
    <w:rsid w:val="001D5E7D"/>
    <w:rsid w:val="001D5F67"/>
    <w:rsid w:val="001D5FFD"/>
    <w:rsid w:val="001D6500"/>
    <w:rsid w:val="001D6A54"/>
    <w:rsid w:val="001D6EC4"/>
    <w:rsid w:val="001D708F"/>
    <w:rsid w:val="001D7C77"/>
    <w:rsid w:val="001E0347"/>
    <w:rsid w:val="001E07F1"/>
    <w:rsid w:val="001E09D1"/>
    <w:rsid w:val="001E1254"/>
    <w:rsid w:val="001E2682"/>
    <w:rsid w:val="001E2D23"/>
    <w:rsid w:val="001E3168"/>
    <w:rsid w:val="001E3662"/>
    <w:rsid w:val="001E3C24"/>
    <w:rsid w:val="001E4EF1"/>
    <w:rsid w:val="001E523A"/>
    <w:rsid w:val="001E5A5D"/>
    <w:rsid w:val="001E5C8F"/>
    <w:rsid w:val="001E5E16"/>
    <w:rsid w:val="001E62C1"/>
    <w:rsid w:val="001E6359"/>
    <w:rsid w:val="001E6B00"/>
    <w:rsid w:val="001E6E13"/>
    <w:rsid w:val="001E7517"/>
    <w:rsid w:val="001E7AFD"/>
    <w:rsid w:val="001E7C40"/>
    <w:rsid w:val="001F2859"/>
    <w:rsid w:val="001F2FAE"/>
    <w:rsid w:val="001F39B8"/>
    <w:rsid w:val="001F3CC3"/>
    <w:rsid w:val="001F3E82"/>
    <w:rsid w:val="001F3F4D"/>
    <w:rsid w:val="001F46EE"/>
    <w:rsid w:val="001F4E56"/>
    <w:rsid w:val="001F5443"/>
    <w:rsid w:val="001F6C44"/>
    <w:rsid w:val="001F78B2"/>
    <w:rsid w:val="00201503"/>
    <w:rsid w:val="00201E26"/>
    <w:rsid w:val="00201F5A"/>
    <w:rsid w:val="00202927"/>
    <w:rsid w:val="002031E9"/>
    <w:rsid w:val="002033A5"/>
    <w:rsid w:val="00203CC0"/>
    <w:rsid w:val="002048FA"/>
    <w:rsid w:val="00204A73"/>
    <w:rsid w:val="00205403"/>
    <w:rsid w:val="00205D88"/>
    <w:rsid w:val="00206318"/>
    <w:rsid w:val="00206893"/>
    <w:rsid w:val="002068DF"/>
    <w:rsid w:val="00207174"/>
    <w:rsid w:val="00207695"/>
    <w:rsid w:val="00207F53"/>
    <w:rsid w:val="00210CBF"/>
    <w:rsid w:val="00211525"/>
    <w:rsid w:val="00211651"/>
    <w:rsid w:val="00211981"/>
    <w:rsid w:val="00211E06"/>
    <w:rsid w:val="002132F2"/>
    <w:rsid w:val="00213D0E"/>
    <w:rsid w:val="002146CF"/>
    <w:rsid w:val="00214753"/>
    <w:rsid w:val="00214787"/>
    <w:rsid w:val="00214B51"/>
    <w:rsid w:val="00214F9C"/>
    <w:rsid w:val="00215A3C"/>
    <w:rsid w:val="00216481"/>
    <w:rsid w:val="0021649F"/>
    <w:rsid w:val="002169B9"/>
    <w:rsid w:val="00217A5F"/>
    <w:rsid w:val="00220636"/>
    <w:rsid w:val="002206A5"/>
    <w:rsid w:val="00221034"/>
    <w:rsid w:val="002213F3"/>
    <w:rsid w:val="00221BBF"/>
    <w:rsid w:val="00221EB0"/>
    <w:rsid w:val="00221FD2"/>
    <w:rsid w:val="0022209C"/>
    <w:rsid w:val="0022221A"/>
    <w:rsid w:val="00224388"/>
    <w:rsid w:val="002244C7"/>
    <w:rsid w:val="0022478C"/>
    <w:rsid w:val="00227111"/>
    <w:rsid w:val="002271F6"/>
    <w:rsid w:val="002276EC"/>
    <w:rsid w:val="00227812"/>
    <w:rsid w:val="00230BA8"/>
    <w:rsid w:val="002310EA"/>
    <w:rsid w:val="002311B3"/>
    <w:rsid w:val="002312F7"/>
    <w:rsid w:val="0023132C"/>
    <w:rsid w:val="00231E34"/>
    <w:rsid w:val="002326D3"/>
    <w:rsid w:val="0023386C"/>
    <w:rsid w:val="00233C14"/>
    <w:rsid w:val="002340E0"/>
    <w:rsid w:val="00234F01"/>
    <w:rsid w:val="00234F15"/>
    <w:rsid w:val="002350A3"/>
    <w:rsid w:val="002350F1"/>
    <w:rsid w:val="00235135"/>
    <w:rsid w:val="00235227"/>
    <w:rsid w:val="00236049"/>
    <w:rsid w:val="0023612C"/>
    <w:rsid w:val="00236E68"/>
    <w:rsid w:val="00237354"/>
    <w:rsid w:val="00237968"/>
    <w:rsid w:val="00240FC6"/>
    <w:rsid w:val="00241272"/>
    <w:rsid w:val="00241789"/>
    <w:rsid w:val="0024196D"/>
    <w:rsid w:val="00241DCA"/>
    <w:rsid w:val="002427A0"/>
    <w:rsid w:val="00242FB5"/>
    <w:rsid w:val="002446C2"/>
    <w:rsid w:val="00244EAE"/>
    <w:rsid w:val="002451A6"/>
    <w:rsid w:val="002454F5"/>
    <w:rsid w:val="002458FE"/>
    <w:rsid w:val="00245AE9"/>
    <w:rsid w:val="00246052"/>
    <w:rsid w:val="0024628E"/>
    <w:rsid w:val="00247A8A"/>
    <w:rsid w:val="0025000B"/>
    <w:rsid w:val="002500B5"/>
    <w:rsid w:val="00250608"/>
    <w:rsid w:val="00250B1D"/>
    <w:rsid w:val="00250FC7"/>
    <w:rsid w:val="0025152B"/>
    <w:rsid w:val="00251C86"/>
    <w:rsid w:val="00251D6B"/>
    <w:rsid w:val="002520F5"/>
    <w:rsid w:val="0025238D"/>
    <w:rsid w:val="0025314C"/>
    <w:rsid w:val="00254670"/>
    <w:rsid w:val="0025584A"/>
    <w:rsid w:val="00256AF3"/>
    <w:rsid w:val="00256F90"/>
    <w:rsid w:val="00257175"/>
    <w:rsid w:val="00257957"/>
    <w:rsid w:val="002603BD"/>
    <w:rsid w:val="002606A8"/>
    <w:rsid w:val="00260F73"/>
    <w:rsid w:val="002617E1"/>
    <w:rsid w:val="00261DFF"/>
    <w:rsid w:val="00262872"/>
    <w:rsid w:val="00262ADD"/>
    <w:rsid w:val="00263142"/>
    <w:rsid w:val="00263C10"/>
    <w:rsid w:val="00264420"/>
    <w:rsid w:val="0026495A"/>
    <w:rsid w:val="0026518B"/>
    <w:rsid w:val="002658DF"/>
    <w:rsid w:val="00265C3C"/>
    <w:rsid w:val="00266907"/>
    <w:rsid w:val="00266AEF"/>
    <w:rsid w:val="00266C76"/>
    <w:rsid w:val="00266D2C"/>
    <w:rsid w:val="00266EC9"/>
    <w:rsid w:val="00267329"/>
    <w:rsid w:val="002674D2"/>
    <w:rsid w:val="00267A51"/>
    <w:rsid w:val="00267D00"/>
    <w:rsid w:val="00267F73"/>
    <w:rsid w:val="00270BDB"/>
    <w:rsid w:val="002717FE"/>
    <w:rsid w:val="00271B3F"/>
    <w:rsid w:val="002722AD"/>
    <w:rsid w:val="00272BA1"/>
    <w:rsid w:val="002739EA"/>
    <w:rsid w:val="00273A60"/>
    <w:rsid w:val="00275CC7"/>
    <w:rsid w:val="002760E2"/>
    <w:rsid w:val="00276596"/>
    <w:rsid w:val="00276912"/>
    <w:rsid w:val="0027799E"/>
    <w:rsid w:val="00277A1C"/>
    <w:rsid w:val="002801CA"/>
    <w:rsid w:val="00280E8E"/>
    <w:rsid w:val="00281A5E"/>
    <w:rsid w:val="00281CBE"/>
    <w:rsid w:val="00281D8A"/>
    <w:rsid w:val="002824F2"/>
    <w:rsid w:val="0028365E"/>
    <w:rsid w:val="00283B61"/>
    <w:rsid w:val="00283BF1"/>
    <w:rsid w:val="00283DC6"/>
    <w:rsid w:val="0028415C"/>
    <w:rsid w:val="002844E6"/>
    <w:rsid w:val="0028456E"/>
    <w:rsid w:val="00285CDB"/>
    <w:rsid w:val="0028620E"/>
    <w:rsid w:val="00287344"/>
    <w:rsid w:val="00287445"/>
    <w:rsid w:val="0028756E"/>
    <w:rsid w:val="002909FC"/>
    <w:rsid w:val="00290C15"/>
    <w:rsid w:val="00290EDD"/>
    <w:rsid w:val="0029155B"/>
    <w:rsid w:val="0029172F"/>
    <w:rsid w:val="0029265E"/>
    <w:rsid w:val="002933A1"/>
    <w:rsid w:val="002934EA"/>
    <w:rsid w:val="00293B8D"/>
    <w:rsid w:val="00293FC5"/>
    <w:rsid w:val="002942E5"/>
    <w:rsid w:val="002954EE"/>
    <w:rsid w:val="00296077"/>
    <w:rsid w:val="002962A8"/>
    <w:rsid w:val="002966F9"/>
    <w:rsid w:val="00296C6E"/>
    <w:rsid w:val="00296D92"/>
    <w:rsid w:val="00296F4B"/>
    <w:rsid w:val="00297B65"/>
    <w:rsid w:val="00297C53"/>
    <w:rsid w:val="00297C88"/>
    <w:rsid w:val="002A0CDD"/>
    <w:rsid w:val="002A1A30"/>
    <w:rsid w:val="002A1D0D"/>
    <w:rsid w:val="002A209D"/>
    <w:rsid w:val="002A23A3"/>
    <w:rsid w:val="002A2E07"/>
    <w:rsid w:val="002A378A"/>
    <w:rsid w:val="002A4827"/>
    <w:rsid w:val="002A5498"/>
    <w:rsid w:val="002A5AE3"/>
    <w:rsid w:val="002A5F7B"/>
    <w:rsid w:val="002A60D2"/>
    <w:rsid w:val="002A625F"/>
    <w:rsid w:val="002A6EAC"/>
    <w:rsid w:val="002A712B"/>
    <w:rsid w:val="002B092F"/>
    <w:rsid w:val="002B0CF8"/>
    <w:rsid w:val="002B123B"/>
    <w:rsid w:val="002B12DB"/>
    <w:rsid w:val="002B14F8"/>
    <w:rsid w:val="002B16B7"/>
    <w:rsid w:val="002B18CD"/>
    <w:rsid w:val="002B2175"/>
    <w:rsid w:val="002B273E"/>
    <w:rsid w:val="002B346F"/>
    <w:rsid w:val="002B34F7"/>
    <w:rsid w:val="002B3848"/>
    <w:rsid w:val="002B39F7"/>
    <w:rsid w:val="002B3C11"/>
    <w:rsid w:val="002B4A18"/>
    <w:rsid w:val="002B4F22"/>
    <w:rsid w:val="002B55D1"/>
    <w:rsid w:val="002B5864"/>
    <w:rsid w:val="002B5A7A"/>
    <w:rsid w:val="002B6370"/>
    <w:rsid w:val="002B6C0E"/>
    <w:rsid w:val="002B76FA"/>
    <w:rsid w:val="002B7A89"/>
    <w:rsid w:val="002C066F"/>
    <w:rsid w:val="002C0782"/>
    <w:rsid w:val="002C088E"/>
    <w:rsid w:val="002C0AA7"/>
    <w:rsid w:val="002C0C67"/>
    <w:rsid w:val="002C0FE6"/>
    <w:rsid w:val="002C1AB7"/>
    <w:rsid w:val="002C2D60"/>
    <w:rsid w:val="002C3C18"/>
    <w:rsid w:val="002C428C"/>
    <w:rsid w:val="002C4520"/>
    <w:rsid w:val="002C4A5B"/>
    <w:rsid w:val="002C55F7"/>
    <w:rsid w:val="002C58CC"/>
    <w:rsid w:val="002D0819"/>
    <w:rsid w:val="002D096E"/>
    <w:rsid w:val="002D0E71"/>
    <w:rsid w:val="002D0ED3"/>
    <w:rsid w:val="002D13A9"/>
    <w:rsid w:val="002D164C"/>
    <w:rsid w:val="002D19F7"/>
    <w:rsid w:val="002D1ABF"/>
    <w:rsid w:val="002D1B04"/>
    <w:rsid w:val="002D2E7E"/>
    <w:rsid w:val="002D2ED8"/>
    <w:rsid w:val="002D3A73"/>
    <w:rsid w:val="002D3BEC"/>
    <w:rsid w:val="002D4667"/>
    <w:rsid w:val="002D4816"/>
    <w:rsid w:val="002D4946"/>
    <w:rsid w:val="002D498A"/>
    <w:rsid w:val="002D5C9C"/>
    <w:rsid w:val="002D6200"/>
    <w:rsid w:val="002D650E"/>
    <w:rsid w:val="002D67AE"/>
    <w:rsid w:val="002D7FFC"/>
    <w:rsid w:val="002E0073"/>
    <w:rsid w:val="002E02ED"/>
    <w:rsid w:val="002E0353"/>
    <w:rsid w:val="002E03EE"/>
    <w:rsid w:val="002E081A"/>
    <w:rsid w:val="002E0A91"/>
    <w:rsid w:val="002E0E08"/>
    <w:rsid w:val="002E1221"/>
    <w:rsid w:val="002E1553"/>
    <w:rsid w:val="002E2408"/>
    <w:rsid w:val="002E25CA"/>
    <w:rsid w:val="002E2697"/>
    <w:rsid w:val="002E2CAE"/>
    <w:rsid w:val="002E2E8C"/>
    <w:rsid w:val="002E2EBA"/>
    <w:rsid w:val="002E3AC1"/>
    <w:rsid w:val="002E3DAE"/>
    <w:rsid w:val="002E4776"/>
    <w:rsid w:val="002E48CA"/>
    <w:rsid w:val="002E490E"/>
    <w:rsid w:val="002E499C"/>
    <w:rsid w:val="002E4B86"/>
    <w:rsid w:val="002E56D7"/>
    <w:rsid w:val="002E56FE"/>
    <w:rsid w:val="002E6258"/>
    <w:rsid w:val="002E662A"/>
    <w:rsid w:val="002E73C4"/>
    <w:rsid w:val="002F050D"/>
    <w:rsid w:val="002F098E"/>
    <w:rsid w:val="002F1C14"/>
    <w:rsid w:val="002F34D5"/>
    <w:rsid w:val="002F34EB"/>
    <w:rsid w:val="002F52BF"/>
    <w:rsid w:val="002F5815"/>
    <w:rsid w:val="002F65E6"/>
    <w:rsid w:val="002F7A76"/>
    <w:rsid w:val="002F7E4E"/>
    <w:rsid w:val="002F7ECE"/>
    <w:rsid w:val="0030240D"/>
    <w:rsid w:val="00302B98"/>
    <w:rsid w:val="00302EC8"/>
    <w:rsid w:val="003031AD"/>
    <w:rsid w:val="003034A9"/>
    <w:rsid w:val="00303520"/>
    <w:rsid w:val="00303A0A"/>
    <w:rsid w:val="0030458D"/>
    <w:rsid w:val="003047DD"/>
    <w:rsid w:val="00304800"/>
    <w:rsid w:val="00304AA1"/>
    <w:rsid w:val="003050D3"/>
    <w:rsid w:val="00305E93"/>
    <w:rsid w:val="00305EBD"/>
    <w:rsid w:val="003069F4"/>
    <w:rsid w:val="00307337"/>
    <w:rsid w:val="00307471"/>
    <w:rsid w:val="00310EF0"/>
    <w:rsid w:val="00310F51"/>
    <w:rsid w:val="00311086"/>
    <w:rsid w:val="00312363"/>
    <w:rsid w:val="003128BD"/>
    <w:rsid w:val="00312AC9"/>
    <w:rsid w:val="0031353E"/>
    <w:rsid w:val="003138D3"/>
    <w:rsid w:val="00314922"/>
    <w:rsid w:val="00314BD6"/>
    <w:rsid w:val="0031524C"/>
    <w:rsid w:val="003153D1"/>
    <w:rsid w:val="00315400"/>
    <w:rsid w:val="00315BDE"/>
    <w:rsid w:val="003162F3"/>
    <w:rsid w:val="00316584"/>
    <w:rsid w:val="003169AC"/>
    <w:rsid w:val="00316F09"/>
    <w:rsid w:val="003170D1"/>
    <w:rsid w:val="003172E8"/>
    <w:rsid w:val="0031749B"/>
    <w:rsid w:val="003177DA"/>
    <w:rsid w:val="0032043D"/>
    <w:rsid w:val="00320F24"/>
    <w:rsid w:val="00320F47"/>
    <w:rsid w:val="003215CE"/>
    <w:rsid w:val="00321695"/>
    <w:rsid w:val="003216EA"/>
    <w:rsid w:val="00321F53"/>
    <w:rsid w:val="00321F5A"/>
    <w:rsid w:val="00323C32"/>
    <w:rsid w:val="0032590A"/>
    <w:rsid w:val="00326166"/>
    <w:rsid w:val="00326DFA"/>
    <w:rsid w:val="00327418"/>
    <w:rsid w:val="00327BA9"/>
    <w:rsid w:val="0033009A"/>
    <w:rsid w:val="00331877"/>
    <w:rsid w:val="00332ADA"/>
    <w:rsid w:val="00332D00"/>
    <w:rsid w:val="00332F84"/>
    <w:rsid w:val="00333344"/>
    <w:rsid w:val="00333AF7"/>
    <w:rsid w:val="00333CFA"/>
    <w:rsid w:val="0033412C"/>
    <w:rsid w:val="00335F3A"/>
    <w:rsid w:val="00336A0A"/>
    <w:rsid w:val="003371FA"/>
    <w:rsid w:val="00337466"/>
    <w:rsid w:val="0033756E"/>
    <w:rsid w:val="003377EA"/>
    <w:rsid w:val="003378FC"/>
    <w:rsid w:val="00337B30"/>
    <w:rsid w:val="003414F3"/>
    <w:rsid w:val="00341572"/>
    <w:rsid w:val="003415C0"/>
    <w:rsid w:val="00341764"/>
    <w:rsid w:val="0034209A"/>
    <w:rsid w:val="00342223"/>
    <w:rsid w:val="003424B1"/>
    <w:rsid w:val="003424EC"/>
    <w:rsid w:val="00342C77"/>
    <w:rsid w:val="003436E1"/>
    <w:rsid w:val="003440D0"/>
    <w:rsid w:val="00344467"/>
    <w:rsid w:val="00344B2A"/>
    <w:rsid w:val="00344D5E"/>
    <w:rsid w:val="00345306"/>
    <w:rsid w:val="0034583F"/>
    <w:rsid w:val="00347D6D"/>
    <w:rsid w:val="003500EC"/>
    <w:rsid w:val="00350619"/>
    <w:rsid w:val="00350CD2"/>
    <w:rsid w:val="00350EFE"/>
    <w:rsid w:val="00350FEB"/>
    <w:rsid w:val="00351B5E"/>
    <w:rsid w:val="003520A8"/>
    <w:rsid w:val="00353E9D"/>
    <w:rsid w:val="00355046"/>
    <w:rsid w:val="00355590"/>
    <w:rsid w:val="00356189"/>
    <w:rsid w:val="0035659C"/>
    <w:rsid w:val="003566A5"/>
    <w:rsid w:val="00356D69"/>
    <w:rsid w:val="003570D1"/>
    <w:rsid w:val="00360030"/>
    <w:rsid w:val="00360D73"/>
    <w:rsid w:val="00360E40"/>
    <w:rsid w:val="00362A8E"/>
    <w:rsid w:val="0036433A"/>
    <w:rsid w:val="00364468"/>
    <w:rsid w:val="00364700"/>
    <w:rsid w:val="00364C69"/>
    <w:rsid w:val="003652E1"/>
    <w:rsid w:val="003659D2"/>
    <w:rsid w:val="003669B0"/>
    <w:rsid w:val="0036701A"/>
    <w:rsid w:val="00371555"/>
    <w:rsid w:val="0037157A"/>
    <w:rsid w:val="00372284"/>
    <w:rsid w:val="0037262F"/>
    <w:rsid w:val="00373310"/>
    <w:rsid w:val="003734F6"/>
    <w:rsid w:val="0037399B"/>
    <w:rsid w:val="00373D65"/>
    <w:rsid w:val="00373DD2"/>
    <w:rsid w:val="003742CB"/>
    <w:rsid w:val="00374582"/>
    <w:rsid w:val="003746FF"/>
    <w:rsid w:val="00374D67"/>
    <w:rsid w:val="00374E39"/>
    <w:rsid w:val="0037521B"/>
    <w:rsid w:val="00375AA4"/>
    <w:rsid w:val="00375E35"/>
    <w:rsid w:val="0037600A"/>
    <w:rsid w:val="003763B1"/>
    <w:rsid w:val="003767D7"/>
    <w:rsid w:val="00376875"/>
    <w:rsid w:val="003769AD"/>
    <w:rsid w:val="00380362"/>
    <w:rsid w:val="00380855"/>
    <w:rsid w:val="00380DA1"/>
    <w:rsid w:val="00381496"/>
    <w:rsid w:val="0038188F"/>
    <w:rsid w:val="00382793"/>
    <w:rsid w:val="003832EE"/>
    <w:rsid w:val="0038407C"/>
    <w:rsid w:val="00384A06"/>
    <w:rsid w:val="00385773"/>
    <w:rsid w:val="00385A25"/>
    <w:rsid w:val="00385DED"/>
    <w:rsid w:val="00386872"/>
    <w:rsid w:val="00386C27"/>
    <w:rsid w:val="003871FA"/>
    <w:rsid w:val="003876EB"/>
    <w:rsid w:val="00387C74"/>
    <w:rsid w:val="00390A8B"/>
    <w:rsid w:val="003911C1"/>
    <w:rsid w:val="0039222F"/>
    <w:rsid w:val="003925EF"/>
    <w:rsid w:val="00392611"/>
    <w:rsid w:val="0039262A"/>
    <w:rsid w:val="00393906"/>
    <w:rsid w:val="00394038"/>
    <w:rsid w:val="003944C4"/>
    <w:rsid w:val="00394BA6"/>
    <w:rsid w:val="0039501D"/>
    <w:rsid w:val="003951BF"/>
    <w:rsid w:val="003957B0"/>
    <w:rsid w:val="00395A1D"/>
    <w:rsid w:val="00395CC0"/>
    <w:rsid w:val="00395E3B"/>
    <w:rsid w:val="00396405"/>
    <w:rsid w:val="003964C9"/>
    <w:rsid w:val="003965B3"/>
    <w:rsid w:val="00396F3F"/>
    <w:rsid w:val="00397151"/>
    <w:rsid w:val="0039768C"/>
    <w:rsid w:val="00397CB4"/>
    <w:rsid w:val="00397DD8"/>
    <w:rsid w:val="003A0087"/>
    <w:rsid w:val="003A0255"/>
    <w:rsid w:val="003A058C"/>
    <w:rsid w:val="003A0694"/>
    <w:rsid w:val="003A0DEF"/>
    <w:rsid w:val="003A0FCA"/>
    <w:rsid w:val="003A113F"/>
    <w:rsid w:val="003A12A2"/>
    <w:rsid w:val="003A15C9"/>
    <w:rsid w:val="003A1DE0"/>
    <w:rsid w:val="003A1F70"/>
    <w:rsid w:val="003A2E57"/>
    <w:rsid w:val="003A2F79"/>
    <w:rsid w:val="003A3697"/>
    <w:rsid w:val="003A42A7"/>
    <w:rsid w:val="003A44A1"/>
    <w:rsid w:val="003A47DF"/>
    <w:rsid w:val="003A5B95"/>
    <w:rsid w:val="003A5EB3"/>
    <w:rsid w:val="003A6292"/>
    <w:rsid w:val="003A7B31"/>
    <w:rsid w:val="003B1D79"/>
    <w:rsid w:val="003B2130"/>
    <w:rsid w:val="003B28E3"/>
    <w:rsid w:val="003B3901"/>
    <w:rsid w:val="003B3AE7"/>
    <w:rsid w:val="003B3E68"/>
    <w:rsid w:val="003B420C"/>
    <w:rsid w:val="003B4536"/>
    <w:rsid w:val="003B47AF"/>
    <w:rsid w:val="003B4E97"/>
    <w:rsid w:val="003B57C3"/>
    <w:rsid w:val="003B60A8"/>
    <w:rsid w:val="003B6373"/>
    <w:rsid w:val="003B6535"/>
    <w:rsid w:val="003B67D7"/>
    <w:rsid w:val="003B6802"/>
    <w:rsid w:val="003B71D9"/>
    <w:rsid w:val="003B784E"/>
    <w:rsid w:val="003B796E"/>
    <w:rsid w:val="003C07DE"/>
    <w:rsid w:val="003C134C"/>
    <w:rsid w:val="003C141B"/>
    <w:rsid w:val="003C1CF6"/>
    <w:rsid w:val="003C270F"/>
    <w:rsid w:val="003C2B9B"/>
    <w:rsid w:val="003C36CB"/>
    <w:rsid w:val="003C457F"/>
    <w:rsid w:val="003C4792"/>
    <w:rsid w:val="003C48FA"/>
    <w:rsid w:val="003C5CA0"/>
    <w:rsid w:val="003C669F"/>
    <w:rsid w:val="003C67DC"/>
    <w:rsid w:val="003C6B08"/>
    <w:rsid w:val="003D06D0"/>
    <w:rsid w:val="003D0DAF"/>
    <w:rsid w:val="003D1BFB"/>
    <w:rsid w:val="003D23CB"/>
    <w:rsid w:val="003D2C90"/>
    <w:rsid w:val="003D2ED8"/>
    <w:rsid w:val="003D46D8"/>
    <w:rsid w:val="003D4855"/>
    <w:rsid w:val="003D4B97"/>
    <w:rsid w:val="003D59AB"/>
    <w:rsid w:val="003D5F35"/>
    <w:rsid w:val="003D6020"/>
    <w:rsid w:val="003D60A1"/>
    <w:rsid w:val="003D6115"/>
    <w:rsid w:val="003D70AF"/>
    <w:rsid w:val="003D76D7"/>
    <w:rsid w:val="003D7B5E"/>
    <w:rsid w:val="003E049E"/>
    <w:rsid w:val="003E0C3E"/>
    <w:rsid w:val="003E1435"/>
    <w:rsid w:val="003E1639"/>
    <w:rsid w:val="003E226C"/>
    <w:rsid w:val="003E2694"/>
    <w:rsid w:val="003E2789"/>
    <w:rsid w:val="003E2E8B"/>
    <w:rsid w:val="003E2E9F"/>
    <w:rsid w:val="003E3624"/>
    <w:rsid w:val="003E39B4"/>
    <w:rsid w:val="003E4269"/>
    <w:rsid w:val="003E48ED"/>
    <w:rsid w:val="003E49C2"/>
    <w:rsid w:val="003E50AE"/>
    <w:rsid w:val="003E5324"/>
    <w:rsid w:val="003E57CE"/>
    <w:rsid w:val="003E6266"/>
    <w:rsid w:val="003E6268"/>
    <w:rsid w:val="003E67A0"/>
    <w:rsid w:val="003E74D6"/>
    <w:rsid w:val="003E783B"/>
    <w:rsid w:val="003F01FC"/>
    <w:rsid w:val="003F08C2"/>
    <w:rsid w:val="003F0B5F"/>
    <w:rsid w:val="003F11CD"/>
    <w:rsid w:val="003F224F"/>
    <w:rsid w:val="003F2377"/>
    <w:rsid w:val="003F29A8"/>
    <w:rsid w:val="003F29E4"/>
    <w:rsid w:val="003F384C"/>
    <w:rsid w:val="003F44CE"/>
    <w:rsid w:val="003F47D0"/>
    <w:rsid w:val="003F49E4"/>
    <w:rsid w:val="003F4BB0"/>
    <w:rsid w:val="003F4F8B"/>
    <w:rsid w:val="003F54CB"/>
    <w:rsid w:val="003F5E75"/>
    <w:rsid w:val="003F6E4D"/>
    <w:rsid w:val="003F6FE2"/>
    <w:rsid w:val="003F763D"/>
    <w:rsid w:val="0040035B"/>
    <w:rsid w:val="00400A34"/>
    <w:rsid w:val="00400CA8"/>
    <w:rsid w:val="004012AB"/>
    <w:rsid w:val="00401D24"/>
    <w:rsid w:val="00402349"/>
    <w:rsid w:val="0040287C"/>
    <w:rsid w:val="00402A86"/>
    <w:rsid w:val="00403346"/>
    <w:rsid w:val="00403399"/>
    <w:rsid w:val="00403E80"/>
    <w:rsid w:val="004040C3"/>
    <w:rsid w:val="004040E7"/>
    <w:rsid w:val="0040456E"/>
    <w:rsid w:val="0040546F"/>
    <w:rsid w:val="00405BE6"/>
    <w:rsid w:val="004062A0"/>
    <w:rsid w:val="00406D24"/>
    <w:rsid w:val="00407F0D"/>
    <w:rsid w:val="00411BEC"/>
    <w:rsid w:val="00411DC0"/>
    <w:rsid w:val="00412AD5"/>
    <w:rsid w:val="00413511"/>
    <w:rsid w:val="0041363C"/>
    <w:rsid w:val="00413C1F"/>
    <w:rsid w:val="00413FF3"/>
    <w:rsid w:val="00414827"/>
    <w:rsid w:val="00414C77"/>
    <w:rsid w:val="00415617"/>
    <w:rsid w:val="00416126"/>
    <w:rsid w:val="00416218"/>
    <w:rsid w:val="0042027D"/>
    <w:rsid w:val="00420BF6"/>
    <w:rsid w:val="0042144C"/>
    <w:rsid w:val="0042162E"/>
    <w:rsid w:val="00421E80"/>
    <w:rsid w:val="00422577"/>
    <w:rsid w:val="00423543"/>
    <w:rsid w:val="00423CD8"/>
    <w:rsid w:val="00424D4C"/>
    <w:rsid w:val="00425CDD"/>
    <w:rsid w:val="00426125"/>
    <w:rsid w:val="00426309"/>
    <w:rsid w:val="004264F3"/>
    <w:rsid w:val="00426590"/>
    <w:rsid w:val="0042672E"/>
    <w:rsid w:val="00426A3B"/>
    <w:rsid w:val="00426A44"/>
    <w:rsid w:val="00427005"/>
    <w:rsid w:val="00430DE3"/>
    <w:rsid w:val="00430ED7"/>
    <w:rsid w:val="00431011"/>
    <w:rsid w:val="004311E0"/>
    <w:rsid w:val="00431326"/>
    <w:rsid w:val="004316CB"/>
    <w:rsid w:val="00431D93"/>
    <w:rsid w:val="00432507"/>
    <w:rsid w:val="00432C79"/>
    <w:rsid w:val="00432FB0"/>
    <w:rsid w:val="004336CA"/>
    <w:rsid w:val="00433E7C"/>
    <w:rsid w:val="00434235"/>
    <w:rsid w:val="00434BF9"/>
    <w:rsid w:val="0043595A"/>
    <w:rsid w:val="00435ACC"/>
    <w:rsid w:val="00435D0F"/>
    <w:rsid w:val="00436D69"/>
    <w:rsid w:val="0043778A"/>
    <w:rsid w:val="00437AB4"/>
    <w:rsid w:val="004404CB"/>
    <w:rsid w:val="004410B0"/>
    <w:rsid w:val="00441649"/>
    <w:rsid w:val="004417A5"/>
    <w:rsid w:val="00441A13"/>
    <w:rsid w:val="00441D9D"/>
    <w:rsid w:val="00441E8C"/>
    <w:rsid w:val="00441EDC"/>
    <w:rsid w:val="00441F56"/>
    <w:rsid w:val="0044212F"/>
    <w:rsid w:val="004424BA"/>
    <w:rsid w:val="00442980"/>
    <w:rsid w:val="00442BD7"/>
    <w:rsid w:val="00443124"/>
    <w:rsid w:val="004437C0"/>
    <w:rsid w:val="00443BF2"/>
    <w:rsid w:val="00444AB1"/>
    <w:rsid w:val="004469F0"/>
    <w:rsid w:val="00446B39"/>
    <w:rsid w:val="00447089"/>
    <w:rsid w:val="0045041D"/>
    <w:rsid w:val="00450647"/>
    <w:rsid w:val="0045069D"/>
    <w:rsid w:val="00450727"/>
    <w:rsid w:val="00450800"/>
    <w:rsid w:val="00450982"/>
    <w:rsid w:val="00450A49"/>
    <w:rsid w:val="00450F99"/>
    <w:rsid w:val="004525E5"/>
    <w:rsid w:val="00453435"/>
    <w:rsid w:val="004536F7"/>
    <w:rsid w:val="00453799"/>
    <w:rsid w:val="00453E55"/>
    <w:rsid w:val="004543A2"/>
    <w:rsid w:val="00455371"/>
    <w:rsid w:val="004555D4"/>
    <w:rsid w:val="00455F3C"/>
    <w:rsid w:val="00456404"/>
    <w:rsid w:val="004566FE"/>
    <w:rsid w:val="0045696F"/>
    <w:rsid w:val="00456DA5"/>
    <w:rsid w:val="00460334"/>
    <w:rsid w:val="004607A4"/>
    <w:rsid w:val="00460E85"/>
    <w:rsid w:val="00460F9F"/>
    <w:rsid w:val="004613A7"/>
    <w:rsid w:val="0046150F"/>
    <w:rsid w:val="00462535"/>
    <w:rsid w:val="0046285D"/>
    <w:rsid w:val="00462878"/>
    <w:rsid w:val="00462A37"/>
    <w:rsid w:val="00463882"/>
    <w:rsid w:val="00463AE2"/>
    <w:rsid w:val="0046406C"/>
    <w:rsid w:val="004655B6"/>
    <w:rsid w:val="00465FB0"/>
    <w:rsid w:val="0046634E"/>
    <w:rsid w:val="00466658"/>
    <w:rsid w:val="004667E0"/>
    <w:rsid w:val="00470501"/>
    <w:rsid w:val="00470646"/>
    <w:rsid w:val="004708DA"/>
    <w:rsid w:val="004714ED"/>
    <w:rsid w:val="00471636"/>
    <w:rsid w:val="00471B65"/>
    <w:rsid w:val="00472192"/>
    <w:rsid w:val="004721A0"/>
    <w:rsid w:val="00472F1B"/>
    <w:rsid w:val="00473379"/>
    <w:rsid w:val="00473796"/>
    <w:rsid w:val="004749D1"/>
    <w:rsid w:val="00474CAB"/>
    <w:rsid w:val="00475075"/>
    <w:rsid w:val="004756FB"/>
    <w:rsid w:val="0047640B"/>
    <w:rsid w:val="00476523"/>
    <w:rsid w:val="00476940"/>
    <w:rsid w:val="00477269"/>
    <w:rsid w:val="00477C77"/>
    <w:rsid w:val="00477CAE"/>
    <w:rsid w:val="00477DE5"/>
    <w:rsid w:val="0048015B"/>
    <w:rsid w:val="00480CF8"/>
    <w:rsid w:val="00480F40"/>
    <w:rsid w:val="0048141A"/>
    <w:rsid w:val="004815B8"/>
    <w:rsid w:val="004819AB"/>
    <w:rsid w:val="00481AE0"/>
    <w:rsid w:val="0048200A"/>
    <w:rsid w:val="00482831"/>
    <w:rsid w:val="00482EC1"/>
    <w:rsid w:val="00483119"/>
    <w:rsid w:val="00483339"/>
    <w:rsid w:val="00483727"/>
    <w:rsid w:val="00483809"/>
    <w:rsid w:val="004843BA"/>
    <w:rsid w:val="00484EF0"/>
    <w:rsid w:val="004850C6"/>
    <w:rsid w:val="00485A8E"/>
    <w:rsid w:val="00485B2A"/>
    <w:rsid w:val="00485D7B"/>
    <w:rsid w:val="00485FB0"/>
    <w:rsid w:val="0048664D"/>
    <w:rsid w:val="0048677F"/>
    <w:rsid w:val="00486E6B"/>
    <w:rsid w:val="00486FAB"/>
    <w:rsid w:val="00490593"/>
    <w:rsid w:val="004911E9"/>
    <w:rsid w:val="00491646"/>
    <w:rsid w:val="00491E60"/>
    <w:rsid w:val="00492153"/>
    <w:rsid w:val="004928D2"/>
    <w:rsid w:val="00492AA8"/>
    <w:rsid w:val="004938FB"/>
    <w:rsid w:val="00493BBF"/>
    <w:rsid w:val="004966E1"/>
    <w:rsid w:val="004967D7"/>
    <w:rsid w:val="00496904"/>
    <w:rsid w:val="00496B42"/>
    <w:rsid w:val="00496BA1"/>
    <w:rsid w:val="00497467"/>
    <w:rsid w:val="0049756A"/>
    <w:rsid w:val="004A0304"/>
    <w:rsid w:val="004A080B"/>
    <w:rsid w:val="004A1C30"/>
    <w:rsid w:val="004A1C9A"/>
    <w:rsid w:val="004A1D2F"/>
    <w:rsid w:val="004A1FB0"/>
    <w:rsid w:val="004A22A1"/>
    <w:rsid w:val="004A32B7"/>
    <w:rsid w:val="004A497B"/>
    <w:rsid w:val="004A5183"/>
    <w:rsid w:val="004A54BA"/>
    <w:rsid w:val="004A55FC"/>
    <w:rsid w:val="004A5679"/>
    <w:rsid w:val="004A6631"/>
    <w:rsid w:val="004A6878"/>
    <w:rsid w:val="004A6BA3"/>
    <w:rsid w:val="004A711A"/>
    <w:rsid w:val="004A7883"/>
    <w:rsid w:val="004A7C4D"/>
    <w:rsid w:val="004A7EEB"/>
    <w:rsid w:val="004B01D4"/>
    <w:rsid w:val="004B036D"/>
    <w:rsid w:val="004B05FC"/>
    <w:rsid w:val="004B0FFA"/>
    <w:rsid w:val="004B16DE"/>
    <w:rsid w:val="004B1DBA"/>
    <w:rsid w:val="004B291E"/>
    <w:rsid w:val="004B4B9C"/>
    <w:rsid w:val="004B4BDD"/>
    <w:rsid w:val="004B4FF1"/>
    <w:rsid w:val="004B5826"/>
    <w:rsid w:val="004B68D2"/>
    <w:rsid w:val="004B6B0D"/>
    <w:rsid w:val="004B6B83"/>
    <w:rsid w:val="004C0377"/>
    <w:rsid w:val="004C0587"/>
    <w:rsid w:val="004C1EDA"/>
    <w:rsid w:val="004C3268"/>
    <w:rsid w:val="004C3AF6"/>
    <w:rsid w:val="004C4BDD"/>
    <w:rsid w:val="004C5178"/>
    <w:rsid w:val="004C5278"/>
    <w:rsid w:val="004C5827"/>
    <w:rsid w:val="004C5CDA"/>
    <w:rsid w:val="004C5E20"/>
    <w:rsid w:val="004C6110"/>
    <w:rsid w:val="004C7586"/>
    <w:rsid w:val="004D090C"/>
    <w:rsid w:val="004D14B9"/>
    <w:rsid w:val="004D1A85"/>
    <w:rsid w:val="004D1A8E"/>
    <w:rsid w:val="004D1B0A"/>
    <w:rsid w:val="004D21BB"/>
    <w:rsid w:val="004D2820"/>
    <w:rsid w:val="004D285C"/>
    <w:rsid w:val="004D2CA7"/>
    <w:rsid w:val="004D2D0E"/>
    <w:rsid w:val="004D327D"/>
    <w:rsid w:val="004D3C48"/>
    <w:rsid w:val="004D3D8C"/>
    <w:rsid w:val="004D48B6"/>
    <w:rsid w:val="004D4C36"/>
    <w:rsid w:val="004D50C2"/>
    <w:rsid w:val="004D5234"/>
    <w:rsid w:val="004D536C"/>
    <w:rsid w:val="004D5DF1"/>
    <w:rsid w:val="004D5FCA"/>
    <w:rsid w:val="004D6092"/>
    <w:rsid w:val="004D63BB"/>
    <w:rsid w:val="004D6E2C"/>
    <w:rsid w:val="004E03AD"/>
    <w:rsid w:val="004E0F9C"/>
    <w:rsid w:val="004E17AE"/>
    <w:rsid w:val="004E1ADE"/>
    <w:rsid w:val="004E1E4B"/>
    <w:rsid w:val="004E2245"/>
    <w:rsid w:val="004E36AA"/>
    <w:rsid w:val="004E4521"/>
    <w:rsid w:val="004E52B8"/>
    <w:rsid w:val="004E52FE"/>
    <w:rsid w:val="004E540F"/>
    <w:rsid w:val="004E56A2"/>
    <w:rsid w:val="004E5A69"/>
    <w:rsid w:val="004E61B4"/>
    <w:rsid w:val="004E6258"/>
    <w:rsid w:val="004E645C"/>
    <w:rsid w:val="004E6EDD"/>
    <w:rsid w:val="004E71B0"/>
    <w:rsid w:val="004F03D2"/>
    <w:rsid w:val="004F1A83"/>
    <w:rsid w:val="004F1DEE"/>
    <w:rsid w:val="004F1FD7"/>
    <w:rsid w:val="004F3765"/>
    <w:rsid w:val="004F3D61"/>
    <w:rsid w:val="004F40FD"/>
    <w:rsid w:val="004F48EE"/>
    <w:rsid w:val="004F4D33"/>
    <w:rsid w:val="004F5C4E"/>
    <w:rsid w:val="004F6103"/>
    <w:rsid w:val="004F78A4"/>
    <w:rsid w:val="00500169"/>
    <w:rsid w:val="00500B10"/>
    <w:rsid w:val="005015D2"/>
    <w:rsid w:val="00501B2C"/>
    <w:rsid w:val="00501F42"/>
    <w:rsid w:val="00501F6B"/>
    <w:rsid w:val="005035A6"/>
    <w:rsid w:val="00503795"/>
    <w:rsid w:val="00503B36"/>
    <w:rsid w:val="00503C95"/>
    <w:rsid w:val="00504755"/>
    <w:rsid w:val="005055B4"/>
    <w:rsid w:val="0050564D"/>
    <w:rsid w:val="005063A7"/>
    <w:rsid w:val="00506784"/>
    <w:rsid w:val="00506A34"/>
    <w:rsid w:val="00506BCF"/>
    <w:rsid w:val="00507E6A"/>
    <w:rsid w:val="005109A9"/>
    <w:rsid w:val="00510AFA"/>
    <w:rsid w:val="0051158E"/>
    <w:rsid w:val="00511897"/>
    <w:rsid w:val="00511F4F"/>
    <w:rsid w:val="00511FA1"/>
    <w:rsid w:val="00512B48"/>
    <w:rsid w:val="00512EB9"/>
    <w:rsid w:val="00513064"/>
    <w:rsid w:val="00513A05"/>
    <w:rsid w:val="00514472"/>
    <w:rsid w:val="00514481"/>
    <w:rsid w:val="00514729"/>
    <w:rsid w:val="00514CB9"/>
    <w:rsid w:val="00515624"/>
    <w:rsid w:val="00516437"/>
    <w:rsid w:val="005164B8"/>
    <w:rsid w:val="00520362"/>
    <w:rsid w:val="00520737"/>
    <w:rsid w:val="0052079B"/>
    <w:rsid w:val="0052087D"/>
    <w:rsid w:val="0052096E"/>
    <w:rsid w:val="00521317"/>
    <w:rsid w:val="005213FA"/>
    <w:rsid w:val="00521A74"/>
    <w:rsid w:val="00522209"/>
    <w:rsid w:val="005225C8"/>
    <w:rsid w:val="00522959"/>
    <w:rsid w:val="00522A82"/>
    <w:rsid w:val="0052309E"/>
    <w:rsid w:val="00523733"/>
    <w:rsid w:val="0052443A"/>
    <w:rsid w:val="0052492A"/>
    <w:rsid w:val="00524B2B"/>
    <w:rsid w:val="00524D1B"/>
    <w:rsid w:val="00525019"/>
    <w:rsid w:val="0052554F"/>
    <w:rsid w:val="005255D7"/>
    <w:rsid w:val="0052565E"/>
    <w:rsid w:val="005258C8"/>
    <w:rsid w:val="00525C02"/>
    <w:rsid w:val="00525D12"/>
    <w:rsid w:val="005260A5"/>
    <w:rsid w:val="0052630D"/>
    <w:rsid w:val="0053011F"/>
    <w:rsid w:val="00530618"/>
    <w:rsid w:val="00530C5A"/>
    <w:rsid w:val="005325D0"/>
    <w:rsid w:val="00532A2F"/>
    <w:rsid w:val="00532EBD"/>
    <w:rsid w:val="00533443"/>
    <w:rsid w:val="0053364E"/>
    <w:rsid w:val="00533683"/>
    <w:rsid w:val="00533B78"/>
    <w:rsid w:val="00533D3D"/>
    <w:rsid w:val="0053416A"/>
    <w:rsid w:val="0053502C"/>
    <w:rsid w:val="005357D7"/>
    <w:rsid w:val="00536FAA"/>
    <w:rsid w:val="005375F0"/>
    <w:rsid w:val="0053760C"/>
    <w:rsid w:val="00537D9F"/>
    <w:rsid w:val="00537F0A"/>
    <w:rsid w:val="005402C7"/>
    <w:rsid w:val="00540530"/>
    <w:rsid w:val="005407C4"/>
    <w:rsid w:val="0054195D"/>
    <w:rsid w:val="00541D13"/>
    <w:rsid w:val="005421B2"/>
    <w:rsid w:val="00544938"/>
    <w:rsid w:val="00544CF4"/>
    <w:rsid w:val="00545074"/>
    <w:rsid w:val="00545193"/>
    <w:rsid w:val="0054530B"/>
    <w:rsid w:val="00545A0E"/>
    <w:rsid w:val="00545A56"/>
    <w:rsid w:val="00545FD2"/>
    <w:rsid w:val="005464A8"/>
    <w:rsid w:val="005472DF"/>
    <w:rsid w:val="0054779B"/>
    <w:rsid w:val="00550F31"/>
    <w:rsid w:val="00551B9C"/>
    <w:rsid w:val="00551E54"/>
    <w:rsid w:val="00552000"/>
    <w:rsid w:val="0055290A"/>
    <w:rsid w:val="00553886"/>
    <w:rsid w:val="00553CA3"/>
    <w:rsid w:val="005541E3"/>
    <w:rsid w:val="00554383"/>
    <w:rsid w:val="00554F5B"/>
    <w:rsid w:val="00554FFB"/>
    <w:rsid w:val="0055501D"/>
    <w:rsid w:val="00555130"/>
    <w:rsid w:val="0055520A"/>
    <w:rsid w:val="00555B5B"/>
    <w:rsid w:val="005567B3"/>
    <w:rsid w:val="0055753E"/>
    <w:rsid w:val="00557D0D"/>
    <w:rsid w:val="005601AF"/>
    <w:rsid w:val="00560C09"/>
    <w:rsid w:val="00560DCF"/>
    <w:rsid w:val="0056131A"/>
    <w:rsid w:val="0056248E"/>
    <w:rsid w:val="00562FEB"/>
    <w:rsid w:val="00563571"/>
    <w:rsid w:val="005646DA"/>
    <w:rsid w:val="0056480A"/>
    <w:rsid w:val="00565225"/>
    <w:rsid w:val="00565A96"/>
    <w:rsid w:val="00565C8C"/>
    <w:rsid w:val="00566167"/>
    <w:rsid w:val="00566BF8"/>
    <w:rsid w:val="00566E3C"/>
    <w:rsid w:val="005674DB"/>
    <w:rsid w:val="00570301"/>
    <w:rsid w:val="005716D7"/>
    <w:rsid w:val="00571751"/>
    <w:rsid w:val="00574ACF"/>
    <w:rsid w:val="00574FC5"/>
    <w:rsid w:val="005759B3"/>
    <w:rsid w:val="005766D5"/>
    <w:rsid w:val="005768E6"/>
    <w:rsid w:val="005770CE"/>
    <w:rsid w:val="00577125"/>
    <w:rsid w:val="0057733D"/>
    <w:rsid w:val="005775EC"/>
    <w:rsid w:val="00577885"/>
    <w:rsid w:val="00580395"/>
    <w:rsid w:val="005805D2"/>
    <w:rsid w:val="005806C6"/>
    <w:rsid w:val="005807CF"/>
    <w:rsid w:val="005807DE"/>
    <w:rsid w:val="005811FD"/>
    <w:rsid w:val="005819A0"/>
    <w:rsid w:val="005819BD"/>
    <w:rsid w:val="00583194"/>
    <w:rsid w:val="005834E7"/>
    <w:rsid w:val="00583668"/>
    <w:rsid w:val="00583C36"/>
    <w:rsid w:val="005840FA"/>
    <w:rsid w:val="005846E1"/>
    <w:rsid w:val="00585007"/>
    <w:rsid w:val="00585859"/>
    <w:rsid w:val="00585E73"/>
    <w:rsid w:val="00585FAB"/>
    <w:rsid w:val="005863CA"/>
    <w:rsid w:val="00586F6F"/>
    <w:rsid w:val="0058723F"/>
    <w:rsid w:val="005877B2"/>
    <w:rsid w:val="005877EC"/>
    <w:rsid w:val="00587AF1"/>
    <w:rsid w:val="00587FC0"/>
    <w:rsid w:val="00591258"/>
    <w:rsid w:val="00592028"/>
    <w:rsid w:val="00592350"/>
    <w:rsid w:val="00592A92"/>
    <w:rsid w:val="00592AB5"/>
    <w:rsid w:val="00592E47"/>
    <w:rsid w:val="00594F9F"/>
    <w:rsid w:val="00595405"/>
    <w:rsid w:val="0059591E"/>
    <w:rsid w:val="00595DE9"/>
    <w:rsid w:val="00596436"/>
    <w:rsid w:val="0059666C"/>
    <w:rsid w:val="00596818"/>
    <w:rsid w:val="0059702C"/>
    <w:rsid w:val="005970C8"/>
    <w:rsid w:val="00597217"/>
    <w:rsid w:val="00597473"/>
    <w:rsid w:val="00597DBF"/>
    <w:rsid w:val="00597ED3"/>
    <w:rsid w:val="00597F18"/>
    <w:rsid w:val="005A00D0"/>
    <w:rsid w:val="005A03AB"/>
    <w:rsid w:val="005A0690"/>
    <w:rsid w:val="005A0914"/>
    <w:rsid w:val="005A17E7"/>
    <w:rsid w:val="005A1C33"/>
    <w:rsid w:val="005A24BE"/>
    <w:rsid w:val="005A3277"/>
    <w:rsid w:val="005A3B6C"/>
    <w:rsid w:val="005A4335"/>
    <w:rsid w:val="005A4531"/>
    <w:rsid w:val="005A4A0F"/>
    <w:rsid w:val="005A550E"/>
    <w:rsid w:val="005A6336"/>
    <w:rsid w:val="005A6B32"/>
    <w:rsid w:val="005A6B91"/>
    <w:rsid w:val="005A6BE9"/>
    <w:rsid w:val="005A6C2B"/>
    <w:rsid w:val="005A6EC1"/>
    <w:rsid w:val="005A71C2"/>
    <w:rsid w:val="005A7244"/>
    <w:rsid w:val="005A77CA"/>
    <w:rsid w:val="005B0631"/>
    <w:rsid w:val="005B1063"/>
    <w:rsid w:val="005B2092"/>
    <w:rsid w:val="005B221B"/>
    <w:rsid w:val="005B31E5"/>
    <w:rsid w:val="005B3B80"/>
    <w:rsid w:val="005B41E7"/>
    <w:rsid w:val="005B47D9"/>
    <w:rsid w:val="005B4EA5"/>
    <w:rsid w:val="005B64B8"/>
    <w:rsid w:val="005B6A84"/>
    <w:rsid w:val="005B6F03"/>
    <w:rsid w:val="005B7847"/>
    <w:rsid w:val="005B7F9B"/>
    <w:rsid w:val="005C00F6"/>
    <w:rsid w:val="005C0178"/>
    <w:rsid w:val="005C01D5"/>
    <w:rsid w:val="005C039F"/>
    <w:rsid w:val="005C0870"/>
    <w:rsid w:val="005C0D47"/>
    <w:rsid w:val="005C1106"/>
    <w:rsid w:val="005C1651"/>
    <w:rsid w:val="005C1EC6"/>
    <w:rsid w:val="005C1EC9"/>
    <w:rsid w:val="005C22BD"/>
    <w:rsid w:val="005C22CC"/>
    <w:rsid w:val="005C2C9A"/>
    <w:rsid w:val="005C31A4"/>
    <w:rsid w:val="005C32CC"/>
    <w:rsid w:val="005C3A12"/>
    <w:rsid w:val="005C41BD"/>
    <w:rsid w:val="005C426E"/>
    <w:rsid w:val="005C4318"/>
    <w:rsid w:val="005C49AD"/>
    <w:rsid w:val="005C539E"/>
    <w:rsid w:val="005C5CD1"/>
    <w:rsid w:val="005C651C"/>
    <w:rsid w:val="005C6ACE"/>
    <w:rsid w:val="005C7595"/>
    <w:rsid w:val="005D0572"/>
    <w:rsid w:val="005D1441"/>
    <w:rsid w:val="005D1CB3"/>
    <w:rsid w:val="005D217C"/>
    <w:rsid w:val="005D2FAD"/>
    <w:rsid w:val="005D378C"/>
    <w:rsid w:val="005D39D5"/>
    <w:rsid w:val="005D3E12"/>
    <w:rsid w:val="005D3F13"/>
    <w:rsid w:val="005D426F"/>
    <w:rsid w:val="005D47AB"/>
    <w:rsid w:val="005D4C4F"/>
    <w:rsid w:val="005D554A"/>
    <w:rsid w:val="005D5BC2"/>
    <w:rsid w:val="005D5D04"/>
    <w:rsid w:val="005D5F6A"/>
    <w:rsid w:val="005D6766"/>
    <w:rsid w:val="005D6A78"/>
    <w:rsid w:val="005D6C78"/>
    <w:rsid w:val="005E0647"/>
    <w:rsid w:val="005E1710"/>
    <w:rsid w:val="005E19EB"/>
    <w:rsid w:val="005E21FD"/>
    <w:rsid w:val="005E2A50"/>
    <w:rsid w:val="005E35E9"/>
    <w:rsid w:val="005E5048"/>
    <w:rsid w:val="005E58BA"/>
    <w:rsid w:val="005E5F15"/>
    <w:rsid w:val="005E61A3"/>
    <w:rsid w:val="005E6EC2"/>
    <w:rsid w:val="005E768C"/>
    <w:rsid w:val="005F027A"/>
    <w:rsid w:val="005F06DE"/>
    <w:rsid w:val="005F2994"/>
    <w:rsid w:val="005F2E4B"/>
    <w:rsid w:val="005F3A1E"/>
    <w:rsid w:val="005F4216"/>
    <w:rsid w:val="005F44A1"/>
    <w:rsid w:val="005F4ABB"/>
    <w:rsid w:val="005F50D2"/>
    <w:rsid w:val="005F5C66"/>
    <w:rsid w:val="005F6B16"/>
    <w:rsid w:val="005F72C6"/>
    <w:rsid w:val="0060083F"/>
    <w:rsid w:val="0060154A"/>
    <w:rsid w:val="006019F7"/>
    <w:rsid w:val="00602C64"/>
    <w:rsid w:val="00603469"/>
    <w:rsid w:val="006050D8"/>
    <w:rsid w:val="006054B5"/>
    <w:rsid w:val="006076F4"/>
    <w:rsid w:val="006100DB"/>
    <w:rsid w:val="00610AD3"/>
    <w:rsid w:val="00610E7A"/>
    <w:rsid w:val="006112A2"/>
    <w:rsid w:val="00611708"/>
    <w:rsid w:val="00611738"/>
    <w:rsid w:val="00611A3F"/>
    <w:rsid w:val="00612202"/>
    <w:rsid w:val="006124AD"/>
    <w:rsid w:val="0061393A"/>
    <w:rsid w:val="0061418F"/>
    <w:rsid w:val="00614D3A"/>
    <w:rsid w:val="00615021"/>
    <w:rsid w:val="006151CF"/>
    <w:rsid w:val="0061585A"/>
    <w:rsid w:val="00615DE0"/>
    <w:rsid w:val="0061608A"/>
    <w:rsid w:val="00616809"/>
    <w:rsid w:val="006174D5"/>
    <w:rsid w:val="006207C0"/>
    <w:rsid w:val="00621630"/>
    <w:rsid w:val="006219FC"/>
    <w:rsid w:val="00621B70"/>
    <w:rsid w:val="00621D37"/>
    <w:rsid w:val="00622327"/>
    <w:rsid w:val="00623C58"/>
    <w:rsid w:val="006241A5"/>
    <w:rsid w:val="00624E7D"/>
    <w:rsid w:val="0062524F"/>
    <w:rsid w:val="00625374"/>
    <w:rsid w:val="006258FD"/>
    <w:rsid w:val="0062599D"/>
    <w:rsid w:val="00626E09"/>
    <w:rsid w:val="00627033"/>
    <w:rsid w:val="00627C8E"/>
    <w:rsid w:val="00630B7B"/>
    <w:rsid w:val="00631500"/>
    <w:rsid w:val="006316FE"/>
    <w:rsid w:val="006319A7"/>
    <w:rsid w:val="00631DAF"/>
    <w:rsid w:val="00632040"/>
    <w:rsid w:val="0063209E"/>
    <w:rsid w:val="00632660"/>
    <w:rsid w:val="00633868"/>
    <w:rsid w:val="006345A1"/>
    <w:rsid w:val="00634C23"/>
    <w:rsid w:val="00635277"/>
    <w:rsid w:val="0063653D"/>
    <w:rsid w:val="00637718"/>
    <w:rsid w:val="00637A9F"/>
    <w:rsid w:val="00640F5E"/>
    <w:rsid w:val="00641A97"/>
    <w:rsid w:val="006430C6"/>
    <w:rsid w:val="00643A91"/>
    <w:rsid w:val="00643FA0"/>
    <w:rsid w:val="006442EE"/>
    <w:rsid w:val="00644E2C"/>
    <w:rsid w:val="00644F1F"/>
    <w:rsid w:val="00645DA9"/>
    <w:rsid w:val="006464A6"/>
    <w:rsid w:val="00646E34"/>
    <w:rsid w:val="006473E9"/>
    <w:rsid w:val="00650697"/>
    <w:rsid w:val="00650A43"/>
    <w:rsid w:val="00650A4A"/>
    <w:rsid w:val="006510F9"/>
    <w:rsid w:val="0065269A"/>
    <w:rsid w:val="00652B90"/>
    <w:rsid w:val="00653CDD"/>
    <w:rsid w:val="00654123"/>
    <w:rsid w:val="0065414D"/>
    <w:rsid w:val="0065491C"/>
    <w:rsid w:val="00654A38"/>
    <w:rsid w:val="00654B0A"/>
    <w:rsid w:val="00654E69"/>
    <w:rsid w:val="00655093"/>
    <w:rsid w:val="00655C92"/>
    <w:rsid w:val="0065648B"/>
    <w:rsid w:val="0065649B"/>
    <w:rsid w:val="00656E7E"/>
    <w:rsid w:val="00656F24"/>
    <w:rsid w:val="00657666"/>
    <w:rsid w:val="006607F0"/>
    <w:rsid w:val="006609EA"/>
    <w:rsid w:val="006614BC"/>
    <w:rsid w:val="00661D51"/>
    <w:rsid w:val="006625CA"/>
    <w:rsid w:val="00662848"/>
    <w:rsid w:val="00662963"/>
    <w:rsid w:val="00662D2A"/>
    <w:rsid w:val="006636B5"/>
    <w:rsid w:val="006637B8"/>
    <w:rsid w:val="00666D11"/>
    <w:rsid w:val="00667D32"/>
    <w:rsid w:val="00670606"/>
    <w:rsid w:val="00670F75"/>
    <w:rsid w:val="00671212"/>
    <w:rsid w:val="006721AD"/>
    <w:rsid w:val="00672226"/>
    <w:rsid w:val="00672CFB"/>
    <w:rsid w:val="00673053"/>
    <w:rsid w:val="00673B31"/>
    <w:rsid w:val="00673B52"/>
    <w:rsid w:val="00673EF1"/>
    <w:rsid w:val="00674345"/>
    <w:rsid w:val="00674AAE"/>
    <w:rsid w:val="00674BCA"/>
    <w:rsid w:val="00674F71"/>
    <w:rsid w:val="00675490"/>
    <w:rsid w:val="0067588B"/>
    <w:rsid w:val="00675ECE"/>
    <w:rsid w:val="0067609E"/>
    <w:rsid w:val="006761F4"/>
    <w:rsid w:val="0067758C"/>
    <w:rsid w:val="00677DF8"/>
    <w:rsid w:val="006800C7"/>
    <w:rsid w:val="006801F8"/>
    <w:rsid w:val="00680819"/>
    <w:rsid w:val="0068161C"/>
    <w:rsid w:val="00681FEC"/>
    <w:rsid w:val="00682A21"/>
    <w:rsid w:val="00682EE8"/>
    <w:rsid w:val="0068315B"/>
    <w:rsid w:val="00683BC9"/>
    <w:rsid w:val="00684CD6"/>
    <w:rsid w:val="00685486"/>
    <w:rsid w:val="00686277"/>
    <w:rsid w:val="00686B86"/>
    <w:rsid w:val="00686EFE"/>
    <w:rsid w:val="0068770A"/>
    <w:rsid w:val="0068786A"/>
    <w:rsid w:val="00687950"/>
    <w:rsid w:val="00687972"/>
    <w:rsid w:val="00687B16"/>
    <w:rsid w:val="006901A0"/>
    <w:rsid w:val="006904A4"/>
    <w:rsid w:val="0069120F"/>
    <w:rsid w:val="0069166A"/>
    <w:rsid w:val="006916B4"/>
    <w:rsid w:val="00691724"/>
    <w:rsid w:val="00692088"/>
    <w:rsid w:val="0069276E"/>
    <w:rsid w:val="00692909"/>
    <w:rsid w:val="00693B23"/>
    <w:rsid w:val="006949C0"/>
    <w:rsid w:val="00694BD8"/>
    <w:rsid w:val="00694ECF"/>
    <w:rsid w:val="00695A0C"/>
    <w:rsid w:val="00697895"/>
    <w:rsid w:val="006A134E"/>
    <w:rsid w:val="006A1495"/>
    <w:rsid w:val="006A18BD"/>
    <w:rsid w:val="006A1DF0"/>
    <w:rsid w:val="006A1EAC"/>
    <w:rsid w:val="006A2B81"/>
    <w:rsid w:val="006A2F5D"/>
    <w:rsid w:val="006A3196"/>
    <w:rsid w:val="006A3707"/>
    <w:rsid w:val="006A3F7B"/>
    <w:rsid w:val="006A3FE7"/>
    <w:rsid w:val="006A4FE4"/>
    <w:rsid w:val="006A592C"/>
    <w:rsid w:val="006A5E8B"/>
    <w:rsid w:val="006A690D"/>
    <w:rsid w:val="006A6A55"/>
    <w:rsid w:val="006A6B13"/>
    <w:rsid w:val="006A6D63"/>
    <w:rsid w:val="006A7C02"/>
    <w:rsid w:val="006B06A9"/>
    <w:rsid w:val="006B0E59"/>
    <w:rsid w:val="006B1DBB"/>
    <w:rsid w:val="006B2DB4"/>
    <w:rsid w:val="006B2DB6"/>
    <w:rsid w:val="006B30C0"/>
    <w:rsid w:val="006B3587"/>
    <w:rsid w:val="006B372C"/>
    <w:rsid w:val="006B6983"/>
    <w:rsid w:val="006B70C3"/>
    <w:rsid w:val="006B7250"/>
    <w:rsid w:val="006B7276"/>
    <w:rsid w:val="006B77C5"/>
    <w:rsid w:val="006B7D3F"/>
    <w:rsid w:val="006B7E0B"/>
    <w:rsid w:val="006C0991"/>
    <w:rsid w:val="006C12E6"/>
    <w:rsid w:val="006C1330"/>
    <w:rsid w:val="006C1C45"/>
    <w:rsid w:val="006C2B82"/>
    <w:rsid w:val="006C34C5"/>
    <w:rsid w:val="006C411B"/>
    <w:rsid w:val="006C4233"/>
    <w:rsid w:val="006C499C"/>
    <w:rsid w:val="006C5B36"/>
    <w:rsid w:val="006C64CB"/>
    <w:rsid w:val="006C6D44"/>
    <w:rsid w:val="006C70F0"/>
    <w:rsid w:val="006C7570"/>
    <w:rsid w:val="006C793A"/>
    <w:rsid w:val="006C7B0E"/>
    <w:rsid w:val="006C7F9F"/>
    <w:rsid w:val="006C7FC6"/>
    <w:rsid w:val="006D06ED"/>
    <w:rsid w:val="006D0B0E"/>
    <w:rsid w:val="006D10F6"/>
    <w:rsid w:val="006D27FD"/>
    <w:rsid w:val="006D2BE0"/>
    <w:rsid w:val="006D2CBD"/>
    <w:rsid w:val="006D2EAB"/>
    <w:rsid w:val="006D2EC7"/>
    <w:rsid w:val="006D3009"/>
    <w:rsid w:val="006D3061"/>
    <w:rsid w:val="006D3B34"/>
    <w:rsid w:val="006D4B6C"/>
    <w:rsid w:val="006D5372"/>
    <w:rsid w:val="006D5D03"/>
    <w:rsid w:val="006D5FD6"/>
    <w:rsid w:val="006D64C5"/>
    <w:rsid w:val="006D6F1C"/>
    <w:rsid w:val="006D75BD"/>
    <w:rsid w:val="006D7CEC"/>
    <w:rsid w:val="006E0A5C"/>
    <w:rsid w:val="006E1662"/>
    <w:rsid w:val="006E1EC2"/>
    <w:rsid w:val="006E1F55"/>
    <w:rsid w:val="006E2668"/>
    <w:rsid w:val="006E3581"/>
    <w:rsid w:val="006E3B53"/>
    <w:rsid w:val="006E3D20"/>
    <w:rsid w:val="006E3D63"/>
    <w:rsid w:val="006E3D73"/>
    <w:rsid w:val="006E41F4"/>
    <w:rsid w:val="006E45C8"/>
    <w:rsid w:val="006E56CB"/>
    <w:rsid w:val="006E6164"/>
    <w:rsid w:val="006E69FE"/>
    <w:rsid w:val="006E6A82"/>
    <w:rsid w:val="006E7261"/>
    <w:rsid w:val="006E72D3"/>
    <w:rsid w:val="006F04B5"/>
    <w:rsid w:val="006F0DD6"/>
    <w:rsid w:val="006F1337"/>
    <w:rsid w:val="006F1EB4"/>
    <w:rsid w:val="006F2E34"/>
    <w:rsid w:val="006F3538"/>
    <w:rsid w:val="006F355B"/>
    <w:rsid w:val="006F36EA"/>
    <w:rsid w:val="006F3ADD"/>
    <w:rsid w:val="006F4F36"/>
    <w:rsid w:val="006F53AD"/>
    <w:rsid w:val="006F5FDB"/>
    <w:rsid w:val="006F65AE"/>
    <w:rsid w:val="006F6A2F"/>
    <w:rsid w:val="006F704B"/>
    <w:rsid w:val="006F7FFE"/>
    <w:rsid w:val="0070023B"/>
    <w:rsid w:val="00700966"/>
    <w:rsid w:val="00701194"/>
    <w:rsid w:val="00701288"/>
    <w:rsid w:val="00702313"/>
    <w:rsid w:val="0070233C"/>
    <w:rsid w:val="007023AD"/>
    <w:rsid w:val="00702EE5"/>
    <w:rsid w:val="007039F6"/>
    <w:rsid w:val="00703A20"/>
    <w:rsid w:val="0070470B"/>
    <w:rsid w:val="0070483E"/>
    <w:rsid w:val="00704AE7"/>
    <w:rsid w:val="00704B17"/>
    <w:rsid w:val="0070637A"/>
    <w:rsid w:val="00706CC8"/>
    <w:rsid w:val="00706DE2"/>
    <w:rsid w:val="00707CC3"/>
    <w:rsid w:val="00707E81"/>
    <w:rsid w:val="00707F2A"/>
    <w:rsid w:val="007115D2"/>
    <w:rsid w:val="00711F35"/>
    <w:rsid w:val="00712DFA"/>
    <w:rsid w:val="00713B1C"/>
    <w:rsid w:val="00713EE7"/>
    <w:rsid w:val="0071491D"/>
    <w:rsid w:val="00714CE6"/>
    <w:rsid w:val="00714DF5"/>
    <w:rsid w:val="0071522F"/>
    <w:rsid w:val="00715543"/>
    <w:rsid w:val="007166BB"/>
    <w:rsid w:val="00716833"/>
    <w:rsid w:val="00716964"/>
    <w:rsid w:val="00716C9B"/>
    <w:rsid w:val="00716CBE"/>
    <w:rsid w:val="00716DC8"/>
    <w:rsid w:val="007176AA"/>
    <w:rsid w:val="00717AA4"/>
    <w:rsid w:val="00717E3E"/>
    <w:rsid w:val="00720183"/>
    <w:rsid w:val="00720F25"/>
    <w:rsid w:val="00721322"/>
    <w:rsid w:val="007215A9"/>
    <w:rsid w:val="0072186C"/>
    <w:rsid w:val="00722533"/>
    <w:rsid w:val="00723438"/>
    <w:rsid w:val="00723485"/>
    <w:rsid w:val="007236CD"/>
    <w:rsid w:val="00723C39"/>
    <w:rsid w:val="00723CA5"/>
    <w:rsid w:val="0072400B"/>
    <w:rsid w:val="0072428A"/>
    <w:rsid w:val="007253A4"/>
    <w:rsid w:val="00725693"/>
    <w:rsid w:val="0072580F"/>
    <w:rsid w:val="00725C95"/>
    <w:rsid w:val="007301D4"/>
    <w:rsid w:val="0073083D"/>
    <w:rsid w:val="0073100C"/>
    <w:rsid w:val="007310FB"/>
    <w:rsid w:val="00731640"/>
    <w:rsid w:val="00732661"/>
    <w:rsid w:val="00732E91"/>
    <w:rsid w:val="007334C0"/>
    <w:rsid w:val="00733642"/>
    <w:rsid w:val="00733AC9"/>
    <w:rsid w:val="00733E05"/>
    <w:rsid w:val="007343B3"/>
    <w:rsid w:val="007353EB"/>
    <w:rsid w:val="00735A61"/>
    <w:rsid w:val="00736852"/>
    <w:rsid w:val="00736E5E"/>
    <w:rsid w:val="0074053D"/>
    <w:rsid w:val="00740695"/>
    <w:rsid w:val="007407EB"/>
    <w:rsid w:val="00740BDF"/>
    <w:rsid w:val="00740E26"/>
    <w:rsid w:val="00740F95"/>
    <w:rsid w:val="007411A9"/>
    <w:rsid w:val="007411CE"/>
    <w:rsid w:val="00741F6F"/>
    <w:rsid w:val="0074218D"/>
    <w:rsid w:val="007424BB"/>
    <w:rsid w:val="00743BF3"/>
    <w:rsid w:val="0074464E"/>
    <w:rsid w:val="00744F4C"/>
    <w:rsid w:val="00744FEB"/>
    <w:rsid w:val="00745889"/>
    <w:rsid w:val="00745C82"/>
    <w:rsid w:val="00745E86"/>
    <w:rsid w:val="00745EC2"/>
    <w:rsid w:val="00745F7C"/>
    <w:rsid w:val="00746F84"/>
    <w:rsid w:val="007472B5"/>
    <w:rsid w:val="007476B3"/>
    <w:rsid w:val="00747D39"/>
    <w:rsid w:val="00750130"/>
    <w:rsid w:val="00750257"/>
    <w:rsid w:val="00750761"/>
    <w:rsid w:val="00750B26"/>
    <w:rsid w:val="00753323"/>
    <w:rsid w:val="0075362D"/>
    <w:rsid w:val="007537E6"/>
    <w:rsid w:val="00753949"/>
    <w:rsid w:val="00753A09"/>
    <w:rsid w:val="00754258"/>
    <w:rsid w:val="007547CA"/>
    <w:rsid w:val="007548B0"/>
    <w:rsid w:val="0075551E"/>
    <w:rsid w:val="00755C8A"/>
    <w:rsid w:val="00755F30"/>
    <w:rsid w:val="00756E93"/>
    <w:rsid w:val="00757253"/>
    <w:rsid w:val="00757827"/>
    <w:rsid w:val="00757A2B"/>
    <w:rsid w:val="00757C70"/>
    <w:rsid w:val="0076155E"/>
    <w:rsid w:val="00761D6D"/>
    <w:rsid w:val="00761F83"/>
    <w:rsid w:val="0076209C"/>
    <w:rsid w:val="007622F6"/>
    <w:rsid w:val="00763621"/>
    <w:rsid w:val="0076463E"/>
    <w:rsid w:val="007648A6"/>
    <w:rsid w:val="00764916"/>
    <w:rsid w:val="00764D52"/>
    <w:rsid w:val="00764E3B"/>
    <w:rsid w:val="0076523B"/>
    <w:rsid w:val="00765242"/>
    <w:rsid w:val="007657E0"/>
    <w:rsid w:val="007660B8"/>
    <w:rsid w:val="00766528"/>
    <w:rsid w:val="00766A6A"/>
    <w:rsid w:val="00767372"/>
    <w:rsid w:val="00767DE2"/>
    <w:rsid w:val="00767E7B"/>
    <w:rsid w:val="00767E90"/>
    <w:rsid w:val="007702DD"/>
    <w:rsid w:val="007706F5"/>
    <w:rsid w:val="007708C0"/>
    <w:rsid w:val="00771603"/>
    <w:rsid w:val="0077170E"/>
    <w:rsid w:val="00772037"/>
    <w:rsid w:val="00772212"/>
    <w:rsid w:val="007727CB"/>
    <w:rsid w:val="00772C50"/>
    <w:rsid w:val="007730D8"/>
    <w:rsid w:val="00773217"/>
    <w:rsid w:val="00773BE7"/>
    <w:rsid w:val="0077549F"/>
    <w:rsid w:val="0077580C"/>
    <w:rsid w:val="0077625A"/>
    <w:rsid w:val="00776279"/>
    <w:rsid w:val="00776284"/>
    <w:rsid w:val="0077647D"/>
    <w:rsid w:val="0077673B"/>
    <w:rsid w:val="00776A96"/>
    <w:rsid w:val="00776B8A"/>
    <w:rsid w:val="00777078"/>
    <w:rsid w:val="0077764B"/>
    <w:rsid w:val="00777B61"/>
    <w:rsid w:val="007809F9"/>
    <w:rsid w:val="00780D26"/>
    <w:rsid w:val="0078258E"/>
    <w:rsid w:val="00783920"/>
    <w:rsid w:val="00783A8C"/>
    <w:rsid w:val="007849D3"/>
    <w:rsid w:val="00784A7C"/>
    <w:rsid w:val="00784C74"/>
    <w:rsid w:val="00784CFA"/>
    <w:rsid w:val="00785629"/>
    <w:rsid w:val="007857C0"/>
    <w:rsid w:val="00786BFC"/>
    <w:rsid w:val="007872D5"/>
    <w:rsid w:val="007874DF"/>
    <w:rsid w:val="00787554"/>
    <w:rsid w:val="0078779D"/>
    <w:rsid w:val="007904AA"/>
    <w:rsid w:val="00790711"/>
    <w:rsid w:val="00791213"/>
    <w:rsid w:val="00791457"/>
    <w:rsid w:val="007921EB"/>
    <w:rsid w:val="00792F90"/>
    <w:rsid w:val="00793046"/>
    <w:rsid w:val="00793535"/>
    <w:rsid w:val="00794296"/>
    <w:rsid w:val="0079657D"/>
    <w:rsid w:val="00796BBF"/>
    <w:rsid w:val="00796ECF"/>
    <w:rsid w:val="007A060D"/>
    <w:rsid w:val="007A0618"/>
    <w:rsid w:val="007A2C9C"/>
    <w:rsid w:val="007A2D7E"/>
    <w:rsid w:val="007A306C"/>
    <w:rsid w:val="007A3BC6"/>
    <w:rsid w:val="007A4489"/>
    <w:rsid w:val="007A4878"/>
    <w:rsid w:val="007A4AF2"/>
    <w:rsid w:val="007A4E87"/>
    <w:rsid w:val="007A4ED2"/>
    <w:rsid w:val="007A4F76"/>
    <w:rsid w:val="007A50D6"/>
    <w:rsid w:val="007A5230"/>
    <w:rsid w:val="007A5688"/>
    <w:rsid w:val="007A5D4E"/>
    <w:rsid w:val="007A5E74"/>
    <w:rsid w:val="007A60B6"/>
    <w:rsid w:val="007A62DA"/>
    <w:rsid w:val="007A7043"/>
    <w:rsid w:val="007A72BA"/>
    <w:rsid w:val="007A744F"/>
    <w:rsid w:val="007A7988"/>
    <w:rsid w:val="007A7C85"/>
    <w:rsid w:val="007A7EED"/>
    <w:rsid w:val="007B0BF3"/>
    <w:rsid w:val="007B1170"/>
    <w:rsid w:val="007B1FBF"/>
    <w:rsid w:val="007B25AE"/>
    <w:rsid w:val="007B264C"/>
    <w:rsid w:val="007B2AB9"/>
    <w:rsid w:val="007B32DF"/>
    <w:rsid w:val="007B3775"/>
    <w:rsid w:val="007B3892"/>
    <w:rsid w:val="007B405C"/>
    <w:rsid w:val="007B456C"/>
    <w:rsid w:val="007B4752"/>
    <w:rsid w:val="007B4BDB"/>
    <w:rsid w:val="007B505D"/>
    <w:rsid w:val="007B64E2"/>
    <w:rsid w:val="007B72AF"/>
    <w:rsid w:val="007B7503"/>
    <w:rsid w:val="007C022C"/>
    <w:rsid w:val="007C048E"/>
    <w:rsid w:val="007C055C"/>
    <w:rsid w:val="007C0615"/>
    <w:rsid w:val="007C081F"/>
    <w:rsid w:val="007C0AE1"/>
    <w:rsid w:val="007C0D08"/>
    <w:rsid w:val="007C14A3"/>
    <w:rsid w:val="007C1698"/>
    <w:rsid w:val="007C224E"/>
    <w:rsid w:val="007C2564"/>
    <w:rsid w:val="007C2F5B"/>
    <w:rsid w:val="007C3776"/>
    <w:rsid w:val="007C3FA8"/>
    <w:rsid w:val="007C4256"/>
    <w:rsid w:val="007C49AF"/>
    <w:rsid w:val="007C5209"/>
    <w:rsid w:val="007C55AC"/>
    <w:rsid w:val="007C602E"/>
    <w:rsid w:val="007C6256"/>
    <w:rsid w:val="007C7286"/>
    <w:rsid w:val="007C7EAC"/>
    <w:rsid w:val="007D01C3"/>
    <w:rsid w:val="007D0AAC"/>
    <w:rsid w:val="007D1279"/>
    <w:rsid w:val="007D1762"/>
    <w:rsid w:val="007D1D14"/>
    <w:rsid w:val="007D1E68"/>
    <w:rsid w:val="007D1FEE"/>
    <w:rsid w:val="007D24E7"/>
    <w:rsid w:val="007D29CA"/>
    <w:rsid w:val="007D2A67"/>
    <w:rsid w:val="007D2CA8"/>
    <w:rsid w:val="007D3085"/>
    <w:rsid w:val="007D3798"/>
    <w:rsid w:val="007D38ED"/>
    <w:rsid w:val="007D38F1"/>
    <w:rsid w:val="007D4A66"/>
    <w:rsid w:val="007D4E0F"/>
    <w:rsid w:val="007D539F"/>
    <w:rsid w:val="007D5D37"/>
    <w:rsid w:val="007D5D82"/>
    <w:rsid w:val="007D70FD"/>
    <w:rsid w:val="007D787F"/>
    <w:rsid w:val="007D7B2E"/>
    <w:rsid w:val="007E067A"/>
    <w:rsid w:val="007E1117"/>
    <w:rsid w:val="007E13D2"/>
    <w:rsid w:val="007E1866"/>
    <w:rsid w:val="007E18A2"/>
    <w:rsid w:val="007E1D3D"/>
    <w:rsid w:val="007E2126"/>
    <w:rsid w:val="007E248C"/>
    <w:rsid w:val="007E2648"/>
    <w:rsid w:val="007E2BCD"/>
    <w:rsid w:val="007E31EF"/>
    <w:rsid w:val="007E3A00"/>
    <w:rsid w:val="007E427A"/>
    <w:rsid w:val="007E49B9"/>
    <w:rsid w:val="007E4A3F"/>
    <w:rsid w:val="007E5464"/>
    <w:rsid w:val="007E582B"/>
    <w:rsid w:val="007E5B09"/>
    <w:rsid w:val="007E5DF5"/>
    <w:rsid w:val="007E5FBF"/>
    <w:rsid w:val="007E6212"/>
    <w:rsid w:val="007E63DB"/>
    <w:rsid w:val="007E6480"/>
    <w:rsid w:val="007E673C"/>
    <w:rsid w:val="007E7366"/>
    <w:rsid w:val="007E74E3"/>
    <w:rsid w:val="007E783B"/>
    <w:rsid w:val="007F0AFF"/>
    <w:rsid w:val="007F3021"/>
    <w:rsid w:val="007F332C"/>
    <w:rsid w:val="007F3767"/>
    <w:rsid w:val="007F3A6F"/>
    <w:rsid w:val="007F3CA4"/>
    <w:rsid w:val="007F470B"/>
    <w:rsid w:val="007F49EF"/>
    <w:rsid w:val="007F4A1F"/>
    <w:rsid w:val="007F54BC"/>
    <w:rsid w:val="007F5A1A"/>
    <w:rsid w:val="007F5C21"/>
    <w:rsid w:val="007F7776"/>
    <w:rsid w:val="007F7B10"/>
    <w:rsid w:val="007F7BED"/>
    <w:rsid w:val="0080037B"/>
    <w:rsid w:val="00800DDD"/>
    <w:rsid w:val="008012A0"/>
    <w:rsid w:val="00801590"/>
    <w:rsid w:val="008015FB"/>
    <w:rsid w:val="00801A1D"/>
    <w:rsid w:val="00801AE6"/>
    <w:rsid w:val="00801FF4"/>
    <w:rsid w:val="008026F9"/>
    <w:rsid w:val="00802CCD"/>
    <w:rsid w:val="00802F7B"/>
    <w:rsid w:val="0080303A"/>
    <w:rsid w:val="00803221"/>
    <w:rsid w:val="00803805"/>
    <w:rsid w:val="00803927"/>
    <w:rsid w:val="00803B25"/>
    <w:rsid w:val="00804219"/>
    <w:rsid w:val="008042DC"/>
    <w:rsid w:val="00804723"/>
    <w:rsid w:val="00804BF5"/>
    <w:rsid w:val="008056C3"/>
    <w:rsid w:val="00805BD8"/>
    <w:rsid w:val="008062B3"/>
    <w:rsid w:val="008066BD"/>
    <w:rsid w:val="00806D79"/>
    <w:rsid w:val="00807847"/>
    <w:rsid w:val="00807A8F"/>
    <w:rsid w:val="00807CCB"/>
    <w:rsid w:val="00807F72"/>
    <w:rsid w:val="008106A1"/>
    <w:rsid w:val="00810E70"/>
    <w:rsid w:val="00811090"/>
    <w:rsid w:val="0081157D"/>
    <w:rsid w:val="008126BC"/>
    <w:rsid w:val="008129B6"/>
    <w:rsid w:val="0081451C"/>
    <w:rsid w:val="00815D51"/>
    <w:rsid w:val="00816B54"/>
    <w:rsid w:val="00816C7B"/>
    <w:rsid w:val="00817007"/>
    <w:rsid w:val="00817687"/>
    <w:rsid w:val="008176E5"/>
    <w:rsid w:val="0081796C"/>
    <w:rsid w:val="008201D6"/>
    <w:rsid w:val="00820DBB"/>
    <w:rsid w:val="00823158"/>
    <w:rsid w:val="008232BE"/>
    <w:rsid w:val="0082394F"/>
    <w:rsid w:val="00823A1A"/>
    <w:rsid w:val="0082457C"/>
    <w:rsid w:val="00824FFF"/>
    <w:rsid w:val="00825986"/>
    <w:rsid w:val="008260F5"/>
    <w:rsid w:val="0082616C"/>
    <w:rsid w:val="00826B78"/>
    <w:rsid w:val="00826F72"/>
    <w:rsid w:val="00827251"/>
    <w:rsid w:val="00827349"/>
    <w:rsid w:val="00827FD5"/>
    <w:rsid w:val="00827FD6"/>
    <w:rsid w:val="0083014E"/>
    <w:rsid w:val="008301B1"/>
    <w:rsid w:val="008304D6"/>
    <w:rsid w:val="008304F7"/>
    <w:rsid w:val="00830803"/>
    <w:rsid w:val="00830CC0"/>
    <w:rsid w:val="008313DF"/>
    <w:rsid w:val="00831C6E"/>
    <w:rsid w:val="008320CD"/>
    <w:rsid w:val="0083249C"/>
    <w:rsid w:val="008325B2"/>
    <w:rsid w:val="00832B9B"/>
    <w:rsid w:val="00832FD5"/>
    <w:rsid w:val="00833000"/>
    <w:rsid w:val="00833925"/>
    <w:rsid w:val="00833F09"/>
    <w:rsid w:val="00833F9D"/>
    <w:rsid w:val="00835585"/>
    <w:rsid w:val="00835C47"/>
    <w:rsid w:val="00836342"/>
    <w:rsid w:val="00836E4B"/>
    <w:rsid w:val="008376EA"/>
    <w:rsid w:val="00837E22"/>
    <w:rsid w:val="0084173C"/>
    <w:rsid w:val="008419F7"/>
    <w:rsid w:val="00842B95"/>
    <w:rsid w:val="0084318B"/>
    <w:rsid w:val="00843523"/>
    <w:rsid w:val="00844803"/>
    <w:rsid w:val="00844A9D"/>
    <w:rsid w:val="008453C8"/>
    <w:rsid w:val="00845B7C"/>
    <w:rsid w:val="00845C8F"/>
    <w:rsid w:val="00845D2E"/>
    <w:rsid w:val="00845FA7"/>
    <w:rsid w:val="008461F4"/>
    <w:rsid w:val="00846520"/>
    <w:rsid w:val="008468B4"/>
    <w:rsid w:val="00846E22"/>
    <w:rsid w:val="00847956"/>
    <w:rsid w:val="008508EC"/>
    <w:rsid w:val="00851058"/>
    <w:rsid w:val="008518B4"/>
    <w:rsid w:val="00851A0C"/>
    <w:rsid w:val="008531A9"/>
    <w:rsid w:val="008537C7"/>
    <w:rsid w:val="00853CD6"/>
    <w:rsid w:val="00854093"/>
    <w:rsid w:val="0085502B"/>
    <w:rsid w:val="008556A3"/>
    <w:rsid w:val="008557BC"/>
    <w:rsid w:val="00856A2E"/>
    <w:rsid w:val="00857417"/>
    <w:rsid w:val="00857BC4"/>
    <w:rsid w:val="00857F23"/>
    <w:rsid w:val="00860141"/>
    <w:rsid w:val="008608BD"/>
    <w:rsid w:val="008610D5"/>
    <w:rsid w:val="008611B4"/>
    <w:rsid w:val="0086223D"/>
    <w:rsid w:val="008626BA"/>
    <w:rsid w:val="00862781"/>
    <w:rsid w:val="0086289F"/>
    <w:rsid w:val="00862F0B"/>
    <w:rsid w:val="00863016"/>
    <w:rsid w:val="00863154"/>
    <w:rsid w:val="008635BA"/>
    <w:rsid w:val="00863FA8"/>
    <w:rsid w:val="0086420B"/>
    <w:rsid w:val="0086421E"/>
    <w:rsid w:val="00865189"/>
    <w:rsid w:val="00865F5B"/>
    <w:rsid w:val="00866920"/>
    <w:rsid w:val="00866D21"/>
    <w:rsid w:val="00866FCC"/>
    <w:rsid w:val="00867470"/>
    <w:rsid w:val="00867F0A"/>
    <w:rsid w:val="008703AD"/>
    <w:rsid w:val="0087136E"/>
    <w:rsid w:val="00872597"/>
    <w:rsid w:val="00872CC5"/>
    <w:rsid w:val="008737F2"/>
    <w:rsid w:val="008740E9"/>
    <w:rsid w:val="00874117"/>
    <w:rsid w:val="0087413E"/>
    <w:rsid w:val="00874178"/>
    <w:rsid w:val="0087526E"/>
    <w:rsid w:val="00875434"/>
    <w:rsid w:val="00875CD8"/>
    <w:rsid w:val="00876062"/>
    <w:rsid w:val="00876C8D"/>
    <w:rsid w:val="008770D2"/>
    <w:rsid w:val="008773EA"/>
    <w:rsid w:val="00877C90"/>
    <w:rsid w:val="008800F2"/>
    <w:rsid w:val="008808E9"/>
    <w:rsid w:val="00881B92"/>
    <w:rsid w:val="00881CC3"/>
    <w:rsid w:val="00882076"/>
    <w:rsid w:val="00882BAB"/>
    <w:rsid w:val="00882ED6"/>
    <w:rsid w:val="00884167"/>
    <w:rsid w:val="008848D9"/>
    <w:rsid w:val="00884A84"/>
    <w:rsid w:val="008867D2"/>
    <w:rsid w:val="0088720F"/>
    <w:rsid w:val="0088AD1A"/>
    <w:rsid w:val="008900E8"/>
    <w:rsid w:val="00891B7F"/>
    <w:rsid w:val="0089244A"/>
    <w:rsid w:val="008927D3"/>
    <w:rsid w:val="00892E30"/>
    <w:rsid w:val="008930DC"/>
    <w:rsid w:val="0089325E"/>
    <w:rsid w:val="008942D0"/>
    <w:rsid w:val="0089461D"/>
    <w:rsid w:val="00895359"/>
    <w:rsid w:val="008956A8"/>
    <w:rsid w:val="00895A2B"/>
    <w:rsid w:val="00895E28"/>
    <w:rsid w:val="0089668B"/>
    <w:rsid w:val="00896968"/>
    <w:rsid w:val="00896A0B"/>
    <w:rsid w:val="0089734E"/>
    <w:rsid w:val="00897477"/>
    <w:rsid w:val="00897698"/>
    <w:rsid w:val="008A040A"/>
    <w:rsid w:val="008A0DFA"/>
    <w:rsid w:val="008A1E25"/>
    <w:rsid w:val="008A26ED"/>
    <w:rsid w:val="008A295E"/>
    <w:rsid w:val="008A2B37"/>
    <w:rsid w:val="008A4287"/>
    <w:rsid w:val="008A459F"/>
    <w:rsid w:val="008A47E6"/>
    <w:rsid w:val="008A4C86"/>
    <w:rsid w:val="008A4F0C"/>
    <w:rsid w:val="008A6271"/>
    <w:rsid w:val="008A6853"/>
    <w:rsid w:val="008A7257"/>
    <w:rsid w:val="008A73F0"/>
    <w:rsid w:val="008A787B"/>
    <w:rsid w:val="008A7FCE"/>
    <w:rsid w:val="008B02DD"/>
    <w:rsid w:val="008B0CE3"/>
    <w:rsid w:val="008B0DD8"/>
    <w:rsid w:val="008B113F"/>
    <w:rsid w:val="008B17F0"/>
    <w:rsid w:val="008B1915"/>
    <w:rsid w:val="008B1EBC"/>
    <w:rsid w:val="008B23EA"/>
    <w:rsid w:val="008B29EE"/>
    <w:rsid w:val="008B2EF1"/>
    <w:rsid w:val="008B34DF"/>
    <w:rsid w:val="008B3758"/>
    <w:rsid w:val="008B3900"/>
    <w:rsid w:val="008B3C85"/>
    <w:rsid w:val="008B4183"/>
    <w:rsid w:val="008B4391"/>
    <w:rsid w:val="008B4763"/>
    <w:rsid w:val="008B4C5B"/>
    <w:rsid w:val="008B4C8B"/>
    <w:rsid w:val="008B50FA"/>
    <w:rsid w:val="008B511F"/>
    <w:rsid w:val="008B525E"/>
    <w:rsid w:val="008B5414"/>
    <w:rsid w:val="008B687D"/>
    <w:rsid w:val="008B6E88"/>
    <w:rsid w:val="008B7037"/>
    <w:rsid w:val="008B7159"/>
    <w:rsid w:val="008B772E"/>
    <w:rsid w:val="008B777D"/>
    <w:rsid w:val="008B7CFD"/>
    <w:rsid w:val="008B7D5A"/>
    <w:rsid w:val="008B7DC5"/>
    <w:rsid w:val="008C005F"/>
    <w:rsid w:val="008C0AA7"/>
    <w:rsid w:val="008C0CD4"/>
    <w:rsid w:val="008C1161"/>
    <w:rsid w:val="008C11CB"/>
    <w:rsid w:val="008C14B4"/>
    <w:rsid w:val="008C184D"/>
    <w:rsid w:val="008C18E4"/>
    <w:rsid w:val="008C1EEA"/>
    <w:rsid w:val="008C2518"/>
    <w:rsid w:val="008C3464"/>
    <w:rsid w:val="008C3ACC"/>
    <w:rsid w:val="008C4750"/>
    <w:rsid w:val="008C4C33"/>
    <w:rsid w:val="008C4E06"/>
    <w:rsid w:val="008C5001"/>
    <w:rsid w:val="008C54C0"/>
    <w:rsid w:val="008C5561"/>
    <w:rsid w:val="008C5A06"/>
    <w:rsid w:val="008C5B34"/>
    <w:rsid w:val="008C6240"/>
    <w:rsid w:val="008C6346"/>
    <w:rsid w:val="008C6AF0"/>
    <w:rsid w:val="008C7097"/>
    <w:rsid w:val="008C7696"/>
    <w:rsid w:val="008C7F5B"/>
    <w:rsid w:val="008D0016"/>
    <w:rsid w:val="008D0AD1"/>
    <w:rsid w:val="008D0B56"/>
    <w:rsid w:val="008D1248"/>
    <w:rsid w:val="008D2329"/>
    <w:rsid w:val="008D2365"/>
    <w:rsid w:val="008D24A4"/>
    <w:rsid w:val="008D3123"/>
    <w:rsid w:val="008D3294"/>
    <w:rsid w:val="008D3353"/>
    <w:rsid w:val="008D33AA"/>
    <w:rsid w:val="008D3EFE"/>
    <w:rsid w:val="008D5A70"/>
    <w:rsid w:val="008D73CA"/>
    <w:rsid w:val="008D74AD"/>
    <w:rsid w:val="008E04B1"/>
    <w:rsid w:val="008E080B"/>
    <w:rsid w:val="008E0ED0"/>
    <w:rsid w:val="008E116B"/>
    <w:rsid w:val="008E14D9"/>
    <w:rsid w:val="008E20F2"/>
    <w:rsid w:val="008E27A0"/>
    <w:rsid w:val="008E2BCB"/>
    <w:rsid w:val="008E2DC4"/>
    <w:rsid w:val="008E2F0D"/>
    <w:rsid w:val="008E34D1"/>
    <w:rsid w:val="008E36A5"/>
    <w:rsid w:val="008E4866"/>
    <w:rsid w:val="008E4F46"/>
    <w:rsid w:val="008E55D5"/>
    <w:rsid w:val="008E5884"/>
    <w:rsid w:val="008E59BC"/>
    <w:rsid w:val="008E5B91"/>
    <w:rsid w:val="008E60AC"/>
    <w:rsid w:val="008E61FA"/>
    <w:rsid w:val="008E6788"/>
    <w:rsid w:val="008E6C40"/>
    <w:rsid w:val="008E6D1D"/>
    <w:rsid w:val="008E6F4B"/>
    <w:rsid w:val="008E70F3"/>
    <w:rsid w:val="008E7A20"/>
    <w:rsid w:val="008E7EA0"/>
    <w:rsid w:val="008F03CF"/>
    <w:rsid w:val="008F08E7"/>
    <w:rsid w:val="008F0C70"/>
    <w:rsid w:val="008F31C6"/>
    <w:rsid w:val="008F326D"/>
    <w:rsid w:val="008F3474"/>
    <w:rsid w:val="008F38ED"/>
    <w:rsid w:val="008F403A"/>
    <w:rsid w:val="008F4472"/>
    <w:rsid w:val="008F4A70"/>
    <w:rsid w:val="008F4CC0"/>
    <w:rsid w:val="008F4CC1"/>
    <w:rsid w:val="008F5B19"/>
    <w:rsid w:val="008F607B"/>
    <w:rsid w:val="008F61CA"/>
    <w:rsid w:val="008F64B8"/>
    <w:rsid w:val="008F6C82"/>
    <w:rsid w:val="008F70CA"/>
    <w:rsid w:val="008F7340"/>
    <w:rsid w:val="008F779F"/>
    <w:rsid w:val="008F78C3"/>
    <w:rsid w:val="00900EE5"/>
    <w:rsid w:val="00900F57"/>
    <w:rsid w:val="009014EF"/>
    <w:rsid w:val="00901885"/>
    <w:rsid w:val="00901929"/>
    <w:rsid w:val="00901D97"/>
    <w:rsid w:val="00901FDB"/>
    <w:rsid w:val="00901FFA"/>
    <w:rsid w:val="00902434"/>
    <w:rsid w:val="00902615"/>
    <w:rsid w:val="009026C6"/>
    <w:rsid w:val="00903451"/>
    <w:rsid w:val="009035D1"/>
    <w:rsid w:val="00903E87"/>
    <w:rsid w:val="009042C4"/>
    <w:rsid w:val="00904686"/>
    <w:rsid w:val="00904D21"/>
    <w:rsid w:val="00905471"/>
    <w:rsid w:val="0090595A"/>
    <w:rsid w:val="00905E74"/>
    <w:rsid w:val="0090730B"/>
    <w:rsid w:val="00907BC7"/>
    <w:rsid w:val="00910529"/>
    <w:rsid w:val="009117AD"/>
    <w:rsid w:val="0091206C"/>
    <w:rsid w:val="0091234F"/>
    <w:rsid w:val="009125DE"/>
    <w:rsid w:val="00912D0E"/>
    <w:rsid w:val="00912F9C"/>
    <w:rsid w:val="00913037"/>
    <w:rsid w:val="0091322B"/>
    <w:rsid w:val="0091339B"/>
    <w:rsid w:val="009136E3"/>
    <w:rsid w:val="00913C0D"/>
    <w:rsid w:val="00913C90"/>
    <w:rsid w:val="00914F92"/>
    <w:rsid w:val="00915C67"/>
    <w:rsid w:val="009161B7"/>
    <w:rsid w:val="00916E96"/>
    <w:rsid w:val="00917136"/>
    <w:rsid w:val="00921237"/>
    <w:rsid w:val="00921415"/>
    <w:rsid w:val="00921433"/>
    <w:rsid w:val="00921CB3"/>
    <w:rsid w:val="00922692"/>
    <w:rsid w:val="009226FD"/>
    <w:rsid w:val="00922A2C"/>
    <w:rsid w:val="00922BB9"/>
    <w:rsid w:val="00922EFB"/>
    <w:rsid w:val="009234C0"/>
    <w:rsid w:val="00923A55"/>
    <w:rsid w:val="009245FD"/>
    <w:rsid w:val="009249CB"/>
    <w:rsid w:val="00926317"/>
    <w:rsid w:val="00926898"/>
    <w:rsid w:val="0092705B"/>
    <w:rsid w:val="00927845"/>
    <w:rsid w:val="009279DF"/>
    <w:rsid w:val="00927D32"/>
    <w:rsid w:val="00927E97"/>
    <w:rsid w:val="009304EF"/>
    <w:rsid w:val="009310A5"/>
    <w:rsid w:val="009316CF"/>
    <w:rsid w:val="00931A30"/>
    <w:rsid w:val="00932563"/>
    <w:rsid w:val="0093297D"/>
    <w:rsid w:val="00933383"/>
    <w:rsid w:val="00933738"/>
    <w:rsid w:val="00933885"/>
    <w:rsid w:val="00934148"/>
    <w:rsid w:val="00934244"/>
    <w:rsid w:val="00934348"/>
    <w:rsid w:val="009349E3"/>
    <w:rsid w:val="00934A0F"/>
    <w:rsid w:val="00934DEA"/>
    <w:rsid w:val="00934EDF"/>
    <w:rsid w:val="00935241"/>
    <w:rsid w:val="009354BB"/>
    <w:rsid w:val="00942292"/>
    <w:rsid w:val="00943CC7"/>
    <w:rsid w:val="00944781"/>
    <w:rsid w:val="0094512C"/>
    <w:rsid w:val="00945833"/>
    <w:rsid w:val="0094623A"/>
    <w:rsid w:val="00946417"/>
    <w:rsid w:val="00947C3B"/>
    <w:rsid w:val="00947F9A"/>
    <w:rsid w:val="0095004D"/>
    <w:rsid w:val="009507FE"/>
    <w:rsid w:val="00951330"/>
    <w:rsid w:val="009522FB"/>
    <w:rsid w:val="009524AF"/>
    <w:rsid w:val="009525CB"/>
    <w:rsid w:val="00952612"/>
    <w:rsid w:val="009535E9"/>
    <w:rsid w:val="00953F17"/>
    <w:rsid w:val="00954B00"/>
    <w:rsid w:val="00954B2B"/>
    <w:rsid w:val="00954C44"/>
    <w:rsid w:val="00955315"/>
    <w:rsid w:val="00955636"/>
    <w:rsid w:val="00955CCC"/>
    <w:rsid w:val="0095766B"/>
    <w:rsid w:val="00957E9C"/>
    <w:rsid w:val="009602ED"/>
    <w:rsid w:val="00960B68"/>
    <w:rsid w:val="0096118D"/>
    <w:rsid w:val="009617E6"/>
    <w:rsid w:val="00961A06"/>
    <w:rsid w:val="00961A80"/>
    <w:rsid w:val="00962D02"/>
    <w:rsid w:val="00962DED"/>
    <w:rsid w:val="00962E76"/>
    <w:rsid w:val="00963A18"/>
    <w:rsid w:val="0096469E"/>
    <w:rsid w:val="00964A88"/>
    <w:rsid w:val="00964ABF"/>
    <w:rsid w:val="00964B09"/>
    <w:rsid w:val="00964DBB"/>
    <w:rsid w:val="00965C64"/>
    <w:rsid w:val="00965F88"/>
    <w:rsid w:val="00966BC5"/>
    <w:rsid w:val="00967522"/>
    <w:rsid w:val="00967865"/>
    <w:rsid w:val="00967866"/>
    <w:rsid w:val="00967D3F"/>
    <w:rsid w:val="00967E13"/>
    <w:rsid w:val="00971497"/>
    <w:rsid w:val="0097170D"/>
    <w:rsid w:val="00971C24"/>
    <w:rsid w:val="00972208"/>
    <w:rsid w:val="00972670"/>
    <w:rsid w:val="00972AE6"/>
    <w:rsid w:val="00972FCC"/>
    <w:rsid w:val="00973525"/>
    <w:rsid w:val="00974457"/>
    <w:rsid w:val="009746E1"/>
    <w:rsid w:val="009748BA"/>
    <w:rsid w:val="009748E9"/>
    <w:rsid w:val="00974A27"/>
    <w:rsid w:val="00974E5C"/>
    <w:rsid w:val="00975521"/>
    <w:rsid w:val="00975AA4"/>
    <w:rsid w:val="0097619D"/>
    <w:rsid w:val="00976287"/>
    <w:rsid w:val="00976514"/>
    <w:rsid w:val="00976984"/>
    <w:rsid w:val="00976DA9"/>
    <w:rsid w:val="00976E57"/>
    <w:rsid w:val="00977018"/>
    <w:rsid w:val="00977174"/>
    <w:rsid w:val="00977B0D"/>
    <w:rsid w:val="00980ACA"/>
    <w:rsid w:val="00980B4C"/>
    <w:rsid w:val="00980F39"/>
    <w:rsid w:val="009817F6"/>
    <w:rsid w:val="00981B48"/>
    <w:rsid w:val="00982504"/>
    <w:rsid w:val="00982DBA"/>
    <w:rsid w:val="009836A2"/>
    <w:rsid w:val="00983981"/>
    <w:rsid w:val="00985D6F"/>
    <w:rsid w:val="00986455"/>
    <w:rsid w:val="00986BA1"/>
    <w:rsid w:val="00987923"/>
    <w:rsid w:val="00990807"/>
    <w:rsid w:val="00991AD7"/>
    <w:rsid w:val="009920A4"/>
    <w:rsid w:val="00992F67"/>
    <w:rsid w:val="00993328"/>
    <w:rsid w:val="009935A3"/>
    <w:rsid w:val="00993638"/>
    <w:rsid w:val="00993835"/>
    <w:rsid w:val="00993C36"/>
    <w:rsid w:val="00993D36"/>
    <w:rsid w:val="009945B2"/>
    <w:rsid w:val="0099481A"/>
    <w:rsid w:val="00994878"/>
    <w:rsid w:val="0099487A"/>
    <w:rsid w:val="00994BD0"/>
    <w:rsid w:val="00994D73"/>
    <w:rsid w:val="00994ECD"/>
    <w:rsid w:val="00994F9D"/>
    <w:rsid w:val="009958BB"/>
    <w:rsid w:val="00995CAB"/>
    <w:rsid w:val="00996B0F"/>
    <w:rsid w:val="00996FEB"/>
    <w:rsid w:val="00997C20"/>
    <w:rsid w:val="009A082F"/>
    <w:rsid w:val="009A11F5"/>
    <w:rsid w:val="009A24B9"/>
    <w:rsid w:val="009A2D55"/>
    <w:rsid w:val="009A32BF"/>
    <w:rsid w:val="009A3DA3"/>
    <w:rsid w:val="009A3E6F"/>
    <w:rsid w:val="009A4287"/>
    <w:rsid w:val="009A46E6"/>
    <w:rsid w:val="009A4CF8"/>
    <w:rsid w:val="009A5460"/>
    <w:rsid w:val="009A59F4"/>
    <w:rsid w:val="009A5E40"/>
    <w:rsid w:val="009A6423"/>
    <w:rsid w:val="009A651B"/>
    <w:rsid w:val="009A7098"/>
    <w:rsid w:val="009A7464"/>
    <w:rsid w:val="009A7C17"/>
    <w:rsid w:val="009A7E48"/>
    <w:rsid w:val="009B00B6"/>
    <w:rsid w:val="009B04A9"/>
    <w:rsid w:val="009B0A86"/>
    <w:rsid w:val="009B0E26"/>
    <w:rsid w:val="009B1334"/>
    <w:rsid w:val="009B17A0"/>
    <w:rsid w:val="009B1D69"/>
    <w:rsid w:val="009B1E10"/>
    <w:rsid w:val="009B251D"/>
    <w:rsid w:val="009B265F"/>
    <w:rsid w:val="009B2A76"/>
    <w:rsid w:val="009B2CAD"/>
    <w:rsid w:val="009B39EB"/>
    <w:rsid w:val="009B4E49"/>
    <w:rsid w:val="009B51E9"/>
    <w:rsid w:val="009B5487"/>
    <w:rsid w:val="009B57DE"/>
    <w:rsid w:val="009B5EA1"/>
    <w:rsid w:val="009B5F11"/>
    <w:rsid w:val="009B64BE"/>
    <w:rsid w:val="009B6DB4"/>
    <w:rsid w:val="009B7F0D"/>
    <w:rsid w:val="009B7FBF"/>
    <w:rsid w:val="009C0210"/>
    <w:rsid w:val="009C02EB"/>
    <w:rsid w:val="009C0330"/>
    <w:rsid w:val="009C0D65"/>
    <w:rsid w:val="009C166B"/>
    <w:rsid w:val="009C2789"/>
    <w:rsid w:val="009C2BDE"/>
    <w:rsid w:val="009C303F"/>
    <w:rsid w:val="009C4ED7"/>
    <w:rsid w:val="009C4EE3"/>
    <w:rsid w:val="009C534C"/>
    <w:rsid w:val="009C5A8B"/>
    <w:rsid w:val="009C6533"/>
    <w:rsid w:val="009C6AE5"/>
    <w:rsid w:val="009C7145"/>
    <w:rsid w:val="009C7931"/>
    <w:rsid w:val="009C7D16"/>
    <w:rsid w:val="009C7E6F"/>
    <w:rsid w:val="009C7F4B"/>
    <w:rsid w:val="009C7F7A"/>
    <w:rsid w:val="009C7FF2"/>
    <w:rsid w:val="009D1351"/>
    <w:rsid w:val="009D1A0B"/>
    <w:rsid w:val="009D1CB1"/>
    <w:rsid w:val="009D2DFE"/>
    <w:rsid w:val="009D3053"/>
    <w:rsid w:val="009D37C1"/>
    <w:rsid w:val="009D41EF"/>
    <w:rsid w:val="009D46C5"/>
    <w:rsid w:val="009D4A98"/>
    <w:rsid w:val="009D5467"/>
    <w:rsid w:val="009D5613"/>
    <w:rsid w:val="009D5825"/>
    <w:rsid w:val="009D5C28"/>
    <w:rsid w:val="009D5EF0"/>
    <w:rsid w:val="009D5F6A"/>
    <w:rsid w:val="009D67FA"/>
    <w:rsid w:val="009D6DAA"/>
    <w:rsid w:val="009D754B"/>
    <w:rsid w:val="009E0431"/>
    <w:rsid w:val="009E04A7"/>
    <w:rsid w:val="009E0CDB"/>
    <w:rsid w:val="009E13EB"/>
    <w:rsid w:val="009E1811"/>
    <w:rsid w:val="009E190B"/>
    <w:rsid w:val="009E19AB"/>
    <w:rsid w:val="009E32FD"/>
    <w:rsid w:val="009E33C5"/>
    <w:rsid w:val="009E394E"/>
    <w:rsid w:val="009E39A2"/>
    <w:rsid w:val="009E416A"/>
    <w:rsid w:val="009E4375"/>
    <w:rsid w:val="009E5830"/>
    <w:rsid w:val="009E5E65"/>
    <w:rsid w:val="009E619B"/>
    <w:rsid w:val="009E65A2"/>
    <w:rsid w:val="009E72B6"/>
    <w:rsid w:val="009F04FD"/>
    <w:rsid w:val="009F0713"/>
    <w:rsid w:val="009F0C72"/>
    <w:rsid w:val="009F0EBD"/>
    <w:rsid w:val="009F20C7"/>
    <w:rsid w:val="009F2CAD"/>
    <w:rsid w:val="009F2F00"/>
    <w:rsid w:val="009F3323"/>
    <w:rsid w:val="009F3828"/>
    <w:rsid w:val="009F3B2F"/>
    <w:rsid w:val="009F4BCD"/>
    <w:rsid w:val="009F4DB1"/>
    <w:rsid w:val="009F572C"/>
    <w:rsid w:val="009F5E6B"/>
    <w:rsid w:val="009F6B45"/>
    <w:rsid w:val="009F6CCA"/>
    <w:rsid w:val="009F6DD2"/>
    <w:rsid w:val="009F78CC"/>
    <w:rsid w:val="009F7ABF"/>
    <w:rsid w:val="00A00B33"/>
    <w:rsid w:val="00A00DA6"/>
    <w:rsid w:val="00A017FC"/>
    <w:rsid w:val="00A01BA6"/>
    <w:rsid w:val="00A01C4A"/>
    <w:rsid w:val="00A0215E"/>
    <w:rsid w:val="00A021E6"/>
    <w:rsid w:val="00A03F7E"/>
    <w:rsid w:val="00A04043"/>
    <w:rsid w:val="00A04183"/>
    <w:rsid w:val="00A043A1"/>
    <w:rsid w:val="00A047D9"/>
    <w:rsid w:val="00A04E8B"/>
    <w:rsid w:val="00A06013"/>
    <w:rsid w:val="00A06115"/>
    <w:rsid w:val="00A07641"/>
    <w:rsid w:val="00A07C40"/>
    <w:rsid w:val="00A07E01"/>
    <w:rsid w:val="00A10813"/>
    <w:rsid w:val="00A10830"/>
    <w:rsid w:val="00A110B4"/>
    <w:rsid w:val="00A11649"/>
    <w:rsid w:val="00A1230A"/>
    <w:rsid w:val="00A13108"/>
    <w:rsid w:val="00A13356"/>
    <w:rsid w:val="00A133DF"/>
    <w:rsid w:val="00A135E9"/>
    <w:rsid w:val="00A138D0"/>
    <w:rsid w:val="00A1437A"/>
    <w:rsid w:val="00A1542A"/>
    <w:rsid w:val="00A158FA"/>
    <w:rsid w:val="00A15F07"/>
    <w:rsid w:val="00A1694B"/>
    <w:rsid w:val="00A2079C"/>
    <w:rsid w:val="00A20A3B"/>
    <w:rsid w:val="00A20B29"/>
    <w:rsid w:val="00A20B36"/>
    <w:rsid w:val="00A218CA"/>
    <w:rsid w:val="00A24055"/>
    <w:rsid w:val="00A24439"/>
    <w:rsid w:val="00A24702"/>
    <w:rsid w:val="00A26453"/>
    <w:rsid w:val="00A26EA0"/>
    <w:rsid w:val="00A26EE7"/>
    <w:rsid w:val="00A26FE3"/>
    <w:rsid w:val="00A30E1B"/>
    <w:rsid w:val="00A30F39"/>
    <w:rsid w:val="00A31931"/>
    <w:rsid w:val="00A31BEE"/>
    <w:rsid w:val="00A32582"/>
    <w:rsid w:val="00A32682"/>
    <w:rsid w:val="00A32820"/>
    <w:rsid w:val="00A32A53"/>
    <w:rsid w:val="00A32BD7"/>
    <w:rsid w:val="00A32F42"/>
    <w:rsid w:val="00A332AE"/>
    <w:rsid w:val="00A334F3"/>
    <w:rsid w:val="00A33F6C"/>
    <w:rsid w:val="00A3462A"/>
    <w:rsid w:val="00A34858"/>
    <w:rsid w:val="00A34943"/>
    <w:rsid w:val="00A34E93"/>
    <w:rsid w:val="00A352F2"/>
    <w:rsid w:val="00A35971"/>
    <w:rsid w:val="00A35A2B"/>
    <w:rsid w:val="00A36389"/>
    <w:rsid w:val="00A36745"/>
    <w:rsid w:val="00A36EEE"/>
    <w:rsid w:val="00A409ED"/>
    <w:rsid w:val="00A411CB"/>
    <w:rsid w:val="00A41272"/>
    <w:rsid w:val="00A416A8"/>
    <w:rsid w:val="00A42842"/>
    <w:rsid w:val="00A4297A"/>
    <w:rsid w:val="00A42C29"/>
    <w:rsid w:val="00A43570"/>
    <w:rsid w:val="00A4376A"/>
    <w:rsid w:val="00A43CA9"/>
    <w:rsid w:val="00A44AFB"/>
    <w:rsid w:val="00A44B3F"/>
    <w:rsid w:val="00A44C24"/>
    <w:rsid w:val="00A45395"/>
    <w:rsid w:val="00A467E6"/>
    <w:rsid w:val="00A46C7E"/>
    <w:rsid w:val="00A4720C"/>
    <w:rsid w:val="00A47961"/>
    <w:rsid w:val="00A505C8"/>
    <w:rsid w:val="00A5072A"/>
    <w:rsid w:val="00A50B41"/>
    <w:rsid w:val="00A51F76"/>
    <w:rsid w:val="00A52491"/>
    <w:rsid w:val="00A52962"/>
    <w:rsid w:val="00A52C72"/>
    <w:rsid w:val="00A52E9A"/>
    <w:rsid w:val="00A53271"/>
    <w:rsid w:val="00A5353D"/>
    <w:rsid w:val="00A5382B"/>
    <w:rsid w:val="00A538B5"/>
    <w:rsid w:val="00A53D37"/>
    <w:rsid w:val="00A541A9"/>
    <w:rsid w:val="00A5434C"/>
    <w:rsid w:val="00A54A68"/>
    <w:rsid w:val="00A55209"/>
    <w:rsid w:val="00A55A02"/>
    <w:rsid w:val="00A55E47"/>
    <w:rsid w:val="00A55EBA"/>
    <w:rsid w:val="00A56183"/>
    <w:rsid w:val="00A56D2B"/>
    <w:rsid w:val="00A57BAE"/>
    <w:rsid w:val="00A57C5C"/>
    <w:rsid w:val="00A601BA"/>
    <w:rsid w:val="00A602F4"/>
    <w:rsid w:val="00A60373"/>
    <w:rsid w:val="00A60841"/>
    <w:rsid w:val="00A60900"/>
    <w:rsid w:val="00A6110B"/>
    <w:rsid w:val="00A615D6"/>
    <w:rsid w:val="00A619DE"/>
    <w:rsid w:val="00A61C3D"/>
    <w:rsid w:val="00A62CF7"/>
    <w:rsid w:val="00A62E57"/>
    <w:rsid w:val="00A634CE"/>
    <w:rsid w:val="00A63597"/>
    <w:rsid w:val="00A6368C"/>
    <w:rsid w:val="00A644CB"/>
    <w:rsid w:val="00A6520F"/>
    <w:rsid w:val="00A653BE"/>
    <w:rsid w:val="00A653EB"/>
    <w:rsid w:val="00A657CE"/>
    <w:rsid w:val="00A65838"/>
    <w:rsid w:val="00A65972"/>
    <w:rsid w:val="00A666EB"/>
    <w:rsid w:val="00A66C3B"/>
    <w:rsid w:val="00A66F5E"/>
    <w:rsid w:val="00A6742F"/>
    <w:rsid w:val="00A675C5"/>
    <w:rsid w:val="00A71DA0"/>
    <w:rsid w:val="00A7206B"/>
    <w:rsid w:val="00A727D1"/>
    <w:rsid w:val="00A72AB3"/>
    <w:rsid w:val="00A72C7E"/>
    <w:rsid w:val="00A72F5A"/>
    <w:rsid w:val="00A73AB0"/>
    <w:rsid w:val="00A73D30"/>
    <w:rsid w:val="00A740D7"/>
    <w:rsid w:val="00A742B3"/>
    <w:rsid w:val="00A74496"/>
    <w:rsid w:val="00A760CC"/>
    <w:rsid w:val="00A7624A"/>
    <w:rsid w:val="00A762F0"/>
    <w:rsid w:val="00A76498"/>
    <w:rsid w:val="00A76E7F"/>
    <w:rsid w:val="00A7713C"/>
    <w:rsid w:val="00A7757C"/>
    <w:rsid w:val="00A77A03"/>
    <w:rsid w:val="00A8039E"/>
    <w:rsid w:val="00A80C9F"/>
    <w:rsid w:val="00A80D6E"/>
    <w:rsid w:val="00A81020"/>
    <w:rsid w:val="00A816FA"/>
    <w:rsid w:val="00A81E80"/>
    <w:rsid w:val="00A822FA"/>
    <w:rsid w:val="00A8248E"/>
    <w:rsid w:val="00A82D44"/>
    <w:rsid w:val="00A82ED1"/>
    <w:rsid w:val="00A83328"/>
    <w:rsid w:val="00A833F1"/>
    <w:rsid w:val="00A8355D"/>
    <w:rsid w:val="00A83ECD"/>
    <w:rsid w:val="00A84302"/>
    <w:rsid w:val="00A843E4"/>
    <w:rsid w:val="00A8654E"/>
    <w:rsid w:val="00A865E6"/>
    <w:rsid w:val="00A86B29"/>
    <w:rsid w:val="00A871BA"/>
    <w:rsid w:val="00A87816"/>
    <w:rsid w:val="00A879E0"/>
    <w:rsid w:val="00A87F95"/>
    <w:rsid w:val="00A9048A"/>
    <w:rsid w:val="00A90B5A"/>
    <w:rsid w:val="00A91225"/>
    <w:rsid w:val="00A91F2C"/>
    <w:rsid w:val="00A92615"/>
    <w:rsid w:val="00A92679"/>
    <w:rsid w:val="00A92B1A"/>
    <w:rsid w:val="00A92E8B"/>
    <w:rsid w:val="00A9462E"/>
    <w:rsid w:val="00A9488A"/>
    <w:rsid w:val="00A95484"/>
    <w:rsid w:val="00A9783A"/>
    <w:rsid w:val="00A979D0"/>
    <w:rsid w:val="00AA03C9"/>
    <w:rsid w:val="00AA070B"/>
    <w:rsid w:val="00AA0F00"/>
    <w:rsid w:val="00AA1427"/>
    <w:rsid w:val="00AA18DE"/>
    <w:rsid w:val="00AA2352"/>
    <w:rsid w:val="00AA24CB"/>
    <w:rsid w:val="00AA29FA"/>
    <w:rsid w:val="00AA3486"/>
    <w:rsid w:val="00AA4589"/>
    <w:rsid w:val="00AA4750"/>
    <w:rsid w:val="00AA4D48"/>
    <w:rsid w:val="00AA5CE6"/>
    <w:rsid w:val="00AA654D"/>
    <w:rsid w:val="00AA6ADE"/>
    <w:rsid w:val="00AA7F5F"/>
    <w:rsid w:val="00AB021C"/>
    <w:rsid w:val="00AB07D0"/>
    <w:rsid w:val="00AB099E"/>
    <w:rsid w:val="00AB17BA"/>
    <w:rsid w:val="00AB1C81"/>
    <w:rsid w:val="00AB1CF1"/>
    <w:rsid w:val="00AB29D9"/>
    <w:rsid w:val="00AB2D18"/>
    <w:rsid w:val="00AB33C9"/>
    <w:rsid w:val="00AB33CE"/>
    <w:rsid w:val="00AB34DD"/>
    <w:rsid w:val="00AB377B"/>
    <w:rsid w:val="00AB553E"/>
    <w:rsid w:val="00AB5DED"/>
    <w:rsid w:val="00AB66C8"/>
    <w:rsid w:val="00AB6C52"/>
    <w:rsid w:val="00AB76D6"/>
    <w:rsid w:val="00AB783C"/>
    <w:rsid w:val="00AB7E87"/>
    <w:rsid w:val="00AC0759"/>
    <w:rsid w:val="00AC086D"/>
    <w:rsid w:val="00AC1CDA"/>
    <w:rsid w:val="00AC1EB2"/>
    <w:rsid w:val="00AC2D9E"/>
    <w:rsid w:val="00AC2F88"/>
    <w:rsid w:val="00AC3169"/>
    <w:rsid w:val="00AC3C27"/>
    <w:rsid w:val="00AC3EBC"/>
    <w:rsid w:val="00AC42CC"/>
    <w:rsid w:val="00AC48F4"/>
    <w:rsid w:val="00AC4B79"/>
    <w:rsid w:val="00AC4F3E"/>
    <w:rsid w:val="00AC4FB3"/>
    <w:rsid w:val="00AC51DD"/>
    <w:rsid w:val="00AC56D1"/>
    <w:rsid w:val="00AC5A48"/>
    <w:rsid w:val="00AC5A8E"/>
    <w:rsid w:val="00AC5C90"/>
    <w:rsid w:val="00AC6230"/>
    <w:rsid w:val="00AC6A4B"/>
    <w:rsid w:val="00AC7277"/>
    <w:rsid w:val="00AC73C6"/>
    <w:rsid w:val="00AC73E3"/>
    <w:rsid w:val="00AC79B8"/>
    <w:rsid w:val="00AD0404"/>
    <w:rsid w:val="00AD0718"/>
    <w:rsid w:val="00AD0BDF"/>
    <w:rsid w:val="00AD0C9A"/>
    <w:rsid w:val="00AD0E68"/>
    <w:rsid w:val="00AD1E67"/>
    <w:rsid w:val="00AD1FAD"/>
    <w:rsid w:val="00AD23F0"/>
    <w:rsid w:val="00AD2B66"/>
    <w:rsid w:val="00AD2E1E"/>
    <w:rsid w:val="00AD312D"/>
    <w:rsid w:val="00AD38EB"/>
    <w:rsid w:val="00AD3CD5"/>
    <w:rsid w:val="00AD3F26"/>
    <w:rsid w:val="00AD4BAC"/>
    <w:rsid w:val="00AD5054"/>
    <w:rsid w:val="00AD61BF"/>
    <w:rsid w:val="00AD6913"/>
    <w:rsid w:val="00AD6FA0"/>
    <w:rsid w:val="00AD7334"/>
    <w:rsid w:val="00AD7554"/>
    <w:rsid w:val="00AD79B8"/>
    <w:rsid w:val="00AD7B5C"/>
    <w:rsid w:val="00AD7BBE"/>
    <w:rsid w:val="00AD7EE0"/>
    <w:rsid w:val="00AE0D9B"/>
    <w:rsid w:val="00AE157F"/>
    <w:rsid w:val="00AE166A"/>
    <w:rsid w:val="00AE17B6"/>
    <w:rsid w:val="00AE1A15"/>
    <w:rsid w:val="00AE231D"/>
    <w:rsid w:val="00AE2F0D"/>
    <w:rsid w:val="00AE33C4"/>
    <w:rsid w:val="00AE3A09"/>
    <w:rsid w:val="00AE61DF"/>
    <w:rsid w:val="00AE6689"/>
    <w:rsid w:val="00AE7202"/>
    <w:rsid w:val="00AE72BE"/>
    <w:rsid w:val="00AE76F3"/>
    <w:rsid w:val="00AE79C4"/>
    <w:rsid w:val="00AE7A29"/>
    <w:rsid w:val="00AE7CF6"/>
    <w:rsid w:val="00AF0FDF"/>
    <w:rsid w:val="00AF255E"/>
    <w:rsid w:val="00AF31C1"/>
    <w:rsid w:val="00AF37DA"/>
    <w:rsid w:val="00AF4012"/>
    <w:rsid w:val="00AF4912"/>
    <w:rsid w:val="00AF4CC1"/>
    <w:rsid w:val="00AF5B09"/>
    <w:rsid w:val="00AF5D45"/>
    <w:rsid w:val="00AF5F37"/>
    <w:rsid w:val="00AF6929"/>
    <w:rsid w:val="00AF71D6"/>
    <w:rsid w:val="00AF7360"/>
    <w:rsid w:val="00AF7D91"/>
    <w:rsid w:val="00AF7EC9"/>
    <w:rsid w:val="00B004BA"/>
    <w:rsid w:val="00B00654"/>
    <w:rsid w:val="00B00690"/>
    <w:rsid w:val="00B00863"/>
    <w:rsid w:val="00B01662"/>
    <w:rsid w:val="00B01AAA"/>
    <w:rsid w:val="00B02780"/>
    <w:rsid w:val="00B029F5"/>
    <w:rsid w:val="00B03054"/>
    <w:rsid w:val="00B03FFD"/>
    <w:rsid w:val="00B048E2"/>
    <w:rsid w:val="00B04E10"/>
    <w:rsid w:val="00B04EB1"/>
    <w:rsid w:val="00B05964"/>
    <w:rsid w:val="00B06350"/>
    <w:rsid w:val="00B066A3"/>
    <w:rsid w:val="00B06920"/>
    <w:rsid w:val="00B0717A"/>
    <w:rsid w:val="00B0724B"/>
    <w:rsid w:val="00B103B5"/>
    <w:rsid w:val="00B10704"/>
    <w:rsid w:val="00B1232D"/>
    <w:rsid w:val="00B12363"/>
    <w:rsid w:val="00B12434"/>
    <w:rsid w:val="00B12653"/>
    <w:rsid w:val="00B12DC9"/>
    <w:rsid w:val="00B1303C"/>
    <w:rsid w:val="00B1378B"/>
    <w:rsid w:val="00B1389A"/>
    <w:rsid w:val="00B1396B"/>
    <w:rsid w:val="00B139E8"/>
    <w:rsid w:val="00B13DC3"/>
    <w:rsid w:val="00B140C3"/>
    <w:rsid w:val="00B14219"/>
    <w:rsid w:val="00B1448E"/>
    <w:rsid w:val="00B14A19"/>
    <w:rsid w:val="00B14CDC"/>
    <w:rsid w:val="00B159BA"/>
    <w:rsid w:val="00B15D45"/>
    <w:rsid w:val="00B15FD1"/>
    <w:rsid w:val="00B164DC"/>
    <w:rsid w:val="00B164EC"/>
    <w:rsid w:val="00B1694C"/>
    <w:rsid w:val="00B16BBE"/>
    <w:rsid w:val="00B1757D"/>
    <w:rsid w:val="00B2087C"/>
    <w:rsid w:val="00B20AE6"/>
    <w:rsid w:val="00B20FD8"/>
    <w:rsid w:val="00B212DD"/>
    <w:rsid w:val="00B21486"/>
    <w:rsid w:val="00B21620"/>
    <w:rsid w:val="00B21A63"/>
    <w:rsid w:val="00B22141"/>
    <w:rsid w:val="00B23AD1"/>
    <w:rsid w:val="00B23B71"/>
    <w:rsid w:val="00B2428C"/>
    <w:rsid w:val="00B247CB"/>
    <w:rsid w:val="00B25417"/>
    <w:rsid w:val="00B25CE9"/>
    <w:rsid w:val="00B26914"/>
    <w:rsid w:val="00B26D9B"/>
    <w:rsid w:val="00B26DB3"/>
    <w:rsid w:val="00B26EEC"/>
    <w:rsid w:val="00B272E4"/>
    <w:rsid w:val="00B3062E"/>
    <w:rsid w:val="00B3238C"/>
    <w:rsid w:val="00B32872"/>
    <w:rsid w:val="00B33515"/>
    <w:rsid w:val="00B3367D"/>
    <w:rsid w:val="00B337BD"/>
    <w:rsid w:val="00B33BD4"/>
    <w:rsid w:val="00B33C4C"/>
    <w:rsid w:val="00B33CA0"/>
    <w:rsid w:val="00B35A41"/>
    <w:rsid w:val="00B3646F"/>
    <w:rsid w:val="00B36589"/>
    <w:rsid w:val="00B36C96"/>
    <w:rsid w:val="00B36D5C"/>
    <w:rsid w:val="00B3734D"/>
    <w:rsid w:val="00B37E1C"/>
    <w:rsid w:val="00B401C0"/>
    <w:rsid w:val="00B404A1"/>
    <w:rsid w:val="00B40E32"/>
    <w:rsid w:val="00B427DD"/>
    <w:rsid w:val="00B4397A"/>
    <w:rsid w:val="00B43CC5"/>
    <w:rsid w:val="00B43E9C"/>
    <w:rsid w:val="00B44005"/>
    <w:rsid w:val="00B44025"/>
    <w:rsid w:val="00B444A3"/>
    <w:rsid w:val="00B449E7"/>
    <w:rsid w:val="00B44A8C"/>
    <w:rsid w:val="00B451D7"/>
    <w:rsid w:val="00B45B8F"/>
    <w:rsid w:val="00B45E3D"/>
    <w:rsid w:val="00B46464"/>
    <w:rsid w:val="00B46B0A"/>
    <w:rsid w:val="00B46D53"/>
    <w:rsid w:val="00B46D5A"/>
    <w:rsid w:val="00B46F27"/>
    <w:rsid w:val="00B47400"/>
    <w:rsid w:val="00B4744B"/>
    <w:rsid w:val="00B47594"/>
    <w:rsid w:val="00B475F9"/>
    <w:rsid w:val="00B47626"/>
    <w:rsid w:val="00B47966"/>
    <w:rsid w:val="00B505E1"/>
    <w:rsid w:val="00B5065F"/>
    <w:rsid w:val="00B50DE5"/>
    <w:rsid w:val="00B50F28"/>
    <w:rsid w:val="00B50FE7"/>
    <w:rsid w:val="00B51097"/>
    <w:rsid w:val="00B510D0"/>
    <w:rsid w:val="00B516A8"/>
    <w:rsid w:val="00B51D0D"/>
    <w:rsid w:val="00B52701"/>
    <w:rsid w:val="00B52B47"/>
    <w:rsid w:val="00B534CC"/>
    <w:rsid w:val="00B5368F"/>
    <w:rsid w:val="00B53D46"/>
    <w:rsid w:val="00B53EDB"/>
    <w:rsid w:val="00B54959"/>
    <w:rsid w:val="00B55D47"/>
    <w:rsid w:val="00B55EB2"/>
    <w:rsid w:val="00B56476"/>
    <w:rsid w:val="00B569E8"/>
    <w:rsid w:val="00B56D60"/>
    <w:rsid w:val="00B56FD1"/>
    <w:rsid w:val="00B57D91"/>
    <w:rsid w:val="00B57EF9"/>
    <w:rsid w:val="00B60036"/>
    <w:rsid w:val="00B609A4"/>
    <w:rsid w:val="00B60CDB"/>
    <w:rsid w:val="00B61611"/>
    <w:rsid w:val="00B61876"/>
    <w:rsid w:val="00B61F38"/>
    <w:rsid w:val="00B62068"/>
    <w:rsid w:val="00B62ACF"/>
    <w:rsid w:val="00B63253"/>
    <w:rsid w:val="00B6364C"/>
    <w:rsid w:val="00B6368B"/>
    <w:rsid w:val="00B6387C"/>
    <w:rsid w:val="00B66C3D"/>
    <w:rsid w:val="00B7082C"/>
    <w:rsid w:val="00B70C56"/>
    <w:rsid w:val="00B7180A"/>
    <w:rsid w:val="00B71976"/>
    <w:rsid w:val="00B71F5F"/>
    <w:rsid w:val="00B72282"/>
    <w:rsid w:val="00B72D19"/>
    <w:rsid w:val="00B72EAC"/>
    <w:rsid w:val="00B73B1A"/>
    <w:rsid w:val="00B74878"/>
    <w:rsid w:val="00B753CD"/>
    <w:rsid w:val="00B75A9E"/>
    <w:rsid w:val="00B75BB2"/>
    <w:rsid w:val="00B7678B"/>
    <w:rsid w:val="00B768EE"/>
    <w:rsid w:val="00B76AFF"/>
    <w:rsid w:val="00B76D07"/>
    <w:rsid w:val="00B77048"/>
    <w:rsid w:val="00B7759B"/>
    <w:rsid w:val="00B7760B"/>
    <w:rsid w:val="00B779A9"/>
    <w:rsid w:val="00B80A1C"/>
    <w:rsid w:val="00B80A35"/>
    <w:rsid w:val="00B81A36"/>
    <w:rsid w:val="00B81EEE"/>
    <w:rsid w:val="00B82A1A"/>
    <w:rsid w:val="00B8360C"/>
    <w:rsid w:val="00B83DF6"/>
    <w:rsid w:val="00B840CE"/>
    <w:rsid w:val="00B847B3"/>
    <w:rsid w:val="00B847E1"/>
    <w:rsid w:val="00B84AA2"/>
    <w:rsid w:val="00B84C16"/>
    <w:rsid w:val="00B8544C"/>
    <w:rsid w:val="00B87555"/>
    <w:rsid w:val="00B87BA5"/>
    <w:rsid w:val="00B87C20"/>
    <w:rsid w:val="00B87ED0"/>
    <w:rsid w:val="00B9016D"/>
    <w:rsid w:val="00B90461"/>
    <w:rsid w:val="00B906EF"/>
    <w:rsid w:val="00B917EB"/>
    <w:rsid w:val="00B9211B"/>
    <w:rsid w:val="00B921BB"/>
    <w:rsid w:val="00B92A33"/>
    <w:rsid w:val="00B92B7E"/>
    <w:rsid w:val="00B92CA2"/>
    <w:rsid w:val="00B938DF"/>
    <w:rsid w:val="00B942E3"/>
    <w:rsid w:val="00B94358"/>
    <w:rsid w:val="00B94939"/>
    <w:rsid w:val="00B94B11"/>
    <w:rsid w:val="00B95273"/>
    <w:rsid w:val="00B9601E"/>
    <w:rsid w:val="00B965CB"/>
    <w:rsid w:val="00B97011"/>
    <w:rsid w:val="00BA0C1A"/>
    <w:rsid w:val="00BA217F"/>
    <w:rsid w:val="00BA223A"/>
    <w:rsid w:val="00BA2CEE"/>
    <w:rsid w:val="00BA309B"/>
    <w:rsid w:val="00BA3B54"/>
    <w:rsid w:val="00BA45FB"/>
    <w:rsid w:val="00BA57BB"/>
    <w:rsid w:val="00BA5AA3"/>
    <w:rsid w:val="00BA5D80"/>
    <w:rsid w:val="00BA6686"/>
    <w:rsid w:val="00BA6901"/>
    <w:rsid w:val="00BA6CC4"/>
    <w:rsid w:val="00BA6E71"/>
    <w:rsid w:val="00BA74DD"/>
    <w:rsid w:val="00BA774A"/>
    <w:rsid w:val="00BA7BAE"/>
    <w:rsid w:val="00BA7F33"/>
    <w:rsid w:val="00BB0024"/>
    <w:rsid w:val="00BB02AD"/>
    <w:rsid w:val="00BB3C7C"/>
    <w:rsid w:val="00BB4479"/>
    <w:rsid w:val="00BB44C0"/>
    <w:rsid w:val="00BB4D47"/>
    <w:rsid w:val="00BB4DE4"/>
    <w:rsid w:val="00BB5028"/>
    <w:rsid w:val="00BB5533"/>
    <w:rsid w:val="00BB5B32"/>
    <w:rsid w:val="00BB618C"/>
    <w:rsid w:val="00BB6CF1"/>
    <w:rsid w:val="00BB73E0"/>
    <w:rsid w:val="00BC0401"/>
    <w:rsid w:val="00BC077F"/>
    <w:rsid w:val="00BC09D9"/>
    <w:rsid w:val="00BC0C4F"/>
    <w:rsid w:val="00BC0CC9"/>
    <w:rsid w:val="00BC1634"/>
    <w:rsid w:val="00BC280D"/>
    <w:rsid w:val="00BC2DBD"/>
    <w:rsid w:val="00BC2FE5"/>
    <w:rsid w:val="00BC3380"/>
    <w:rsid w:val="00BC3E7C"/>
    <w:rsid w:val="00BC3FC7"/>
    <w:rsid w:val="00BC3FFF"/>
    <w:rsid w:val="00BC4302"/>
    <w:rsid w:val="00BC4737"/>
    <w:rsid w:val="00BC4784"/>
    <w:rsid w:val="00BC51D7"/>
    <w:rsid w:val="00BC53F2"/>
    <w:rsid w:val="00BC5A37"/>
    <w:rsid w:val="00BC5F84"/>
    <w:rsid w:val="00BC5F87"/>
    <w:rsid w:val="00BC7970"/>
    <w:rsid w:val="00BC79C6"/>
    <w:rsid w:val="00BC7D9D"/>
    <w:rsid w:val="00BC7EB8"/>
    <w:rsid w:val="00BC7EBA"/>
    <w:rsid w:val="00BD12D4"/>
    <w:rsid w:val="00BD148E"/>
    <w:rsid w:val="00BD170F"/>
    <w:rsid w:val="00BD182A"/>
    <w:rsid w:val="00BD1A87"/>
    <w:rsid w:val="00BD277C"/>
    <w:rsid w:val="00BD2A29"/>
    <w:rsid w:val="00BD3127"/>
    <w:rsid w:val="00BD3DA6"/>
    <w:rsid w:val="00BD48E2"/>
    <w:rsid w:val="00BD4A59"/>
    <w:rsid w:val="00BD4CBC"/>
    <w:rsid w:val="00BD54B9"/>
    <w:rsid w:val="00BD62D1"/>
    <w:rsid w:val="00BD736B"/>
    <w:rsid w:val="00BE0073"/>
    <w:rsid w:val="00BE0188"/>
    <w:rsid w:val="00BE04D5"/>
    <w:rsid w:val="00BE0E54"/>
    <w:rsid w:val="00BE10BE"/>
    <w:rsid w:val="00BE1A49"/>
    <w:rsid w:val="00BE2696"/>
    <w:rsid w:val="00BE26D8"/>
    <w:rsid w:val="00BE2933"/>
    <w:rsid w:val="00BE29AF"/>
    <w:rsid w:val="00BE2D10"/>
    <w:rsid w:val="00BE3866"/>
    <w:rsid w:val="00BE38B2"/>
    <w:rsid w:val="00BE3A73"/>
    <w:rsid w:val="00BE3C0C"/>
    <w:rsid w:val="00BE3C4B"/>
    <w:rsid w:val="00BE4F22"/>
    <w:rsid w:val="00BE54D8"/>
    <w:rsid w:val="00BE5BD4"/>
    <w:rsid w:val="00BE6443"/>
    <w:rsid w:val="00BE6466"/>
    <w:rsid w:val="00BE6EC7"/>
    <w:rsid w:val="00BE7244"/>
    <w:rsid w:val="00BF0495"/>
    <w:rsid w:val="00BF09F2"/>
    <w:rsid w:val="00BF17C7"/>
    <w:rsid w:val="00BF21CE"/>
    <w:rsid w:val="00BF2C1F"/>
    <w:rsid w:val="00BF2E15"/>
    <w:rsid w:val="00BF2E88"/>
    <w:rsid w:val="00BF2F02"/>
    <w:rsid w:val="00BF4B67"/>
    <w:rsid w:val="00BF4E28"/>
    <w:rsid w:val="00BF4FEE"/>
    <w:rsid w:val="00BF549D"/>
    <w:rsid w:val="00BF5BD3"/>
    <w:rsid w:val="00BF5FE1"/>
    <w:rsid w:val="00BF608C"/>
    <w:rsid w:val="00BF66D1"/>
    <w:rsid w:val="00BF6DDC"/>
    <w:rsid w:val="00BF6FA5"/>
    <w:rsid w:val="00BF7200"/>
    <w:rsid w:val="00BF75BE"/>
    <w:rsid w:val="00BF7B99"/>
    <w:rsid w:val="00C00492"/>
    <w:rsid w:val="00C0097D"/>
    <w:rsid w:val="00C01A54"/>
    <w:rsid w:val="00C01D83"/>
    <w:rsid w:val="00C02F1F"/>
    <w:rsid w:val="00C03428"/>
    <w:rsid w:val="00C03FEA"/>
    <w:rsid w:val="00C0402E"/>
    <w:rsid w:val="00C04083"/>
    <w:rsid w:val="00C04667"/>
    <w:rsid w:val="00C046A0"/>
    <w:rsid w:val="00C047CE"/>
    <w:rsid w:val="00C05A35"/>
    <w:rsid w:val="00C06E1D"/>
    <w:rsid w:val="00C07846"/>
    <w:rsid w:val="00C1048E"/>
    <w:rsid w:val="00C106AB"/>
    <w:rsid w:val="00C111F9"/>
    <w:rsid w:val="00C1203B"/>
    <w:rsid w:val="00C127A0"/>
    <w:rsid w:val="00C15976"/>
    <w:rsid w:val="00C159E2"/>
    <w:rsid w:val="00C15A38"/>
    <w:rsid w:val="00C15EA2"/>
    <w:rsid w:val="00C1605B"/>
    <w:rsid w:val="00C1672B"/>
    <w:rsid w:val="00C16C00"/>
    <w:rsid w:val="00C174BE"/>
    <w:rsid w:val="00C17E11"/>
    <w:rsid w:val="00C2057F"/>
    <w:rsid w:val="00C20586"/>
    <w:rsid w:val="00C210ED"/>
    <w:rsid w:val="00C21E63"/>
    <w:rsid w:val="00C227CE"/>
    <w:rsid w:val="00C22C85"/>
    <w:rsid w:val="00C22CA8"/>
    <w:rsid w:val="00C22D4B"/>
    <w:rsid w:val="00C22E21"/>
    <w:rsid w:val="00C24A67"/>
    <w:rsid w:val="00C26161"/>
    <w:rsid w:val="00C267D9"/>
    <w:rsid w:val="00C27C7E"/>
    <w:rsid w:val="00C30E77"/>
    <w:rsid w:val="00C30ED2"/>
    <w:rsid w:val="00C3146A"/>
    <w:rsid w:val="00C31C26"/>
    <w:rsid w:val="00C32549"/>
    <w:rsid w:val="00C327E3"/>
    <w:rsid w:val="00C32D87"/>
    <w:rsid w:val="00C32FAE"/>
    <w:rsid w:val="00C3315B"/>
    <w:rsid w:val="00C3351E"/>
    <w:rsid w:val="00C33C22"/>
    <w:rsid w:val="00C34128"/>
    <w:rsid w:val="00C34C9D"/>
    <w:rsid w:val="00C35DDA"/>
    <w:rsid w:val="00C35E2A"/>
    <w:rsid w:val="00C35F20"/>
    <w:rsid w:val="00C36397"/>
    <w:rsid w:val="00C36454"/>
    <w:rsid w:val="00C378D9"/>
    <w:rsid w:val="00C37CE4"/>
    <w:rsid w:val="00C405C5"/>
    <w:rsid w:val="00C40F41"/>
    <w:rsid w:val="00C42380"/>
    <w:rsid w:val="00C4242C"/>
    <w:rsid w:val="00C4275F"/>
    <w:rsid w:val="00C42777"/>
    <w:rsid w:val="00C42B47"/>
    <w:rsid w:val="00C42EA8"/>
    <w:rsid w:val="00C42EB2"/>
    <w:rsid w:val="00C44106"/>
    <w:rsid w:val="00C449CA"/>
    <w:rsid w:val="00C44A47"/>
    <w:rsid w:val="00C454D6"/>
    <w:rsid w:val="00C4561D"/>
    <w:rsid w:val="00C45817"/>
    <w:rsid w:val="00C45CD7"/>
    <w:rsid w:val="00C464CE"/>
    <w:rsid w:val="00C4650E"/>
    <w:rsid w:val="00C46628"/>
    <w:rsid w:val="00C46ABA"/>
    <w:rsid w:val="00C470A4"/>
    <w:rsid w:val="00C4761C"/>
    <w:rsid w:val="00C4771A"/>
    <w:rsid w:val="00C47993"/>
    <w:rsid w:val="00C47D5E"/>
    <w:rsid w:val="00C502E7"/>
    <w:rsid w:val="00C520F6"/>
    <w:rsid w:val="00C52C37"/>
    <w:rsid w:val="00C52DF4"/>
    <w:rsid w:val="00C535EF"/>
    <w:rsid w:val="00C53CFB"/>
    <w:rsid w:val="00C54225"/>
    <w:rsid w:val="00C54496"/>
    <w:rsid w:val="00C5587E"/>
    <w:rsid w:val="00C5703F"/>
    <w:rsid w:val="00C57B32"/>
    <w:rsid w:val="00C6017F"/>
    <w:rsid w:val="00C619F6"/>
    <w:rsid w:val="00C6243B"/>
    <w:rsid w:val="00C630EB"/>
    <w:rsid w:val="00C6317A"/>
    <w:rsid w:val="00C6398D"/>
    <w:rsid w:val="00C64FC5"/>
    <w:rsid w:val="00C65F5E"/>
    <w:rsid w:val="00C6640B"/>
    <w:rsid w:val="00C66966"/>
    <w:rsid w:val="00C66B5D"/>
    <w:rsid w:val="00C67B48"/>
    <w:rsid w:val="00C67D76"/>
    <w:rsid w:val="00C700F1"/>
    <w:rsid w:val="00C708C6"/>
    <w:rsid w:val="00C70BE6"/>
    <w:rsid w:val="00C70FE6"/>
    <w:rsid w:val="00C7162E"/>
    <w:rsid w:val="00C72E8A"/>
    <w:rsid w:val="00C72FDD"/>
    <w:rsid w:val="00C7328F"/>
    <w:rsid w:val="00C733E1"/>
    <w:rsid w:val="00C74D00"/>
    <w:rsid w:val="00C75408"/>
    <w:rsid w:val="00C757C5"/>
    <w:rsid w:val="00C764CB"/>
    <w:rsid w:val="00C768D1"/>
    <w:rsid w:val="00C76E8A"/>
    <w:rsid w:val="00C76F06"/>
    <w:rsid w:val="00C770E2"/>
    <w:rsid w:val="00C77EBC"/>
    <w:rsid w:val="00C80AA5"/>
    <w:rsid w:val="00C81437"/>
    <w:rsid w:val="00C81D26"/>
    <w:rsid w:val="00C81F6F"/>
    <w:rsid w:val="00C82AA3"/>
    <w:rsid w:val="00C82C95"/>
    <w:rsid w:val="00C82CC4"/>
    <w:rsid w:val="00C8344B"/>
    <w:rsid w:val="00C8459B"/>
    <w:rsid w:val="00C85C79"/>
    <w:rsid w:val="00C85F4F"/>
    <w:rsid w:val="00C90551"/>
    <w:rsid w:val="00C9074A"/>
    <w:rsid w:val="00C91437"/>
    <w:rsid w:val="00C91BB8"/>
    <w:rsid w:val="00C9263F"/>
    <w:rsid w:val="00C92FD3"/>
    <w:rsid w:val="00C934BB"/>
    <w:rsid w:val="00C9423C"/>
    <w:rsid w:val="00C94838"/>
    <w:rsid w:val="00C9584E"/>
    <w:rsid w:val="00C96A83"/>
    <w:rsid w:val="00C97F71"/>
    <w:rsid w:val="00CA0DEB"/>
    <w:rsid w:val="00CA110A"/>
    <w:rsid w:val="00CA1EA9"/>
    <w:rsid w:val="00CA2BDF"/>
    <w:rsid w:val="00CA3363"/>
    <w:rsid w:val="00CA3DB9"/>
    <w:rsid w:val="00CA4074"/>
    <w:rsid w:val="00CA4153"/>
    <w:rsid w:val="00CA426D"/>
    <w:rsid w:val="00CA5AF9"/>
    <w:rsid w:val="00CA65BC"/>
    <w:rsid w:val="00CA66A4"/>
    <w:rsid w:val="00CA6BBA"/>
    <w:rsid w:val="00CA6CA4"/>
    <w:rsid w:val="00CB04D1"/>
    <w:rsid w:val="00CB0760"/>
    <w:rsid w:val="00CB0E61"/>
    <w:rsid w:val="00CB197D"/>
    <w:rsid w:val="00CB1AFC"/>
    <w:rsid w:val="00CB1D6F"/>
    <w:rsid w:val="00CB20A3"/>
    <w:rsid w:val="00CB2261"/>
    <w:rsid w:val="00CB22E0"/>
    <w:rsid w:val="00CB2BC3"/>
    <w:rsid w:val="00CB2ED6"/>
    <w:rsid w:val="00CB409A"/>
    <w:rsid w:val="00CB40D6"/>
    <w:rsid w:val="00CB5093"/>
    <w:rsid w:val="00CB5512"/>
    <w:rsid w:val="00CB5DDD"/>
    <w:rsid w:val="00CB60E0"/>
    <w:rsid w:val="00CB69EB"/>
    <w:rsid w:val="00CB73B2"/>
    <w:rsid w:val="00CB7ACF"/>
    <w:rsid w:val="00CB7B43"/>
    <w:rsid w:val="00CC0444"/>
    <w:rsid w:val="00CC083F"/>
    <w:rsid w:val="00CC124A"/>
    <w:rsid w:val="00CC158E"/>
    <w:rsid w:val="00CC1680"/>
    <w:rsid w:val="00CC1D10"/>
    <w:rsid w:val="00CC1F5B"/>
    <w:rsid w:val="00CC27B1"/>
    <w:rsid w:val="00CC4866"/>
    <w:rsid w:val="00CC4BCC"/>
    <w:rsid w:val="00CC4FC8"/>
    <w:rsid w:val="00CC52E5"/>
    <w:rsid w:val="00CC532E"/>
    <w:rsid w:val="00CC5749"/>
    <w:rsid w:val="00CC6075"/>
    <w:rsid w:val="00CC6B06"/>
    <w:rsid w:val="00CC7019"/>
    <w:rsid w:val="00CC70D3"/>
    <w:rsid w:val="00CC776A"/>
    <w:rsid w:val="00CC7ABD"/>
    <w:rsid w:val="00CC7AF5"/>
    <w:rsid w:val="00CC7D2C"/>
    <w:rsid w:val="00CD00DB"/>
    <w:rsid w:val="00CD058C"/>
    <w:rsid w:val="00CD0B2E"/>
    <w:rsid w:val="00CD1BD9"/>
    <w:rsid w:val="00CD1CF0"/>
    <w:rsid w:val="00CD2B83"/>
    <w:rsid w:val="00CD36B0"/>
    <w:rsid w:val="00CD5231"/>
    <w:rsid w:val="00CD57EB"/>
    <w:rsid w:val="00CD649E"/>
    <w:rsid w:val="00CD6AFC"/>
    <w:rsid w:val="00CD6FA8"/>
    <w:rsid w:val="00CD714F"/>
    <w:rsid w:val="00CD720F"/>
    <w:rsid w:val="00CD7C6E"/>
    <w:rsid w:val="00CE0AD9"/>
    <w:rsid w:val="00CE0C4F"/>
    <w:rsid w:val="00CE0DF0"/>
    <w:rsid w:val="00CE18DB"/>
    <w:rsid w:val="00CE1EC1"/>
    <w:rsid w:val="00CE1F03"/>
    <w:rsid w:val="00CE20FD"/>
    <w:rsid w:val="00CE29EF"/>
    <w:rsid w:val="00CE3906"/>
    <w:rsid w:val="00CE39CD"/>
    <w:rsid w:val="00CE465A"/>
    <w:rsid w:val="00CE4B72"/>
    <w:rsid w:val="00CE4D23"/>
    <w:rsid w:val="00CE55A4"/>
    <w:rsid w:val="00CE5DB0"/>
    <w:rsid w:val="00CE67A9"/>
    <w:rsid w:val="00CE6D83"/>
    <w:rsid w:val="00CE6DE8"/>
    <w:rsid w:val="00CE7466"/>
    <w:rsid w:val="00CE7491"/>
    <w:rsid w:val="00CF08C8"/>
    <w:rsid w:val="00CF2007"/>
    <w:rsid w:val="00CF209C"/>
    <w:rsid w:val="00CF214A"/>
    <w:rsid w:val="00CF2F3A"/>
    <w:rsid w:val="00CF3DD5"/>
    <w:rsid w:val="00CF3E43"/>
    <w:rsid w:val="00CF4091"/>
    <w:rsid w:val="00CF4BA1"/>
    <w:rsid w:val="00CF4E54"/>
    <w:rsid w:val="00CF4FBB"/>
    <w:rsid w:val="00CF507C"/>
    <w:rsid w:val="00CF5404"/>
    <w:rsid w:val="00CF6965"/>
    <w:rsid w:val="00CF6C27"/>
    <w:rsid w:val="00CF6C34"/>
    <w:rsid w:val="00CF7185"/>
    <w:rsid w:val="00D0043B"/>
    <w:rsid w:val="00D008DE"/>
    <w:rsid w:val="00D00908"/>
    <w:rsid w:val="00D009C6"/>
    <w:rsid w:val="00D009DA"/>
    <w:rsid w:val="00D00B82"/>
    <w:rsid w:val="00D0149B"/>
    <w:rsid w:val="00D017E2"/>
    <w:rsid w:val="00D02B51"/>
    <w:rsid w:val="00D02D20"/>
    <w:rsid w:val="00D03168"/>
    <w:rsid w:val="00D03260"/>
    <w:rsid w:val="00D0378F"/>
    <w:rsid w:val="00D03D60"/>
    <w:rsid w:val="00D04E8E"/>
    <w:rsid w:val="00D058D5"/>
    <w:rsid w:val="00D05AC4"/>
    <w:rsid w:val="00D05BA5"/>
    <w:rsid w:val="00D05D0A"/>
    <w:rsid w:val="00D05D60"/>
    <w:rsid w:val="00D07402"/>
    <w:rsid w:val="00D07A2E"/>
    <w:rsid w:val="00D107E3"/>
    <w:rsid w:val="00D10C24"/>
    <w:rsid w:val="00D11115"/>
    <w:rsid w:val="00D118D5"/>
    <w:rsid w:val="00D129FC"/>
    <w:rsid w:val="00D144C0"/>
    <w:rsid w:val="00D144F8"/>
    <w:rsid w:val="00D14AF2"/>
    <w:rsid w:val="00D15798"/>
    <w:rsid w:val="00D15F12"/>
    <w:rsid w:val="00D165B9"/>
    <w:rsid w:val="00D16BFD"/>
    <w:rsid w:val="00D173F8"/>
    <w:rsid w:val="00D2042B"/>
    <w:rsid w:val="00D207D2"/>
    <w:rsid w:val="00D20B7E"/>
    <w:rsid w:val="00D21B06"/>
    <w:rsid w:val="00D21B1F"/>
    <w:rsid w:val="00D21EFF"/>
    <w:rsid w:val="00D22DA0"/>
    <w:rsid w:val="00D23812"/>
    <w:rsid w:val="00D2463D"/>
    <w:rsid w:val="00D2486F"/>
    <w:rsid w:val="00D24BE8"/>
    <w:rsid w:val="00D25704"/>
    <w:rsid w:val="00D277BA"/>
    <w:rsid w:val="00D27DB2"/>
    <w:rsid w:val="00D302F4"/>
    <w:rsid w:val="00D313FD"/>
    <w:rsid w:val="00D3144B"/>
    <w:rsid w:val="00D31464"/>
    <w:rsid w:val="00D316AC"/>
    <w:rsid w:val="00D31BCC"/>
    <w:rsid w:val="00D32781"/>
    <w:rsid w:val="00D32D4E"/>
    <w:rsid w:val="00D33370"/>
    <w:rsid w:val="00D33531"/>
    <w:rsid w:val="00D345B5"/>
    <w:rsid w:val="00D3469B"/>
    <w:rsid w:val="00D34DB9"/>
    <w:rsid w:val="00D35272"/>
    <w:rsid w:val="00D3648C"/>
    <w:rsid w:val="00D37AF4"/>
    <w:rsid w:val="00D40FCA"/>
    <w:rsid w:val="00D410F3"/>
    <w:rsid w:val="00D417F5"/>
    <w:rsid w:val="00D41A7D"/>
    <w:rsid w:val="00D41C72"/>
    <w:rsid w:val="00D41DF1"/>
    <w:rsid w:val="00D422E2"/>
    <w:rsid w:val="00D425C8"/>
    <w:rsid w:val="00D4296A"/>
    <w:rsid w:val="00D43207"/>
    <w:rsid w:val="00D439DF"/>
    <w:rsid w:val="00D43D79"/>
    <w:rsid w:val="00D43EA9"/>
    <w:rsid w:val="00D44FB6"/>
    <w:rsid w:val="00D4530F"/>
    <w:rsid w:val="00D4645B"/>
    <w:rsid w:val="00D46638"/>
    <w:rsid w:val="00D46B21"/>
    <w:rsid w:val="00D47460"/>
    <w:rsid w:val="00D4755B"/>
    <w:rsid w:val="00D5070E"/>
    <w:rsid w:val="00D50720"/>
    <w:rsid w:val="00D517C0"/>
    <w:rsid w:val="00D5197C"/>
    <w:rsid w:val="00D52931"/>
    <w:rsid w:val="00D537F4"/>
    <w:rsid w:val="00D53C1E"/>
    <w:rsid w:val="00D54287"/>
    <w:rsid w:val="00D54767"/>
    <w:rsid w:val="00D574A8"/>
    <w:rsid w:val="00D609DD"/>
    <w:rsid w:val="00D62AC1"/>
    <w:rsid w:val="00D62CA5"/>
    <w:rsid w:val="00D62F56"/>
    <w:rsid w:val="00D63388"/>
    <w:rsid w:val="00D63EB6"/>
    <w:rsid w:val="00D6448A"/>
    <w:rsid w:val="00D645CA"/>
    <w:rsid w:val="00D64C22"/>
    <w:rsid w:val="00D64F85"/>
    <w:rsid w:val="00D653BF"/>
    <w:rsid w:val="00D656A2"/>
    <w:rsid w:val="00D659DA"/>
    <w:rsid w:val="00D65AD8"/>
    <w:rsid w:val="00D65F59"/>
    <w:rsid w:val="00D6608F"/>
    <w:rsid w:val="00D661EF"/>
    <w:rsid w:val="00D667F1"/>
    <w:rsid w:val="00D6697B"/>
    <w:rsid w:val="00D67087"/>
    <w:rsid w:val="00D70A0A"/>
    <w:rsid w:val="00D70D7E"/>
    <w:rsid w:val="00D7123E"/>
    <w:rsid w:val="00D71314"/>
    <w:rsid w:val="00D71B4C"/>
    <w:rsid w:val="00D72338"/>
    <w:rsid w:val="00D72A28"/>
    <w:rsid w:val="00D72B3D"/>
    <w:rsid w:val="00D738D6"/>
    <w:rsid w:val="00D73B93"/>
    <w:rsid w:val="00D74907"/>
    <w:rsid w:val="00D7518D"/>
    <w:rsid w:val="00D759DA"/>
    <w:rsid w:val="00D77802"/>
    <w:rsid w:val="00D77DF2"/>
    <w:rsid w:val="00D813B5"/>
    <w:rsid w:val="00D818D8"/>
    <w:rsid w:val="00D81C42"/>
    <w:rsid w:val="00D81ED1"/>
    <w:rsid w:val="00D822FE"/>
    <w:rsid w:val="00D82F19"/>
    <w:rsid w:val="00D83078"/>
    <w:rsid w:val="00D84443"/>
    <w:rsid w:val="00D848B3"/>
    <w:rsid w:val="00D84EF8"/>
    <w:rsid w:val="00D84F5C"/>
    <w:rsid w:val="00D85036"/>
    <w:rsid w:val="00D8515B"/>
    <w:rsid w:val="00D851B9"/>
    <w:rsid w:val="00D85462"/>
    <w:rsid w:val="00D8562D"/>
    <w:rsid w:val="00D85791"/>
    <w:rsid w:val="00D873E4"/>
    <w:rsid w:val="00D8749A"/>
    <w:rsid w:val="00D876D2"/>
    <w:rsid w:val="00D8799F"/>
    <w:rsid w:val="00D879CD"/>
    <w:rsid w:val="00D90322"/>
    <w:rsid w:val="00D90D1F"/>
    <w:rsid w:val="00D90F99"/>
    <w:rsid w:val="00D91536"/>
    <w:rsid w:val="00D91BE6"/>
    <w:rsid w:val="00D91CFE"/>
    <w:rsid w:val="00D923B9"/>
    <w:rsid w:val="00D926B2"/>
    <w:rsid w:val="00D92E6A"/>
    <w:rsid w:val="00D931CD"/>
    <w:rsid w:val="00D94C61"/>
    <w:rsid w:val="00D94E4A"/>
    <w:rsid w:val="00D95230"/>
    <w:rsid w:val="00D955F4"/>
    <w:rsid w:val="00D95B26"/>
    <w:rsid w:val="00D95C34"/>
    <w:rsid w:val="00D96195"/>
    <w:rsid w:val="00D9740F"/>
    <w:rsid w:val="00D9778E"/>
    <w:rsid w:val="00DA0212"/>
    <w:rsid w:val="00DA0824"/>
    <w:rsid w:val="00DA1C20"/>
    <w:rsid w:val="00DA1F00"/>
    <w:rsid w:val="00DA2209"/>
    <w:rsid w:val="00DA4F2C"/>
    <w:rsid w:val="00DA519F"/>
    <w:rsid w:val="00DA554B"/>
    <w:rsid w:val="00DA55E7"/>
    <w:rsid w:val="00DA63BB"/>
    <w:rsid w:val="00DA6584"/>
    <w:rsid w:val="00DA66F1"/>
    <w:rsid w:val="00DA6A3E"/>
    <w:rsid w:val="00DA71AA"/>
    <w:rsid w:val="00DA739A"/>
    <w:rsid w:val="00DA7CF9"/>
    <w:rsid w:val="00DB0624"/>
    <w:rsid w:val="00DB0E5A"/>
    <w:rsid w:val="00DB1F8F"/>
    <w:rsid w:val="00DB293F"/>
    <w:rsid w:val="00DB3318"/>
    <w:rsid w:val="00DB3621"/>
    <w:rsid w:val="00DB47D4"/>
    <w:rsid w:val="00DB52B8"/>
    <w:rsid w:val="00DB5498"/>
    <w:rsid w:val="00DB578F"/>
    <w:rsid w:val="00DB5A07"/>
    <w:rsid w:val="00DB6350"/>
    <w:rsid w:val="00DB6811"/>
    <w:rsid w:val="00DB6C86"/>
    <w:rsid w:val="00DB6D1C"/>
    <w:rsid w:val="00DB6E0F"/>
    <w:rsid w:val="00DB71C5"/>
    <w:rsid w:val="00DB7661"/>
    <w:rsid w:val="00DB792C"/>
    <w:rsid w:val="00DC02E5"/>
    <w:rsid w:val="00DC0A9F"/>
    <w:rsid w:val="00DC1913"/>
    <w:rsid w:val="00DC1C32"/>
    <w:rsid w:val="00DC22FB"/>
    <w:rsid w:val="00DC261E"/>
    <w:rsid w:val="00DC2847"/>
    <w:rsid w:val="00DC2CF3"/>
    <w:rsid w:val="00DC2DA9"/>
    <w:rsid w:val="00DC4306"/>
    <w:rsid w:val="00DC6217"/>
    <w:rsid w:val="00DC6B87"/>
    <w:rsid w:val="00DC7345"/>
    <w:rsid w:val="00DD00FB"/>
    <w:rsid w:val="00DD0497"/>
    <w:rsid w:val="00DD171E"/>
    <w:rsid w:val="00DD1D8B"/>
    <w:rsid w:val="00DD1F4D"/>
    <w:rsid w:val="00DD24D0"/>
    <w:rsid w:val="00DD26BF"/>
    <w:rsid w:val="00DD2ABF"/>
    <w:rsid w:val="00DD31AC"/>
    <w:rsid w:val="00DD3F8B"/>
    <w:rsid w:val="00DD49BD"/>
    <w:rsid w:val="00DD60ED"/>
    <w:rsid w:val="00DD691E"/>
    <w:rsid w:val="00DD73C9"/>
    <w:rsid w:val="00DE0090"/>
    <w:rsid w:val="00DE0ADB"/>
    <w:rsid w:val="00DE103F"/>
    <w:rsid w:val="00DE2D40"/>
    <w:rsid w:val="00DE2D84"/>
    <w:rsid w:val="00DE32D0"/>
    <w:rsid w:val="00DE454D"/>
    <w:rsid w:val="00DE4D69"/>
    <w:rsid w:val="00DE4E2D"/>
    <w:rsid w:val="00DE5B4C"/>
    <w:rsid w:val="00DE624C"/>
    <w:rsid w:val="00DE6643"/>
    <w:rsid w:val="00DE6DC3"/>
    <w:rsid w:val="00DF031B"/>
    <w:rsid w:val="00DF0C16"/>
    <w:rsid w:val="00DF10F2"/>
    <w:rsid w:val="00DF1809"/>
    <w:rsid w:val="00DF2E2F"/>
    <w:rsid w:val="00DF3654"/>
    <w:rsid w:val="00DF3729"/>
    <w:rsid w:val="00DF3943"/>
    <w:rsid w:val="00DF4351"/>
    <w:rsid w:val="00DF440D"/>
    <w:rsid w:val="00DF5D13"/>
    <w:rsid w:val="00DF6056"/>
    <w:rsid w:val="00DF6620"/>
    <w:rsid w:val="00DF67A3"/>
    <w:rsid w:val="00DF6DDE"/>
    <w:rsid w:val="00DF7482"/>
    <w:rsid w:val="00DF76E5"/>
    <w:rsid w:val="00DF7E32"/>
    <w:rsid w:val="00E0059F"/>
    <w:rsid w:val="00E0125F"/>
    <w:rsid w:val="00E01667"/>
    <w:rsid w:val="00E01B09"/>
    <w:rsid w:val="00E01C8E"/>
    <w:rsid w:val="00E0211A"/>
    <w:rsid w:val="00E04218"/>
    <w:rsid w:val="00E0452C"/>
    <w:rsid w:val="00E04829"/>
    <w:rsid w:val="00E048FA"/>
    <w:rsid w:val="00E04AAF"/>
    <w:rsid w:val="00E05151"/>
    <w:rsid w:val="00E05445"/>
    <w:rsid w:val="00E0564E"/>
    <w:rsid w:val="00E05735"/>
    <w:rsid w:val="00E05D12"/>
    <w:rsid w:val="00E06353"/>
    <w:rsid w:val="00E069E2"/>
    <w:rsid w:val="00E0742F"/>
    <w:rsid w:val="00E076FD"/>
    <w:rsid w:val="00E10147"/>
    <w:rsid w:val="00E104D5"/>
    <w:rsid w:val="00E109BE"/>
    <w:rsid w:val="00E10AA6"/>
    <w:rsid w:val="00E10E50"/>
    <w:rsid w:val="00E1145F"/>
    <w:rsid w:val="00E11817"/>
    <w:rsid w:val="00E12258"/>
    <w:rsid w:val="00E1276E"/>
    <w:rsid w:val="00E128D9"/>
    <w:rsid w:val="00E12E97"/>
    <w:rsid w:val="00E15BF8"/>
    <w:rsid w:val="00E161D7"/>
    <w:rsid w:val="00E162D3"/>
    <w:rsid w:val="00E16C5D"/>
    <w:rsid w:val="00E1733E"/>
    <w:rsid w:val="00E175B2"/>
    <w:rsid w:val="00E17709"/>
    <w:rsid w:val="00E177F0"/>
    <w:rsid w:val="00E17BA4"/>
    <w:rsid w:val="00E17E56"/>
    <w:rsid w:val="00E20247"/>
    <w:rsid w:val="00E202A2"/>
    <w:rsid w:val="00E20325"/>
    <w:rsid w:val="00E2033E"/>
    <w:rsid w:val="00E204A1"/>
    <w:rsid w:val="00E208FD"/>
    <w:rsid w:val="00E2195D"/>
    <w:rsid w:val="00E228D3"/>
    <w:rsid w:val="00E22BFF"/>
    <w:rsid w:val="00E23351"/>
    <w:rsid w:val="00E23CBA"/>
    <w:rsid w:val="00E24759"/>
    <w:rsid w:val="00E24815"/>
    <w:rsid w:val="00E24F87"/>
    <w:rsid w:val="00E250C4"/>
    <w:rsid w:val="00E25ABB"/>
    <w:rsid w:val="00E25E5C"/>
    <w:rsid w:val="00E2645D"/>
    <w:rsid w:val="00E267AC"/>
    <w:rsid w:val="00E2755D"/>
    <w:rsid w:val="00E27821"/>
    <w:rsid w:val="00E27A0F"/>
    <w:rsid w:val="00E27E83"/>
    <w:rsid w:val="00E30464"/>
    <w:rsid w:val="00E30E5F"/>
    <w:rsid w:val="00E310E5"/>
    <w:rsid w:val="00E31574"/>
    <w:rsid w:val="00E31E28"/>
    <w:rsid w:val="00E32993"/>
    <w:rsid w:val="00E329E6"/>
    <w:rsid w:val="00E32E8E"/>
    <w:rsid w:val="00E333DB"/>
    <w:rsid w:val="00E3376F"/>
    <w:rsid w:val="00E34376"/>
    <w:rsid w:val="00E353F5"/>
    <w:rsid w:val="00E35664"/>
    <w:rsid w:val="00E35EAF"/>
    <w:rsid w:val="00E3640D"/>
    <w:rsid w:val="00E367EE"/>
    <w:rsid w:val="00E368B9"/>
    <w:rsid w:val="00E36944"/>
    <w:rsid w:val="00E36A52"/>
    <w:rsid w:val="00E37F2E"/>
    <w:rsid w:val="00E37FC8"/>
    <w:rsid w:val="00E40822"/>
    <w:rsid w:val="00E409F7"/>
    <w:rsid w:val="00E4111E"/>
    <w:rsid w:val="00E41C93"/>
    <w:rsid w:val="00E42204"/>
    <w:rsid w:val="00E42AFE"/>
    <w:rsid w:val="00E442D8"/>
    <w:rsid w:val="00E457D7"/>
    <w:rsid w:val="00E46163"/>
    <w:rsid w:val="00E46959"/>
    <w:rsid w:val="00E46B4A"/>
    <w:rsid w:val="00E472C5"/>
    <w:rsid w:val="00E47335"/>
    <w:rsid w:val="00E47B84"/>
    <w:rsid w:val="00E50788"/>
    <w:rsid w:val="00E511DB"/>
    <w:rsid w:val="00E527EE"/>
    <w:rsid w:val="00E52AC3"/>
    <w:rsid w:val="00E53013"/>
    <w:rsid w:val="00E5326B"/>
    <w:rsid w:val="00E53BD6"/>
    <w:rsid w:val="00E53CA9"/>
    <w:rsid w:val="00E5407F"/>
    <w:rsid w:val="00E549DF"/>
    <w:rsid w:val="00E54E1C"/>
    <w:rsid w:val="00E54E55"/>
    <w:rsid w:val="00E560E5"/>
    <w:rsid w:val="00E566B2"/>
    <w:rsid w:val="00E56748"/>
    <w:rsid w:val="00E56E04"/>
    <w:rsid w:val="00E56EEA"/>
    <w:rsid w:val="00E601FF"/>
    <w:rsid w:val="00E60B52"/>
    <w:rsid w:val="00E61083"/>
    <w:rsid w:val="00E6181D"/>
    <w:rsid w:val="00E62270"/>
    <w:rsid w:val="00E6266A"/>
    <w:rsid w:val="00E626FE"/>
    <w:rsid w:val="00E63863"/>
    <w:rsid w:val="00E64257"/>
    <w:rsid w:val="00E6634E"/>
    <w:rsid w:val="00E66FCD"/>
    <w:rsid w:val="00E67327"/>
    <w:rsid w:val="00E67919"/>
    <w:rsid w:val="00E67FEC"/>
    <w:rsid w:val="00E705EB"/>
    <w:rsid w:val="00E70A30"/>
    <w:rsid w:val="00E70C69"/>
    <w:rsid w:val="00E7114C"/>
    <w:rsid w:val="00E71286"/>
    <w:rsid w:val="00E71693"/>
    <w:rsid w:val="00E725B8"/>
    <w:rsid w:val="00E728BF"/>
    <w:rsid w:val="00E7341E"/>
    <w:rsid w:val="00E73A28"/>
    <w:rsid w:val="00E73B1D"/>
    <w:rsid w:val="00E7402B"/>
    <w:rsid w:val="00E7428D"/>
    <w:rsid w:val="00E7434F"/>
    <w:rsid w:val="00E7488F"/>
    <w:rsid w:val="00E74A0A"/>
    <w:rsid w:val="00E74A80"/>
    <w:rsid w:val="00E74E43"/>
    <w:rsid w:val="00E75043"/>
    <w:rsid w:val="00E750B5"/>
    <w:rsid w:val="00E7594E"/>
    <w:rsid w:val="00E75E62"/>
    <w:rsid w:val="00E75F24"/>
    <w:rsid w:val="00E76666"/>
    <w:rsid w:val="00E804DA"/>
    <w:rsid w:val="00E80AAD"/>
    <w:rsid w:val="00E80EA5"/>
    <w:rsid w:val="00E81487"/>
    <w:rsid w:val="00E81EAD"/>
    <w:rsid w:val="00E84955"/>
    <w:rsid w:val="00E84DAB"/>
    <w:rsid w:val="00E862BD"/>
    <w:rsid w:val="00E86C44"/>
    <w:rsid w:val="00E87784"/>
    <w:rsid w:val="00E87803"/>
    <w:rsid w:val="00E900B6"/>
    <w:rsid w:val="00E90123"/>
    <w:rsid w:val="00E908A9"/>
    <w:rsid w:val="00E91147"/>
    <w:rsid w:val="00E921A6"/>
    <w:rsid w:val="00E92623"/>
    <w:rsid w:val="00E93B60"/>
    <w:rsid w:val="00E960F4"/>
    <w:rsid w:val="00E961CE"/>
    <w:rsid w:val="00E9652B"/>
    <w:rsid w:val="00E965E8"/>
    <w:rsid w:val="00E9664E"/>
    <w:rsid w:val="00E96BA2"/>
    <w:rsid w:val="00EA049E"/>
    <w:rsid w:val="00EA0528"/>
    <w:rsid w:val="00EA06E3"/>
    <w:rsid w:val="00EA0F24"/>
    <w:rsid w:val="00EA10E5"/>
    <w:rsid w:val="00EA179D"/>
    <w:rsid w:val="00EA219F"/>
    <w:rsid w:val="00EA2966"/>
    <w:rsid w:val="00EA2A1B"/>
    <w:rsid w:val="00EA2FCA"/>
    <w:rsid w:val="00EA34F9"/>
    <w:rsid w:val="00EA3673"/>
    <w:rsid w:val="00EA3CC9"/>
    <w:rsid w:val="00EA3E9B"/>
    <w:rsid w:val="00EA4403"/>
    <w:rsid w:val="00EA4468"/>
    <w:rsid w:val="00EA550E"/>
    <w:rsid w:val="00EA5D00"/>
    <w:rsid w:val="00EA5F2E"/>
    <w:rsid w:val="00EA6304"/>
    <w:rsid w:val="00EA64AE"/>
    <w:rsid w:val="00EA6B61"/>
    <w:rsid w:val="00EA76F5"/>
    <w:rsid w:val="00EAE9E1"/>
    <w:rsid w:val="00EB01E3"/>
    <w:rsid w:val="00EB0307"/>
    <w:rsid w:val="00EB031F"/>
    <w:rsid w:val="00EB095D"/>
    <w:rsid w:val="00EB0AF3"/>
    <w:rsid w:val="00EB0CEC"/>
    <w:rsid w:val="00EB13DC"/>
    <w:rsid w:val="00EB1692"/>
    <w:rsid w:val="00EB1F2B"/>
    <w:rsid w:val="00EB2563"/>
    <w:rsid w:val="00EB2D5E"/>
    <w:rsid w:val="00EB33B2"/>
    <w:rsid w:val="00EB350E"/>
    <w:rsid w:val="00EB3998"/>
    <w:rsid w:val="00EB3A4B"/>
    <w:rsid w:val="00EB45D2"/>
    <w:rsid w:val="00EB4BBB"/>
    <w:rsid w:val="00EB4D6D"/>
    <w:rsid w:val="00EB5762"/>
    <w:rsid w:val="00EB6500"/>
    <w:rsid w:val="00EB6E1E"/>
    <w:rsid w:val="00EB7912"/>
    <w:rsid w:val="00EB7A07"/>
    <w:rsid w:val="00EC0A94"/>
    <w:rsid w:val="00EC20C5"/>
    <w:rsid w:val="00EC2321"/>
    <w:rsid w:val="00EC26E1"/>
    <w:rsid w:val="00EC278F"/>
    <w:rsid w:val="00EC2909"/>
    <w:rsid w:val="00EC2D9E"/>
    <w:rsid w:val="00EC4E11"/>
    <w:rsid w:val="00EC58B6"/>
    <w:rsid w:val="00EC5D1F"/>
    <w:rsid w:val="00EC5DED"/>
    <w:rsid w:val="00EC6A00"/>
    <w:rsid w:val="00EC6D04"/>
    <w:rsid w:val="00EC7525"/>
    <w:rsid w:val="00EC7CC5"/>
    <w:rsid w:val="00ED0035"/>
    <w:rsid w:val="00ED07FF"/>
    <w:rsid w:val="00ED1491"/>
    <w:rsid w:val="00ED2310"/>
    <w:rsid w:val="00ED2845"/>
    <w:rsid w:val="00ED2F06"/>
    <w:rsid w:val="00ED36A7"/>
    <w:rsid w:val="00ED472A"/>
    <w:rsid w:val="00ED4A22"/>
    <w:rsid w:val="00ED4EFC"/>
    <w:rsid w:val="00ED5098"/>
    <w:rsid w:val="00ED5D10"/>
    <w:rsid w:val="00ED69BF"/>
    <w:rsid w:val="00ED734E"/>
    <w:rsid w:val="00ED736D"/>
    <w:rsid w:val="00ED756C"/>
    <w:rsid w:val="00ED7C07"/>
    <w:rsid w:val="00EE0887"/>
    <w:rsid w:val="00EE0E5C"/>
    <w:rsid w:val="00EE1A99"/>
    <w:rsid w:val="00EE1ABE"/>
    <w:rsid w:val="00EE1EFC"/>
    <w:rsid w:val="00EE2183"/>
    <w:rsid w:val="00EE2ADA"/>
    <w:rsid w:val="00EE2BC0"/>
    <w:rsid w:val="00EE2CE8"/>
    <w:rsid w:val="00EE36FA"/>
    <w:rsid w:val="00EE373B"/>
    <w:rsid w:val="00EE3A83"/>
    <w:rsid w:val="00EE41CC"/>
    <w:rsid w:val="00EE45E6"/>
    <w:rsid w:val="00EE47D6"/>
    <w:rsid w:val="00EE5CF9"/>
    <w:rsid w:val="00EE6702"/>
    <w:rsid w:val="00EE6B99"/>
    <w:rsid w:val="00EE6DA3"/>
    <w:rsid w:val="00EE721F"/>
    <w:rsid w:val="00EE76B5"/>
    <w:rsid w:val="00EE7DE1"/>
    <w:rsid w:val="00EF0901"/>
    <w:rsid w:val="00EF098B"/>
    <w:rsid w:val="00EF1782"/>
    <w:rsid w:val="00EF2911"/>
    <w:rsid w:val="00EF3A34"/>
    <w:rsid w:val="00EF41D6"/>
    <w:rsid w:val="00EF47C3"/>
    <w:rsid w:val="00EF4CAE"/>
    <w:rsid w:val="00EF6291"/>
    <w:rsid w:val="00EF6E28"/>
    <w:rsid w:val="00EF749D"/>
    <w:rsid w:val="00EF776C"/>
    <w:rsid w:val="00EF7818"/>
    <w:rsid w:val="00EF7B1D"/>
    <w:rsid w:val="00EF7E4A"/>
    <w:rsid w:val="00EF7E50"/>
    <w:rsid w:val="00F001D0"/>
    <w:rsid w:val="00F00AB9"/>
    <w:rsid w:val="00F01529"/>
    <w:rsid w:val="00F02F32"/>
    <w:rsid w:val="00F03EE0"/>
    <w:rsid w:val="00F043BE"/>
    <w:rsid w:val="00F043FF"/>
    <w:rsid w:val="00F0499F"/>
    <w:rsid w:val="00F053F7"/>
    <w:rsid w:val="00F0564F"/>
    <w:rsid w:val="00F0682E"/>
    <w:rsid w:val="00F06B47"/>
    <w:rsid w:val="00F07024"/>
    <w:rsid w:val="00F07418"/>
    <w:rsid w:val="00F07457"/>
    <w:rsid w:val="00F10523"/>
    <w:rsid w:val="00F10DB7"/>
    <w:rsid w:val="00F10E41"/>
    <w:rsid w:val="00F11E4C"/>
    <w:rsid w:val="00F124C8"/>
    <w:rsid w:val="00F12736"/>
    <w:rsid w:val="00F12B73"/>
    <w:rsid w:val="00F12F82"/>
    <w:rsid w:val="00F135DC"/>
    <w:rsid w:val="00F14546"/>
    <w:rsid w:val="00F1474B"/>
    <w:rsid w:val="00F201B6"/>
    <w:rsid w:val="00F20D18"/>
    <w:rsid w:val="00F21131"/>
    <w:rsid w:val="00F211A1"/>
    <w:rsid w:val="00F2200E"/>
    <w:rsid w:val="00F23278"/>
    <w:rsid w:val="00F23466"/>
    <w:rsid w:val="00F23F9E"/>
    <w:rsid w:val="00F2472A"/>
    <w:rsid w:val="00F24926"/>
    <w:rsid w:val="00F250C3"/>
    <w:rsid w:val="00F25A66"/>
    <w:rsid w:val="00F25C45"/>
    <w:rsid w:val="00F26367"/>
    <w:rsid w:val="00F26C43"/>
    <w:rsid w:val="00F270BB"/>
    <w:rsid w:val="00F2781E"/>
    <w:rsid w:val="00F27CDD"/>
    <w:rsid w:val="00F27D25"/>
    <w:rsid w:val="00F30023"/>
    <w:rsid w:val="00F3022C"/>
    <w:rsid w:val="00F30747"/>
    <w:rsid w:val="00F30A79"/>
    <w:rsid w:val="00F313F2"/>
    <w:rsid w:val="00F31537"/>
    <w:rsid w:val="00F315D0"/>
    <w:rsid w:val="00F31C00"/>
    <w:rsid w:val="00F326E2"/>
    <w:rsid w:val="00F3270C"/>
    <w:rsid w:val="00F3284B"/>
    <w:rsid w:val="00F32B5C"/>
    <w:rsid w:val="00F3314B"/>
    <w:rsid w:val="00F33BA2"/>
    <w:rsid w:val="00F33BFA"/>
    <w:rsid w:val="00F342F2"/>
    <w:rsid w:val="00F34FB0"/>
    <w:rsid w:val="00F35650"/>
    <w:rsid w:val="00F35BB7"/>
    <w:rsid w:val="00F36671"/>
    <w:rsid w:val="00F36767"/>
    <w:rsid w:val="00F373CE"/>
    <w:rsid w:val="00F377CD"/>
    <w:rsid w:val="00F37934"/>
    <w:rsid w:val="00F404B4"/>
    <w:rsid w:val="00F4075F"/>
    <w:rsid w:val="00F413DB"/>
    <w:rsid w:val="00F42054"/>
    <w:rsid w:val="00F4344F"/>
    <w:rsid w:val="00F43AD8"/>
    <w:rsid w:val="00F43EA0"/>
    <w:rsid w:val="00F443B7"/>
    <w:rsid w:val="00F44CB2"/>
    <w:rsid w:val="00F44E06"/>
    <w:rsid w:val="00F45999"/>
    <w:rsid w:val="00F45C35"/>
    <w:rsid w:val="00F464E2"/>
    <w:rsid w:val="00F46814"/>
    <w:rsid w:val="00F4695C"/>
    <w:rsid w:val="00F477F1"/>
    <w:rsid w:val="00F47966"/>
    <w:rsid w:val="00F50808"/>
    <w:rsid w:val="00F50D38"/>
    <w:rsid w:val="00F51A41"/>
    <w:rsid w:val="00F51A72"/>
    <w:rsid w:val="00F51B18"/>
    <w:rsid w:val="00F51D70"/>
    <w:rsid w:val="00F522CD"/>
    <w:rsid w:val="00F52D8E"/>
    <w:rsid w:val="00F530AA"/>
    <w:rsid w:val="00F5314C"/>
    <w:rsid w:val="00F536FC"/>
    <w:rsid w:val="00F54058"/>
    <w:rsid w:val="00F5461F"/>
    <w:rsid w:val="00F54727"/>
    <w:rsid w:val="00F54983"/>
    <w:rsid w:val="00F54EB2"/>
    <w:rsid w:val="00F55047"/>
    <w:rsid w:val="00F5518E"/>
    <w:rsid w:val="00F55D27"/>
    <w:rsid w:val="00F56426"/>
    <w:rsid w:val="00F56586"/>
    <w:rsid w:val="00F56DF9"/>
    <w:rsid w:val="00F56FD8"/>
    <w:rsid w:val="00F57398"/>
    <w:rsid w:val="00F57F3A"/>
    <w:rsid w:val="00F57F6A"/>
    <w:rsid w:val="00F603E0"/>
    <w:rsid w:val="00F611DD"/>
    <w:rsid w:val="00F62998"/>
    <w:rsid w:val="00F63065"/>
    <w:rsid w:val="00F631D3"/>
    <w:rsid w:val="00F6348E"/>
    <w:rsid w:val="00F63A1B"/>
    <w:rsid w:val="00F64BFE"/>
    <w:rsid w:val="00F6532F"/>
    <w:rsid w:val="00F65572"/>
    <w:rsid w:val="00F65FD2"/>
    <w:rsid w:val="00F664B6"/>
    <w:rsid w:val="00F6653C"/>
    <w:rsid w:val="00F667BB"/>
    <w:rsid w:val="00F67050"/>
    <w:rsid w:val="00F6766F"/>
    <w:rsid w:val="00F67827"/>
    <w:rsid w:val="00F67AA5"/>
    <w:rsid w:val="00F70DDB"/>
    <w:rsid w:val="00F711D8"/>
    <w:rsid w:val="00F718F3"/>
    <w:rsid w:val="00F72075"/>
    <w:rsid w:val="00F729A7"/>
    <w:rsid w:val="00F73F2E"/>
    <w:rsid w:val="00F74A5B"/>
    <w:rsid w:val="00F7570C"/>
    <w:rsid w:val="00F75E59"/>
    <w:rsid w:val="00F763E4"/>
    <w:rsid w:val="00F76564"/>
    <w:rsid w:val="00F76851"/>
    <w:rsid w:val="00F76939"/>
    <w:rsid w:val="00F76F8E"/>
    <w:rsid w:val="00F7771C"/>
    <w:rsid w:val="00F777F8"/>
    <w:rsid w:val="00F7791A"/>
    <w:rsid w:val="00F77CDB"/>
    <w:rsid w:val="00F806C2"/>
    <w:rsid w:val="00F807FC"/>
    <w:rsid w:val="00F8143B"/>
    <w:rsid w:val="00F81640"/>
    <w:rsid w:val="00F8182E"/>
    <w:rsid w:val="00F81D33"/>
    <w:rsid w:val="00F83093"/>
    <w:rsid w:val="00F83237"/>
    <w:rsid w:val="00F83366"/>
    <w:rsid w:val="00F843CB"/>
    <w:rsid w:val="00F8442D"/>
    <w:rsid w:val="00F84CC4"/>
    <w:rsid w:val="00F84DE7"/>
    <w:rsid w:val="00F85C59"/>
    <w:rsid w:val="00F87190"/>
    <w:rsid w:val="00F87628"/>
    <w:rsid w:val="00F9026D"/>
    <w:rsid w:val="00F903B2"/>
    <w:rsid w:val="00F91456"/>
    <w:rsid w:val="00F917AE"/>
    <w:rsid w:val="00F92418"/>
    <w:rsid w:val="00F929C9"/>
    <w:rsid w:val="00F92C39"/>
    <w:rsid w:val="00F92C50"/>
    <w:rsid w:val="00F937D0"/>
    <w:rsid w:val="00F94296"/>
    <w:rsid w:val="00F953ED"/>
    <w:rsid w:val="00F95A6B"/>
    <w:rsid w:val="00F95ADE"/>
    <w:rsid w:val="00F96A43"/>
    <w:rsid w:val="00F97E03"/>
    <w:rsid w:val="00FA01BC"/>
    <w:rsid w:val="00FA1804"/>
    <w:rsid w:val="00FA1F23"/>
    <w:rsid w:val="00FA226F"/>
    <w:rsid w:val="00FA2E99"/>
    <w:rsid w:val="00FA34D6"/>
    <w:rsid w:val="00FA5606"/>
    <w:rsid w:val="00FA57FB"/>
    <w:rsid w:val="00FA586D"/>
    <w:rsid w:val="00FA5D23"/>
    <w:rsid w:val="00FA5D58"/>
    <w:rsid w:val="00FA61EE"/>
    <w:rsid w:val="00FA6587"/>
    <w:rsid w:val="00FA6C95"/>
    <w:rsid w:val="00FA720B"/>
    <w:rsid w:val="00FAE5FC"/>
    <w:rsid w:val="00FB0304"/>
    <w:rsid w:val="00FB1265"/>
    <w:rsid w:val="00FB1BBC"/>
    <w:rsid w:val="00FB1C2D"/>
    <w:rsid w:val="00FB25AC"/>
    <w:rsid w:val="00FB348A"/>
    <w:rsid w:val="00FB37A8"/>
    <w:rsid w:val="00FB3FA9"/>
    <w:rsid w:val="00FB4256"/>
    <w:rsid w:val="00FB5DF4"/>
    <w:rsid w:val="00FB5EC4"/>
    <w:rsid w:val="00FB7329"/>
    <w:rsid w:val="00FB7BA8"/>
    <w:rsid w:val="00FC0814"/>
    <w:rsid w:val="00FC0BEF"/>
    <w:rsid w:val="00FC11F6"/>
    <w:rsid w:val="00FC1BC3"/>
    <w:rsid w:val="00FC2571"/>
    <w:rsid w:val="00FC2814"/>
    <w:rsid w:val="00FC2855"/>
    <w:rsid w:val="00FC299A"/>
    <w:rsid w:val="00FC2B73"/>
    <w:rsid w:val="00FC309C"/>
    <w:rsid w:val="00FC3B13"/>
    <w:rsid w:val="00FC3C5C"/>
    <w:rsid w:val="00FC42E4"/>
    <w:rsid w:val="00FC4641"/>
    <w:rsid w:val="00FC4C40"/>
    <w:rsid w:val="00FC4F26"/>
    <w:rsid w:val="00FC4F71"/>
    <w:rsid w:val="00FC4F78"/>
    <w:rsid w:val="00FC51F5"/>
    <w:rsid w:val="00FC545D"/>
    <w:rsid w:val="00FC5A93"/>
    <w:rsid w:val="00FC67CB"/>
    <w:rsid w:val="00FC696D"/>
    <w:rsid w:val="00FD011F"/>
    <w:rsid w:val="00FD04AF"/>
    <w:rsid w:val="00FD1972"/>
    <w:rsid w:val="00FD2610"/>
    <w:rsid w:val="00FD27D4"/>
    <w:rsid w:val="00FD297A"/>
    <w:rsid w:val="00FD3534"/>
    <w:rsid w:val="00FD3E8C"/>
    <w:rsid w:val="00FD43FE"/>
    <w:rsid w:val="00FD45E7"/>
    <w:rsid w:val="00FD4E9D"/>
    <w:rsid w:val="00FD5A08"/>
    <w:rsid w:val="00FD5CB0"/>
    <w:rsid w:val="00FD7247"/>
    <w:rsid w:val="00FD7F64"/>
    <w:rsid w:val="00FE15AE"/>
    <w:rsid w:val="00FE1CA8"/>
    <w:rsid w:val="00FE1CDC"/>
    <w:rsid w:val="00FE2599"/>
    <w:rsid w:val="00FE261F"/>
    <w:rsid w:val="00FE2CA4"/>
    <w:rsid w:val="00FE2D00"/>
    <w:rsid w:val="00FE2D80"/>
    <w:rsid w:val="00FE339C"/>
    <w:rsid w:val="00FE45D9"/>
    <w:rsid w:val="00FE4602"/>
    <w:rsid w:val="00FE4B02"/>
    <w:rsid w:val="00FE4E91"/>
    <w:rsid w:val="00FE52FF"/>
    <w:rsid w:val="00FE5DA0"/>
    <w:rsid w:val="00FE6F5D"/>
    <w:rsid w:val="00FE7A68"/>
    <w:rsid w:val="00FE7C31"/>
    <w:rsid w:val="00FF04F2"/>
    <w:rsid w:val="00FF0AB1"/>
    <w:rsid w:val="00FF1B28"/>
    <w:rsid w:val="00FF1B6D"/>
    <w:rsid w:val="00FF315B"/>
    <w:rsid w:val="00FF3423"/>
    <w:rsid w:val="00FF3493"/>
    <w:rsid w:val="00FF3B4F"/>
    <w:rsid w:val="00FF3BD8"/>
    <w:rsid w:val="00FF41C7"/>
    <w:rsid w:val="00FF4201"/>
    <w:rsid w:val="00FF4592"/>
    <w:rsid w:val="00FF4844"/>
    <w:rsid w:val="00FF5BC5"/>
    <w:rsid w:val="00FF5EFD"/>
    <w:rsid w:val="00FF6449"/>
    <w:rsid w:val="00FF6815"/>
    <w:rsid w:val="00FF737F"/>
    <w:rsid w:val="00FF738A"/>
    <w:rsid w:val="00FF74A0"/>
    <w:rsid w:val="01166E03"/>
    <w:rsid w:val="015275DB"/>
    <w:rsid w:val="01FEB0A9"/>
    <w:rsid w:val="02114729"/>
    <w:rsid w:val="02C04771"/>
    <w:rsid w:val="032E8B13"/>
    <w:rsid w:val="037933EA"/>
    <w:rsid w:val="03E83617"/>
    <w:rsid w:val="042E160D"/>
    <w:rsid w:val="04646C7A"/>
    <w:rsid w:val="04949189"/>
    <w:rsid w:val="067A2310"/>
    <w:rsid w:val="0792E20D"/>
    <w:rsid w:val="0951EE22"/>
    <w:rsid w:val="0A08C8DC"/>
    <w:rsid w:val="0A407454"/>
    <w:rsid w:val="0A92D28E"/>
    <w:rsid w:val="0AC08B2C"/>
    <w:rsid w:val="0AF36F04"/>
    <w:rsid w:val="0B2E10A7"/>
    <w:rsid w:val="0B456975"/>
    <w:rsid w:val="0B9735BD"/>
    <w:rsid w:val="0B97E475"/>
    <w:rsid w:val="0BDF14B9"/>
    <w:rsid w:val="0CA5F827"/>
    <w:rsid w:val="0D6A7E7F"/>
    <w:rsid w:val="0DCA7058"/>
    <w:rsid w:val="0ECFA2E6"/>
    <w:rsid w:val="0EEEA6B7"/>
    <w:rsid w:val="0F04BCDE"/>
    <w:rsid w:val="0F2A08A9"/>
    <w:rsid w:val="0F511264"/>
    <w:rsid w:val="0F6220C6"/>
    <w:rsid w:val="1070EEB5"/>
    <w:rsid w:val="10973484"/>
    <w:rsid w:val="112986E4"/>
    <w:rsid w:val="11A4ADE1"/>
    <w:rsid w:val="12A204F3"/>
    <w:rsid w:val="1320049B"/>
    <w:rsid w:val="134143F6"/>
    <w:rsid w:val="134B344C"/>
    <w:rsid w:val="13849354"/>
    <w:rsid w:val="13E53315"/>
    <w:rsid w:val="1409500B"/>
    <w:rsid w:val="14188C59"/>
    <w:rsid w:val="1543892D"/>
    <w:rsid w:val="157BE46E"/>
    <w:rsid w:val="15B854FC"/>
    <w:rsid w:val="161836DB"/>
    <w:rsid w:val="163E01C8"/>
    <w:rsid w:val="16530AC2"/>
    <w:rsid w:val="1666EFA4"/>
    <w:rsid w:val="16EF15A1"/>
    <w:rsid w:val="1772B493"/>
    <w:rsid w:val="17FF459E"/>
    <w:rsid w:val="1879C2F5"/>
    <w:rsid w:val="187D094F"/>
    <w:rsid w:val="18811524"/>
    <w:rsid w:val="18CD1742"/>
    <w:rsid w:val="1930EA73"/>
    <w:rsid w:val="1952C85F"/>
    <w:rsid w:val="19CB855C"/>
    <w:rsid w:val="1A1A9151"/>
    <w:rsid w:val="1A8F0104"/>
    <w:rsid w:val="1AA354BA"/>
    <w:rsid w:val="1AE88BAC"/>
    <w:rsid w:val="1AFBC5C1"/>
    <w:rsid w:val="1BA8B881"/>
    <w:rsid w:val="1BB31A67"/>
    <w:rsid w:val="1BB6C4FC"/>
    <w:rsid w:val="1BBC0CC8"/>
    <w:rsid w:val="1C5B81F9"/>
    <w:rsid w:val="1DC3091D"/>
    <w:rsid w:val="1DECB566"/>
    <w:rsid w:val="1DF455B9"/>
    <w:rsid w:val="1E22E24B"/>
    <w:rsid w:val="1E45C915"/>
    <w:rsid w:val="1E4F4818"/>
    <w:rsid w:val="1E7443EE"/>
    <w:rsid w:val="1E77DEA9"/>
    <w:rsid w:val="1EA641E3"/>
    <w:rsid w:val="1EEAB184"/>
    <w:rsid w:val="1F436E49"/>
    <w:rsid w:val="1F6D6E1A"/>
    <w:rsid w:val="1FC71C18"/>
    <w:rsid w:val="200B7A61"/>
    <w:rsid w:val="200BB602"/>
    <w:rsid w:val="20304592"/>
    <w:rsid w:val="20D333A5"/>
    <w:rsid w:val="20DA11E4"/>
    <w:rsid w:val="216F17A9"/>
    <w:rsid w:val="21C37F57"/>
    <w:rsid w:val="21CD93FC"/>
    <w:rsid w:val="2256B500"/>
    <w:rsid w:val="228AE07C"/>
    <w:rsid w:val="22BF0FA4"/>
    <w:rsid w:val="22CC24CD"/>
    <w:rsid w:val="22DA02B5"/>
    <w:rsid w:val="22E2B930"/>
    <w:rsid w:val="22F59507"/>
    <w:rsid w:val="23089378"/>
    <w:rsid w:val="2397694A"/>
    <w:rsid w:val="23ABC643"/>
    <w:rsid w:val="23B22236"/>
    <w:rsid w:val="23C33EF3"/>
    <w:rsid w:val="241982A7"/>
    <w:rsid w:val="243C6217"/>
    <w:rsid w:val="24595610"/>
    <w:rsid w:val="245D1512"/>
    <w:rsid w:val="24649B9F"/>
    <w:rsid w:val="24747C80"/>
    <w:rsid w:val="247CABAF"/>
    <w:rsid w:val="247F2140"/>
    <w:rsid w:val="24F55A4B"/>
    <w:rsid w:val="253E5FBC"/>
    <w:rsid w:val="2578ACF9"/>
    <w:rsid w:val="25846FBD"/>
    <w:rsid w:val="258970B2"/>
    <w:rsid w:val="25BB3BC3"/>
    <w:rsid w:val="25DB72C2"/>
    <w:rsid w:val="26268772"/>
    <w:rsid w:val="26310B0D"/>
    <w:rsid w:val="264FD167"/>
    <w:rsid w:val="266B5E74"/>
    <w:rsid w:val="26B38038"/>
    <w:rsid w:val="27032A8D"/>
    <w:rsid w:val="271C7406"/>
    <w:rsid w:val="275AE442"/>
    <w:rsid w:val="276CB363"/>
    <w:rsid w:val="2770E07F"/>
    <w:rsid w:val="27B57D3F"/>
    <w:rsid w:val="281DC8EE"/>
    <w:rsid w:val="2870D3FD"/>
    <w:rsid w:val="288D532A"/>
    <w:rsid w:val="28CF6B52"/>
    <w:rsid w:val="2943EB80"/>
    <w:rsid w:val="297B2F17"/>
    <w:rsid w:val="299CB8CE"/>
    <w:rsid w:val="29AA35DD"/>
    <w:rsid w:val="2A0EAFED"/>
    <w:rsid w:val="2A3D42FB"/>
    <w:rsid w:val="2A42B586"/>
    <w:rsid w:val="2B16A3FA"/>
    <w:rsid w:val="2B22A3A7"/>
    <w:rsid w:val="2B2A614C"/>
    <w:rsid w:val="2B35D3C2"/>
    <w:rsid w:val="2B695134"/>
    <w:rsid w:val="2BE414D5"/>
    <w:rsid w:val="2C18B906"/>
    <w:rsid w:val="2C33C108"/>
    <w:rsid w:val="2CEC6E83"/>
    <w:rsid w:val="2D3E0A0E"/>
    <w:rsid w:val="2D523EF6"/>
    <w:rsid w:val="2D9EC6EC"/>
    <w:rsid w:val="2DA5FC3E"/>
    <w:rsid w:val="2E6CC792"/>
    <w:rsid w:val="2E7C0950"/>
    <w:rsid w:val="2EAA9921"/>
    <w:rsid w:val="2F08EA0D"/>
    <w:rsid w:val="2F3E8E8D"/>
    <w:rsid w:val="2F488CCF"/>
    <w:rsid w:val="2FD92D0E"/>
    <w:rsid w:val="2FE6779B"/>
    <w:rsid w:val="2FE99735"/>
    <w:rsid w:val="303CC112"/>
    <w:rsid w:val="30B06228"/>
    <w:rsid w:val="30B1FEA4"/>
    <w:rsid w:val="30F00E20"/>
    <w:rsid w:val="30FF073A"/>
    <w:rsid w:val="3111A1CE"/>
    <w:rsid w:val="31639404"/>
    <w:rsid w:val="31AD5D99"/>
    <w:rsid w:val="31AEF582"/>
    <w:rsid w:val="329072D2"/>
    <w:rsid w:val="32909EDE"/>
    <w:rsid w:val="32BAC068"/>
    <w:rsid w:val="32C07124"/>
    <w:rsid w:val="32C444AA"/>
    <w:rsid w:val="331D4547"/>
    <w:rsid w:val="3332733B"/>
    <w:rsid w:val="33471226"/>
    <w:rsid w:val="33C76C6C"/>
    <w:rsid w:val="33F9356E"/>
    <w:rsid w:val="34181010"/>
    <w:rsid w:val="34807DCA"/>
    <w:rsid w:val="3486DFC4"/>
    <w:rsid w:val="348FBD87"/>
    <w:rsid w:val="351E39D3"/>
    <w:rsid w:val="352A054F"/>
    <w:rsid w:val="354626D7"/>
    <w:rsid w:val="35695CD0"/>
    <w:rsid w:val="359A5AAF"/>
    <w:rsid w:val="367DFC69"/>
    <w:rsid w:val="36C5D726"/>
    <w:rsid w:val="36DF852B"/>
    <w:rsid w:val="36DFDB66"/>
    <w:rsid w:val="36E18554"/>
    <w:rsid w:val="372288ED"/>
    <w:rsid w:val="378F421B"/>
    <w:rsid w:val="37C73BA6"/>
    <w:rsid w:val="3884AED3"/>
    <w:rsid w:val="38B779FC"/>
    <w:rsid w:val="38E0027C"/>
    <w:rsid w:val="391AEF7E"/>
    <w:rsid w:val="391B6F45"/>
    <w:rsid w:val="39450547"/>
    <w:rsid w:val="395AD604"/>
    <w:rsid w:val="395C32BE"/>
    <w:rsid w:val="39BFCB9A"/>
    <w:rsid w:val="3A23081C"/>
    <w:rsid w:val="3A2A8EDA"/>
    <w:rsid w:val="3A8DACE5"/>
    <w:rsid w:val="3B48B515"/>
    <w:rsid w:val="3B8E0A27"/>
    <w:rsid w:val="3B93D69A"/>
    <w:rsid w:val="3BDA2C19"/>
    <w:rsid w:val="3C7FBA5A"/>
    <w:rsid w:val="3D3BD911"/>
    <w:rsid w:val="3D7686E1"/>
    <w:rsid w:val="3DD506DC"/>
    <w:rsid w:val="3E22169F"/>
    <w:rsid w:val="3E38D04E"/>
    <w:rsid w:val="3E3FC045"/>
    <w:rsid w:val="3E8A1AB9"/>
    <w:rsid w:val="3E8F708F"/>
    <w:rsid w:val="3EBB1508"/>
    <w:rsid w:val="3EE617B6"/>
    <w:rsid w:val="3EFE5700"/>
    <w:rsid w:val="3F0A265E"/>
    <w:rsid w:val="3F2BFD45"/>
    <w:rsid w:val="3F5E2C51"/>
    <w:rsid w:val="3F847721"/>
    <w:rsid w:val="3F86C60D"/>
    <w:rsid w:val="40E3FCE3"/>
    <w:rsid w:val="410F80AA"/>
    <w:rsid w:val="413017CE"/>
    <w:rsid w:val="41BA2AF0"/>
    <w:rsid w:val="41C5640D"/>
    <w:rsid w:val="41FB64CA"/>
    <w:rsid w:val="42716DC2"/>
    <w:rsid w:val="42AA5FA7"/>
    <w:rsid w:val="4337C805"/>
    <w:rsid w:val="43697C19"/>
    <w:rsid w:val="43927324"/>
    <w:rsid w:val="44425406"/>
    <w:rsid w:val="4462B63E"/>
    <w:rsid w:val="446BA75C"/>
    <w:rsid w:val="447E4D3D"/>
    <w:rsid w:val="452F62AA"/>
    <w:rsid w:val="45D68816"/>
    <w:rsid w:val="4630539F"/>
    <w:rsid w:val="46339D22"/>
    <w:rsid w:val="463762EC"/>
    <w:rsid w:val="46403E3D"/>
    <w:rsid w:val="4644A414"/>
    <w:rsid w:val="465BAF58"/>
    <w:rsid w:val="46746D90"/>
    <w:rsid w:val="46C14935"/>
    <w:rsid w:val="46CA13E6"/>
    <w:rsid w:val="473B508E"/>
    <w:rsid w:val="4796FF5E"/>
    <w:rsid w:val="47C21B10"/>
    <w:rsid w:val="4865E447"/>
    <w:rsid w:val="487E6BC5"/>
    <w:rsid w:val="493F5F67"/>
    <w:rsid w:val="4AA849CB"/>
    <w:rsid w:val="4AAEECCB"/>
    <w:rsid w:val="4AAF9B8F"/>
    <w:rsid w:val="4AC08C0F"/>
    <w:rsid w:val="4B5D6FDC"/>
    <w:rsid w:val="4B8B658B"/>
    <w:rsid w:val="4BD3B2DD"/>
    <w:rsid w:val="4C0AB7EE"/>
    <w:rsid w:val="4C0EFE1F"/>
    <w:rsid w:val="4C2CA979"/>
    <w:rsid w:val="4C426C12"/>
    <w:rsid w:val="4C55963A"/>
    <w:rsid w:val="4CBB1973"/>
    <w:rsid w:val="4D3B4A4A"/>
    <w:rsid w:val="4D547BCE"/>
    <w:rsid w:val="4DC8BBC0"/>
    <w:rsid w:val="4E04525F"/>
    <w:rsid w:val="4E77F7AC"/>
    <w:rsid w:val="4F79FB7C"/>
    <w:rsid w:val="501A1FCC"/>
    <w:rsid w:val="50A57D68"/>
    <w:rsid w:val="51046634"/>
    <w:rsid w:val="5157DB62"/>
    <w:rsid w:val="517F5DF1"/>
    <w:rsid w:val="51A43149"/>
    <w:rsid w:val="51A7138D"/>
    <w:rsid w:val="51DEF956"/>
    <w:rsid w:val="521DCABB"/>
    <w:rsid w:val="52224149"/>
    <w:rsid w:val="529BC82B"/>
    <w:rsid w:val="531BEA60"/>
    <w:rsid w:val="5334FA7B"/>
    <w:rsid w:val="53D51AC5"/>
    <w:rsid w:val="5402EF19"/>
    <w:rsid w:val="5503EEF7"/>
    <w:rsid w:val="55AF7474"/>
    <w:rsid w:val="55DA3F09"/>
    <w:rsid w:val="56A9A7DC"/>
    <w:rsid w:val="56FDD42A"/>
    <w:rsid w:val="570FAC01"/>
    <w:rsid w:val="575134B9"/>
    <w:rsid w:val="57696137"/>
    <w:rsid w:val="57B469C8"/>
    <w:rsid w:val="57B6D89F"/>
    <w:rsid w:val="58757769"/>
    <w:rsid w:val="58DE0141"/>
    <w:rsid w:val="597E4C3B"/>
    <w:rsid w:val="5A16A846"/>
    <w:rsid w:val="5A581583"/>
    <w:rsid w:val="5A62598F"/>
    <w:rsid w:val="5A77B5A6"/>
    <w:rsid w:val="5B2B5B26"/>
    <w:rsid w:val="5B83E1F8"/>
    <w:rsid w:val="5BE2968A"/>
    <w:rsid w:val="5C7D79F2"/>
    <w:rsid w:val="5CC71669"/>
    <w:rsid w:val="5CDB7E05"/>
    <w:rsid w:val="5D3EB3AE"/>
    <w:rsid w:val="5DDAEF20"/>
    <w:rsid w:val="5E25DE85"/>
    <w:rsid w:val="5EC71ACB"/>
    <w:rsid w:val="5EE2D26B"/>
    <w:rsid w:val="5F2F9060"/>
    <w:rsid w:val="5F8168E3"/>
    <w:rsid w:val="5FDC9310"/>
    <w:rsid w:val="601CE5FD"/>
    <w:rsid w:val="606EAB5E"/>
    <w:rsid w:val="609A8AA9"/>
    <w:rsid w:val="610BEAFA"/>
    <w:rsid w:val="616E092B"/>
    <w:rsid w:val="6172D54E"/>
    <w:rsid w:val="6190DD7A"/>
    <w:rsid w:val="629872B0"/>
    <w:rsid w:val="62B0427C"/>
    <w:rsid w:val="62B96C35"/>
    <w:rsid w:val="62CB5416"/>
    <w:rsid w:val="62D462B5"/>
    <w:rsid w:val="62E65F27"/>
    <w:rsid w:val="62F09658"/>
    <w:rsid w:val="62F4213D"/>
    <w:rsid w:val="63875B73"/>
    <w:rsid w:val="63BF0DBD"/>
    <w:rsid w:val="63C8B18D"/>
    <w:rsid w:val="645074F3"/>
    <w:rsid w:val="6479DD31"/>
    <w:rsid w:val="64BFAA5C"/>
    <w:rsid w:val="651043A5"/>
    <w:rsid w:val="65A146BC"/>
    <w:rsid w:val="66433527"/>
    <w:rsid w:val="66587885"/>
    <w:rsid w:val="66774206"/>
    <w:rsid w:val="6701F486"/>
    <w:rsid w:val="674ECC94"/>
    <w:rsid w:val="67B9390B"/>
    <w:rsid w:val="687C90A8"/>
    <w:rsid w:val="68CD3E35"/>
    <w:rsid w:val="69825382"/>
    <w:rsid w:val="69F29124"/>
    <w:rsid w:val="69F7B02C"/>
    <w:rsid w:val="6A49DDAB"/>
    <w:rsid w:val="6B1E15B8"/>
    <w:rsid w:val="6B430FC3"/>
    <w:rsid w:val="6B47D990"/>
    <w:rsid w:val="6B871BE5"/>
    <w:rsid w:val="6C18D98B"/>
    <w:rsid w:val="6C1FE911"/>
    <w:rsid w:val="6C89CCEF"/>
    <w:rsid w:val="6CA5A309"/>
    <w:rsid w:val="6CCC62FB"/>
    <w:rsid w:val="6CF07026"/>
    <w:rsid w:val="6D57FBD6"/>
    <w:rsid w:val="6DEEB4C1"/>
    <w:rsid w:val="6DF12481"/>
    <w:rsid w:val="6E2BB6F1"/>
    <w:rsid w:val="6E2D0FA6"/>
    <w:rsid w:val="6F0F054C"/>
    <w:rsid w:val="6F32F6AB"/>
    <w:rsid w:val="6F3D2317"/>
    <w:rsid w:val="6F9B8F3D"/>
    <w:rsid w:val="6F9D49B7"/>
    <w:rsid w:val="70405227"/>
    <w:rsid w:val="70ECB538"/>
    <w:rsid w:val="713E6062"/>
    <w:rsid w:val="718A6444"/>
    <w:rsid w:val="71FADA56"/>
    <w:rsid w:val="721704E9"/>
    <w:rsid w:val="7299B6F9"/>
    <w:rsid w:val="733DCF6E"/>
    <w:rsid w:val="735967DC"/>
    <w:rsid w:val="7368D99B"/>
    <w:rsid w:val="7396F3DD"/>
    <w:rsid w:val="73F6682C"/>
    <w:rsid w:val="73FFE3A8"/>
    <w:rsid w:val="7433DD36"/>
    <w:rsid w:val="744CE49B"/>
    <w:rsid w:val="746A1FF3"/>
    <w:rsid w:val="749FC051"/>
    <w:rsid w:val="751D5E66"/>
    <w:rsid w:val="7539FBAD"/>
    <w:rsid w:val="757EEA29"/>
    <w:rsid w:val="75C16652"/>
    <w:rsid w:val="75D8A33F"/>
    <w:rsid w:val="75E3B040"/>
    <w:rsid w:val="762008EE"/>
    <w:rsid w:val="7649523E"/>
    <w:rsid w:val="76A11932"/>
    <w:rsid w:val="772AF6AD"/>
    <w:rsid w:val="7755A0CD"/>
    <w:rsid w:val="77D289AC"/>
    <w:rsid w:val="77D342D2"/>
    <w:rsid w:val="77EBE2F3"/>
    <w:rsid w:val="77ED0427"/>
    <w:rsid w:val="77FF493C"/>
    <w:rsid w:val="78848522"/>
    <w:rsid w:val="78B22FC7"/>
    <w:rsid w:val="79107FD1"/>
    <w:rsid w:val="7938F3BE"/>
    <w:rsid w:val="79AD8F57"/>
    <w:rsid w:val="79D625EC"/>
    <w:rsid w:val="7B04D28C"/>
    <w:rsid w:val="7B295209"/>
    <w:rsid w:val="7B7F9236"/>
    <w:rsid w:val="7B82A8D9"/>
    <w:rsid w:val="7C2D2F90"/>
    <w:rsid w:val="7C93FC2F"/>
    <w:rsid w:val="7CBE8764"/>
    <w:rsid w:val="7CCC7F90"/>
    <w:rsid w:val="7CFA09CE"/>
    <w:rsid w:val="7CFF156B"/>
    <w:rsid w:val="7D2AD255"/>
    <w:rsid w:val="7D5365C0"/>
    <w:rsid w:val="7D873DE1"/>
    <w:rsid w:val="7E451748"/>
    <w:rsid w:val="7E9DD873"/>
    <w:rsid w:val="7EAD309F"/>
    <w:rsid w:val="7EC31367"/>
    <w:rsid w:val="7F205F75"/>
    <w:rsid w:val="7F4F8C30"/>
    <w:rsid w:val="7F703738"/>
    <w:rsid w:val="7F799B86"/>
    <w:rsid w:val="7FB415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E8FBB"/>
  <w15:chartTrackingRefBased/>
  <w15:docId w15:val="{58326767-5044-4296-9277-D0F48617E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BFB"/>
    <w:pPr>
      <w:ind w:left="720"/>
      <w:contextualSpacing/>
    </w:pPr>
  </w:style>
  <w:style w:type="character" w:styleId="CommentReference">
    <w:name w:val="annotation reference"/>
    <w:basedOn w:val="DefaultParagraphFont"/>
    <w:uiPriority w:val="99"/>
    <w:semiHidden/>
    <w:unhideWhenUsed/>
    <w:rsid w:val="00B164DC"/>
    <w:rPr>
      <w:sz w:val="16"/>
      <w:szCs w:val="16"/>
    </w:rPr>
  </w:style>
  <w:style w:type="paragraph" w:styleId="CommentText">
    <w:name w:val="annotation text"/>
    <w:basedOn w:val="Normal"/>
    <w:link w:val="CommentTextChar"/>
    <w:uiPriority w:val="99"/>
    <w:unhideWhenUsed/>
    <w:rsid w:val="00B164DC"/>
    <w:pPr>
      <w:spacing w:line="240" w:lineRule="auto"/>
    </w:pPr>
    <w:rPr>
      <w:sz w:val="20"/>
      <w:szCs w:val="20"/>
    </w:rPr>
  </w:style>
  <w:style w:type="character" w:customStyle="1" w:styleId="CommentTextChar">
    <w:name w:val="Comment Text Char"/>
    <w:basedOn w:val="DefaultParagraphFont"/>
    <w:link w:val="CommentText"/>
    <w:uiPriority w:val="99"/>
    <w:rsid w:val="00B164DC"/>
    <w:rPr>
      <w:sz w:val="20"/>
      <w:szCs w:val="20"/>
    </w:rPr>
  </w:style>
  <w:style w:type="paragraph" w:styleId="CommentSubject">
    <w:name w:val="annotation subject"/>
    <w:basedOn w:val="CommentText"/>
    <w:next w:val="CommentText"/>
    <w:link w:val="CommentSubjectChar"/>
    <w:uiPriority w:val="99"/>
    <w:semiHidden/>
    <w:unhideWhenUsed/>
    <w:rsid w:val="00B164DC"/>
    <w:rPr>
      <w:b/>
      <w:bCs/>
    </w:rPr>
  </w:style>
  <w:style w:type="character" w:customStyle="1" w:styleId="CommentSubjectChar">
    <w:name w:val="Comment Subject Char"/>
    <w:basedOn w:val="CommentTextChar"/>
    <w:link w:val="CommentSubject"/>
    <w:uiPriority w:val="99"/>
    <w:semiHidden/>
    <w:rsid w:val="00B164DC"/>
    <w:rPr>
      <w:b/>
      <w:bCs/>
      <w:sz w:val="20"/>
      <w:szCs w:val="20"/>
    </w:rPr>
  </w:style>
  <w:style w:type="paragraph" w:styleId="Revision">
    <w:name w:val="Revision"/>
    <w:hidden/>
    <w:uiPriority w:val="99"/>
    <w:semiHidden/>
    <w:rsid w:val="00A04183"/>
    <w:pPr>
      <w:spacing w:after="0" w:line="240" w:lineRule="auto"/>
    </w:pPr>
  </w:style>
  <w:style w:type="paragraph" w:styleId="Header">
    <w:name w:val="header"/>
    <w:basedOn w:val="Normal"/>
    <w:link w:val="HeaderChar"/>
    <w:uiPriority w:val="99"/>
    <w:unhideWhenUsed/>
    <w:rsid w:val="00B83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DF6"/>
  </w:style>
  <w:style w:type="paragraph" w:styleId="Footer">
    <w:name w:val="footer"/>
    <w:basedOn w:val="Normal"/>
    <w:link w:val="FooterChar"/>
    <w:uiPriority w:val="99"/>
    <w:unhideWhenUsed/>
    <w:rsid w:val="00B83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DF6"/>
  </w:style>
  <w:style w:type="character" w:styleId="Hyperlink">
    <w:name w:val="Hyperlink"/>
    <w:basedOn w:val="DefaultParagraphFont"/>
    <w:uiPriority w:val="99"/>
    <w:unhideWhenUsed/>
    <w:rsid w:val="007C4256"/>
    <w:rPr>
      <w:color w:val="0563C1" w:themeColor="hyperlink"/>
      <w:u w:val="single"/>
    </w:rPr>
  </w:style>
  <w:style w:type="character" w:styleId="UnresolvedMention">
    <w:name w:val="Unresolved Mention"/>
    <w:basedOn w:val="DefaultParagraphFont"/>
    <w:uiPriority w:val="99"/>
    <w:semiHidden/>
    <w:unhideWhenUsed/>
    <w:rsid w:val="007C4256"/>
    <w:rPr>
      <w:color w:val="605E5C"/>
      <w:shd w:val="clear" w:color="auto" w:fill="E1DFDD"/>
    </w:rPr>
  </w:style>
  <w:style w:type="character" w:styleId="FollowedHyperlink">
    <w:name w:val="FollowedHyperlink"/>
    <w:basedOn w:val="DefaultParagraphFont"/>
    <w:uiPriority w:val="99"/>
    <w:semiHidden/>
    <w:unhideWhenUsed/>
    <w:rsid w:val="006430C6"/>
    <w:rPr>
      <w:color w:val="954F72" w:themeColor="followedHyperlink"/>
      <w:u w:val="single"/>
    </w:rPr>
  </w:style>
  <w:style w:type="table" w:styleId="TableGrid">
    <w:name w:val="Table Grid"/>
    <w:basedOn w:val="TableNormal"/>
    <w:uiPriority w:val="39"/>
    <w:rsid w:val="00FE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E48F6"/>
    <w:rPr>
      <w:color w:val="666666"/>
    </w:rPr>
  </w:style>
  <w:style w:type="paragraph" w:styleId="Bibliography">
    <w:name w:val="Bibliography"/>
    <w:basedOn w:val="Normal"/>
    <w:next w:val="Normal"/>
    <w:uiPriority w:val="37"/>
    <w:unhideWhenUsed/>
    <w:rsid w:val="00D4296A"/>
    <w:pPr>
      <w:tabs>
        <w:tab w:val="left" w:pos="384"/>
      </w:tabs>
      <w:spacing w:after="240" w:line="240" w:lineRule="auto"/>
      <w:ind w:left="384" w:hanging="384"/>
    </w:pPr>
  </w:style>
  <w:style w:type="paragraph" w:customStyle="1" w:styleId="pf0">
    <w:name w:val="pf0"/>
    <w:basedOn w:val="Normal"/>
    <w:rsid w:val="00921433"/>
    <w:pPr>
      <w:spacing w:before="100" w:beforeAutospacing="1" w:after="100" w:afterAutospacing="1" w:line="240" w:lineRule="auto"/>
      <w:ind w:left="300"/>
    </w:pPr>
    <w:rPr>
      <w:rFonts w:ascii="Times New Roman" w:eastAsia="Times New Roman" w:hAnsi="Times New Roman" w:cs="Times New Roman"/>
      <w:sz w:val="24"/>
      <w:szCs w:val="24"/>
    </w:rPr>
  </w:style>
  <w:style w:type="character" w:customStyle="1" w:styleId="cf01">
    <w:name w:val="cf01"/>
    <w:basedOn w:val="DefaultParagraphFont"/>
    <w:rsid w:val="00921433"/>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C15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15A38"/>
    <w:rPr>
      <w:rFonts w:ascii="Courier New" w:eastAsia="Times New Roman" w:hAnsi="Courier New" w:cs="Courier New"/>
      <w:sz w:val="20"/>
      <w:szCs w:val="20"/>
    </w:rPr>
  </w:style>
  <w:style w:type="character" w:customStyle="1" w:styleId="gnd-iwgdh3b">
    <w:name w:val="gnd-iwgdh3b"/>
    <w:basedOn w:val="DefaultParagraphFont"/>
    <w:rsid w:val="00C15A38"/>
  </w:style>
  <w:style w:type="paragraph" w:styleId="NormalWeb">
    <w:name w:val="Normal (Web)"/>
    <w:basedOn w:val="Normal"/>
    <w:uiPriority w:val="99"/>
    <w:unhideWhenUsed/>
    <w:rsid w:val="00FD5A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4005"/>
    <w:rPr>
      <w:b/>
      <w:bCs/>
    </w:rPr>
  </w:style>
  <w:style w:type="character" w:styleId="LineNumber">
    <w:name w:val="line number"/>
    <w:basedOn w:val="DefaultParagraphFont"/>
    <w:uiPriority w:val="99"/>
    <w:semiHidden/>
    <w:unhideWhenUsed/>
    <w:rsid w:val="00987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0340">
      <w:bodyDiv w:val="1"/>
      <w:marLeft w:val="0"/>
      <w:marRight w:val="0"/>
      <w:marTop w:val="0"/>
      <w:marBottom w:val="0"/>
      <w:divBdr>
        <w:top w:val="none" w:sz="0" w:space="0" w:color="auto"/>
        <w:left w:val="none" w:sz="0" w:space="0" w:color="auto"/>
        <w:bottom w:val="none" w:sz="0" w:space="0" w:color="auto"/>
        <w:right w:val="none" w:sz="0" w:space="0" w:color="auto"/>
      </w:divBdr>
    </w:div>
    <w:div w:id="135807663">
      <w:bodyDiv w:val="1"/>
      <w:marLeft w:val="0"/>
      <w:marRight w:val="0"/>
      <w:marTop w:val="0"/>
      <w:marBottom w:val="0"/>
      <w:divBdr>
        <w:top w:val="none" w:sz="0" w:space="0" w:color="auto"/>
        <w:left w:val="none" w:sz="0" w:space="0" w:color="auto"/>
        <w:bottom w:val="none" w:sz="0" w:space="0" w:color="auto"/>
        <w:right w:val="none" w:sz="0" w:space="0" w:color="auto"/>
      </w:divBdr>
    </w:div>
    <w:div w:id="236137568">
      <w:bodyDiv w:val="1"/>
      <w:marLeft w:val="0"/>
      <w:marRight w:val="0"/>
      <w:marTop w:val="0"/>
      <w:marBottom w:val="0"/>
      <w:divBdr>
        <w:top w:val="none" w:sz="0" w:space="0" w:color="auto"/>
        <w:left w:val="none" w:sz="0" w:space="0" w:color="auto"/>
        <w:bottom w:val="none" w:sz="0" w:space="0" w:color="auto"/>
        <w:right w:val="none" w:sz="0" w:space="0" w:color="auto"/>
      </w:divBdr>
    </w:div>
    <w:div w:id="382606419">
      <w:bodyDiv w:val="1"/>
      <w:marLeft w:val="0"/>
      <w:marRight w:val="0"/>
      <w:marTop w:val="0"/>
      <w:marBottom w:val="0"/>
      <w:divBdr>
        <w:top w:val="none" w:sz="0" w:space="0" w:color="auto"/>
        <w:left w:val="none" w:sz="0" w:space="0" w:color="auto"/>
        <w:bottom w:val="none" w:sz="0" w:space="0" w:color="auto"/>
        <w:right w:val="none" w:sz="0" w:space="0" w:color="auto"/>
      </w:divBdr>
    </w:div>
    <w:div w:id="420226061">
      <w:bodyDiv w:val="1"/>
      <w:marLeft w:val="0"/>
      <w:marRight w:val="0"/>
      <w:marTop w:val="0"/>
      <w:marBottom w:val="0"/>
      <w:divBdr>
        <w:top w:val="none" w:sz="0" w:space="0" w:color="auto"/>
        <w:left w:val="none" w:sz="0" w:space="0" w:color="auto"/>
        <w:bottom w:val="none" w:sz="0" w:space="0" w:color="auto"/>
        <w:right w:val="none" w:sz="0" w:space="0" w:color="auto"/>
      </w:divBdr>
    </w:div>
    <w:div w:id="434326832">
      <w:bodyDiv w:val="1"/>
      <w:marLeft w:val="0"/>
      <w:marRight w:val="0"/>
      <w:marTop w:val="0"/>
      <w:marBottom w:val="0"/>
      <w:divBdr>
        <w:top w:val="none" w:sz="0" w:space="0" w:color="auto"/>
        <w:left w:val="none" w:sz="0" w:space="0" w:color="auto"/>
        <w:bottom w:val="none" w:sz="0" w:space="0" w:color="auto"/>
        <w:right w:val="none" w:sz="0" w:space="0" w:color="auto"/>
      </w:divBdr>
    </w:div>
    <w:div w:id="510216464">
      <w:bodyDiv w:val="1"/>
      <w:marLeft w:val="0"/>
      <w:marRight w:val="0"/>
      <w:marTop w:val="0"/>
      <w:marBottom w:val="0"/>
      <w:divBdr>
        <w:top w:val="none" w:sz="0" w:space="0" w:color="auto"/>
        <w:left w:val="none" w:sz="0" w:space="0" w:color="auto"/>
        <w:bottom w:val="none" w:sz="0" w:space="0" w:color="auto"/>
        <w:right w:val="none" w:sz="0" w:space="0" w:color="auto"/>
      </w:divBdr>
    </w:div>
    <w:div w:id="1004942772">
      <w:bodyDiv w:val="1"/>
      <w:marLeft w:val="0"/>
      <w:marRight w:val="0"/>
      <w:marTop w:val="0"/>
      <w:marBottom w:val="0"/>
      <w:divBdr>
        <w:top w:val="none" w:sz="0" w:space="0" w:color="auto"/>
        <w:left w:val="none" w:sz="0" w:space="0" w:color="auto"/>
        <w:bottom w:val="none" w:sz="0" w:space="0" w:color="auto"/>
        <w:right w:val="none" w:sz="0" w:space="0" w:color="auto"/>
      </w:divBdr>
    </w:div>
    <w:div w:id="1090855120">
      <w:bodyDiv w:val="1"/>
      <w:marLeft w:val="0"/>
      <w:marRight w:val="0"/>
      <w:marTop w:val="0"/>
      <w:marBottom w:val="0"/>
      <w:divBdr>
        <w:top w:val="none" w:sz="0" w:space="0" w:color="auto"/>
        <w:left w:val="none" w:sz="0" w:space="0" w:color="auto"/>
        <w:bottom w:val="none" w:sz="0" w:space="0" w:color="auto"/>
        <w:right w:val="none" w:sz="0" w:space="0" w:color="auto"/>
      </w:divBdr>
    </w:div>
    <w:div w:id="1349287803">
      <w:bodyDiv w:val="1"/>
      <w:marLeft w:val="0"/>
      <w:marRight w:val="0"/>
      <w:marTop w:val="0"/>
      <w:marBottom w:val="0"/>
      <w:divBdr>
        <w:top w:val="none" w:sz="0" w:space="0" w:color="auto"/>
        <w:left w:val="none" w:sz="0" w:space="0" w:color="auto"/>
        <w:bottom w:val="none" w:sz="0" w:space="0" w:color="auto"/>
        <w:right w:val="none" w:sz="0" w:space="0" w:color="auto"/>
      </w:divBdr>
    </w:div>
    <w:div w:id="1833645692">
      <w:bodyDiv w:val="1"/>
      <w:marLeft w:val="0"/>
      <w:marRight w:val="0"/>
      <w:marTop w:val="0"/>
      <w:marBottom w:val="0"/>
      <w:divBdr>
        <w:top w:val="none" w:sz="0" w:space="0" w:color="auto"/>
        <w:left w:val="none" w:sz="0" w:space="0" w:color="auto"/>
        <w:bottom w:val="none" w:sz="0" w:space="0" w:color="auto"/>
        <w:right w:val="none" w:sz="0" w:space="0" w:color="auto"/>
      </w:divBdr>
    </w:div>
    <w:div w:id="1863397323">
      <w:bodyDiv w:val="1"/>
      <w:marLeft w:val="0"/>
      <w:marRight w:val="0"/>
      <w:marTop w:val="0"/>
      <w:marBottom w:val="0"/>
      <w:divBdr>
        <w:top w:val="none" w:sz="0" w:space="0" w:color="auto"/>
        <w:left w:val="none" w:sz="0" w:space="0" w:color="auto"/>
        <w:bottom w:val="none" w:sz="0" w:space="0" w:color="auto"/>
        <w:right w:val="none" w:sz="0" w:space="0" w:color="auto"/>
      </w:divBdr>
    </w:div>
    <w:div w:id="188359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E64C6-B671-4FFB-B53D-FD45C564D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5975</Words>
  <Characters>34064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Daniel C. (CDC/NCEZID/DGMH/THB)</dc:creator>
  <cp:keywords/>
  <dc:description/>
  <cp:lastModifiedBy>Julia Baker</cp:lastModifiedBy>
  <cp:revision>22</cp:revision>
  <dcterms:created xsi:type="dcterms:W3CDTF">2025-12-08T14:21:00Z</dcterms:created>
  <dcterms:modified xsi:type="dcterms:W3CDTF">2026-02-04T17:03:00Z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2024-01-31T02:33:43Z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00093d70-24f1-4952-9f4d-c9a9720541f7</vt:lpwstr>
  </property>
  <property fmtid="{D5CDD505-2E9C-101B-9397-08002B2CF9AE}" pid="8" name="MSIP_Label_7b94a7b8-f06c-4dfe-bdcc-9b548fd58c31_ContentBits">
    <vt:lpwstr>0</vt:lpwstr>
  </property>
  <property fmtid="{D5CDD505-2E9C-101B-9397-08002B2CF9AE}" pid="9" name="ZOTERO_PREF_1">
    <vt:lpwstr>&lt;data data-version="3" zotero-version="7.0.30"&gt;&lt;session id="ixIS38To"/&gt;&lt;style id="http://www.zotero.org/styles/clinical-infectious-diseases" hasBibliography="1" bibliographyStyleHasBeenSet="1"/&gt;&lt;prefs&gt;&lt;pref name="fieldType" value="Field"/&gt;&lt;pref name="dont</vt:lpwstr>
  </property>
  <property fmtid="{D5CDD505-2E9C-101B-9397-08002B2CF9AE}" pid="10" name="ZOTERO_PREF_2">
    <vt:lpwstr>AskDelayCitationUpdates" value="true"/&gt;&lt;/prefs&gt;&lt;/data&gt;</vt:lpwstr>
  </property>
</Properties>
</file>