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FE9E8" w14:textId="77777777" w:rsidR="00566AD9" w:rsidRDefault="00566AD9" w:rsidP="00566AD9">
      <w:pPr>
        <w:rPr>
          <w:b/>
          <w:bCs/>
        </w:rPr>
      </w:pPr>
      <w:r w:rsidRPr="6CC945B4">
        <w:rPr>
          <w:b/>
          <w:bCs/>
        </w:rPr>
        <w:t xml:space="preserve">Online appendix 4: </w:t>
      </w:r>
      <w:r>
        <w:rPr>
          <w:b/>
          <w:bCs/>
        </w:rPr>
        <w:t xml:space="preserve">Supplementary Results </w:t>
      </w:r>
      <w:r w:rsidRPr="00E711C5">
        <w:rPr>
          <w:b/>
          <w:bCs/>
        </w:rPr>
        <w:t>– included data and descriptive analysis</w:t>
      </w:r>
    </w:p>
    <w:p w14:paraId="0E7D6969" w14:textId="77777777" w:rsidR="00566AD9" w:rsidRDefault="00566AD9" w:rsidP="00566AD9">
      <w:pPr>
        <w:ind w:firstLine="720"/>
      </w:pPr>
      <w:r w:rsidRPr="009C18DB">
        <w:rPr>
          <w:i/>
          <w:iCs/>
        </w:rPr>
        <w:t>Included studies:</w:t>
      </w:r>
      <w:r w:rsidRPr="007878D9">
        <w:t xml:space="preserve"> </w:t>
      </w:r>
      <w:r w:rsidRPr="00063BFB">
        <w:t>Sixteen of 49 studies were not included the Yuan et al meta-analysis; 21 were not included in Zheng et al.</w:t>
      </w:r>
    </w:p>
    <w:p w14:paraId="7C41ABD8" w14:textId="77777777" w:rsidR="00566AD9" w:rsidRDefault="00566AD9" w:rsidP="00566AD9">
      <w:pPr>
        <w:ind w:firstLine="720"/>
      </w:pPr>
      <w:r w:rsidRPr="009C18DB">
        <w:rPr>
          <w:i/>
          <w:iCs/>
        </w:rPr>
        <w:t>Descriptive analysis:</w:t>
      </w:r>
      <w:r>
        <w:t xml:space="preserve"> </w:t>
      </w:r>
      <w:r w:rsidRPr="000B3C08">
        <w:t xml:space="preserve">Two </w:t>
      </w:r>
      <w:r>
        <w:t xml:space="preserve">included studies </w:t>
      </w:r>
      <w:r w:rsidRPr="000B3C08">
        <w:t xml:space="preserve">stratified by whether participants also </w:t>
      </w:r>
      <w:proofErr w:type="gramStart"/>
      <w:r w:rsidRPr="000B3C08">
        <w:t>had sex with women</w:t>
      </w:r>
      <w:r w:rsidRPr="009C18DB">
        <w:rPr>
          <w:vertAlign w:val="superscript"/>
        </w:rPr>
        <w:t>48</w:t>
      </w:r>
      <w:proofErr w:type="gramEnd"/>
      <w:r w:rsidRPr="009C18DB">
        <w:rPr>
          <w:vertAlign w:val="superscript"/>
        </w:rPr>
        <w:t xml:space="preserve">,50, </w:t>
      </w:r>
      <w:r>
        <w:t>Seventeen</w:t>
      </w:r>
      <w:r w:rsidRPr="009C18DB">
        <w:rPr>
          <w:vertAlign w:val="superscript"/>
        </w:rPr>
        <w:t xml:space="preserve"> </w:t>
      </w:r>
      <w:r w:rsidRPr="000B3C08">
        <w:t>provided analyses adjusted for at least one measure of risk behavior, and six adjusted for STI outcomes</w:t>
      </w:r>
      <w:r w:rsidRPr="009C18DB">
        <w:rPr>
          <w:vertAlign w:val="superscript"/>
        </w:rPr>
        <w:t>26,35,37,44,54,63</w:t>
      </w:r>
      <w:r w:rsidRPr="000B3C08">
        <w:t>.  Three relied on self-report for assessing HIV status</w:t>
      </w:r>
      <w:r w:rsidRPr="009C18DB">
        <w:rPr>
          <w:vertAlign w:val="superscript"/>
        </w:rPr>
        <w:t>30,43,54</w:t>
      </w:r>
      <w:r w:rsidRPr="000B3C08">
        <w:t>; for circumcision status, self-report was typical.</w:t>
      </w:r>
      <w:r w:rsidRPr="00B56DB2">
        <w:t xml:space="preserve"> </w:t>
      </w:r>
    </w:p>
    <w:p w14:paraId="7E6A8157" w14:textId="77777777" w:rsidR="00566AD9" w:rsidRDefault="00566AD9" w:rsidP="00566AD9">
      <w:pPr>
        <w:spacing w:line="276" w:lineRule="auto"/>
        <w:ind w:firstLine="720"/>
      </w:pPr>
      <w:r>
        <w:t xml:space="preserve">Among the 12/49 studies reporting on PI-MSM, </w:t>
      </w:r>
      <w:r w:rsidRPr="00B56DB2">
        <w:t>9/12 had 400 or fewer PI-MSM participants.</w:t>
      </w:r>
      <w:r w:rsidRPr="001C05F4">
        <w:t xml:space="preserve"> </w:t>
      </w:r>
      <w:r w:rsidRPr="000E084B">
        <w:t>For all 12, the a</w:t>
      </w:r>
      <w:r w:rsidRPr="71BB90FA">
        <w:t>ssociation between circumcision status and HIV was a primary outcome of interest, making publication bias more plausible.</w:t>
      </w:r>
    </w:p>
    <w:p w14:paraId="0C781860" w14:textId="77777777" w:rsidR="00123AD8" w:rsidRDefault="00123AD8"/>
    <w:sectPr w:rsidR="00123AD8" w:rsidSect="00FC1A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AD9"/>
    <w:rsid w:val="00123AD8"/>
    <w:rsid w:val="005168C0"/>
    <w:rsid w:val="00566AD9"/>
    <w:rsid w:val="006D780F"/>
    <w:rsid w:val="00A61358"/>
    <w:rsid w:val="00DD346E"/>
    <w:rsid w:val="00EE2003"/>
    <w:rsid w:val="00F5124B"/>
    <w:rsid w:val="00FC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3FC83"/>
  <w15:chartTrackingRefBased/>
  <w15:docId w15:val="{62FFA6FE-1C60-41C4-9BCC-37E3CEE8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AD9"/>
    <w:pPr>
      <w:spacing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6AD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6AD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6AD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6AD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6AD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6AD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6AD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6AD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6AD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A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6A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6A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6A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6A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6A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6A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6A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6A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6A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566A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6AD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566A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6AD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566A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6AD9"/>
    <w:pPr>
      <w:spacing w:line="278" w:lineRule="auto"/>
      <w:ind w:left="720"/>
      <w:contextualSpacing/>
    </w:pPr>
    <w:rPr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566A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A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A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6A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Stephanie Marie (CDC/GHC/DGHT)</dc:creator>
  <cp:keywords/>
  <dc:description/>
  <cp:lastModifiedBy>Davis, Stephanie Marie (CDC/GHC/DGHT)</cp:lastModifiedBy>
  <cp:revision>1</cp:revision>
  <dcterms:created xsi:type="dcterms:W3CDTF">2025-06-04T16:22:00Z</dcterms:created>
  <dcterms:modified xsi:type="dcterms:W3CDTF">2025-06-04T16:22:00Z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2025-06-04T16:22:23Z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cd85f783-bcd6-4b2d-9785-7fb0c452ef6f</vt:lpwstr>
  </property>
  <property fmtid="{D5CDD505-2E9C-101B-9397-08002B2CF9AE}" pid="8" name="MSIP_Label_8af03ff0-41c5-4c41-b55e-fabb8fae94be_ContentBits">
    <vt:lpwstr>0</vt:lpwstr>
  </property>
</Properties>
</file>