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31207" w14:textId="58D047C7" w:rsidR="00041826" w:rsidRPr="000871C5" w:rsidRDefault="00041826" w:rsidP="00041826">
      <w:pPr>
        <w:spacing w:after="0" w:line="240" w:lineRule="auto"/>
        <w:rPr>
          <w:rFonts w:ascii="Aptos" w:hAnsi="Aptos"/>
        </w:rPr>
      </w:pPr>
      <w:r w:rsidRPr="000871C5">
        <w:rPr>
          <w:rFonts w:ascii="Aptos" w:hAnsi="Aptos"/>
        </w:rPr>
        <w:t xml:space="preserve">Trends in a Persistent Strain of Multidrug-Resistant </w:t>
      </w:r>
      <w:r w:rsidRPr="000871C5">
        <w:rPr>
          <w:rFonts w:ascii="Aptos" w:hAnsi="Aptos"/>
          <w:i/>
          <w:iCs/>
        </w:rPr>
        <w:t xml:space="preserve">Salmonella </w:t>
      </w:r>
      <w:r w:rsidRPr="000871C5">
        <w:rPr>
          <w:rFonts w:ascii="Aptos" w:hAnsi="Aptos"/>
        </w:rPr>
        <w:t>Infantis (REPJFX01) in humans and chickens</w:t>
      </w:r>
      <w:r w:rsidR="00A37E92" w:rsidRPr="000871C5">
        <w:rPr>
          <w:rFonts w:ascii="Aptos" w:hAnsi="Aptos"/>
        </w:rPr>
        <w:t xml:space="preserve"> — </w:t>
      </w:r>
      <w:r w:rsidRPr="000871C5">
        <w:rPr>
          <w:rFonts w:ascii="Aptos" w:hAnsi="Aptos"/>
        </w:rPr>
        <w:t>United States, 2010–2023</w:t>
      </w:r>
    </w:p>
    <w:p w14:paraId="5C952D1F" w14:textId="78370F8B" w:rsidR="00C26408" w:rsidRPr="000871C5" w:rsidRDefault="00041826" w:rsidP="00041826">
      <w:pPr>
        <w:rPr>
          <w:rFonts w:ascii="Aptos" w:hAnsi="Aptos"/>
        </w:rPr>
      </w:pPr>
      <w:r w:rsidRPr="000871C5">
        <w:rPr>
          <w:rFonts w:ascii="Aptos" w:hAnsi="Aptos"/>
          <w:b/>
          <w:bCs/>
        </w:rPr>
        <w:t>Appendix B</w:t>
      </w:r>
      <w:r w:rsidR="008406FF" w:rsidRPr="000871C5">
        <w:rPr>
          <w:rFonts w:ascii="Aptos" w:hAnsi="Aptos"/>
          <w:b/>
          <w:bCs/>
        </w:rPr>
        <w:t>: Sensitivity analyses</w:t>
      </w:r>
    </w:p>
    <w:p w14:paraId="370386AB" w14:textId="45BC52D4" w:rsidR="008406FF" w:rsidRPr="000871C5" w:rsidRDefault="008406FF" w:rsidP="00041826">
      <w:pPr>
        <w:rPr>
          <w:rFonts w:ascii="Aptos" w:hAnsi="Aptos"/>
          <w:u w:val="single"/>
        </w:rPr>
      </w:pPr>
      <w:r w:rsidRPr="000871C5">
        <w:rPr>
          <w:rFonts w:ascii="Aptos" w:hAnsi="Aptos"/>
          <w:u w:val="single"/>
        </w:rPr>
        <w:t xml:space="preserve">Excluding international travel-associated </w:t>
      </w:r>
      <w:r w:rsidR="003B0747" w:rsidRPr="000871C5">
        <w:rPr>
          <w:rFonts w:ascii="Aptos" w:hAnsi="Aptos"/>
          <w:u w:val="single"/>
        </w:rPr>
        <w:t>isolates</w:t>
      </w:r>
    </w:p>
    <w:p w14:paraId="2FEC126B" w14:textId="0F5B895A" w:rsidR="004F5888" w:rsidRPr="000871C5" w:rsidRDefault="001A211D" w:rsidP="00041826">
      <w:pPr>
        <w:rPr>
          <w:rFonts w:ascii="Aptos" w:hAnsi="Aptos"/>
        </w:rPr>
      </w:pPr>
      <w:r w:rsidRPr="000871C5">
        <w:rPr>
          <w:rFonts w:ascii="Aptos" w:hAnsi="Aptos"/>
        </w:rPr>
        <w:t>W</w:t>
      </w:r>
      <w:r w:rsidR="00265A90" w:rsidRPr="000871C5">
        <w:rPr>
          <w:rFonts w:ascii="Aptos" w:hAnsi="Aptos"/>
        </w:rPr>
        <w:t>e examine</w:t>
      </w:r>
      <w:r w:rsidR="00A37E92" w:rsidRPr="000871C5">
        <w:rPr>
          <w:rFonts w:ascii="Aptos" w:hAnsi="Aptos"/>
        </w:rPr>
        <w:t>d</w:t>
      </w:r>
      <w:r w:rsidR="00265A90" w:rsidRPr="000871C5">
        <w:rPr>
          <w:rFonts w:ascii="Aptos" w:hAnsi="Aptos"/>
        </w:rPr>
        <w:t xml:space="preserve"> trends excluding international travel-associated</w:t>
      </w:r>
      <w:r w:rsidR="00753322" w:rsidRPr="000871C5">
        <w:rPr>
          <w:rFonts w:ascii="Aptos" w:hAnsi="Aptos"/>
        </w:rPr>
        <w:t xml:space="preserve"> REPJFX01</w:t>
      </w:r>
      <w:r w:rsidR="00265A90" w:rsidRPr="000871C5">
        <w:rPr>
          <w:rFonts w:ascii="Aptos" w:hAnsi="Aptos"/>
        </w:rPr>
        <w:t xml:space="preserve"> illnesses</w:t>
      </w:r>
      <w:r w:rsidRPr="000871C5">
        <w:rPr>
          <w:rFonts w:ascii="Aptos" w:hAnsi="Aptos"/>
        </w:rPr>
        <w:t xml:space="preserve"> because sources for illness acquired domestically and internationally may differ</w:t>
      </w:r>
      <w:r w:rsidR="00265A90" w:rsidRPr="000871C5">
        <w:rPr>
          <w:rFonts w:ascii="Aptos" w:hAnsi="Aptos"/>
        </w:rPr>
        <w:t xml:space="preserve">. </w:t>
      </w:r>
      <w:r w:rsidR="006E3E9A" w:rsidRPr="000871C5">
        <w:rPr>
          <w:rFonts w:ascii="Aptos" w:hAnsi="Aptos"/>
        </w:rPr>
        <w:t>Unfortunately,</w:t>
      </w:r>
      <w:r w:rsidR="00930020" w:rsidRPr="000871C5">
        <w:rPr>
          <w:rFonts w:ascii="Aptos" w:hAnsi="Aptos"/>
        </w:rPr>
        <w:t xml:space="preserve"> international</w:t>
      </w:r>
      <w:r w:rsidR="006E3E9A" w:rsidRPr="000871C5">
        <w:rPr>
          <w:rFonts w:ascii="Aptos" w:hAnsi="Aptos"/>
        </w:rPr>
        <w:t xml:space="preserve"> travel history data </w:t>
      </w:r>
      <w:r w:rsidR="00070AFD" w:rsidRPr="000871C5">
        <w:rPr>
          <w:rFonts w:ascii="Aptos" w:hAnsi="Aptos"/>
        </w:rPr>
        <w:t>were</w:t>
      </w:r>
      <w:r w:rsidR="006E3E9A" w:rsidRPr="000871C5">
        <w:rPr>
          <w:rFonts w:ascii="Aptos" w:hAnsi="Aptos"/>
        </w:rPr>
        <w:t xml:space="preserve"> not available for </w:t>
      </w:r>
      <w:r w:rsidR="00C80CF5" w:rsidRPr="000871C5">
        <w:rPr>
          <w:rFonts w:ascii="Aptos" w:hAnsi="Aptos"/>
        </w:rPr>
        <w:t xml:space="preserve">most human illnesses in this study. </w:t>
      </w:r>
      <w:r w:rsidR="00BA2478" w:rsidRPr="000871C5">
        <w:rPr>
          <w:rFonts w:ascii="Aptos" w:hAnsi="Aptos"/>
        </w:rPr>
        <w:t xml:space="preserve">For </w:t>
      </w:r>
      <w:r w:rsidR="00EF16AB" w:rsidRPr="000871C5">
        <w:rPr>
          <w:rFonts w:ascii="Aptos" w:hAnsi="Aptos"/>
        </w:rPr>
        <w:t>illnesses</w:t>
      </w:r>
      <w:r w:rsidR="00BA2478" w:rsidRPr="000871C5">
        <w:rPr>
          <w:rFonts w:ascii="Aptos" w:hAnsi="Aptos"/>
        </w:rPr>
        <w:t xml:space="preserve"> during 2012–2015, we used available travel history from Brown et al </w:t>
      </w:r>
      <w:r w:rsidR="00082C0C" w:rsidRPr="000871C5">
        <w:rPr>
          <w:rFonts w:ascii="Aptos" w:hAnsi="Aptos"/>
        </w:rPr>
        <w:t>(2018)</w:t>
      </w:r>
      <w:r w:rsidR="00BA2478" w:rsidRPr="000871C5">
        <w:rPr>
          <w:rFonts w:ascii="Aptos" w:hAnsi="Aptos"/>
        </w:rPr>
        <w:t xml:space="preserve"> to exclude travel-associated </w:t>
      </w:r>
      <w:r w:rsidR="00FF055C" w:rsidRPr="000871C5">
        <w:rPr>
          <w:rFonts w:ascii="Aptos" w:hAnsi="Aptos"/>
        </w:rPr>
        <w:t>isolates</w:t>
      </w:r>
      <w:r w:rsidR="00BA2478" w:rsidRPr="000871C5">
        <w:rPr>
          <w:rFonts w:ascii="Aptos" w:hAnsi="Aptos"/>
        </w:rPr>
        <w:t>.</w:t>
      </w:r>
      <w:r w:rsidR="00EF16AB" w:rsidRPr="000871C5">
        <w:rPr>
          <w:rFonts w:ascii="Aptos" w:hAnsi="Aptos"/>
        </w:rPr>
        <w:t xml:space="preserve"> For illnesses during 2016–2023, we assumed that 7% of isolates were travel-associated based on analysis of </w:t>
      </w:r>
      <w:r w:rsidR="0051418F" w:rsidRPr="000871C5">
        <w:rPr>
          <w:rFonts w:ascii="Aptos" w:hAnsi="Aptos"/>
        </w:rPr>
        <w:t>data from the Foodborne Diseases Active Surveillance Network (FoodNet) during</w:t>
      </w:r>
      <w:r w:rsidR="00EF16AB" w:rsidRPr="000871C5">
        <w:rPr>
          <w:rFonts w:ascii="Aptos" w:hAnsi="Aptos"/>
        </w:rPr>
        <w:t xml:space="preserve"> 2018–2022 </w:t>
      </w:r>
      <w:r w:rsidR="008F0399" w:rsidRPr="000871C5">
        <w:rPr>
          <w:rFonts w:ascii="Aptos" w:hAnsi="Aptos"/>
        </w:rPr>
        <w:t>(CDC</w:t>
      </w:r>
      <w:r w:rsidR="00F841F5" w:rsidRPr="000871C5">
        <w:rPr>
          <w:rFonts w:ascii="Aptos" w:hAnsi="Aptos"/>
        </w:rPr>
        <w:t>,</w:t>
      </w:r>
      <w:r w:rsidR="008F0399" w:rsidRPr="000871C5">
        <w:rPr>
          <w:rFonts w:ascii="Aptos" w:hAnsi="Aptos"/>
        </w:rPr>
        <w:t xml:space="preserve"> 2024)</w:t>
      </w:r>
      <w:r w:rsidR="00EF16AB" w:rsidRPr="000871C5">
        <w:rPr>
          <w:rFonts w:ascii="Aptos" w:hAnsi="Aptos"/>
        </w:rPr>
        <w:t>.</w:t>
      </w:r>
      <w:r w:rsidR="006106AA" w:rsidRPr="000871C5">
        <w:rPr>
          <w:rFonts w:ascii="Aptos" w:hAnsi="Aptos"/>
        </w:rPr>
        <w:t xml:space="preserve"> </w:t>
      </w:r>
      <w:r w:rsidR="00164400" w:rsidRPr="000871C5">
        <w:rPr>
          <w:rFonts w:ascii="Aptos" w:hAnsi="Aptos"/>
        </w:rPr>
        <w:t>The number of illnesses we assumed were domestically acquired</w:t>
      </w:r>
      <w:r w:rsidR="00C376B6" w:rsidRPr="000871C5">
        <w:rPr>
          <w:rFonts w:ascii="Aptos" w:hAnsi="Aptos"/>
        </w:rPr>
        <w:t xml:space="preserve"> and US population offset </w:t>
      </w:r>
      <w:r w:rsidR="008608BA" w:rsidRPr="000871C5">
        <w:rPr>
          <w:rFonts w:ascii="Aptos" w:hAnsi="Aptos"/>
        </w:rPr>
        <w:t>numbers (</w:t>
      </w:r>
      <w:r w:rsidR="004053E0" w:rsidRPr="000871C5">
        <w:rPr>
          <w:rFonts w:ascii="Aptos" w:hAnsi="Aptos"/>
        </w:rPr>
        <w:t>U.S. Census Bureau, 2024</w:t>
      </w:r>
      <w:r w:rsidR="008608BA" w:rsidRPr="000871C5">
        <w:rPr>
          <w:rFonts w:ascii="Aptos" w:hAnsi="Aptos"/>
        </w:rPr>
        <w:t>)</w:t>
      </w:r>
      <w:r w:rsidR="00164400" w:rsidRPr="000871C5">
        <w:rPr>
          <w:rFonts w:ascii="Aptos" w:hAnsi="Aptos"/>
        </w:rPr>
        <w:t xml:space="preserve"> are shown in Table B.1.</w:t>
      </w:r>
    </w:p>
    <w:p w14:paraId="046C538F" w14:textId="76212B3E" w:rsidR="00164400" w:rsidRPr="000871C5" w:rsidRDefault="00164400" w:rsidP="00041826">
      <w:pPr>
        <w:rPr>
          <w:rFonts w:ascii="Aptos" w:hAnsi="Aptos"/>
        </w:rPr>
      </w:pPr>
      <w:r w:rsidRPr="000871C5">
        <w:rPr>
          <w:rFonts w:ascii="Aptos" w:hAnsi="Aptos"/>
        </w:rPr>
        <w:t>Table B.1: Number of domestically</w:t>
      </w:r>
      <w:r w:rsidR="00D01F0C" w:rsidRPr="000871C5">
        <w:rPr>
          <w:rFonts w:ascii="Aptos" w:hAnsi="Aptos"/>
        </w:rPr>
        <w:t xml:space="preserve"> </w:t>
      </w:r>
      <w:r w:rsidRPr="000871C5">
        <w:rPr>
          <w:rFonts w:ascii="Aptos" w:hAnsi="Aptos"/>
        </w:rPr>
        <w:t xml:space="preserve">acquired REPJFX01 illnesses </w:t>
      </w:r>
      <w:r w:rsidR="00BA3559" w:rsidRPr="000871C5">
        <w:rPr>
          <w:rFonts w:ascii="Aptos" w:hAnsi="Aptos"/>
        </w:rPr>
        <w:t>and US population numbers from the Census Bureau, by year, 2010–2023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5"/>
        <w:gridCol w:w="1890"/>
        <w:gridCol w:w="1710"/>
      </w:tblGrid>
      <w:tr w:rsidR="00BA3559" w:rsidRPr="000871C5" w14:paraId="552EBEC4" w14:textId="77777777" w:rsidTr="00C376B6">
        <w:trPr>
          <w:jc w:val="center"/>
        </w:trPr>
        <w:tc>
          <w:tcPr>
            <w:tcW w:w="985" w:type="dxa"/>
          </w:tcPr>
          <w:p w14:paraId="27D18D67" w14:textId="30513067" w:rsidR="00BA3559" w:rsidRPr="000871C5" w:rsidRDefault="00BA3559" w:rsidP="00C376B6">
            <w:pPr>
              <w:jc w:val="center"/>
              <w:rPr>
                <w:rFonts w:ascii="Aptos" w:hAnsi="Aptos"/>
                <w:b/>
                <w:bCs/>
              </w:rPr>
            </w:pPr>
            <w:r w:rsidRPr="000871C5">
              <w:rPr>
                <w:rFonts w:ascii="Aptos" w:hAnsi="Aptos"/>
                <w:b/>
                <w:bCs/>
              </w:rPr>
              <w:t>Year</w:t>
            </w:r>
          </w:p>
        </w:tc>
        <w:tc>
          <w:tcPr>
            <w:tcW w:w="1890" w:type="dxa"/>
          </w:tcPr>
          <w:p w14:paraId="2D2A773E" w14:textId="6CC02C44" w:rsidR="00BA3559" w:rsidRPr="000871C5" w:rsidRDefault="00D01F0C" w:rsidP="00D01F0C">
            <w:pPr>
              <w:jc w:val="center"/>
              <w:rPr>
                <w:rFonts w:ascii="Aptos" w:hAnsi="Aptos"/>
                <w:b/>
                <w:bCs/>
              </w:rPr>
            </w:pPr>
            <w:r w:rsidRPr="000871C5">
              <w:rPr>
                <w:rFonts w:ascii="Aptos" w:hAnsi="Aptos"/>
                <w:b/>
                <w:bCs/>
              </w:rPr>
              <w:t>Domestically acquired</w:t>
            </w:r>
            <w:r w:rsidR="00BA3559" w:rsidRPr="000871C5">
              <w:rPr>
                <w:rFonts w:ascii="Aptos" w:hAnsi="Aptos"/>
                <w:b/>
                <w:bCs/>
              </w:rPr>
              <w:t xml:space="preserve"> REPJFX0</w:t>
            </w:r>
            <w:r w:rsidRPr="000871C5">
              <w:rPr>
                <w:rFonts w:ascii="Aptos" w:hAnsi="Aptos"/>
                <w:b/>
                <w:bCs/>
              </w:rPr>
              <w:t>1</w:t>
            </w:r>
            <w:r w:rsidR="00BA3559" w:rsidRPr="000871C5">
              <w:rPr>
                <w:rFonts w:ascii="Aptos" w:hAnsi="Aptos"/>
                <w:b/>
                <w:bCs/>
              </w:rPr>
              <w:t xml:space="preserve"> illnesses</w:t>
            </w:r>
          </w:p>
        </w:tc>
        <w:tc>
          <w:tcPr>
            <w:tcW w:w="1710" w:type="dxa"/>
          </w:tcPr>
          <w:p w14:paraId="512D62A9" w14:textId="5FE20038" w:rsidR="00BA3559" w:rsidRPr="000871C5" w:rsidRDefault="00D01F0C" w:rsidP="00C376B6">
            <w:pPr>
              <w:jc w:val="center"/>
              <w:rPr>
                <w:rFonts w:ascii="Aptos" w:hAnsi="Aptos"/>
                <w:b/>
                <w:bCs/>
              </w:rPr>
            </w:pPr>
            <w:r w:rsidRPr="000871C5">
              <w:rPr>
                <w:rFonts w:ascii="Aptos" w:hAnsi="Aptos"/>
                <w:b/>
                <w:bCs/>
              </w:rPr>
              <w:t>US population</w:t>
            </w:r>
          </w:p>
        </w:tc>
      </w:tr>
      <w:tr w:rsidR="00C376B6" w:rsidRPr="000871C5" w14:paraId="362F09FD" w14:textId="77777777" w:rsidTr="00C376B6">
        <w:trPr>
          <w:jc w:val="center"/>
        </w:trPr>
        <w:tc>
          <w:tcPr>
            <w:tcW w:w="985" w:type="dxa"/>
          </w:tcPr>
          <w:p w14:paraId="7D594914" w14:textId="55834E59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2010</w:t>
            </w:r>
          </w:p>
        </w:tc>
        <w:tc>
          <w:tcPr>
            <w:tcW w:w="1890" w:type="dxa"/>
          </w:tcPr>
          <w:p w14:paraId="65558956" w14:textId="6069E096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0</w:t>
            </w:r>
          </w:p>
        </w:tc>
        <w:tc>
          <w:tcPr>
            <w:tcW w:w="1710" w:type="dxa"/>
            <w:vAlign w:val="bottom"/>
          </w:tcPr>
          <w:p w14:paraId="1D8298DD" w14:textId="01446A1F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 w:cs="Calibri"/>
                <w:color w:val="000000"/>
              </w:rPr>
              <w:t>309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327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143</w:t>
            </w:r>
          </w:p>
        </w:tc>
      </w:tr>
      <w:tr w:rsidR="00C376B6" w:rsidRPr="000871C5" w14:paraId="3F6B4214" w14:textId="77777777" w:rsidTr="00C376B6">
        <w:trPr>
          <w:jc w:val="center"/>
        </w:trPr>
        <w:tc>
          <w:tcPr>
            <w:tcW w:w="985" w:type="dxa"/>
          </w:tcPr>
          <w:p w14:paraId="459EEF20" w14:textId="07C59A22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2011</w:t>
            </w:r>
          </w:p>
        </w:tc>
        <w:tc>
          <w:tcPr>
            <w:tcW w:w="1890" w:type="dxa"/>
          </w:tcPr>
          <w:p w14:paraId="7D486BA6" w14:textId="58D9BF1F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0</w:t>
            </w:r>
          </w:p>
        </w:tc>
        <w:tc>
          <w:tcPr>
            <w:tcW w:w="1710" w:type="dxa"/>
            <w:vAlign w:val="bottom"/>
          </w:tcPr>
          <w:p w14:paraId="5E56B504" w14:textId="43D1A6D7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 w:cs="Calibri"/>
                <w:color w:val="000000"/>
              </w:rPr>
              <w:t>311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583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481</w:t>
            </w:r>
          </w:p>
        </w:tc>
      </w:tr>
      <w:tr w:rsidR="00C376B6" w:rsidRPr="000871C5" w14:paraId="035EF8D4" w14:textId="77777777" w:rsidTr="00C376B6">
        <w:trPr>
          <w:jc w:val="center"/>
        </w:trPr>
        <w:tc>
          <w:tcPr>
            <w:tcW w:w="985" w:type="dxa"/>
          </w:tcPr>
          <w:p w14:paraId="10D2DB20" w14:textId="0A91DCF3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2012</w:t>
            </w:r>
          </w:p>
        </w:tc>
        <w:tc>
          <w:tcPr>
            <w:tcW w:w="1890" w:type="dxa"/>
          </w:tcPr>
          <w:p w14:paraId="042D16A6" w14:textId="3485DFEE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1</w:t>
            </w:r>
          </w:p>
        </w:tc>
        <w:tc>
          <w:tcPr>
            <w:tcW w:w="1710" w:type="dxa"/>
            <w:vAlign w:val="bottom"/>
          </w:tcPr>
          <w:p w14:paraId="50CA7E60" w14:textId="68EAE429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 w:cs="Calibri"/>
                <w:color w:val="000000"/>
              </w:rPr>
              <w:t>313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877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662</w:t>
            </w:r>
          </w:p>
        </w:tc>
      </w:tr>
      <w:tr w:rsidR="00C376B6" w:rsidRPr="000871C5" w14:paraId="0A70FA44" w14:textId="77777777" w:rsidTr="00C376B6">
        <w:trPr>
          <w:jc w:val="center"/>
        </w:trPr>
        <w:tc>
          <w:tcPr>
            <w:tcW w:w="985" w:type="dxa"/>
          </w:tcPr>
          <w:p w14:paraId="6D7C8939" w14:textId="6022D0B3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2013</w:t>
            </w:r>
          </w:p>
        </w:tc>
        <w:tc>
          <w:tcPr>
            <w:tcW w:w="1890" w:type="dxa"/>
          </w:tcPr>
          <w:p w14:paraId="5DA92FFD" w14:textId="0EEC74DF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4</w:t>
            </w:r>
          </w:p>
        </w:tc>
        <w:tc>
          <w:tcPr>
            <w:tcW w:w="1710" w:type="dxa"/>
            <w:vAlign w:val="bottom"/>
          </w:tcPr>
          <w:p w14:paraId="3EA2E67C" w14:textId="340614A3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 w:cs="Calibri"/>
                <w:color w:val="000000"/>
              </w:rPr>
              <w:t>316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059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947</w:t>
            </w:r>
          </w:p>
        </w:tc>
      </w:tr>
      <w:tr w:rsidR="00C376B6" w:rsidRPr="000871C5" w14:paraId="0A34A730" w14:textId="77777777" w:rsidTr="00C376B6">
        <w:trPr>
          <w:jc w:val="center"/>
        </w:trPr>
        <w:tc>
          <w:tcPr>
            <w:tcW w:w="985" w:type="dxa"/>
          </w:tcPr>
          <w:p w14:paraId="2B3DC6AA" w14:textId="491103B2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2014</w:t>
            </w:r>
          </w:p>
        </w:tc>
        <w:tc>
          <w:tcPr>
            <w:tcW w:w="1890" w:type="dxa"/>
          </w:tcPr>
          <w:p w14:paraId="7BFB37EE" w14:textId="204C4676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7</w:t>
            </w:r>
          </w:p>
        </w:tc>
        <w:tc>
          <w:tcPr>
            <w:tcW w:w="1710" w:type="dxa"/>
            <w:vAlign w:val="bottom"/>
          </w:tcPr>
          <w:p w14:paraId="6F9D8CEF" w14:textId="7E772AD4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 w:cs="Calibri"/>
                <w:color w:val="000000"/>
              </w:rPr>
              <w:t>318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386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329</w:t>
            </w:r>
          </w:p>
        </w:tc>
      </w:tr>
      <w:tr w:rsidR="00C376B6" w:rsidRPr="000871C5" w14:paraId="719E13D5" w14:textId="77777777" w:rsidTr="00C376B6">
        <w:trPr>
          <w:jc w:val="center"/>
        </w:trPr>
        <w:tc>
          <w:tcPr>
            <w:tcW w:w="985" w:type="dxa"/>
          </w:tcPr>
          <w:p w14:paraId="20FE8161" w14:textId="16C56F7A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2015</w:t>
            </w:r>
          </w:p>
        </w:tc>
        <w:tc>
          <w:tcPr>
            <w:tcW w:w="1890" w:type="dxa"/>
          </w:tcPr>
          <w:p w14:paraId="5EB62EC4" w14:textId="2937E03B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8</w:t>
            </w:r>
          </w:p>
        </w:tc>
        <w:tc>
          <w:tcPr>
            <w:tcW w:w="1710" w:type="dxa"/>
            <w:vAlign w:val="bottom"/>
          </w:tcPr>
          <w:p w14:paraId="0E2D0ED1" w14:textId="316F57E1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 w:cs="Calibri"/>
                <w:color w:val="000000"/>
              </w:rPr>
              <w:t>320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738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994</w:t>
            </w:r>
          </w:p>
        </w:tc>
      </w:tr>
      <w:tr w:rsidR="00C376B6" w:rsidRPr="000871C5" w14:paraId="18A0906A" w14:textId="77777777" w:rsidTr="00C376B6">
        <w:trPr>
          <w:jc w:val="center"/>
        </w:trPr>
        <w:tc>
          <w:tcPr>
            <w:tcW w:w="985" w:type="dxa"/>
          </w:tcPr>
          <w:p w14:paraId="586BBD27" w14:textId="571E81EF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2016</w:t>
            </w:r>
          </w:p>
        </w:tc>
        <w:tc>
          <w:tcPr>
            <w:tcW w:w="1890" w:type="dxa"/>
          </w:tcPr>
          <w:p w14:paraId="384454DD" w14:textId="636FCAC9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30</w:t>
            </w:r>
          </w:p>
        </w:tc>
        <w:tc>
          <w:tcPr>
            <w:tcW w:w="1710" w:type="dxa"/>
            <w:vAlign w:val="bottom"/>
          </w:tcPr>
          <w:p w14:paraId="30787801" w14:textId="4387DBE1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 w:cs="Calibri"/>
                <w:color w:val="000000"/>
              </w:rPr>
              <w:t>323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071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755</w:t>
            </w:r>
          </w:p>
        </w:tc>
      </w:tr>
      <w:tr w:rsidR="00C376B6" w:rsidRPr="000871C5" w14:paraId="41B7DE45" w14:textId="77777777" w:rsidTr="00C376B6">
        <w:trPr>
          <w:jc w:val="center"/>
        </w:trPr>
        <w:tc>
          <w:tcPr>
            <w:tcW w:w="985" w:type="dxa"/>
          </w:tcPr>
          <w:p w14:paraId="6CE76F86" w14:textId="5923535D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2017</w:t>
            </w:r>
          </w:p>
        </w:tc>
        <w:tc>
          <w:tcPr>
            <w:tcW w:w="1890" w:type="dxa"/>
          </w:tcPr>
          <w:p w14:paraId="05AE4A5D" w14:textId="3FBDA011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1</w:t>
            </w:r>
            <w:r w:rsidR="00C64ACF" w:rsidRPr="000871C5">
              <w:rPr>
                <w:rFonts w:ascii="Aptos" w:hAnsi="Aptos"/>
              </w:rPr>
              <w:t>69</w:t>
            </w:r>
          </w:p>
        </w:tc>
        <w:tc>
          <w:tcPr>
            <w:tcW w:w="1710" w:type="dxa"/>
            <w:vAlign w:val="bottom"/>
          </w:tcPr>
          <w:p w14:paraId="0A678DCE" w14:textId="38DB33DA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 w:cs="Calibri"/>
                <w:color w:val="000000"/>
              </w:rPr>
              <w:t>325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122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128</w:t>
            </w:r>
          </w:p>
        </w:tc>
      </w:tr>
      <w:tr w:rsidR="00C376B6" w:rsidRPr="000871C5" w14:paraId="2E521363" w14:textId="77777777" w:rsidTr="00C376B6">
        <w:trPr>
          <w:jc w:val="center"/>
        </w:trPr>
        <w:tc>
          <w:tcPr>
            <w:tcW w:w="985" w:type="dxa"/>
          </w:tcPr>
          <w:p w14:paraId="48CC3CAA" w14:textId="192C0BBF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2018</w:t>
            </w:r>
          </w:p>
        </w:tc>
        <w:tc>
          <w:tcPr>
            <w:tcW w:w="1890" w:type="dxa"/>
          </w:tcPr>
          <w:p w14:paraId="5E400EE3" w14:textId="4C72A5E6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42</w:t>
            </w:r>
            <w:r w:rsidR="00DB5BAD" w:rsidRPr="000871C5">
              <w:rPr>
                <w:rFonts w:ascii="Aptos" w:hAnsi="Aptos"/>
              </w:rPr>
              <w:t>2</w:t>
            </w:r>
          </w:p>
        </w:tc>
        <w:tc>
          <w:tcPr>
            <w:tcW w:w="1710" w:type="dxa"/>
            <w:vAlign w:val="bottom"/>
          </w:tcPr>
          <w:p w14:paraId="5A87FF18" w14:textId="0CED05B6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 w:cs="Calibri"/>
                <w:color w:val="000000"/>
              </w:rPr>
              <w:t>326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838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199</w:t>
            </w:r>
          </w:p>
        </w:tc>
      </w:tr>
      <w:tr w:rsidR="00C376B6" w:rsidRPr="000871C5" w14:paraId="1016A848" w14:textId="77777777" w:rsidTr="00C376B6">
        <w:trPr>
          <w:jc w:val="center"/>
        </w:trPr>
        <w:tc>
          <w:tcPr>
            <w:tcW w:w="985" w:type="dxa"/>
          </w:tcPr>
          <w:p w14:paraId="65A493A0" w14:textId="6CF9951B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2019</w:t>
            </w:r>
          </w:p>
        </w:tc>
        <w:tc>
          <w:tcPr>
            <w:tcW w:w="1890" w:type="dxa"/>
          </w:tcPr>
          <w:p w14:paraId="75C04873" w14:textId="4729A2B9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58</w:t>
            </w:r>
            <w:r w:rsidR="00DB5BAD" w:rsidRPr="000871C5">
              <w:rPr>
                <w:rFonts w:ascii="Aptos" w:hAnsi="Aptos"/>
              </w:rPr>
              <w:t>0</w:t>
            </w:r>
          </w:p>
        </w:tc>
        <w:tc>
          <w:tcPr>
            <w:tcW w:w="1710" w:type="dxa"/>
            <w:vAlign w:val="bottom"/>
          </w:tcPr>
          <w:p w14:paraId="6CA8501F" w14:textId="7DEFF75A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 w:cs="Calibri"/>
                <w:color w:val="000000"/>
              </w:rPr>
              <w:t>328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329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953</w:t>
            </w:r>
          </w:p>
        </w:tc>
      </w:tr>
      <w:tr w:rsidR="00C376B6" w:rsidRPr="000871C5" w14:paraId="4B7FC707" w14:textId="77777777" w:rsidTr="00C376B6">
        <w:trPr>
          <w:jc w:val="center"/>
        </w:trPr>
        <w:tc>
          <w:tcPr>
            <w:tcW w:w="985" w:type="dxa"/>
          </w:tcPr>
          <w:p w14:paraId="2E4666D0" w14:textId="0CA2B676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2020</w:t>
            </w:r>
          </w:p>
        </w:tc>
        <w:tc>
          <w:tcPr>
            <w:tcW w:w="1890" w:type="dxa"/>
          </w:tcPr>
          <w:p w14:paraId="5DE2F9D9" w14:textId="09CC1E2B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4</w:t>
            </w:r>
            <w:r w:rsidR="00DB5BAD" w:rsidRPr="000871C5">
              <w:rPr>
                <w:rFonts w:ascii="Aptos" w:hAnsi="Aptos"/>
              </w:rPr>
              <w:t>24</w:t>
            </w:r>
          </w:p>
        </w:tc>
        <w:tc>
          <w:tcPr>
            <w:tcW w:w="1710" w:type="dxa"/>
            <w:vAlign w:val="bottom"/>
          </w:tcPr>
          <w:p w14:paraId="6797F430" w14:textId="15B57089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 w:cs="Calibri"/>
                <w:color w:val="000000"/>
              </w:rPr>
              <w:t>331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5</w:t>
            </w:r>
            <w:r w:rsidR="0006484C" w:rsidRPr="000871C5">
              <w:rPr>
                <w:rFonts w:ascii="Aptos" w:hAnsi="Aptos" w:cs="Calibri"/>
                <w:color w:val="000000"/>
              </w:rPr>
              <w:t>26,933</w:t>
            </w:r>
          </w:p>
        </w:tc>
      </w:tr>
      <w:tr w:rsidR="00C376B6" w:rsidRPr="000871C5" w14:paraId="21232FBC" w14:textId="77777777" w:rsidTr="00C376B6">
        <w:trPr>
          <w:jc w:val="center"/>
        </w:trPr>
        <w:tc>
          <w:tcPr>
            <w:tcW w:w="985" w:type="dxa"/>
          </w:tcPr>
          <w:p w14:paraId="64D125DF" w14:textId="0777002A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2021</w:t>
            </w:r>
          </w:p>
        </w:tc>
        <w:tc>
          <w:tcPr>
            <w:tcW w:w="1890" w:type="dxa"/>
          </w:tcPr>
          <w:p w14:paraId="46A6C057" w14:textId="5C325204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4</w:t>
            </w:r>
            <w:r w:rsidR="00DB5BAD" w:rsidRPr="000871C5">
              <w:rPr>
                <w:rFonts w:ascii="Aptos" w:hAnsi="Aptos"/>
              </w:rPr>
              <w:t>48</w:t>
            </w:r>
          </w:p>
        </w:tc>
        <w:tc>
          <w:tcPr>
            <w:tcW w:w="1710" w:type="dxa"/>
            <w:vAlign w:val="bottom"/>
          </w:tcPr>
          <w:p w14:paraId="062DABC4" w14:textId="1DE847A9" w:rsidR="00C376B6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 w:cs="Calibri"/>
                <w:color w:val="000000"/>
              </w:rPr>
              <w:t>332</w:t>
            </w:r>
            <w:r w:rsidR="00DF592E" w:rsidRPr="000871C5">
              <w:rPr>
                <w:rFonts w:ascii="Aptos" w:hAnsi="Aptos" w:cs="Calibri"/>
                <w:color w:val="000000"/>
              </w:rPr>
              <w:t>,</w:t>
            </w:r>
            <w:r w:rsidRPr="000871C5">
              <w:rPr>
                <w:rFonts w:ascii="Aptos" w:hAnsi="Aptos" w:cs="Calibri"/>
                <w:color w:val="000000"/>
              </w:rPr>
              <w:t>0</w:t>
            </w:r>
            <w:r w:rsidR="0006484C" w:rsidRPr="000871C5">
              <w:rPr>
                <w:rFonts w:ascii="Aptos" w:hAnsi="Aptos" w:cs="Calibri"/>
                <w:color w:val="000000"/>
              </w:rPr>
              <w:t>48,977</w:t>
            </w:r>
          </w:p>
        </w:tc>
      </w:tr>
      <w:tr w:rsidR="00BA3559" w:rsidRPr="000871C5" w14:paraId="2D8E70D3" w14:textId="77777777" w:rsidTr="00C376B6">
        <w:trPr>
          <w:jc w:val="center"/>
        </w:trPr>
        <w:tc>
          <w:tcPr>
            <w:tcW w:w="985" w:type="dxa"/>
          </w:tcPr>
          <w:p w14:paraId="55295C0E" w14:textId="69C2386B" w:rsidR="00BA3559" w:rsidRPr="000871C5" w:rsidRDefault="00BA3559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2022</w:t>
            </w:r>
          </w:p>
        </w:tc>
        <w:tc>
          <w:tcPr>
            <w:tcW w:w="1890" w:type="dxa"/>
          </w:tcPr>
          <w:p w14:paraId="2EBD6C0A" w14:textId="1101FAD3" w:rsidR="00BA3559" w:rsidRPr="000871C5" w:rsidRDefault="00BA3559" w:rsidP="00D01F0C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4</w:t>
            </w:r>
            <w:r w:rsidR="00DB5BAD" w:rsidRPr="000871C5">
              <w:rPr>
                <w:rFonts w:ascii="Aptos" w:hAnsi="Aptos"/>
              </w:rPr>
              <w:t>62</w:t>
            </w:r>
          </w:p>
        </w:tc>
        <w:tc>
          <w:tcPr>
            <w:tcW w:w="1710" w:type="dxa"/>
          </w:tcPr>
          <w:p w14:paraId="33E68523" w14:textId="50834BD8" w:rsidR="00BA3559" w:rsidRPr="000871C5" w:rsidRDefault="00C376B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33</w:t>
            </w:r>
            <w:r w:rsidR="003E5C86" w:rsidRPr="000871C5">
              <w:rPr>
                <w:rFonts w:ascii="Aptos" w:hAnsi="Aptos"/>
              </w:rPr>
              <w:t>3</w:t>
            </w:r>
            <w:r w:rsidR="00DF592E" w:rsidRPr="000871C5">
              <w:rPr>
                <w:rFonts w:ascii="Aptos" w:hAnsi="Aptos"/>
              </w:rPr>
              <w:t>,</w:t>
            </w:r>
            <w:r w:rsidR="003E5C86" w:rsidRPr="000871C5">
              <w:rPr>
                <w:rFonts w:ascii="Aptos" w:hAnsi="Aptos"/>
              </w:rPr>
              <w:t>271</w:t>
            </w:r>
            <w:r w:rsidR="00DF592E" w:rsidRPr="000871C5">
              <w:rPr>
                <w:rFonts w:ascii="Aptos" w:hAnsi="Aptos"/>
              </w:rPr>
              <w:t>,</w:t>
            </w:r>
            <w:r w:rsidR="003E5C86" w:rsidRPr="000871C5">
              <w:rPr>
                <w:rFonts w:ascii="Aptos" w:hAnsi="Aptos"/>
              </w:rPr>
              <w:t>411</w:t>
            </w:r>
          </w:p>
        </w:tc>
      </w:tr>
      <w:tr w:rsidR="003E5C86" w:rsidRPr="000871C5" w14:paraId="77E7B0E5" w14:textId="77777777" w:rsidTr="00C376B6">
        <w:trPr>
          <w:jc w:val="center"/>
        </w:trPr>
        <w:tc>
          <w:tcPr>
            <w:tcW w:w="985" w:type="dxa"/>
          </w:tcPr>
          <w:p w14:paraId="7EA3B359" w14:textId="3B718D2B" w:rsidR="003E5C86" w:rsidRPr="000871C5" w:rsidRDefault="003E5C8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2023</w:t>
            </w:r>
          </w:p>
        </w:tc>
        <w:tc>
          <w:tcPr>
            <w:tcW w:w="1890" w:type="dxa"/>
          </w:tcPr>
          <w:p w14:paraId="692450CB" w14:textId="2DA075D3" w:rsidR="003E5C86" w:rsidRPr="000871C5" w:rsidRDefault="003E5C86" w:rsidP="00D01F0C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51</w:t>
            </w:r>
            <w:r w:rsidR="00C2706D" w:rsidRPr="000871C5">
              <w:rPr>
                <w:rFonts w:ascii="Aptos" w:hAnsi="Aptos"/>
              </w:rPr>
              <w:t>0</w:t>
            </w:r>
          </w:p>
        </w:tc>
        <w:tc>
          <w:tcPr>
            <w:tcW w:w="1710" w:type="dxa"/>
          </w:tcPr>
          <w:p w14:paraId="313C7881" w14:textId="35405269" w:rsidR="003E5C86" w:rsidRPr="000871C5" w:rsidRDefault="003E5C86" w:rsidP="00C376B6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334</w:t>
            </w:r>
            <w:r w:rsidR="00DF592E" w:rsidRPr="000871C5">
              <w:rPr>
                <w:rFonts w:ascii="Aptos" w:hAnsi="Aptos"/>
              </w:rPr>
              <w:t>,</w:t>
            </w:r>
            <w:r w:rsidRPr="000871C5">
              <w:rPr>
                <w:rFonts w:ascii="Aptos" w:hAnsi="Aptos"/>
              </w:rPr>
              <w:t>914</w:t>
            </w:r>
            <w:r w:rsidR="00DF592E" w:rsidRPr="000871C5">
              <w:rPr>
                <w:rFonts w:ascii="Aptos" w:hAnsi="Aptos"/>
              </w:rPr>
              <w:t>,</w:t>
            </w:r>
            <w:r w:rsidRPr="000871C5">
              <w:rPr>
                <w:rFonts w:ascii="Aptos" w:hAnsi="Aptos"/>
              </w:rPr>
              <w:t>895</w:t>
            </w:r>
          </w:p>
        </w:tc>
      </w:tr>
    </w:tbl>
    <w:p w14:paraId="10E9A823" w14:textId="77777777" w:rsidR="00BA3559" w:rsidRPr="000871C5" w:rsidRDefault="00BA3559" w:rsidP="00041826">
      <w:pPr>
        <w:rPr>
          <w:rFonts w:ascii="Aptos" w:hAnsi="Aptos"/>
        </w:rPr>
      </w:pPr>
    </w:p>
    <w:p w14:paraId="542CCA63" w14:textId="65E17FD6" w:rsidR="006E3E9A" w:rsidRPr="000871C5" w:rsidRDefault="006106AA" w:rsidP="00041826">
      <w:pPr>
        <w:rPr>
          <w:rFonts w:ascii="Aptos" w:hAnsi="Aptos"/>
        </w:rPr>
      </w:pPr>
      <w:r w:rsidRPr="000871C5">
        <w:rPr>
          <w:rFonts w:ascii="Aptos" w:hAnsi="Aptos"/>
        </w:rPr>
        <w:t>Excluding</w:t>
      </w:r>
      <w:r w:rsidR="00B55A2C" w:rsidRPr="000871C5">
        <w:rPr>
          <w:rFonts w:ascii="Aptos" w:hAnsi="Aptos"/>
        </w:rPr>
        <w:t xml:space="preserve"> presumed</w:t>
      </w:r>
      <w:r w:rsidRPr="000871C5">
        <w:rPr>
          <w:rFonts w:ascii="Aptos" w:hAnsi="Aptos"/>
        </w:rPr>
        <w:t xml:space="preserve"> travel-associated </w:t>
      </w:r>
      <w:r w:rsidR="007B5EBA" w:rsidRPr="000871C5">
        <w:rPr>
          <w:rFonts w:ascii="Aptos" w:hAnsi="Aptos"/>
        </w:rPr>
        <w:t>isolates</w:t>
      </w:r>
      <w:r w:rsidRPr="000871C5">
        <w:rPr>
          <w:rFonts w:ascii="Aptos" w:hAnsi="Aptos"/>
        </w:rPr>
        <w:t xml:space="preserve">, we </w:t>
      </w:r>
      <w:r w:rsidR="00491CCC" w:rsidRPr="000871C5">
        <w:rPr>
          <w:rFonts w:ascii="Aptos" w:hAnsi="Aptos"/>
        </w:rPr>
        <w:t>implemented a Poisson regression with cubic penalized B-spline regression</w:t>
      </w:r>
      <w:r w:rsidR="00C84C3B" w:rsidRPr="000871C5">
        <w:rPr>
          <w:rFonts w:ascii="Aptos" w:hAnsi="Aptos"/>
        </w:rPr>
        <w:t xml:space="preserve">. </w:t>
      </w:r>
      <w:proofErr w:type="gramStart"/>
      <w:r w:rsidR="00F45F56" w:rsidRPr="000871C5">
        <w:rPr>
          <w:rFonts w:ascii="Aptos" w:hAnsi="Aptos"/>
        </w:rPr>
        <w:t>Similar to</w:t>
      </w:r>
      <w:proofErr w:type="gramEnd"/>
      <w:r w:rsidR="007B5EBA" w:rsidRPr="000871C5">
        <w:rPr>
          <w:rFonts w:ascii="Aptos" w:hAnsi="Aptos"/>
        </w:rPr>
        <w:t xml:space="preserve"> when travel-associated cases were included, t</w:t>
      </w:r>
      <w:r w:rsidR="00C84C3B" w:rsidRPr="000871C5">
        <w:rPr>
          <w:rFonts w:ascii="Aptos" w:hAnsi="Aptos"/>
        </w:rPr>
        <w:t>he model demonstrated a significant annual</w:t>
      </w:r>
      <w:r w:rsidR="00A37E92" w:rsidRPr="000871C5">
        <w:rPr>
          <w:rFonts w:ascii="Aptos" w:hAnsi="Aptos"/>
        </w:rPr>
        <w:t xml:space="preserve"> increasing</w:t>
      </w:r>
      <w:r w:rsidR="00C84C3B" w:rsidRPr="000871C5">
        <w:rPr>
          <w:rFonts w:ascii="Aptos" w:hAnsi="Aptos"/>
        </w:rPr>
        <w:t xml:space="preserve"> trend, with </w:t>
      </w:r>
      <w:r w:rsidR="00A9420B" w:rsidRPr="000871C5">
        <w:rPr>
          <w:rFonts w:ascii="Aptos" w:hAnsi="Aptos"/>
        </w:rPr>
        <w:t>the increase in incidence beginning in 2016</w:t>
      </w:r>
      <w:r w:rsidR="00F51383" w:rsidRPr="000871C5">
        <w:rPr>
          <w:rFonts w:ascii="Aptos" w:hAnsi="Aptos"/>
        </w:rPr>
        <w:t xml:space="preserve"> (Figure B.1)</w:t>
      </w:r>
      <w:r w:rsidR="00A9420B" w:rsidRPr="000871C5">
        <w:rPr>
          <w:rFonts w:ascii="Aptos" w:hAnsi="Aptos"/>
        </w:rPr>
        <w:t xml:space="preserve">. </w:t>
      </w:r>
      <w:r w:rsidR="009E41A4" w:rsidRPr="000871C5">
        <w:rPr>
          <w:rFonts w:ascii="Aptos" w:hAnsi="Aptos"/>
        </w:rPr>
        <w:t>We confirmed that the default unconstrained basis dimension (k=10) was sufficient.</w:t>
      </w:r>
    </w:p>
    <w:p w14:paraId="0305B782" w14:textId="5A592412" w:rsidR="003E60FC" w:rsidRPr="000871C5" w:rsidRDefault="003E60FC" w:rsidP="003E60FC">
      <w:pPr>
        <w:rPr>
          <w:rFonts w:ascii="Aptos" w:hAnsi="Aptos" w:cs="Arial"/>
        </w:rPr>
      </w:pPr>
      <w:r w:rsidRPr="000871C5">
        <w:rPr>
          <w:rFonts w:ascii="Aptos" w:hAnsi="Aptos"/>
        </w:rPr>
        <w:t xml:space="preserve">Excluding </w:t>
      </w:r>
      <w:r w:rsidR="00B55A2C" w:rsidRPr="000871C5">
        <w:rPr>
          <w:rFonts w:ascii="Aptos" w:hAnsi="Aptos"/>
        </w:rPr>
        <w:t xml:space="preserve">presumed </w:t>
      </w:r>
      <w:r w:rsidRPr="000871C5">
        <w:rPr>
          <w:rFonts w:ascii="Aptos" w:hAnsi="Aptos"/>
        </w:rPr>
        <w:t>travel-associated isolates, the rank-order cross-correlation showed that the increase in REPJFX01 incidence in humans and prevalence in chicken carcasses began in the same year, with a</w:t>
      </w:r>
      <w:r w:rsidR="001B525B" w:rsidRPr="000871C5">
        <w:rPr>
          <w:rFonts w:ascii="Aptos" w:hAnsi="Aptos"/>
        </w:rPr>
        <w:t xml:space="preserve">n estimated cross-correlation </w:t>
      </w:r>
      <w:r w:rsidRPr="000871C5">
        <w:rPr>
          <w:rFonts w:ascii="Aptos" w:hAnsi="Aptos"/>
        </w:rPr>
        <w:t>value of 0.88 for a 0-year lag</w:t>
      </w:r>
      <w:r w:rsidR="00B55A2C" w:rsidRPr="000871C5">
        <w:rPr>
          <w:rFonts w:ascii="Aptos" w:hAnsi="Aptos"/>
        </w:rPr>
        <w:t>, identical to the model including travel-associated isolates</w:t>
      </w:r>
      <w:r w:rsidRPr="000871C5">
        <w:rPr>
          <w:rFonts w:ascii="Aptos" w:hAnsi="Aptos"/>
        </w:rPr>
        <w:t>.</w:t>
      </w:r>
    </w:p>
    <w:p w14:paraId="65C281F8" w14:textId="77777777" w:rsidR="003E60FC" w:rsidRPr="000871C5" w:rsidRDefault="003E60FC" w:rsidP="00041826">
      <w:pPr>
        <w:rPr>
          <w:rFonts w:ascii="Aptos" w:hAnsi="Aptos"/>
        </w:rPr>
      </w:pPr>
    </w:p>
    <w:p w14:paraId="7D29DB62" w14:textId="5CA81E4E" w:rsidR="00885EC2" w:rsidRPr="000871C5" w:rsidRDefault="00FF17BF" w:rsidP="00E6653F">
      <w:pPr>
        <w:jc w:val="center"/>
        <w:rPr>
          <w:rFonts w:ascii="Aptos" w:hAnsi="Aptos"/>
        </w:rPr>
      </w:pPr>
      <w:r w:rsidRPr="000871C5">
        <w:rPr>
          <w:rFonts w:ascii="Aptos" w:hAnsi="Aptos"/>
          <w:noProof/>
        </w:rPr>
        <w:drawing>
          <wp:inline distT="0" distB="0" distL="0" distR="0" wp14:anchorId="389F86A7" wp14:editId="1AD02FAC">
            <wp:extent cx="3686175" cy="3686175"/>
            <wp:effectExtent l="0" t="0" r="9525" b="9525"/>
            <wp:docPr id="133282347" name="Picture 1" descr="A picture containing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82347" name="Picture 1" descr="A picture containing char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F8ABC" w14:textId="22C68ED6" w:rsidR="002D1A42" w:rsidRPr="000871C5" w:rsidRDefault="002D1A42" w:rsidP="00041826">
      <w:pPr>
        <w:rPr>
          <w:rFonts w:ascii="Aptos" w:hAnsi="Aptos"/>
        </w:rPr>
      </w:pPr>
      <w:r w:rsidRPr="000871C5">
        <w:rPr>
          <w:rFonts w:ascii="Aptos" w:hAnsi="Aptos"/>
        </w:rPr>
        <w:t>Figure B.</w:t>
      </w:r>
      <w:r w:rsidR="00D07347" w:rsidRPr="000871C5">
        <w:rPr>
          <w:rFonts w:ascii="Aptos" w:hAnsi="Aptos"/>
        </w:rPr>
        <w:t>1</w:t>
      </w:r>
      <w:r w:rsidRPr="000871C5">
        <w:rPr>
          <w:rFonts w:ascii="Aptos" w:hAnsi="Aptos"/>
        </w:rPr>
        <w:t>:</w:t>
      </w:r>
      <w:r w:rsidR="00885EC2" w:rsidRPr="000871C5">
        <w:rPr>
          <w:rFonts w:ascii="Aptos" w:hAnsi="Aptos"/>
        </w:rPr>
        <w:t xml:space="preserve"> Penalized B-spline regression of annual reported PulseNet incidence per 100,000 population of REPJFX01 infections excluding international-travel associated isolates, 2010–2023. Black dots = </w:t>
      </w:r>
      <w:r w:rsidR="00505FB2" w:rsidRPr="000871C5">
        <w:rPr>
          <w:rFonts w:ascii="Aptos" w:hAnsi="Aptos"/>
        </w:rPr>
        <w:t xml:space="preserve">observed </w:t>
      </w:r>
      <w:r w:rsidR="00885EC2" w:rsidRPr="000871C5">
        <w:rPr>
          <w:rFonts w:ascii="Aptos" w:hAnsi="Aptos"/>
        </w:rPr>
        <w:t xml:space="preserve">data, black line = mean curve, </w:t>
      </w:r>
      <w:r w:rsidR="000C0DE8" w:rsidRPr="000871C5">
        <w:rPr>
          <w:rFonts w:ascii="Aptos" w:hAnsi="Aptos"/>
        </w:rPr>
        <w:t>gray</w:t>
      </w:r>
      <w:r w:rsidR="00885EC2" w:rsidRPr="000871C5">
        <w:rPr>
          <w:rFonts w:ascii="Aptos" w:hAnsi="Aptos"/>
        </w:rPr>
        <w:t xml:space="preserve"> line</w:t>
      </w:r>
      <w:r w:rsidR="000C0DE8" w:rsidRPr="000871C5">
        <w:rPr>
          <w:rFonts w:ascii="Aptos" w:hAnsi="Aptos"/>
        </w:rPr>
        <w:t>s</w:t>
      </w:r>
      <w:r w:rsidR="00885EC2" w:rsidRPr="000871C5">
        <w:rPr>
          <w:rFonts w:ascii="Aptos" w:hAnsi="Aptos"/>
        </w:rPr>
        <w:t xml:space="preserve"> = </w:t>
      </w:r>
      <w:r w:rsidR="000C0DE8" w:rsidRPr="000871C5">
        <w:rPr>
          <w:rFonts w:ascii="Aptos" w:hAnsi="Aptos"/>
        </w:rPr>
        <w:t xml:space="preserve">upper and </w:t>
      </w:r>
      <w:r w:rsidR="00885EC2" w:rsidRPr="000871C5">
        <w:rPr>
          <w:rFonts w:ascii="Aptos" w:hAnsi="Aptos"/>
        </w:rPr>
        <w:t>lower 95% confidence band</w:t>
      </w:r>
      <w:r w:rsidR="000C0DE8" w:rsidRPr="000871C5">
        <w:rPr>
          <w:rFonts w:ascii="Aptos" w:hAnsi="Aptos"/>
        </w:rPr>
        <w:t>.</w:t>
      </w:r>
    </w:p>
    <w:p w14:paraId="39F87EDC" w14:textId="14524FC2" w:rsidR="002B63A4" w:rsidRPr="000871C5" w:rsidRDefault="00D61C58" w:rsidP="00041826">
      <w:pPr>
        <w:rPr>
          <w:rFonts w:ascii="Aptos" w:hAnsi="Aptos"/>
          <w:u w:val="single"/>
        </w:rPr>
      </w:pPr>
      <w:r w:rsidRPr="000871C5">
        <w:rPr>
          <w:rFonts w:ascii="Aptos" w:hAnsi="Aptos"/>
          <w:u w:val="single"/>
        </w:rPr>
        <w:t xml:space="preserve">Chicken </w:t>
      </w:r>
      <w:r w:rsidR="00ED39DA" w:rsidRPr="000871C5">
        <w:rPr>
          <w:rFonts w:ascii="Aptos" w:hAnsi="Aptos"/>
          <w:u w:val="single"/>
        </w:rPr>
        <w:t>products</w:t>
      </w:r>
    </w:p>
    <w:p w14:paraId="2CD33D4D" w14:textId="1FEFED74" w:rsidR="002A5B60" w:rsidRPr="000871C5" w:rsidRDefault="00AA0B6C" w:rsidP="00041826">
      <w:pPr>
        <w:rPr>
          <w:rFonts w:ascii="Aptos" w:hAnsi="Aptos"/>
        </w:rPr>
      </w:pPr>
      <w:r w:rsidRPr="000871C5">
        <w:rPr>
          <w:rFonts w:ascii="Aptos" w:hAnsi="Aptos"/>
        </w:rPr>
        <w:t xml:space="preserve">We chose to use REPJFX01 isolates from </w:t>
      </w:r>
      <w:r w:rsidR="00B55A2C" w:rsidRPr="000871C5">
        <w:rPr>
          <w:rFonts w:ascii="Aptos" w:hAnsi="Aptos"/>
        </w:rPr>
        <w:t xml:space="preserve">whole </w:t>
      </w:r>
      <w:r w:rsidRPr="000871C5">
        <w:rPr>
          <w:rFonts w:ascii="Aptos" w:hAnsi="Aptos"/>
        </w:rPr>
        <w:t xml:space="preserve">chicken carcasses for the main analysis of this study because sampling methods were more consistent over the study period. However, </w:t>
      </w:r>
      <w:r w:rsidR="00B55A2C" w:rsidRPr="000871C5">
        <w:rPr>
          <w:rFonts w:ascii="Aptos" w:hAnsi="Aptos"/>
        </w:rPr>
        <w:t xml:space="preserve">other chicken products including </w:t>
      </w:r>
      <w:r w:rsidRPr="000871C5">
        <w:rPr>
          <w:rFonts w:ascii="Aptos" w:hAnsi="Aptos"/>
        </w:rPr>
        <w:t>c</w:t>
      </w:r>
      <w:r w:rsidR="006A274F" w:rsidRPr="000871C5">
        <w:rPr>
          <w:rFonts w:ascii="Aptos" w:hAnsi="Aptos"/>
        </w:rPr>
        <w:t>hicken parts and comminuted chicken are consumed more frequently</w:t>
      </w:r>
      <w:r w:rsidR="003647AF" w:rsidRPr="000871C5">
        <w:rPr>
          <w:rFonts w:ascii="Aptos" w:hAnsi="Aptos"/>
        </w:rPr>
        <w:t xml:space="preserve"> in the United States</w:t>
      </w:r>
      <w:r w:rsidR="006A274F" w:rsidRPr="000871C5">
        <w:rPr>
          <w:rFonts w:ascii="Aptos" w:hAnsi="Aptos"/>
        </w:rPr>
        <w:t xml:space="preserve"> than whole chickens</w:t>
      </w:r>
      <w:r w:rsidR="004053E0" w:rsidRPr="000871C5">
        <w:rPr>
          <w:rFonts w:ascii="Aptos" w:hAnsi="Aptos"/>
        </w:rPr>
        <w:t xml:space="preserve"> (National Chicken Council, 2024)</w:t>
      </w:r>
      <w:r w:rsidRPr="000871C5">
        <w:rPr>
          <w:rFonts w:ascii="Aptos" w:hAnsi="Aptos"/>
        </w:rPr>
        <w:t xml:space="preserve">, and there are more REPJFX01 isolates from </w:t>
      </w:r>
      <w:r w:rsidR="00B55A2C" w:rsidRPr="000871C5">
        <w:rPr>
          <w:rFonts w:ascii="Aptos" w:hAnsi="Aptos"/>
        </w:rPr>
        <w:t xml:space="preserve">these </w:t>
      </w:r>
      <w:r w:rsidRPr="000871C5">
        <w:rPr>
          <w:rFonts w:ascii="Aptos" w:hAnsi="Aptos"/>
        </w:rPr>
        <w:t xml:space="preserve">chicken products. </w:t>
      </w:r>
      <w:r w:rsidR="000E0F08" w:rsidRPr="000871C5">
        <w:rPr>
          <w:rFonts w:ascii="Aptos" w:hAnsi="Aptos"/>
        </w:rPr>
        <w:t>Chicken product data</w:t>
      </w:r>
      <w:r w:rsidR="00DF592E" w:rsidRPr="000871C5">
        <w:rPr>
          <w:rFonts w:ascii="Aptos" w:hAnsi="Aptos"/>
        </w:rPr>
        <w:t xml:space="preserve"> include Pathogen Reduction; Hazard Analysis</w:t>
      </w:r>
      <w:r w:rsidR="00426B1F" w:rsidRPr="000871C5">
        <w:rPr>
          <w:rFonts w:ascii="Aptos" w:hAnsi="Aptos"/>
        </w:rPr>
        <w:t xml:space="preserve"> and Critical Control Point (PR/HACCP) chicken parts and comminuted chicken samples collected at federally inspected slaughter establishment under </w:t>
      </w:r>
      <w:r w:rsidR="002A5B60" w:rsidRPr="000871C5">
        <w:rPr>
          <w:rFonts w:ascii="Aptos" w:hAnsi="Aptos"/>
        </w:rPr>
        <w:t>the United States Department of Agriculture’s Food Safety and Inspection Service jurisdiction and</w:t>
      </w:r>
      <w:r w:rsidR="000E0F08" w:rsidRPr="000871C5">
        <w:rPr>
          <w:rFonts w:ascii="Aptos" w:hAnsi="Aptos"/>
        </w:rPr>
        <w:t xml:space="preserve"> were only available from 2013</w:t>
      </w:r>
      <w:r w:rsidR="00B8385E" w:rsidRPr="000871C5">
        <w:rPr>
          <w:rFonts w:ascii="Aptos" w:hAnsi="Aptos"/>
        </w:rPr>
        <w:t xml:space="preserve">–2023 (Table B.2). </w:t>
      </w:r>
    </w:p>
    <w:p w14:paraId="78406EA4" w14:textId="5A4DDE4F" w:rsidR="00D61C58" w:rsidRPr="000871C5" w:rsidRDefault="00A668AF" w:rsidP="00041826">
      <w:pPr>
        <w:rPr>
          <w:rFonts w:ascii="Aptos" w:hAnsi="Aptos"/>
        </w:rPr>
      </w:pPr>
      <w:r w:rsidRPr="000871C5">
        <w:rPr>
          <w:rFonts w:ascii="Aptos" w:hAnsi="Aptos"/>
        </w:rPr>
        <w:t xml:space="preserve">Using </w:t>
      </w:r>
      <w:r w:rsidR="00FF3CB1" w:rsidRPr="000871C5">
        <w:rPr>
          <w:rFonts w:ascii="Aptos" w:hAnsi="Aptos"/>
        </w:rPr>
        <w:t>chicken product</w:t>
      </w:r>
      <w:r w:rsidR="00B8385E" w:rsidRPr="000871C5">
        <w:rPr>
          <w:rFonts w:ascii="Aptos" w:hAnsi="Aptos"/>
        </w:rPr>
        <w:t xml:space="preserve"> data, we </w:t>
      </w:r>
      <w:r w:rsidR="00B17871" w:rsidRPr="000871C5">
        <w:rPr>
          <w:rFonts w:ascii="Aptos" w:hAnsi="Aptos"/>
        </w:rPr>
        <w:t xml:space="preserve">performed </w:t>
      </w:r>
      <w:r w:rsidR="00E464A5" w:rsidRPr="000871C5">
        <w:rPr>
          <w:rFonts w:ascii="Aptos" w:hAnsi="Aptos"/>
        </w:rPr>
        <w:t>a separate</w:t>
      </w:r>
      <w:r w:rsidR="00B17871" w:rsidRPr="000871C5">
        <w:rPr>
          <w:rFonts w:ascii="Aptos" w:hAnsi="Aptos"/>
        </w:rPr>
        <w:t xml:space="preserve"> generalized logistic regression</w:t>
      </w:r>
      <w:r w:rsidR="00E464A5" w:rsidRPr="000871C5">
        <w:rPr>
          <w:rFonts w:ascii="Aptos" w:hAnsi="Aptos"/>
        </w:rPr>
        <w:t xml:space="preserve"> and negative binomial regression</w:t>
      </w:r>
      <w:r w:rsidR="00AF1A88" w:rsidRPr="000871C5">
        <w:rPr>
          <w:rFonts w:ascii="Aptos" w:hAnsi="Aptos"/>
        </w:rPr>
        <w:t xml:space="preserve"> to assess change in chicken product REPJFX0</w:t>
      </w:r>
      <w:r w:rsidR="00D6620B" w:rsidRPr="000871C5">
        <w:rPr>
          <w:rFonts w:ascii="Aptos" w:hAnsi="Aptos"/>
        </w:rPr>
        <w:t>1 prevalence over time.</w:t>
      </w:r>
      <w:r w:rsidR="00E464A5" w:rsidRPr="000871C5">
        <w:rPr>
          <w:rFonts w:ascii="Aptos" w:hAnsi="Aptos"/>
        </w:rPr>
        <w:t xml:space="preserve"> The </w:t>
      </w:r>
      <w:r w:rsidR="00660BF5" w:rsidRPr="000871C5">
        <w:rPr>
          <w:rFonts w:ascii="Aptos" w:hAnsi="Aptos"/>
        </w:rPr>
        <w:t xml:space="preserve">generalized logistic regression model had a lower </w:t>
      </w:r>
      <w:r w:rsidR="003647AF" w:rsidRPr="000871C5">
        <w:rPr>
          <w:rFonts w:ascii="Aptos" w:hAnsi="Aptos"/>
        </w:rPr>
        <w:t>Akaike information criterion (</w:t>
      </w:r>
      <w:r w:rsidR="00660BF5" w:rsidRPr="000871C5">
        <w:rPr>
          <w:rFonts w:ascii="Aptos" w:hAnsi="Aptos"/>
        </w:rPr>
        <w:t>AIC</w:t>
      </w:r>
      <w:r w:rsidR="003647AF" w:rsidRPr="000871C5">
        <w:rPr>
          <w:rFonts w:ascii="Aptos" w:hAnsi="Aptos"/>
        </w:rPr>
        <w:t>)</w:t>
      </w:r>
      <w:r w:rsidR="00660BF5" w:rsidRPr="000871C5">
        <w:rPr>
          <w:rFonts w:ascii="Aptos" w:hAnsi="Aptos"/>
        </w:rPr>
        <w:t xml:space="preserve"> and the results from that model are presented here.</w:t>
      </w:r>
    </w:p>
    <w:p w14:paraId="382E61D0" w14:textId="76E569DA" w:rsidR="000E0F08" w:rsidRPr="000871C5" w:rsidRDefault="000E0F08" w:rsidP="00041826">
      <w:pPr>
        <w:rPr>
          <w:rFonts w:ascii="Aptos" w:hAnsi="Aptos"/>
        </w:rPr>
      </w:pPr>
      <w:r w:rsidRPr="000871C5">
        <w:rPr>
          <w:rFonts w:ascii="Aptos" w:hAnsi="Aptos"/>
        </w:rPr>
        <w:t xml:space="preserve">Table B.2: Number of REPJFX01 isolates from </w:t>
      </w:r>
      <w:r w:rsidR="00B55A2C" w:rsidRPr="000871C5">
        <w:rPr>
          <w:rFonts w:ascii="Aptos" w:hAnsi="Aptos"/>
        </w:rPr>
        <w:t xml:space="preserve">non-whole carcass </w:t>
      </w:r>
      <w:r w:rsidRPr="000871C5">
        <w:rPr>
          <w:rFonts w:ascii="Aptos" w:hAnsi="Aptos"/>
        </w:rPr>
        <w:t>chicken products and number of chicken product samples, 2013–2023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5"/>
        <w:gridCol w:w="1890"/>
        <w:gridCol w:w="2070"/>
      </w:tblGrid>
      <w:tr w:rsidR="00B8385E" w:rsidRPr="000871C5" w14:paraId="26D863E6" w14:textId="77777777" w:rsidTr="00B8385E">
        <w:trPr>
          <w:jc w:val="center"/>
        </w:trPr>
        <w:tc>
          <w:tcPr>
            <w:tcW w:w="985" w:type="dxa"/>
          </w:tcPr>
          <w:p w14:paraId="319B5D25" w14:textId="77777777" w:rsidR="00B8385E" w:rsidRPr="000871C5" w:rsidRDefault="00B8385E" w:rsidP="00F04BB5">
            <w:pPr>
              <w:jc w:val="center"/>
              <w:rPr>
                <w:rFonts w:ascii="Aptos" w:hAnsi="Aptos"/>
                <w:b/>
                <w:bCs/>
              </w:rPr>
            </w:pPr>
            <w:r w:rsidRPr="000871C5">
              <w:rPr>
                <w:rFonts w:ascii="Aptos" w:hAnsi="Aptos"/>
                <w:b/>
                <w:bCs/>
              </w:rPr>
              <w:lastRenderedPageBreak/>
              <w:t>Year</w:t>
            </w:r>
          </w:p>
        </w:tc>
        <w:tc>
          <w:tcPr>
            <w:tcW w:w="1890" w:type="dxa"/>
          </w:tcPr>
          <w:p w14:paraId="30511D7F" w14:textId="3891AA4B" w:rsidR="00B8385E" w:rsidRPr="000871C5" w:rsidRDefault="00B8385E" w:rsidP="00F04BB5">
            <w:pPr>
              <w:jc w:val="center"/>
              <w:rPr>
                <w:rFonts w:ascii="Aptos" w:hAnsi="Aptos"/>
                <w:b/>
                <w:bCs/>
              </w:rPr>
            </w:pPr>
            <w:r w:rsidRPr="000871C5">
              <w:rPr>
                <w:rFonts w:ascii="Aptos" w:hAnsi="Aptos"/>
                <w:b/>
                <w:bCs/>
              </w:rPr>
              <w:t>REPJFX01 isolates</w:t>
            </w:r>
          </w:p>
        </w:tc>
        <w:tc>
          <w:tcPr>
            <w:tcW w:w="2070" w:type="dxa"/>
          </w:tcPr>
          <w:p w14:paraId="32E56ECC" w14:textId="50367007" w:rsidR="00B8385E" w:rsidRPr="000871C5" w:rsidRDefault="00B8385E" w:rsidP="00F04BB5">
            <w:pPr>
              <w:jc w:val="center"/>
              <w:rPr>
                <w:rFonts w:ascii="Aptos" w:hAnsi="Aptos"/>
                <w:b/>
                <w:bCs/>
              </w:rPr>
            </w:pPr>
            <w:r w:rsidRPr="000871C5">
              <w:rPr>
                <w:rFonts w:ascii="Aptos" w:hAnsi="Aptos"/>
                <w:b/>
                <w:bCs/>
              </w:rPr>
              <w:t>Number of samples</w:t>
            </w:r>
          </w:p>
        </w:tc>
      </w:tr>
      <w:tr w:rsidR="00B8385E" w:rsidRPr="000871C5" w14:paraId="76336E68" w14:textId="77777777" w:rsidTr="00B8385E">
        <w:trPr>
          <w:jc w:val="center"/>
        </w:trPr>
        <w:tc>
          <w:tcPr>
            <w:tcW w:w="985" w:type="dxa"/>
          </w:tcPr>
          <w:p w14:paraId="10082B5E" w14:textId="77777777" w:rsidR="00B8385E" w:rsidRPr="000871C5" w:rsidRDefault="00B8385E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2013</w:t>
            </w:r>
          </w:p>
        </w:tc>
        <w:tc>
          <w:tcPr>
            <w:tcW w:w="1890" w:type="dxa"/>
          </w:tcPr>
          <w:p w14:paraId="24746E2C" w14:textId="7448BD08" w:rsidR="00B8385E" w:rsidRPr="000871C5" w:rsidRDefault="002E7A6A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0</w:t>
            </w:r>
          </w:p>
        </w:tc>
        <w:tc>
          <w:tcPr>
            <w:tcW w:w="2070" w:type="dxa"/>
            <w:vAlign w:val="bottom"/>
          </w:tcPr>
          <w:p w14:paraId="21B34A3B" w14:textId="25D08FB0" w:rsidR="00B8385E" w:rsidRPr="000871C5" w:rsidRDefault="007520B4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572</w:t>
            </w:r>
          </w:p>
        </w:tc>
      </w:tr>
      <w:tr w:rsidR="00B8385E" w:rsidRPr="000871C5" w14:paraId="1BDF9F16" w14:textId="77777777" w:rsidTr="00B8385E">
        <w:trPr>
          <w:jc w:val="center"/>
        </w:trPr>
        <w:tc>
          <w:tcPr>
            <w:tcW w:w="985" w:type="dxa"/>
          </w:tcPr>
          <w:p w14:paraId="2E1F75BB" w14:textId="77777777" w:rsidR="00B8385E" w:rsidRPr="000871C5" w:rsidRDefault="00B8385E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2014</w:t>
            </w:r>
          </w:p>
        </w:tc>
        <w:tc>
          <w:tcPr>
            <w:tcW w:w="1890" w:type="dxa"/>
          </w:tcPr>
          <w:p w14:paraId="07F45AC8" w14:textId="2588C1BC" w:rsidR="00B8385E" w:rsidRPr="000871C5" w:rsidRDefault="002E7A6A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7</w:t>
            </w:r>
          </w:p>
        </w:tc>
        <w:tc>
          <w:tcPr>
            <w:tcW w:w="2070" w:type="dxa"/>
            <w:vAlign w:val="bottom"/>
          </w:tcPr>
          <w:p w14:paraId="444B67F3" w14:textId="40CD8088" w:rsidR="00B8385E" w:rsidRPr="000871C5" w:rsidRDefault="007520B4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3</w:t>
            </w:r>
            <w:r w:rsidR="00502F4F" w:rsidRPr="000871C5">
              <w:rPr>
                <w:rFonts w:ascii="Aptos" w:hAnsi="Aptos"/>
              </w:rPr>
              <w:t>,</w:t>
            </w:r>
            <w:r w:rsidRPr="000871C5">
              <w:rPr>
                <w:rFonts w:ascii="Aptos" w:hAnsi="Aptos"/>
              </w:rPr>
              <w:t>092</w:t>
            </w:r>
          </w:p>
        </w:tc>
      </w:tr>
      <w:tr w:rsidR="00B8385E" w:rsidRPr="000871C5" w14:paraId="19B62F2C" w14:textId="77777777" w:rsidTr="00B8385E">
        <w:trPr>
          <w:jc w:val="center"/>
        </w:trPr>
        <w:tc>
          <w:tcPr>
            <w:tcW w:w="985" w:type="dxa"/>
          </w:tcPr>
          <w:p w14:paraId="6CE6BF3E" w14:textId="77777777" w:rsidR="00B8385E" w:rsidRPr="000871C5" w:rsidRDefault="00B8385E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2015</w:t>
            </w:r>
          </w:p>
        </w:tc>
        <w:tc>
          <w:tcPr>
            <w:tcW w:w="1890" w:type="dxa"/>
          </w:tcPr>
          <w:p w14:paraId="6B43ACD3" w14:textId="0A7D1D72" w:rsidR="00B8385E" w:rsidRPr="000871C5" w:rsidRDefault="002E7A6A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7</w:t>
            </w:r>
          </w:p>
        </w:tc>
        <w:tc>
          <w:tcPr>
            <w:tcW w:w="2070" w:type="dxa"/>
            <w:vAlign w:val="bottom"/>
          </w:tcPr>
          <w:p w14:paraId="1E4A0BDF" w14:textId="26C8BA6C" w:rsidR="00B8385E" w:rsidRPr="000871C5" w:rsidRDefault="002E7A6A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1</w:t>
            </w:r>
            <w:r w:rsidR="007520B4" w:rsidRPr="000871C5">
              <w:rPr>
                <w:rFonts w:ascii="Aptos" w:hAnsi="Aptos"/>
              </w:rPr>
              <w:t>0</w:t>
            </w:r>
            <w:r w:rsidR="00502F4F" w:rsidRPr="000871C5">
              <w:rPr>
                <w:rFonts w:ascii="Aptos" w:hAnsi="Aptos"/>
              </w:rPr>
              <w:t>,</w:t>
            </w:r>
            <w:r w:rsidR="007520B4" w:rsidRPr="000871C5">
              <w:rPr>
                <w:rFonts w:ascii="Aptos" w:hAnsi="Aptos"/>
              </w:rPr>
              <w:t>636</w:t>
            </w:r>
          </w:p>
        </w:tc>
      </w:tr>
      <w:tr w:rsidR="00B8385E" w:rsidRPr="000871C5" w14:paraId="264917B4" w14:textId="77777777" w:rsidTr="00B8385E">
        <w:trPr>
          <w:jc w:val="center"/>
        </w:trPr>
        <w:tc>
          <w:tcPr>
            <w:tcW w:w="985" w:type="dxa"/>
          </w:tcPr>
          <w:p w14:paraId="7D3C778F" w14:textId="77777777" w:rsidR="00B8385E" w:rsidRPr="000871C5" w:rsidRDefault="00B8385E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2016</w:t>
            </w:r>
          </w:p>
        </w:tc>
        <w:tc>
          <w:tcPr>
            <w:tcW w:w="1890" w:type="dxa"/>
          </w:tcPr>
          <w:p w14:paraId="13C39B38" w14:textId="77B89C30" w:rsidR="00B8385E" w:rsidRPr="000871C5" w:rsidRDefault="002E7A6A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5</w:t>
            </w:r>
            <w:r w:rsidR="00EF49CD" w:rsidRPr="000871C5">
              <w:rPr>
                <w:rFonts w:ascii="Aptos" w:hAnsi="Aptos"/>
              </w:rPr>
              <w:t>7</w:t>
            </w:r>
          </w:p>
        </w:tc>
        <w:tc>
          <w:tcPr>
            <w:tcW w:w="2070" w:type="dxa"/>
            <w:vAlign w:val="bottom"/>
          </w:tcPr>
          <w:p w14:paraId="522666F8" w14:textId="7DA492FA" w:rsidR="00B8385E" w:rsidRPr="000871C5" w:rsidRDefault="002E7A6A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1</w:t>
            </w:r>
            <w:r w:rsidR="007520B4" w:rsidRPr="000871C5">
              <w:rPr>
                <w:rFonts w:ascii="Aptos" w:hAnsi="Aptos"/>
              </w:rPr>
              <w:t>7</w:t>
            </w:r>
            <w:r w:rsidR="00502F4F" w:rsidRPr="000871C5">
              <w:rPr>
                <w:rFonts w:ascii="Aptos" w:hAnsi="Aptos"/>
              </w:rPr>
              <w:t>,</w:t>
            </w:r>
            <w:r w:rsidR="007520B4" w:rsidRPr="000871C5">
              <w:rPr>
                <w:rFonts w:ascii="Aptos" w:hAnsi="Aptos"/>
              </w:rPr>
              <w:t>128</w:t>
            </w:r>
          </w:p>
        </w:tc>
      </w:tr>
      <w:tr w:rsidR="00B8385E" w:rsidRPr="000871C5" w14:paraId="63F3E33B" w14:textId="77777777" w:rsidTr="00B8385E">
        <w:trPr>
          <w:jc w:val="center"/>
        </w:trPr>
        <w:tc>
          <w:tcPr>
            <w:tcW w:w="985" w:type="dxa"/>
          </w:tcPr>
          <w:p w14:paraId="5D1F2589" w14:textId="77777777" w:rsidR="00B8385E" w:rsidRPr="000871C5" w:rsidRDefault="00B8385E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2017</w:t>
            </w:r>
          </w:p>
        </w:tc>
        <w:tc>
          <w:tcPr>
            <w:tcW w:w="1890" w:type="dxa"/>
          </w:tcPr>
          <w:p w14:paraId="0EEFEE1C" w14:textId="69F9B36F" w:rsidR="00B8385E" w:rsidRPr="000871C5" w:rsidRDefault="002E7A6A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3</w:t>
            </w:r>
            <w:r w:rsidR="00EF49CD" w:rsidRPr="000871C5">
              <w:rPr>
                <w:rFonts w:ascii="Aptos" w:hAnsi="Aptos"/>
              </w:rPr>
              <w:t>08</w:t>
            </w:r>
          </w:p>
        </w:tc>
        <w:tc>
          <w:tcPr>
            <w:tcW w:w="2070" w:type="dxa"/>
            <w:vAlign w:val="bottom"/>
          </w:tcPr>
          <w:p w14:paraId="258E6CE2" w14:textId="2DA7878B" w:rsidR="00B8385E" w:rsidRPr="000871C5" w:rsidRDefault="007520B4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19</w:t>
            </w:r>
            <w:r w:rsidR="00502F4F" w:rsidRPr="000871C5">
              <w:rPr>
                <w:rFonts w:ascii="Aptos" w:hAnsi="Aptos"/>
              </w:rPr>
              <w:t>,</w:t>
            </w:r>
            <w:r w:rsidRPr="000871C5">
              <w:rPr>
                <w:rFonts w:ascii="Aptos" w:hAnsi="Aptos"/>
              </w:rPr>
              <w:t>9</w:t>
            </w:r>
            <w:r w:rsidR="003146E9" w:rsidRPr="000871C5">
              <w:rPr>
                <w:rFonts w:ascii="Aptos" w:hAnsi="Aptos"/>
              </w:rPr>
              <w:t>94</w:t>
            </w:r>
          </w:p>
        </w:tc>
      </w:tr>
      <w:tr w:rsidR="00B8385E" w:rsidRPr="000871C5" w14:paraId="2A28D22B" w14:textId="77777777" w:rsidTr="00B8385E">
        <w:trPr>
          <w:jc w:val="center"/>
        </w:trPr>
        <w:tc>
          <w:tcPr>
            <w:tcW w:w="985" w:type="dxa"/>
          </w:tcPr>
          <w:p w14:paraId="1E613311" w14:textId="77777777" w:rsidR="00B8385E" w:rsidRPr="000871C5" w:rsidRDefault="00B8385E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2018</w:t>
            </w:r>
          </w:p>
        </w:tc>
        <w:tc>
          <w:tcPr>
            <w:tcW w:w="1890" w:type="dxa"/>
          </w:tcPr>
          <w:p w14:paraId="11F0C47B" w14:textId="51F2038B" w:rsidR="00B8385E" w:rsidRPr="000871C5" w:rsidRDefault="007520B4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589</w:t>
            </w:r>
          </w:p>
        </w:tc>
        <w:tc>
          <w:tcPr>
            <w:tcW w:w="2070" w:type="dxa"/>
            <w:vAlign w:val="bottom"/>
          </w:tcPr>
          <w:p w14:paraId="5CAE6A17" w14:textId="0F07A9C1" w:rsidR="00B8385E" w:rsidRPr="000871C5" w:rsidRDefault="003146E9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24</w:t>
            </w:r>
            <w:r w:rsidR="00502F4F" w:rsidRPr="000871C5">
              <w:rPr>
                <w:rFonts w:ascii="Aptos" w:hAnsi="Aptos"/>
              </w:rPr>
              <w:t>,</w:t>
            </w:r>
            <w:r w:rsidRPr="000871C5">
              <w:rPr>
                <w:rFonts w:ascii="Aptos" w:hAnsi="Aptos"/>
              </w:rPr>
              <w:t>187</w:t>
            </w:r>
          </w:p>
        </w:tc>
      </w:tr>
      <w:tr w:rsidR="00B8385E" w:rsidRPr="000871C5" w14:paraId="652D19D0" w14:textId="77777777" w:rsidTr="00B8385E">
        <w:trPr>
          <w:jc w:val="center"/>
        </w:trPr>
        <w:tc>
          <w:tcPr>
            <w:tcW w:w="985" w:type="dxa"/>
          </w:tcPr>
          <w:p w14:paraId="7B137EFA" w14:textId="77777777" w:rsidR="00B8385E" w:rsidRPr="000871C5" w:rsidRDefault="00B8385E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2019</w:t>
            </w:r>
          </w:p>
        </w:tc>
        <w:tc>
          <w:tcPr>
            <w:tcW w:w="1890" w:type="dxa"/>
          </w:tcPr>
          <w:p w14:paraId="35FB4856" w14:textId="673A5014" w:rsidR="00B8385E" w:rsidRPr="000871C5" w:rsidRDefault="007520B4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690</w:t>
            </w:r>
          </w:p>
        </w:tc>
        <w:tc>
          <w:tcPr>
            <w:tcW w:w="2070" w:type="dxa"/>
            <w:vAlign w:val="bottom"/>
          </w:tcPr>
          <w:p w14:paraId="0412ED7A" w14:textId="340804D1" w:rsidR="00B8385E" w:rsidRPr="000871C5" w:rsidRDefault="003146E9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26</w:t>
            </w:r>
            <w:r w:rsidR="00502F4F" w:rsidRPr="000871C5">
              <w:rPr>
                <w:rFonts w:ascii="Aptos" w:hAnsi="Aptos"/>
              </w:rPr>
              <w:t>,</w:t>
            </w:r>
            <w:r w:rsidRPr="000871C5">
              <w:rPr>
                <w:rFonts w:ascii="Aptos" w:hAnsi="Aptos"/>
              </w:rPr>
              <w:t>480</w:t>
            </w:r>
          </w:p>
        </w:tc>
      </w:tr>
      <w:tr w:rsidR="00B8385E" w:rsidRPr="000871C5" w14:paraId="3918BB0B" w14:textId="77777777" w:rsidTr="00B8385E">
        <w:trPr>
          <w:jc w:val="center"/>
        </w:trPr>
        <w:tc>
          <w:tcPr>
            <w:tcW w:w="985" w:type="dxa"/>
          </w:tcPr>
          <w:p w14:paraId="0E443F1F" w14:textId="77777777" w:rsidR="00B8385E" w:rsidRPr="000871C5" w:rsidRDefault="00B8385E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2020</w:t>
            </w:r>
          </w:p>
        </w:tc>
        <w:tc>
          <w:tcPr>
            <w:tcW w:w="1890" w:type="dxa"/>
          </w:tcPr>
          <w:p w14:paraId="6B3633B8" w14:textId="31BCCA80" w:rsidR="00B8385E" w:rsidRPr="000871C5" w:rsidRDefault="007520B4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659</w:t>
            </w:r>
          </w:p>
        </w:tc>
        <w:tc>
          <w:tcPr>
            <w:tcW w:w="2070" w:type="dxa"/>
            <w:vAlign w:val="bottom"/>
          </w:tcPr>
          <w:p w14:paraId="196B012C" w14:textId="32AD8624" w:rsidR="00B8385E" w:rsidRPr="000871C5" w:rsidRDefault="003146E9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27</w:t>
            </w:r>
            <w:r w:rsidR="00502F4F" w:rsidRPr="000871C5">
              <w:rPr>
                <w:rFonts w:ascii="Aptos" w:hAnsi="Aptos"/>
              </w:rPr>
              <w:t>,</w:t>
            </w:r>
            <w:r w:rsidRPr="000871C5">
              <w:rPr>
                <w:rFonts w:ascii="Aptos" w:hAnsi="Aptos"/>
              </w:rPr>
              <w:t>850</w:t>
            </w:r>
          </w:p>
        </w:tc>
      </w:tr>
      <w:tr w:rsidR="00B8385E" w:rsidRPr="000871C5" w14:paraId="6ECDF48B" w14:textId="77777777" w:rsidTr="00B8385E">
        <w:trPr>
          <w:jc w:val="center"/>
        </w:trPr>
        <w:tc>
          <w:tcPr>
            <w:tcW w:w="985" w:type="dxa"/>
          </w:tcPr>
          <w:p w14:paraId="04CC6878" w14:textId="77777777" w:rsidR="00B8385E" w:rsidRPr="000871C5" w:rsidRDefault="00B8385E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2021</w:t>
            </w:r>
          </w:p>
        </w:tc>
        <w:tc>
          <w:tcPr>
            <w:tcW w:w="1890" w:type="dxa"/>
          </w:tcPr>
          <w:p w14:paraId="30D08468" w14:textId="53ED91D8" w:rsidR="00B8385E" w:rsidRPr="000871C5" w:rsidRDefault="002E7A6A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7</w:t>
            </w:r>
            <w:r w:rsidR="007520B4" w:rsidRPr="000871C5">
              <w:rPr>
                <w:rFonts w:ascii="Aptos" w:hAnsi="Aptos"/>
              </w:rPr>
              <w:t>58</w:t>
            </w:r>
          </w:p>
        </w:tc>
        <w:tc>
          <w:tcPr>
            <w:tcW w:w="2070" w:type="dxa"/>
            <w:vAlign w:val="bottom"/>
          </w:tcPr>
          <w:p w14:paraId="4A746831" w14:textId="45FFE01B" w:rsidR="00B8385E" w:rsidRPr="000871C5" w:rsidRDefault="003146E9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27</w:t>
            </w:r>
            <w:r w:rsidR="00502F4F" w:rsidRPr="000871C5">
              <w:rPr>
                <w:rFonts w:ascii="Aptos" w:hAnsi="Aptos"/>
              </w:rPr>
              <w:t>,</w:t>
            </w:r>
            <w:r w:rsidRPr="000871C5">
              <w:rPr>
                <w:rFonts w:ascii="Aptos" w:hAnsi="Aptos"/>
              </w:rPr>
              <w:t>450</w:t>
            </w:r>
          </w:p>
        </w:tc>
      </w:tr>
      <w:tr w:rsidR="00B8385E" w:rsidRPr="000871C5" w14:paraId="76449825" w14:textId="77777777" w:rsidTr="00B8385E">
        <w:trPr>
          <w:jc w:val="center"/>
        </w:trPr>
        <w:tc>
          <w:tcPr>
            <w:tcW w:w="985" w:type="dxa"/>
          </w:tcPr>
          <w:p w14:paraId="6E2B630B" w14:textId="77777777" w:rsidR="00B8385E" w:rsidRPr="000871C5" w:rsidRDefault="00B8385E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2022</w:t>
            </w:r>
          </w:p>
        </w:tc>
        <w:tc>
          <w:tcPr>
            <w:tcW w:w="1890" w:type="dxa"/>
          </w:tcPr>
          <w:p w14:paraId="1183823A" w14:textId="408571E1" w:rsidR="00B8385E" w:rsidRPr="000871C5" w:rsidRDefault="007520B4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781</w:t>
            </w:r>
          </w:p>
        </w:tc>
        <w:tc>
          <w:tcPr>
            <w:tcW w:w="2070" w:type="dxa"/>
          </w:tcPr>
          <w:p w14:paraId="7D27ADD4" w14:textId="04453B29" w:rsidR="00B8385E" w:rsidRPr="000871C5" w:rsidRDefault="003146E9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27</w:t>
            </w:r>
            <w:r w:rsidR="00502F4F" w:rsidRPr="000871C5">
              <w:rPr>
                <w:rFonts w:ascii="Aptos" w:hAnsi="Aptos"/>
              </w:rPr>
              <w:t>,</w:t>
            </w:r>
            <w:r w:rsidRPr="000871C5">
              <w:rPr>
                <w:rFonts w:ascii="Aptos" w:hAnsi="Aptos"/>
              </w:rPr>
              <w:t>723</w:t>
            </w:r>
          </w:p>
        </w:tc>
      </w:tr>
      <w:tr w:rsidR="00B8385E" w:rsidRPr="000871C5" w14:paraId="48FCE7D3" w14:textId="77777777" w:rsidTr="00B8385E">
        <w:trPr>
          <w:jc w:val="center"/>
        </w:trPr>
        <w:tc>
          <w:tcPr>
            <w:tcW w:w="985" w:type="dxa"/>
          </w:tcPr>
          <w:p w14:paraId="408DC6A4" w14:textId="77777777" w:rsidR="00B8385E" w:rsidRPr="000871C5" w:rsidRDefault="00B8385E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2023</w:t>
            </w:r>
          </w:p>
        </w:tc>
        <w:tc>
          <w:tcPr>
            <w:tcW w:w="1890" w:type="dxa"/>
          </w:tcPr>
          <w:p w14:paraId="1A0A5D85" w14:textId="0021526E" w:rsidR="00B8385E" w:rsidRPr="000871C5" w:rsidRDefault="002E7A6A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8</w:t>
            </w:r>
            <w:r w:rsidR="007520B4" w:rsidRPr="000871C5">
              <w:rPr>
                <w:rFonts w:ascii="Aptos" w:hAnsi="Aptos"/>
              </w:rPr>
              <w:t>52</w:t>
            </w:r>
          </w:p>
        </w:tc>
        <w:tc>
          <w:tcPr>
            <w:tcW w:w="2070" w:type="dxa"/>
          </w:tcPr>
          <w:p w14:paraId="1AB265ED" w14:textId="6EFB5514" w:rsidR="00B8385E" w:rsidRPr="000871C5" w:rsidRDefault="003146E9" w:rsidP="00F04BB5">
            <w:pPr>
              <w:jc w:val="center"/>
              <w:rPr>
                <w:rFonts w:ascii="Aptos" w:hAnsi="Aptos"/>
              </w:rPr>
            </w:pPr>
            <w:r w:rsidRPr="000871C5">
              <w:rPr>
                <w:rFonts w:ascii="Aptos" w:hAnsi="Aptos"/>
              </w:rPr>
              <w:t>28</w:t>
            </w:r>
            <w:r w:rsidR="00502F4F" w:rsidRPr="000871C5">
              <w:rPr>
                <w:rFonts w:ascii="Aptos" w:hAnsi="Aptos"/>
              </w:rPr>
              <w:t>,</w:t>
            </w:r>
            <w:r w:rsidRPr="000871C5">
              <w:rPr>
                <w:rFonts w:ascii="Aptos" w:hAnsi="Aptos"/>
              </w:rPr>
              <w:t>218</w:t>
            </w:r>
          </w:p>
        </w:tc>
      </w:tr>
    </w:tbl>
    <w:p w14:paraId="4F20F22F" w14:textId="77777777" w:rsidR="003146E9" w:rsidRPr="000871C5" w:rsidRDefault="003146E9" w:rsidP="00D6620B">
      <w:pPr>
        <w:rPr>
          <w:rFonts w:ascii="Aptos" w:hAnsi="Aptos"/>
        </w:rPr>
      </w:pPr>
    </w:p>
    <w:p w14:paraId="3C81C6EF" w14:textId="0CF659DE" w:rsidR="00D6620B" w:rsidRPr="000871C5" w:rsidRDefault="00D6620B" w:rsidP="00D6620B">
      <w:pPr>
        <w:rPr>
          <w:rFonts w:ascii="Aptos" w:hAnsi="Aptos"/>
        </w:rPr>
      </w:pPr>
      <w:proofErr w:type="gramStart"/>
      <w:r w:rsidRPr="000871C5">
        <w:rPr>
          <w:rFonts w:ascii="Aptos" w:hAnsi="Aptos"/>
        </w:rPr>
        <w:t>Similar to</w:t>
      </w:r>
      <w:proofErr w:type="gramEnd"/>
      <w:r w:rsidRPr="000871C5">
        <w:rPr>
          <w:rFonts w:ascii="Aptos" w:hAnsi="Aptos"/>
        </w:rPr>
        <w:t xml:space="preserve"> when using chicken carcass data, the model demonstrated a significant annual trend, with the increase in incidence beginning in 2016 (Figure B.2). We confirmed that the default unconstrained basis dimension (k=10) was sufficient.</w:t>
      </w:r>
    </w:p>
    <w:p w14:paraId="6ABB5ECC" w14:textId="21271E7F" w:rsidR="002A25C8" w:rsidRPr="000871C5" w:rsidRDefault="000C0DE8" w:rsidP="002A25C8">
      <w:pPr>
        <w:jc w:val="center"/>
        <w:rPr>
          <w:rFonts w:ascii="Aptos" w:hAnsi="Aptos"/>
        </w:rPr>
      </w:pPr>
      <w:r w:rsidRPr="000871C5">
        <w:rPr>
          <w:rFonts w:ascii="Aptos" w:hAnsi="Aptos"/>
          <w:noProof/>
        </w:rPr>
        <w:drawing>
          <wp:inline distT="0" distB="0" distL="0" distR="0" wp14:anchorId="5DC2491F" wp14:editId="443C922D">
            <wp:extent cx="3571875" cy="3274218"/>
            <wp:effectExtent l="0" t="0" r="0" b="2540"/>
            <wp:docPr id="20682406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9730" cy="3281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249ABC" w14:textId="7AC8A5E2" w:rsidR="002A25C8" w:rsidRPr="000871C5" w:rsidRDefault="00177B5B" w:rsidP="002A25C8">
      <w:pPr>
        <w:rPr>
          <w:rFonts w:ascii="Aptos" w:hAnsi="Aptos"/>
        </w:rPr>
      </w:pPr>
      <w:r w:rsidRPr="000871C5">
        <w:rPr>
          <w:rFonts w:ascii="Aptos" w:hAnsi="Aptos"/>
        </w:rPr>
        <w:t xml:space="preserve">Figure B.2: Penalized B-spline regression of annual reported prevalence of REPJFX01 </w:t>
      </w:r>
      <w:r w:rsidR="0089654B" w:rsidRPr="000871C5">
        <w:rPr>
          <w:rFonts w:ascii="Aptos" w:hAnsi="Aptos"/>
        </w:rPr>
        <w:t>isolate</w:t>
      </w:r>
      <w:r w:rsidRPr="000871C5">
        <w:rPr>
          <w:rFonts w:ascii="Aptos" w:hAnsi="Aptos"/>
        </w:rPr>
        <w:t>s</w:t>
      </w:r>
      <w:r w:rsidR="0089654B" w:rsidRPr="000871C5">
        <w:rPr>
          <w:rFonts w:ascii="Aptos" w:hAnsi="Aptos"/>
        </w:rPr>
        <w:t xml:space="preserve"> on chicken products</w:t>
      </w:r>
      <w:r w:rsidRPr="000871C5">
        <w:rPr>
          <w:rFonts w:ascii="Aptos" w:hAnsi="Aptos"/>
        </w:rPr>
        <w:t>, 20</w:t>
      </w:r>
      <w:r w:rsidR="0089654B" w:rsidRPr="000871C5">
        <w:rPr>
          <w:rFonts w:ascii="Aptos" w:hAnsi="Aptos"/>
        </w:rPr>
        <w:t>13</w:t>
      </w:r>
      <w:r w:rsidRPr="000871C5">
        <w:rPr>
          <w:rFonts w:ascii="Aptos" w:hAnsi="Aptos"/>
        </w:rPr>
        <w:t xml:space="preserve">–2023. Black dots = </w:t>
      </w:r>
      <w:r w:rsidR="00362597" w:rsidRPr="000871C5">
        <w:rPr>
          <w:rFonts w:ascii="Aptos" w:hAnsi="Aptos"/>
        </w:rPr>
        <w:t xml:space="preserve">observed </w:t>
      </w:r>
      <w:r w:rsidRPr="000871C5">
        <w:rPr>
          <w:rFonts w:ascii="Aptos" w:hAnsi="Aptos"/>
        </w:rPr>
        <w:t xml:space="preserve">data, black line = mean curve, </w:t>
      </w:r>
      <w:r w:rsidR="000C0DE8" w:rsidRPr="000871C5">
        <w:rPr>
          <w:rFonts w:ascii="Aptos" w:hAnsi="Aptos"/>
        </w:rPr>
        <w:t>gray</w:t>
      </w:r>
      <w:r w:rsidRPr="000871C5">
        <w:rPr>
          <w:rFonts w:ascii="Aptos" w:hAnsi="Aptos"/>
        </w:rPr>
        <w:t xml:space="preserve"> line</w:t>
      </w:r>
      <w:r w:rsidR="000C0DE8" w:rsidRPr="000871C5">
        <w:rPr>
          <w:rFonts w:ascii="Aptos" w:hAnsi="Aptos"/>
        </w:rPr>
        <w:t>s</w:t>
      </w:r>
      <w:r w:rsidRPr="000871C5">
        <w:rPr>
          <w:rFonts w:ascii="Aptos" w:hAnsi="Aptos"/>
        </w:rPr>
        <w:t xml:space="preserve"> = </w:t>
      </w:r>
      <w:r w:rsidR="000C0DE8" w:rsidRPr="000871C5">
        <w:rPr>
          <w:rFonts w:ascii="Aptos" w:hAnsi="Aptos"/>
        </w:rPr>
        <w:t xml:space="preserve">upper and </w:t>
      </w:r>
      <w:r w:rsidRPr="000871C5">
        <w:rPr>
          <w:rFonts w:ascii="Aptos" w:hAnsi="Aptos"/>
        </w:rPr>
        <w:t>lower 95% confidence band.</w:t>
      </w:r>
    </w:p>
    <w:p w14:paraId="59B9852E" w14:textId="63540587" w:rsidR="00D6620B" w:rsidRPr="000871C5" w:rsidRDefault="00D6620B" w:rsidP="00D6620B">
      <w:pPr>
        <w:rPr>
          <w:rFonts w:ascii="Aptos" w:hAnsi="Aptos" w:cs="Arial"/>
        </w:rPr>
      </w:pPr>
      <w:r w:rsidRPr="000871C5">
        <w:rPr>
          <w:rFonts w:ascii="Aptos" w:hAnsi="Aptos"/>
        </w:rPr>
        <w:t>The rank-order cross-correlation showed that the increase in REPJFX01 incidence in humans and prevalence in chicken products began in the same year, with a</w:t>
      </w:r>
      <w:r w:rsidR="001B525B" w:rsidRPr="000871C5">
        <w:rPr>
          <w:rFonts w:ascii="Aptos" w:hAnsi="Aptos"/>
        </w:rPr>
        <w:t xml:space="preserve">n estimated cross-correlation </w:t>
      </w:r>
      <w:r w:rsidRPr="000871C5">
        <w:rPr>
          <w:rFonts w:ascii="Aptos" w:hAnsi="Aptos"/>
        </w:rPr>
        <w:t>value of 0.88 for a 0-year lag.</w:t>
      </w:r>
    </w:p>
    <w:p w14:paraId="233F409E" w14:textId="77777777" w:rsidR="005C1ED4" w:rsidRDefault="005C1ED4" w:rsidP="00041826">
      <w:pPr>
        <w:rPr>
          <w:b/>
          <w:bCs/>
        </w:rPr>
      </w:pPr>
    </w:p>
    <w:p w14:paraId="2897ACC8" w14:textId="4184EB2F" w:rsidR="002B63A4" w:rsidRPr="000871C5" w:rsidRDefault="002B63A4" w:rsidP="00041826">
      <w:pPr>
        <w:rPr>
          <w:rFonts w:ascii="Aptos" w:hAnsi="Aptos"/>
          <w:b/>
          <w:bCs/>
        </w:rPr>
      </w:pPr>
      <w:r w:rsidRPr="000871C5">
        <w:rPr>
          <w:rFonts w:ascii="Aptos" w:hAnsi="Aptos"/>
          <w:b/>
          <w:bCs/>
        </w:rPr>
        <w:lastRenderedPageBreak/>
        <w:t>References</w:t>
      </w:r>
    </w:p>
    <w:p w14:paraId="3C71956E" w14:textId="77777777" w:rsidR="00F15D36" w:rsidRPr="000871C5" w:rsidRDefault="00F15D36" w:rsidP="00F15D36">
      <w:pPr>
        <w:pStyle w:val="EndNoteBibliography"/>
        <w:spacing w:after="360"/>
      </w:pPr>
      <w:r w:rsidRPr="000871C5">
        <w:t xml:space="preserve">Brown, A. C., Chen, J. C., Watkins, L. K. F., Campbell, D., Folster, J. P., Tate, H., Wasilenko, J., Van Tubbergen, C., and Friedman, C. R. (2018). Ctx-M-65 extended-xpectrum Β-lactamase-producing </w:t>
      </w:r>
      <w:r w:rsidRPr="000871C5">
        <w:rPr>
          <w:i/>
          <w:iCs/>
        </w:rPr>
        <w:t>Salmonella</w:t>
      </w:r>
      <w:r w:rsidRPr="000871C5">
        <w:t xml:space="preserve"> </w:t>
      </w:r>
      <w:r w:rsidRPr="000871C5">
        <w:rPr>
          <w:i/>
          <w:iCs/>
        </w:rPr>
        <w:t>enterica</w:t>
      </w:r>
      <w:r w:rsidRPr="000871C5">
        <w:t xml:space="preserve"> serotype Infantis, United States</w:t>
      </w:r>
      <w:r w:rsidRPr="000871C5">
        <w:rPr>
          <w:i/>
        </w:rPr>
        <w:t>.</w:t>
      </w:r>
      <w:r w:rsidRPr="000871C5">
        <w:t xml:space="preserve"> </w:t>
      </w:r>
      <w:r w:rsidRPr="000871C5">
        <w:rPr>
          <w:i/>
        </w:rPr>
        <w:t>Emerging Infectious Diseases</w:t>
      </w:r>
      <w:r w:rsidRPr="000871C5">
        <w:rPr>
          <w:i/>
          <w:iCs/>
        </w:rPr>
        <w:t>, 24</w:t>
      </w:r>
      <w:r w:rsidRPr="000871C5">
        <w:t xml:space="preserve">, 2284–2291. </w:t>
      </w:r>
      <w:hyperlink r:id="rId7" w:history="1">
        <w:r w:rsidRPr="000871C5">
          <w:rPr>
            <w:rStyle w:val="Hyperlink"/>
          </w:rPr>
          <w:t>https://doi.org/10.3201/eid2412.180500</w:t>
        </w:r>
      </w:hyperlink>
      <w:r w:rsidRPr="000871C5">
        <w:t xml:space="preserve">. </w:t>
      </w:r>
    </w:p>
    <w:p w14:paraId="5B9AA3FE" w14:textId="1A324D4B" w:rsidR="008F0399" w:rsidRPr="000871C5" w:rsidRDefault="008F0399" w:rsidP="008F0399">
      <w:pPr>
        <w:pStyle w:val="EndNoteBibliography"/>
        <w:spacing w:after="360"/>
      </w:pPr>
      <w:r w:rsidRPr="000871C5">
        <w:t xml:space="preserve">CDC (Centers for Disease Control and Prevention). (2024). </w:t>
      </w:r>
      <w:r w:rsidRPr="000871C5">
        <w:rPr>
          <w:i/>
        </w:rPr>
        <w:t>Data Summary: Persistent Strain of Salmonella Infantis (REPJFX01)</w:t>
      </w:r>
      <w:r w:rsidRPr="000871C5">
        <w:t xml:space="preserve">. Retrieved from: </w:t>
      </w:r>
      <w:hyperlink r:id="rId8" w:history="1">
        <w:r w:rsidRPr="000871C5">
          <w:rPr>
            <w:rStyle w:val="Hyperlink"/>
          </w:rPr>
          <w:t>https://www.cdc.gov/salmonella/php/data-research/repjfx01.html</w:t>
        </w:r>
      </w:hyperlink>
      <w:r w:rsidRPr="000871C5">
        <w:t>. Accessed Nov 8, 2024.</w:t>
      </w:r>
    </w:p>
    <w:p w14:paraId="717DF173" w14:textId="77777777" w:rsidR="000871C5" w:rsidRPr="000871C5" w:rsidRDefault="000871C5" w:rsidP="000871C5">
      <w:pPr>
        <w:pStyle w:val="EndNoteBibliography"/>
        <w:spacing w:after="360"/>
      </w:pPr>
      <w:r w:rsidRPr="000871C5">
        <w:t xml:space="preserve">National Chicken Council. </w:t>
      </w:r>
      <w:r w:rsidRPr="000871C5">
        <w:rPr>
          <w:i/>
        </w:rPr>
        <w:t>How Broilers Are Marketed</w:t>
      </w:r>
      <w:r w:rsidRPr="000871C5">
        <w:t xml:space="preserve">. Retrieved from: </w:t>
      </w:r>
      <w:hyperlink r:id="rId9" w:history="1">
        <w:r w:rsidRPr="000871C5">
          <w:rPr>
            <w:rStyle w:val="Hyperlink"/>
          </w:rPr>
          <w:t>https://www.nationalchickencouncil.org/statistic/how-broilers-are-marketed/</w:t>
        </w:r>
      </w:hyperlink>
      <w:r w:rsidRPr="000871C5">
        <w:t>. Accessed Dec 11, 2024.</w:t>
      </w:r>
    </w:p>
    <w:p w14:paraId="1D96D444" w14:textId="77777777" w:rsidR="004053E0" w:rsidRPr="000871C5" w:rsidRDefault="004053E0" w:rsidP="004053E0">
      <w:pPr>
        <w:pStyle w:val="EndNoteBibliography"/>
        <w:spacing w:after="360"/>
      </w:pPr>
      <w:r w:rsidRPr="000871C5">
        <w:t xml:space="preserve">U.S. Census Bureau. (2024), </w:t>
      </w:r>
      <w:r w:rsidRPr="000871C5">
        <w:rPr>
          <w:i/>
        </w:rPr>
        <w:t>Population and Housing Unit Estimates</w:t>
      </w:r>
      <w:r w:rsidRPr="000871C5">
        <w:t xml:space="preserve">. Retrieved from: </w:t>
      </w:r>
      <w:hyperlink r:id="rId10" w:history="1">
        <w:r w:rsidRPr="000871C5">
          <w:rPr>
            <w:rStyle w:val="Hyperlink"/>
          </w:rPr>
          <w:t>https://www.census.gov/programs-surveys/popest.html</w:t>
        </w:r>
      </w:hyperlink>
      <w:r w:rsidRPr="000871C5">
        <w:t>. Accessed Oct 25, 2024.</w:t>
      </w:r>
    </w:p>
    <w:p w14:paraId="772AC1A5" w14:textId="6E4567EF" w:rsidR="000A2CEB" w:rsidRDefault="000A2CEB" w:rsidP="004053E0">
      <w:pPr>
        <w:ind w:left="360"/>
      </w:pPr>
    </w:p>
    <w:sectPr w:rsidR="000A2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72D35"/>
    <w:multiLevelType w:val="hybridMultilevel"/>
    <w:tmpl w:val="0F26A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133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826"/>
    <w:rsid w:val="0000625D"/>
    <w:rsid w:val="0003041A"/>
    <w:rsid w:val="00041826"/>
    <w:rsid w:val="0006484C"/>
    <w:rsid w:val="00070AFD"/>
    <w:rsid w:val="00082C0C"/>
    <w:rsid w:val="000871C5"/>
    <w:rsid w:val="000A2CEB"/>
    <w:rsid w:val="000A7951"/>
    <w:rsid w:val="000C0DE8"/>
    <w:rsid w:val="000E0F08"/>
    <w:rsid w:val="00147812"/>
    <w:rsid w:val="00147A64"/>
    <w:rsid w:val="00164400"/>
    <w:rsid w:val="00177B5B"/>
    <w:rsid w:val="00185CF7"/>
    <w:rsid w:val="001A211D"/>
    <w:rsid w:val="001B525B"/>
    <w:rsid w:val="00265A90"/>
    <w:rsid w:val="002A25C8"/>
    <w:rsid w:val="002A5B60"/>
    <w:rsid w:val="002A7DCF"/>
    <w:rsid w:val="002B63A4"/>
    <w:rsid w:val="002D1A42"/>
    <w:rsid w:val="002E7A6A"/>
    <w:rsid w:val="003146E9"/>
    <w:rsid w:val="00337E33"/>
    <w:rsid w:val="00350435"/>
    <w:rsid w:val="00362597"/>
    <w:rsid w:val="003647AF"/>
    <w:rsid w:val="0036790E"/>
    <w:rsid w:val="00375119"/>
    <w:rsid w:val="003B0747"/>
    <w:rsid w:val="003E5C86"/>
    <w:rsid w:val="003E60FC"/>
    <w:rsid w:val="004053E0"/>
    <w:rsid w:val="00426B1F"/>
    <w:rsid w:val="004566B0"/>
    <w:rsid w:val="00491CCC"/>
    <w:rsid w:val="004C63E4"/>
    <w:rsid w:val="004F5888"/>
    <w:rsid w:val="00502F4F"/>
    <w:rsid w:val="00505FB2"/>
    <w:rsid w:val="005120D3"/>
    <w:rsid w:val="0051418F"/>
    <w:rsid w:val="00593AF6"/>
    <w:rsid w:val="005B70E5"/>
    <w:rsid w:val="005C1ED4"/>
    <w:rsid w:val="006106AA"/>
    <w:rsid w:val="00611C6A"/>
    <w:rsid w:val="0062165E"/>
    <w:rsid w:val="006271A7"/>
    <w:rsid w:val="00660BF5"/>
    <w:rsid w:val="006A274F"/>
    <w:rsid w:val="006D06AB"/>
    <w:rsid w:val="006D3B97"/>
    <w:rsid w:val="006E3E9A"/>
    <w:rsid w:val="007520B4"/>
    <w:rsid w:val="00753322"/>
    <w:rsid w:val="00775198"/>
    <w:rsid w:val="0078049C"/>
    <w:rsid w:val="0078188D"/>
    <w:rsid w:val="00790E2D"/>
    <w:rsid w:val="007B5EBA"/>
    <w:rsid w:val="007B746D"/>
    <w:rsid w:val="00806A53"/>
    <w:rsid w:val="008406FF"/>
    <w:rsid w:val="008608BA"/>
    <w:rsid w:val="00885EC2"/>
    <w:rsid w:val="0089654B"/>
    <w:rsid w:val="008D7478"/>
    <w:rsid w:val="008F0399"/>
    <w:rsid w:val="008F4286"/>
    <w:rsid w:val="00930020"/>
    <w:rsid w:val="009325E7"/>
    <w:rsid w:val="009665EC"/>
    <w:rsid w:val="00984B41"/>
    <w:rsid w:val="009E41A4"/>
    <w:rsid w:val="009E6116"/>
    <w:rsid w:val="00A06405"/>
    <w:rsid w:val="00A2375D"/>
    <w:rsid w:val="00A23FA5"/>
    <w:rsid w:val="00A37E92"/>
    <w:rsid w:val="00A611BA"/>
    <w:rsid w:val="00A668AF"/>
    <w:rsid w:val="00A72064"/>
    <w:rsid w:val="00A9420B"/>
    <w:rsid w:val="00AA0B6C"/>
    <w:rsid w:val="00AE1CF2"/>
    <w:rsid w:val="00AF1A88"/>
    <w:rsid w:val="00B17871"/>
    <w:rsid w:val="00B226FB"/>
    <w:rsid w:val="00B55A2C"/>
    <w:rsid w:val="00B8385E"/>
    <w:rsid w:val="00B85D0A"/>
    <w:rsid w:val="00BA2478"/>
    <w:rsid w:val="00BA3559"/>
    <w:rsid w:val="00C26408"/>
    <w:rsid w:val="00C2706D"/>
    <w:rsid w:val="00C376B6"/>
    <w:rsid w:val="00C607A5"/>
    <w:rsid w:val="00C64ACF"/>
    <w:rsid w:val="00C80CF5"/>
    <w:rsid w:val="00C84C3B"/>
    <w:rsid w:val="00CF1810"/>
    <w:rsid w:val="00D01F0C"/>
    <w:rsid w:val="00D07347"/>
    <w:rsid w:val="00D56B19"/>
    <w:rsid w:val="00D61C58"/>
    <w:rsid w:val="00D6620B"/>
    <w:rsid w:val="00D76A94"/>
    <w:rsid w:val="00D821A3"/>
    <w:rsid w:val="00DB5BAD"/>
    <w:rsid w:val="00DF592E"/>
    <w:rsid w:val="00E02C47"/>
    <w:rsid w:val="00E464A5"/>
    <w:rsid w:val="00E6653F"/>
    <w:rsid w:val="00E7436A"/>
    <w:rsid w:val="00E82F1E"/>
    <w:rsid w:val="00ED39DA"/>
    <w:rsid w:val="00EF16AB"/>
    <w:rsid w:val="00EF49CD"/>
    <w:rsid w:val="00F15D36"/>
    <w:rsid w:val="00F45F56"/>
    <w:rsid w:val="00F51383"/>
    <w:rsid w:val="00F841F5"/>
    <w:rsid w:val="00FF055C"/>
    <w:rsid w:val="00FF17BF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741CB"/>
  <w15:chartTrackingRefBased/>
  <w15:docId w15:val="{12EC68D6-79D5-4BD4-9184-660E00F88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37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06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06A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A35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607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07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07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07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07A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05FB2"/>
    <w:pPr>
      <w:spacing w:after="0" w:line="240" w:lineRule="auto"/>
    </w:pPr>
  </w:style>
  <w:style w:type="paragraph" w:customStyle="1" w:styleId="EndNoteBibliography">
    <w:name w:val="EndNote Bibliography"/>
    <w:basedOn w:val="Normal"/>
    <w:link w:val="EndNoteBibliographyChar"/>
    <w:rsid w:val="00F15D36"/>
    <w:pPr>
      <w:spacing w:line="240" w:lineRule="auto"/>
    </w:pPr>
    <w:rPr>
      <w:rFonts w:ascii="Aptos" w:hAnsi="Aptos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15D36"/>
    <w:rPr>
      <w:rFonts w:ascii="Aptos" w:hAnsi="Aptos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salmonella/php/data-research/repjfx0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201/eid2412.18050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hyperlink" Target="https://www.census.gov/programs-surveys/popest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tionalchickencouncil.org/statistic/how-broilers-are-markete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Ford, Laura (CDC/NCEZID/DFWED/EDEB)</dc:creator>
  <cp:keywords/>
  <dc:description/>
  <cp:lastModifiedBy>Ford, Laura (CDC/NCEZID/DFWED/EDEB)</cp:lastModifiedBy>
  <cp:revision>15</cp:revision>
  <dcterms:created xsi:type="dcterms:W3CDTF">2025-07-18T14:53:00Z</dcterms:created>
  <dcterms:modified xsi:type="dcterms:W3CDTF">2025-12-15T15:11:00Z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2024-12-12T13:43:12Z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edc0a580-f345-438d-8d8a-c7aacca8dded</vt:lpwstr>
  </property>
  <property fmtid="{D5CDD505-2E9C-101B-9397-08002B2CF9AE}" pid="8" name="MSIP_Label_7b94a7b8-f06c-4dfe-bdcc-9b548fd58c31_ContentBits">
    <vt:lpwstr>0</vt:lpwstr>
  </property>
</Properties>
</file>