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E66D8C" w14:textId="456D14F9" w:rsidR="00EE405A" w:rsidRPr="00FE6560" w:rsidRDefault="00912088">
      <w:pPr>
        <w:spacing w:after="160"/>
        <w:rPr>
          <w:b/>
          <w:bCs/>
        </w:rPr>
      </w:pPr>
      <w:r>
        <w:rPr>
          <w:b/>
          <w:bCs/>
        </w:rPr>
        <w:t>Appendix</w:t>
      </w:r>
      <w:r w:rsidR="00EE405A" w:rsidRPr="00FE6560">
        <w:rPr>
          <w:b/>
          <w:bCs/>
        </w:rPr>
        <w:t xml:space="preserve"> Table </w:t>
      </w:r>
      <w:r>
        <w:rPr>
          <w:b/>
          <w:bCs/>
        </w:rPr>
        <w:t>A</w:t>
      </w:r>
      <w:r w:rsidR="00EE405A" w:rsidRPr="00FE6560">
        <w:rPr>
          <w:b/>
          <w:bCs/>
        </w:rPr>
        <w:t>. Components of EPA National Walkability Index</w:t>
      </w:r>
      <w:r>
        <w:rPr>
          <w:b/>
          <w:bCs/>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05"/>
        <w:gridCol w:w="4945"/>
      </w:tblGrid>
      <w:tr w:rsidR="00EE405A" w14:paraId="21A4F8F7" w14:textId="77777777" w:rsidTr="008D2ED7">
        <w:tc>
          <w:tcPr>
            <w:tcW w:w="8005" w:type="dxa"/>
            <w:tcBorders>
              <w:top w:val="single" w:sz="4" w:space="0" w:color="auto"/>
              <w:bottom w:val="single" w:sz="4" w:space="0" w:color="auto"/>
            </w:tcBorders>
          </w:tcPr>
          <w:p w14:paraId="02F0F003" w14:textId="3D17016F" w:rsidR="00EE405A" w:rsidRPr="00FE6560" w:rsidRDefault="002322AD">
            <w:pPr>
              <w:spacing w:after="160"/>
              <w:rPr>
                <w:b/>
                <w:bCs/>
              </w:rPr>
            </w:pPr>
            <w:r w:rsidRPr="00FE6560">
              <w:rPr>
                <w:b/>
                <w:bCs/>
              </w:rPr>
              <w:t>Index Component</w:t>
            </w:r>
          </w:p>
        </w:tc>
        <w:tc>
          <w:tcPr>
            <w:tcW w:w="4945" w:type="dxa"/>
            <w:tcBorders>
              <w:top w:val="single" w:sz="4" w:space="0" w:color="auto"/>
              <w:bottom w:val="single" w:sz="4" w:space="0" w:color="auto"/>
            </w:tcBorders>
          </w:tcPr>
          <w:p w14:paraId="70344E19" w14:textId="33168203" w:rsidR="00EE405A" w:rsidRPr="00FE6560" w:rsidRDefault="002322AD">
            <w:pPr>
              <w:spacing w:after="160"/>
              <w:rPr>
                <w:b/>
                <w:bCs/>
              </w:rPr>
            </w:pPr>
            <w:r w:rsidRPr="00FE6560">
              <w:rPr>
                <w:b/>
                <w:bCs/>
              </w:rPr>
              <w:t>Data Source</w:t>
            </w:r>
          </w:p>
        </w:tc>
      </w:tr>
      <w:tr w:rsidR="00EE405A" w14:paraId="4DF53DD0" w14:textId="77777777" w:rsidTr="008D2ED7">
        <w:tc>
          <w:tcPr>
            <w:tcW w:w="8005" w:type="dxa"/>
            <w:tcBorders>
              <w:top w:val="single" w:sz="4" w:space="0" w:color="auto"/>
            </w:tcBorders>
          </w:tcPr>
          <w:p w14:paraId="50EFEB14" w14:textId="2A7DB1F4" w:rsidR="00EE405A" w:rsidRPr="00FE6560" w:rsidRDefault="00EE405A">
            <w:pPr>
              <w:spacing w:after="160"/>
              <w:rPr>
                <w:b/>
                <w:bCs/>
                <w:i/>
                <w:iCs/>
              </w:rPr>
            </w:pPr>
            <w:r w:rsidRPr="00FE6560">
              <w:rPr>
                <w:b/>
                <w:bCs/>
                <w:i/>
                <w:iCs/>
              </w:rPr>
              <w:t>Intersection Density</w:t>
            </w:r>
          </w:p>
        </w:tc>
        <w:tc>
          <w:tcPr>
            <w:tcW w:w="4945" w:type="dxa"/>
            <w:tcBorders>
              <w:top w:val="single" w:sz="4" w:space="0" w:color="auto"/>
            </w:tcBorders>
          </w:tcPr>
          <w:p w14:paraId="1F1A45D2" w14:textId="072405DD" w:rsidR="00EE405A" w:rsidRDefault="00EE405A">
            <w:pPr>
              <w:spacing w:after="160"/>
            </w:pPr>
          </w:p>
        </w:tc>
      </w:tr>
      <w:tr w:rsidR="00EE405A" w14:paraId="5C838017" w14:textId="77777777" w:rsidTr="008D2ED7">
        <w:tc>
          <w:tcPr>
            <w:tcW w:w="8005" w:type="dxa"/>
          </w:tcPr>
          <w:p w14:paraId="4A0ABF6D" w14:textId="3DC42DED" w:rsidR="00EE405A" w:rsidRDefault="002322AD">
            <w:pPr>
              <w:spacing w:after="160"/>
            </w:pPr>
            <w:r>
              <w:t>Street intersection density excluding automobile-oriented intersections</w:t>
            </w:r>
          </w:p>
        </w:tc>
        <w:tc>
          <w:tcPr>
            <w:tcW w:w="4945" w:type="dxa"/>
          </w:tcPr>
          <w:p w14:paraId="195E94E9" w14:textId="0C01913B" w:rsidR="00EE405A" w:rsidRDefault="002322AD">
            <w:pPr>
              <w:spacing w:after="160"/>
            </w:pPr>
            <w:r>
              <w:t>2018 HERE Maps NAVSTREETS</w:t>
            </w:r>
          </w:p>
        </w:tc>
      </w:tr>
      <w:tr w:rsidR="00EE405A" w14:paraId="3B0C57EC" w14:textId="77777777" w:rsidTr="008D2ED7">
        <w:tc>
          <w:tcPr>
            <w:tcW w:w="8005" w:type="dxa"/>
          </w:tcPr>
          <w:p w14:paraId="261BE24F" w14:textId="7715A938" w:rsidR="00EE405A" w:rsidRPr="00FE6560" w:rsidRDefault="00EE405A">
            <w:pPr>
              <w:spacing w:after="160"/>
              <w:rPr>
                <w:b/>
                <w:bCs/>
                <w:i/>
                <w:iCs/>
              </w:rPr>
            </w:pPr>
            <w:r w:rsidRPr="00FE6560">
              <w:rPr>
                <w:b/>
                <w:bCs/>
                <w:i/>
                <w:iCs/>
              </w:rPr>
              <w:t>Proximity to Transit Stops</w:t>
            </w:r>
          </w:p>
        </w:tc>
        <w:tc>
          <w:tcPr>
            <w:tcW w:w="4945" w:type="dxa"/>
          </w:tcPr>
          <w:p w14:paraId="16C5BDBA" w14:textId="77777777" w:rsidR="00EE405A" w:rsidRDefault="00EE405A">
            <w:pPr>
              <w:spacing w:after="160"/>
            </w:pPr>
          </w:p>
        </w:tc>
      </w:tr>
      <w:tr w:rsidR="00EE405A" w14:paraId="1C2E44DF" w14:textId="77777777" w:rsidTr="008D2ED7">
        <w:tc>
          <w:tcPr>
            <w:tcW w:w="8005" w:type="dxa"/>
          </w:tcPr>
          <w:p w14:paraId="24C39DEF" w14:textId="08F9097C" w:rsidR="00EE405A" w:rsidRDefault="002322AD">
            <w:pPr>
              <w:spacing w:after="160"/>
            </w:pPr>
            <w:r>
              <w:t>Distance from population-weighted centroid to nearest transit stop</w:t>
            </w:r>
          </w:p>
        </w:tc>
        <w:tc>
          <w:tcPr>
            <w:tcW w:w="4945" w:type="dxa"/>
          </w:tcPr>
          <w:p w14:paraId="7F8E9670" w14:textId="2CF63B2E" w:rsidR="00EE405A" w:rsidRDefault="002322AD">
            <w:pPr>
              <w:spacing w:after="160"/>
            </w:pPr>
            <w:r>
              <w:t>2020 GTFS and 2020 CTOD</w:t>
            </w:r>
          </w:p>
        </w:tc>
      </w:tr>
      <w:tr w:rsidR="00EE405A" w14:paraId="1DC4FA9D" w14:textId="77777777" w:rsidTr="008D2ED7">
        <w:tc>
          <w:tcPr>
            <w:tcW w:w="8005" w:type="dxa"/>
          </w:tcPr>
          <w:p w14:paraId="41478E38" w14:textId="0D2DCF02" w:rsidR="00EE405A" w:rsidRPr="00FE6560" w:rsidRDefault="00EE405A">
            <w:pPr>
              <w:spacing w:after="160"/>
              <w:rPr>
                <w:b/>
                <w:bCs/>
                <w:i/>
                <w:iCs/>
              </w:rPr>
            </w:pPr>
            <w:r w:rsidRPr="00FE6560">
              <w:rPr>
                <w:b/>
                <w:bCs/>
                <w:i/>
                <w:iCs/>
              </w:rPr>
              <w:t>Employment Mix</w:t>
            </w:r>
          </w:p>
        </w:tc>
        <w:tc>
          <w:tcPr>
            <w:tcW w:w="4945" w:type="dxa"/>
          </w:tcPr>
          <w:p w14:paraId="7127C532" w14:textId="77777777" w:rsidR="00EE405A" w:rsidRDefault="00EE405A">
            <w:pPr>
              <w:spacing w:after="160"/>
            </w:pPr>
          </w:p>
        </w:tc>
      </w:tr>
      <w:tr w:rsidR="00FD6811" w14:paraId="1B653F33" w14:textId="77777777" w:rsidTr="008D2ED7">
        <w:tc>
          <w:tcPr>
            <w:tcW w:w="8005" w:type="dxa"/>
          </w:tcPr>
          <w:p w14:paraId="599AE38E" w14:textId="52ADE457" w:rsidR="00FD6811" w:rsidRDefault="00FD6811" w:rsidP="00FD6811">
            <w:pPr>
              <w:spacing w:after="160"/>
            </w:pPr>
            <w:r>
              <w:t>Total employment</w:t>
            </w:r>
          </w:p>
        </w:tc>
        <w:tc>
          <w:tcPr>
            <w:tcW w:w="4945" w:type="dxa"/>
          </w:tcPr>
          <w:p w14:paraId="2618AB02" w14:textId="741DB5A5" w:rsidR="00FD6811" w:rsidRDefault="00FD6811" w:rsidP="00FD6811">
            <w:pPr>
              <w:spacing w:after="160"/>
            </w:pPr>
            <w:r>
              <w:t>2017 Census LEHD WAC</w:t>
            </w:r>
          </w:p>
        </w:tc>
      </w:tr>
      <w:tr w:rsidR="00FD6811" w14:paraId="126D3CC3" w14:textId="77777777" w:rsidTr="008D2ED7">
        <w:tc>
          <w:tcPr>
            <w:tcW w:w="8005" w:type="dxa"/>
          </w:tcPr>
          <w:p w14:paraId="6750DB86" w14:textId="19BA533D" w:rsidR="00FD6811" w:rsidRDefault="00FD6811" w:rsidP="00FD6811">
            <w:pPr>
              <w:spacing w:after="160"/>
            </w:pPr>
            <w:r w:rsidRPr="00773DE8">
              <w:rPr>
                <w:i/>
                <w:iCs/>
              </w:rPr>
              <w:t xml:space="preserve">Within </w:t>
            </w:r>
            <w:r>
              <w:rPr>
                <w:i/>
                <w:iCs/>
              </w:rPr>
              <w:t>8</w:t>
            </w:r>
            <w:r w:rsidRPr="00773DE8">
              <w:rPr>
                <w:i/>
                <w:iCs/>
              </w:rPr>
              <w:t>-tier employment classification scheme:</w:t>
            </w:r>
          </w:p>
        </w:tc>
        <w:tc>
          <w:tcPr>
            <w:tcW w:w="4945" w:type="dxa"/>
          </w:tcPr>
          <w:p w14:paraId="24029725" w14:textId="77777777" w:rsidR="00FD6811" w:rsidRDefault="00FD6811" w:rsidP="00FD6811">
            <w:pPr>
              <w:spacing w:after="160"/>
            </w:pPr>
          </w:p>
        </w:tc>
      </w:tr>
      <w:tr w:rsidR="002322AD" w14:paraId="4BD9BD2C" w14:textId="77777777" w:rsidTr="008D2ED7">
        <w:tc>
          <w:tcPr>
            <w:tcW w:w="8005" w:type="dxa"/>
          </w:tcPr>
          <w:p w14:paraId="69317D45" w14:textId="1C227FC2" w:rsidR="002322AD" w:rsidRDefault="002322AD" w:rsidP="00FE6560">
            <w:pPr>
              <w:spacing w:after="160"/>
              <w:ind w:left="720"/>
            </w:pPr>
            <w:r>
              <w:t>Retail jobs</w:t>
            </w:r>
          </w:p>
        </w:tc>
        <w:tc>
          <w:tcPr>
            <w:tcW w:w="4945" w:type="dxa"/>
          </w:tcPr>
          <w:p w14:paraId="2A9FB46F" w14:textId="06682FDA" w:rsidR="002322AD" w:rsidRDefault="002322AD" w:rsidP="002322AD">
            <w:pPr>
              <w:spacing w:after="160"/>
            </w:pPr>
            <w:r w:rsidRPr="00793CE6">
              <w:t>2017 Census LEHD WAC</w:t>
            </w:r>
          </w:p>
        </w:tc>
      </w:tr>
      <w:tr w:rsidR="002322AD" w14:paraId="6C56E7DA" w14:textId="77777777" w:rsidTr="008D2ED7">
        <w:tc>
          <w:tcPr>
            <w:tcW w:w="8005" w:type="dxa"/>
          </w:tcPr>
          <w:p w14:paraId="5F7AE6A8" w14:textId="728BFA7C" w:rsidR="002322AD" w:rsidRDefault="002322AD" w:rsidP="00FE6560">
            <w:pPr>
              <w:spacing w:after="160"/>
              <w:ind w:left="720"/>
            </w:pPr>
            <w:r>
              <w:t>Office jobs</w:t>
            </w:r>
          </w:p>
        </w:tc>
        <w:tc>
          <w:tcPr>
            <w:tcW w:w="4945" w:type="dxa"/>
          </w:tcPr>
          <w:p w14:paraId="08EFA343" w14:textId="66006B13" w:rsidR="002322AD" w:rsidRDefault="002322AD" w:rsidP="002322AD">
            <w:pPr>
              <w:spacing w:after="160"/>
            </w:pPr>
            <w:r w:rsidRPr="00793CE6">
              <w:t>2017 Census LEHD WAC</w:t>
            </w:r>
          </w:p>
        </w:tc>
      </w:tr>
      <w:tr w:rsidR="002322AD" w14:paraId="3DCAE912" w14:textId="77777777" w:rsidTr="008D2ED7">
        <w:tc>
          <w:tcPr>
            <w:tcW w:w="8005" w:type="dxa"/>
          </w:tcPr>
          <w:p w14:paraId="07F55A6A" w14:textId="7F154C0C" w:rsidR="002322AD" w:rsidRDefault="002322AD" w:rsidP="00FE6560">
            <w:pPr>
              <w:spacing w:after="160"/>
              <w:ind w:left="720"/>
            </w:pPr>
            <w:r>
              <w:t>Industrial jobs</w:t>
            </w:r>
          </w:p>
        </w:tc>
        <w:tc>
          <w:tcPr>
            <w:tcW w:w="4945" w:type="dxa"/>
          </w:tcPr>
          <w:p w14:paraId="6A9A5565" w14:textId="3918B08A" w:rsidR="002322AD" w:rsidRDefault="002322AD" w:rsidP="002322AD">
            <w:pPr>
              <w:spacing w:after="160"/>
            </w:pPr>
            <w:r w:rsidRPr="00793CE6">
              <w:t>2017 Census LEHD WAC</w:t>
            </w:r>
          </w:p>
        </w:tc>
      </w:tr>
      <w:tr w:rsidR="002322AD" w14:paraId="09255A0A" w14:textId="77777777" w:rsidTr="008D2ED7">
        <w:tc>
          <w:tcPr>
            <w:tcW w:w="8005" w:type="dxa"/>
          </w:tcPr>
          <w:p w14:paraId="2B51BC30" w14:textId="6F1362DD" w:rsidR="002322AD" w:rsidRDefault="002322AD" w:rsidP="00FE6560">
            <w:pPr>
              <w:spacing w:after="160"/>
              <w:ind w:left="720"/>
            </w:pPr>
            <w:r>
              <w:t>Service jobs</w:t>
            </w:r>
          </w:p>
        </w:tc>
        <w:tc>
          <w:tcPr>
            <w:tcW w:w="4945" w:type="dxa"/>
          </w:tcPr>
          <w:p w14:paraId="79AD51BB" w14:textId="0339628C" w:rsidR="002322AD" w:rsidRDefault="002322AD" w:rsidP="002322AD">
            <w:pPr>
              <w:spacing w:after="160"/>
            </w:pPr>
            <w:r w:rsidRPr="00793CE6">
              <w:t>2017 Census LEHD WAC</w:t>
            </w:r>
          </w:p>
        </w:tc>
      </w:tr>
      <w:tr w:rsidR="002322AD" w14:paraId="1DE59B82" w14:textId="77777777" w:rsidTr="008D2ED7">
        <w:tc>
          <w:tcPr>
            <w:tcW w:w="8005" w:type="dxa"/>
          </w:tcPr>
          <w:p w14:paraId="4C0F9AA2" w14:textId="55C4B7E3" w:rsidR="002322AD" w:rsidRDefault="002322AD" w:rsidP="00FE6560">
            <w:pPr>
              <w:spacing w:after="160"/>
              <w:ind w:left="720"/>
            </w:pPr>
            <w:r>
              <w:t>Entertainment jobs</w:t>
            </w:r>
          </w:p>
        </w:tc>
        <w:tc>
          <w:tcPr>
            <w:tcW w:w="4945" w:type="dxa"/>
          </w:tcPr>
          <w:p w14:paraId="0DAC1671" w14:textId="4B86421E" w:rsidR="002322AD" w:rsidRDefault="002322AD" w:rsidP="002322AD">
            <w:pPr>
              <w:spacing w:after="160"/>
            </w:pPr>
            <w:r w:rsidRPr="00793CE6">
              <w:t>2017 Census LEHD WAC</w:t>
            </w:r>
          </w:p>
        </w:tc>
      </w:tr>
      <w:tr w:rsidR="002322AD" w14:paraId="112B32C7" w14:textId="77777777" w:rsidTr="008D2ED7">
        <w:tc>
          <w:tcPr>
            <w:tcW w:w="8005" w:type="dxa"/>
          </w:tcPr>
          <w:p w14:paraId="3CA35AEF" w14:textId="57A526A9" w:rsidR="002322AD" w:rsidRDefault="002322AD" w:rsidP="00FE6560">
            <w:pPr>
              <w:spacing w:after="160"/>
              <w:ind w:left="720"/>
            </w:pPr>
            <w:r>
              <w:t>Education jobs</w:t>
            </w:r>
          </w:p>
        </w:tc>
        <w:tc>
          <w:tcPr>
            <w:tcW w:w="4945" w:type="dxa"/>
          </w:tcPr>
          <w:p w14:paraId="61E45F5C" w14:textId="78A347A6" w:rsidR="002322AD" w:rsidRDefault="002322AD" w:rsidP="002322AD">
            <w:pPr>
              <w:spacing w:after="160"/>
            </w:pPr>
            <w:r w:rsidRPr="00793CE6">
              <w:t>2017 Census LEHD WAC</w:t>
            </w:r>
          </w:p>
        </w:tc>
      </w:tr>
      <w:tr w:rsidR="002322AD" w14:paraId="6C2A8341" w14:textId="77777777" w:rsidTr="008D2ED7">
        <w:tc>
          <w:tcPr>
            <w:tcW w:w="8005" w:type="dxa"/>
          </w:tcPr>
          <w:p w14:paraId="4EF17102" w14:textId="6A3DB531" w:rsidR="002322AD" w:rsidRDefault="002322AD" w:rsidP="00FE6560">
            <w:pPr>
              <w:spacing w:after="160"/>
              <w:ind w:left="720"/>
            </w:pPr>
            <w:r>
              <w:t>Health care jobs</w:t>
            </w:r>
          </w:p>
        </w:tc>
        <w:tc>
          <w:tcPr>
            <w:tcW w:w="4945" w:type="dxa"/>
          </w:tcPr>
          <w:p w14:paraId="1F892A5A" w14:textId="2B00987A" w:rsidR="002322AD" w:rsidRDefault="002322AD" w:rsidP="002322AD">
            <w:pPr>
              <w:spacing w:after="160"/>
            </w:pPr>
            <w:r w:rsidRPr="00793CE6">
              <w:t>2017 Census LEHD WAC</w:t>
            </w:r>
          </w:p>
        </w:tc>
      </w:tr>
      <w:tr w:rsidR="002322AD" w14:paraId="65BE5BAA" w14:textId="77777777" w:rsidTr="008D2ED7">
        <w:tc>
          <w:tcPr>
            <w:tcW w:w="8005" w:type="dxa"/>
          </w:tcPr>
          <w:p w14:paraId="709A4322" w14:textId="7D6FEAFF" w:rsidR="002322AD" w:rsidRDefault="002322AD" w:rsidP="00FE6560">
            <w:pPr>
              <w:spacing w:after="160"/>
              <w:ind w:left="720"/>
            </w:pPr>
            <w:r>
              <w:t>Public administration jobs</w:t>
            </w:r>
          </w:p>
        </w:tc>
        <w:tc>
          <w:tcPr>
            <w:tcW w:w="4945" w:type="dxa"/>
          </w:tcPr>
          <w:p w14:paraId="690E5421" w14:textId="50E64CD2" w:rsidR="002322AD" w:rsidRDefault="002322AD" w:rsidP="002322AD">
            <w:pPr>
              <w:spacing w:after="160"/>
            </w:pPr>
            <w:r w:rsidRPr="00793CE6">
              <w:t>2017 Census LEHD WAC</w:t>
            </w:r>
          </w:p>
        </w:tc>
      </w:tr>
      <w:tr w:rsidR="002322AD" w14:paraId="219D028D" w14:textId="77777777" w:rsidTr="008D2ED7">
        <w:tc>
          <w:tcPr>
            <w:tcW w:w="8005" w:type="dxa"/>
          </w:tcPr>
          <w:p w14:paraId="7315F807" w14:textId="15E51393" w:rsidR="002322AD" w:rsidRPr="00FE6560" w:rsidRDefault="002322AD" w:rsidP="002322AD">
            <w:pPr>
              <w:spacing w:after="160"/>
              <w:rPr>
                <w:b/>
                <w:bCs/>
                <w:i/>
                <w:iCs/>
              </w:rPr>
            </w:pPr>
            <w:r w:rsidRPr="00FE6560">
              <w:rPr>
                <w:b/>
                <w:bCs/>
                <w:i/>
                <w:iCs/>
              </w:rPr>
              <w:t>Employment and Household Mix</w:t>
            </w:r>
          </w:p>
        </w:tc>
        <w:tc>
          <w:tcPr>
            <w:tcW w:w="4945" w:type="dxa"/>
          </w:tcPr>
          <w:p w14:paraId="2CD9263F" w14:textId="77777777" w:rsidR="002322AD" w:rsidRDefault="002322AD" w:rsidP="002322AD">
            <w:pPr>
              <w:spacing w:after="160"/>
            </w:pPr>
          </w:p>
        </w:tc>
      </w:tr>
      <w:tr w:rsidR="002322AD" w14:paraId="25FC05E3" w14:textId="77777777" w:rsidTr="008D2ED7">
        <w:tc>
          <w:tcPr>
            <w:tcW w:w="8005" w:type="dxa"/>
          </w:tcPr>
          <w:p w14:paraId="6DBF8ED4" w14:textId="72A3D545" w:rsidR="002322AD" w:rsidRDefault="002322AD" w:rsidP="002322AD">
            <w:pPr>
              <w:spacing w:after="160"/>
            </w:pPr>
            <w:r>
              <w:t>Occupied housing units</w:t>
            </w:r>
          </w:p>
        </w:tc>
        <w:tc>
          <w:tcPr>
            <w:tcW w:w="4945" w:type="dxa"/>
          </w:tcPr>
          <w:p w14:paraId="68D74842" w14:textId="6F1909FD" w:rsidR="002322AD" w:rsidRDefault="002322AD" w:rsidP="002322AD">
            <w:pPr>
              <w:spacing w:after="160"/>
            </w:pPr>
            <w:r>
              <w:t>ACS 2014-2018 5-year estimates</w:t>
            </w:r>
          </w:p>
        </w:tc>
      </w:tr>
      <w:tr w:rsidR="002322AD" w14:paraId="0DA2C8A5" w14:textId="77777777" w:rsidTr="008D2ED7">
        <w:tc>
          <w:tcPr>
            <w:tcW w:w="8005" w:type="dxa"/>
          </w:tcPr>
          <w:p w14:paraId="05B3E268" w14:textId="7C342109" w:rsidR="002322AD" w:rsidRDefault="002322AD" w:rsidP="002322AD">
            <w:pPr>
              <w:spacing w:after="160"/>
            </w:pPr>
            <w:r>
              <w:t>Total employment</w:t>
            </w:r>
          </w:p>
        </w:tc>
        <w:tc>
          <w:tcPr>
            <w:tcW w:w="4945" w:type="dxa"/>
          </w:tcPr>
          <w:p w14:paraId="61016594" w14:textId="44268E31" w:rsidR="002322AD" w:rsidRDefault="002322AD" w:rsidP="002322AD">
            <w:pPr>
              <w:spacing w:after="160"/>
            </w:pPr>
            <w:r>
              <w:t>2017 Census LEHD WAC</w:t>
            </w:r>
          </w:p>
        </w:tc>
      </w:tr>
      <w:tr w:rsidR="002322AD" w14:paraId="6728EE44" w14:textId="77777777" w:rsidTr="008D2ED7">
        <w:tc>
          <w:tcPr>
            <w:tcW w:w="8005" w:type="dxa"/>
          </w:tcPr>
          <w:p w14:paraId="54513B10" w14:textId="6AB0D91D" w:rsidR="002322AD" w:rsidRPr="00FE6560" w:rsidRDefault="002322AD" w:rsidP="002322AD">
            <w:pPr>
              <w:spacing w:after="160"/>
              <w:rPr>
                <w:i/>
                <w:iCs/>
              </w:rPr>
            </w:pPr>
            <w:r w:rsidRPr="00FE6560">
              <w:rPr>
                <w:i/>
                <w:iCs/>
              </w:rPr>
              <w:t>Within 5-tier employment classification scheme:</w:t>
            </w:r>
          </w:p>
        </w:tc>
        <w:tc>
          <w:tcPr>
            <w:tcW w:w="4945" w:type="dxa"/>
          </w:tcPr>
          <w:p w14:paraId="4B53C13C" w14:textId="77777777" w:rsidR="002322AD" w:rsidRDefault="002322AD" w:rsidP="002322AD">
            <w:pPr>
              <w:spacing w:after="160"/>
            </w:pPr>
          </w:p>
        </w:tc>
      </w:tr>
      <w:tr w:rsidR="002322AD" w14:paraId="071BB98D" w14:textId="77777777" w:rsidTr="008D2ED7">
        <w:tc>
          <w:tcPr>
            <w:tcW w:w="8005" w:type="dxa"/>
          </w:tcPr>
          <w:p w14:paraId="28498DE2" w14:textId="25C6B2D5" w:rsidR="002322AD" w:rsidRDefault="002322AD" w:rsidP="00FE6560">
            <w:pPr>
              <w:spacing w:after="160"/>
              <w:ind w:left="720"/>
            </w:pPr>
            <w:r>
              <w:lastRenderedPageBreak/>
              <w:t>Retail jobs</w:t>
            </w:r>
          </w:p>
        </w:tc>
        <w:tc>
          <w:tcPr>
            <w:tcW w:w="4945" w:type="dxa"/>
          </w:tcPr>
          <w:p w14:paraId="28D4CF26" w14:textId="038BBD29" w:rsidR="002322AD" w:rsidRDefault="002322AD" w:rsidP="002322AD">
            <w:pPr>
              <w:spacing w:after="160"/>
            </w:pPr>
            <w:r>
              <w:t>2017 Census LEHD WAC</w:t>
            </w:r>
          </w:p>
        </w:tc>
      </w:tr>
      <w:tr w:rsidR="002322AD" w14:paraId="24628F09" w14:textId="77777777" w:rsidTr="008D2ED7">
        <w:tc>
          <w:tcPr>
            <w:tcW w:w="8005" w:type="dxa"/>
          </w:tcPr>
          <w:p w14:paraId="4DAA1A68" w14:textId="6E12D081" w:rsidR="002322AD" w:rsidRDefault="002322AD" w:rsidP="00FE6560">
            <w:pPr>
              <w:spacing w:after="160"/>
              <w:ind w:left="720"/>
            </w:pPr>
            <w:r>
              <w:t>Office jobs</w:t>
            </w:r>
          </w:p>
        </w:tc>
        <w:tc>
          <w:tcPr>
            <w:tcW w:w="4945" w:type="dxa"/>
          </w:tcPr>
          <w:p w14:paraId="11C3ECDD" w14:textId="72B85FC1" w:rsidR="002322AD" w:rsidRDefault="002322AD" w:rsidP="002322AD">
            <w:pPr>
              <w:spacing w:after="160"/>
            </w:pPr>
            <w:r>
              <w:t>2017 Census LEHD WAC</w:t>
            </w:r>
          </w:p>
        </w:tc>
      </w:tr>
      <w:tr w:rsidR="002322AD" w14:paraId="1481729D" w14:textId="77777777" w:rsidTr="008D2ED7">
        <w:tc>
          <w:tcPr>
            <w:tcW w:w="8005" w:type="dxa"/>
          </w:tcPr>
          <w:p w14:paraId="02285275" w14:textId="1E56E8E9" w:rsidR="002322AD" w:rsidRDefault="002322AD" w:rsidP="00FE6560">
            <w:pPr>
              <w:spacing w:after="160"/>
              <w:ind w:left="720"/>
            </w:pPr>
            <w:r>
              <w:t>Industrial jobs</w:t>
            </w:r>
          </w:p>
        </w:tc>
        <w:tc>
          <w:tcPr>
            <w:tcW w:w="4945" w:type="dxa"/>
          </w:tcPr>
          <w:p w14:paraId="5FEFFB1D" w14:textId="5D24EF81" w:rsidR="002322AD" w:rsidRDefault="002322AD" w:rsidP="002322AD">
            <w:pPr>
              <w:spacing w:after="160"/>
            </w:pPr>
            <w:r>
              <w:t>2017 Census LEHD WAC</w:t>
            </w:r>
          </w:p>
        </w:tc>
      </w:tr>
      <w:tr w:rsidR="002322AD" w14:paraId="3EA4AC02" w14:textId="77777777" w:rsidTr="008D2ED7">
        <w:tc>
          <w:tcPr>
            <w:tcW w:w="8005" w:type="dxa"/>
          </w:tcPr>
          <w:p w14:paraId="7416214F" w14:textId="2171C9CE" w:rsidR="002322AD" w:rsidRDefault="002322AD" w:rsidP="00FE6560">
            <w:pPr>
              <w:spacing w:after="160"/>
              <w:ind w:left="720"/>
            </w:pPr>
            <w:r>
              <w:t>Service jobs</w:t>
            </w:r>
          </w:p>
        </w:tc>
        <w:tc>
          <w:tcPr>
            <w:tcW w:w="4945" w:type="dxa"/>
          </w:tcPr>
          <w:p w14:paraId="1008DA20" w14:textId="2B017E54" w:rsidR="002322AD" w:rsidRDefault="002322AD" w:rsidP="002322AD">
            <w:pPr>
              <w:spacing w:after="160"/>
            </w:pPr>
            <w:r>
              <w:t>2017 Census LEHD WAC</w:t>
            </w:r>
          </w:p>
        </w:tc>
      </w:tr>
      <w:tr w:rsidR="002322AD" w14:paraId="09E9B353" w14:textId="77777777" w:rsidTr="008D2ED7">
        <w:tc>
          <w:tcPr>
            <w:tcW w:w="8005" w:type="dxa"/>
            <w:tcBorders>
              <w:bottom w:val="single" w:sz="4" w:space="0" w:color="auto"/>
            </w:tcBorders>
          </w:tcPr>
          <w:p w14:paraId="4E678CE9" w14:textId="03E37BBD" w:rsidR="002322AD" w:rsidRDefault="002322AD" w:rsidP="00FE6560">
            <w:pPr>
              <w:spacing w:after="160"/>
              <w:ind w:left="720"/>
            </w:pPr>
            <w:r>
              <w:t>Entertainment jobs</w:t>
            </w:r>
          </w:p>
        </w:tc>
        <w:tc>
          <w:tcPr>
            <w:tcW w:w="4945" w:type="dxa"/>
            <w:tcBorders>
              <w:bottom w:val="single" w:sz="4" w:space="0" w:color="auto"/>
            </w:tcBorders>
          </w:tcPr>
          <w:p w14:paraId="7595ABB8" w14:textId="0DA82D74" w:rsidR="002322AD" w:rsidRDefault="002322AD" w:rsidP="002322AD">
            <w:pPr>
              <w:spacing w:after="160"/>
            </w:pPr>
            <w:r>
              <w:t>2017 Census LEHD WAC</w:t>
            </w:r>
          </w:p>
        </w:tc>
      </w:tr>
    </w:tbl>
    <w:p w14:paraId="1921C40D" w14:textId="181096C8" w:rsidR="00EE405A" w:rsidRDefault="4C0C67DE" w:rsidP="00AA145B">
      <w:pPr>
        <w:spacing w:after="160" w:line="480" w:lineRule="auto"/>
      </w:pPr>
      <w:r w:rsidRPr="4C0C67DE">
        <w:rPr>
          <w:i/>
          <w:iCs/>
        </w:rPr>
        <w:t xml:space="preserve">Note. </w:t>
      </w:r>
      <w:r>
        <w:t>The overall walkability index is computed as the weighted average of the ranked scores for intersection density (one-third weight), proximity to transit stops (one-third weight), employment mix (one-sixth weight), and employment and household mix (one-sixth weight). Details on index computation, including the computation of the employment mix and employment and household mix measures based on the components shown, are available in Chapman et al., 2021. Employment mix and employment and household mix were included as proxies for land use mix. ACS = American Community Survey; CTOD = Center for Transit Oriented Development; GTFS = General Transit Feed Specification; LEHD = Longitudinal Employer-Household Dynamics; WAC = Work Area Characteristics.</w:t>
      </w:r>
    </w:p>
    <w:p w14:paraId="57E47EEA" w14:textId="43686AD0" w:rsidR="4B165D50" w:rsidRDefault="4B165D50">
      <w:r>
        <w:br w:type="page"/>
      </w:r>
    </w:p>
    <w:p w14:paraId="5285F4CC" w14:textId="32DB68E2" w:rsidR="4B165D50" w:rsidRDefault="4C0C67DE" w:rsidP="4B165D50">
      <w:pPr>
        <w:spacing w:after="160" w:line="480" w:lineRule="auto"/>
        <w:rPr>
          <w:b/>
          <w:bCs/>
        </w:rPr>
      </w:pPr>
      <w:r w:rsidRPr="4C0C67DE">
        <w:rPr>
          <w:b/>
          <w:bCs/>
        </w:rPr>
        <w:lastRenderedPageBreak/>
        <w:t>Appendix Table B. Comparison of Counties Comprising Analytical Sample to All Other U.S. Counties.</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3193"/>
        <w:gridCol w:w="3193"/>
        <w:gridCol w:w="3193"/>
        <w:gridCol w:w="3193"/>
      </w:tblGrid>
      <w:tr w:rsidR="4B165D50" w14:paraId="3C9D0342" w14:textId="77777777" w:rsidTr="4C0C67DE">
        <w:trPr>
          <w:trHeight w:val="285"/>
        </w:trPr>
        <w:tc>
          <w:tcPr>
            <w:tcW w:w="3193" w:type="dxa"/>
            <w:tcMar>
              <w:left w:w="105" w:type="dxa"/>
              <w:right w:w="105" w:type="dxa"/>
            </w:tcMar>
          </w:tcPr>
          <w:p w14:paraId="75B5655F" w14:textId="44C3DF20" w:rsidR="4B165D50" w:rsidRDefault="4B165D50" w:rsidP="4C0C67DE">
            <w:pPr>
              <w:spacing w:beforeAutospacing="1" w:afterAutospacing="1"/>
              <w:rPr>
                <w:color w:val="000000" w:themeColor="text1"/>
              </w:rPr>
            </w:pPr>
          </w:p>
        </w:tc>
        <w:tc>
          <w:tcPr>
            <w:tcW w:w="3193" w:type="dxa"/>
            <w:tcMar>
              <w:left w:w="105" w:type="dxa"/>
              <w:right w:w="105" w:type="dxa"/>
            </w:tcMar>
          </w:tcPr>
          <w:p w14:paraId="005972E0" w14:textId="50393D63" w:rsidR="4B165D50" w:rsidRDefault="4C0C67DE" w:rsidP="4C0C67DE">
            <w:pPr>
              <w:pStyle w:val="NormalWeb"/>
              <w:jc w:val="center"/>
              <w:rPr>
                <w:color w:val="000000" w:themeColor="text1"/>
              </w:rPr>
            </w:pPr>
            <w:r w:rsidRPr="4C0C67DE">
              <w:rPr>
                <w:color w:val="000000" w:themeColor="text1"/>
              </w:rPr>
              <w:t>Analytical Sample Counties (n=259)</w:t>
            </w:r>
          </w:p>
        </w:tc>
        <w:tc>
          <w:tcPr>
            <w:tcW w:w="3193" w:type="dxa"/>
            <w:tcMar>
              <w:left w:w="105" w:type="dxa"/>
              <w:right w:w="105" w:type="dxa"/>
            </w:tcMar>
          </w:tcPr>
          <w:p w14:paraId="6AF9617B" w14:textId="7B402A3C" w:rsidR="4B165D50" w:rsidRDefault="4C0C67DE" w:rsidP="4C0C67DE">
            <w:pPr>
              <w:pStyle w:val="NormalWeb"/>
              <w:jc w:val="center"/>
              <w:rPr>
                <w:color w:val="000000" w:themeColor="text1"/>
              </w:rPr>
            </w:pPr>
            <w:r w:rsidRPr="4C0C67DE">
              <w:rPr>
                <w:color w:val="000000" w:themeColor="text1"/>
              </w:rPr>
              <w:t>All Other U.S. Counties (n=2884)</w:t>
            </w:r>
          </w:p>
        </w:tc>
        <w:tc>
          <w:tcPr>
            <w:tcW w:w="3193" w:type="dxa"/>
            <w:tcMar>
              <w:left w:w="105" w:type="dxa"/>
              <w:right w:w="105" w:type="dxa"/>
            </w:tcMar>
          </w:tcPr>
          <w:p w14:paraId="1E56D5E3" w14:textId="7A56771E" w:rsidR="4B165D50" w:rsidRDefault="4C0C67DE" w:rsidP="4C0C67DE">
            <w:pPr>
              <w:pStyle w:val="NormalWeb"/>
              <w:jc w:val="center"/>
              <w:rPr>
                <w:color w:val="000000" w:themeColor="text1"/>
              </w:rPr>
            </w:pPr>
            <w:r w:rsidRPr="4C0C67DE">
              <w:rPr>
                <w:color w:val="000000" w:themeColor="text1"/>
              </w:rPr>
              <w:t>Analytical vs. All Other U.S. Counties</w:t>
            </w:r>
          </w:p>
        </w:tc>
      </w:tr>
      <w:tr w:rsidR="4B165D50" w14:paraId="2D81FF2A" w14:textId="77777777" w:rsidTr="4C0C67DE">
        <w:trPr>
          <w:trHeight w:val="285"/>
        </w:trPr>
        <w:tc>
          <w:tcPr>
            <w:tcW w:w="3193" w:type="dxa"/>
            <w:tcMar>
              <w:left w:w="105" w:type="dxa"/>
              <w:right w:w="105" w:type="dxa"/>
            </w:tcMar>
          </w:tcPr>
          <w:p w14:paraId="634AA07C" w14:textId="31CE2C48" w:rsidR="4B165D50" w:rsidRDefault="4B165D50" w:rsidP="4C0C67DE">
            <w:pPr>
              <w:spacing w:beforeAutospacing="1" w:afterAutospacing="1"/>
              <w:rPr>
                <w:color w:val="000000" w:themeColor="text1"/>
              </w:rPr>
            </w:pPr>
          </w:p>
        </w:tc>
        <w:tc>
          <w:tcPr>
            <w:tcW w:w="3193" w:type="dxa"/>
            <w:tcMar>
              <w:left w:w="105" w:type="dxa"/>
              <w:right w:w="105" w:type="dxa"/>
            </w:tcMar>
          </w:tcPr>
          <w:p w14:paraId="54AC9AD8" w14:textId="5E97964C" w:rsidR="4B165D50" w:rsidRDefault="4C0C67DE" w:rsidP="4C0C67DE">
            <w:pPr>
              <w:pStyle w:val="NormalWeb"/>
              <w:jc w:val="center"/>
              <w:rPr>
                <w:color w:val="000000" w:themeColor="text1"/>
              </w:rPr>
            </w:pPr>
            <w:r w:rsidRPr="4C0C67DE">
              <w:rPr>
                <w:color w:val="000000" w:themeColor="text1"/>
              </w:rPr>
              <w:t>Mean (SD) or %</w:t>
            </w:r>
          </w:p>
        </w:tc>
        <w:tc>
          <w:tcPr>
            <w:tcW w:w="3193" w:type="dxa"/>
            <w:tcMar>
              <w:left w:w="105" w:type="dxa"/>
              <w:right w:w="105" w:type="dxa"/>
            </w:tcMar>
          </w:tcPr>
          <w:p w14:paraId="485673A4" w14:textId="3BADC5CF" w:rsidR="4B165D50" w:rsidRDefault="4C0C67DE" w:rsidP="4C0C67DE">
            <w:pPr>
              <w:pStyle w:val="NormalWeb"/>
              <w:jc w:val="center"/>
              <w:rPr>
                <w:color w:val="000000" w:themeColor="text1"/>
              </w:rPr>
            </w:pPr>
            <w:r w:rsidRPr="4C0C67DE">
              <w:rPr>
                <w:color w:val="000000" w:themeColor="text1"/>
              </w:rPr>
              <w:t>Mean (SD) or %</w:t>
            </w:r>
          </w:p>
        </w:tc>
        <w:tc>
          <w:tcPr>
            <w:tcW w:w="3193" w:type="dxa"/>
            <w:tcMar>
              <w:left w:w="105" w:type="dxa"/>
              <w:right w:w="105" w:type="dxa"/>
            </w:tcMar>
          </w:tcPr>
          <w:p w14:paraId="03425DFD" w14:textId="0B2281A0" w:rsidR="4B165D50" w:rsidRDefault="4C0C67DE" w:rsidP="4C0C67DE">
            <w:pPr>
              <w:pStyle w:val="NormalWeb"/>
              <w:jc w:val="center"/>
              <w:rPr>
                <w:color w:val="000000" w:themeColor="text1"/>
              </w:rPr>
            </w:pPr>
            <w:r w:rsidRPr="4C0C67DE">
              <w:rPr>
                <w:color w:val="000000" w:themeColor="text1"/>
              </w:rPr>
              <w:t>p-value</w:t>
            </w:r>
          </w:p>
        </w:tc>
      </w:tr>
      <w:tr w:rsidR="4B165D50" w14:paraId="24DB1498" w14:textId="77777777" w:rsidTr="4C0C67DE">
        <w:trPr>
          <w:trHeight w:val="285"/>
        </w:trPr>
        <w:tc>
          <w:tcPr>
            <w:tcW w:w="3193" w:type="dxa"/>
            <w:tcMar>
              <w:left w:w="105" w:type="dxa"/>
              <w:right w:w="105" w:type="dxa"/>
            </w:tcMar>
          </w:tcPr>
          <w:p w14:paraId="503243CC" w14:textId="27C74CB1" w:rsidR="4B165D50" w:rsidRDefault="4C0C67DE" w:rsidP="4C0C67DE">
            <w:pPr>
              <w:pStyle w:val="NormalWeb"/>
              <w:rPr>
                <w:color w:val="000000" w:themeColor="text1"/>
              </w:rPr>
            </w:pPr>
            <w:r w:rsidRPr="4C0C67DE">
              <w:rPr>
                <w:color w:val="000000" w:themeColor="text1"/>
              </w:rPr>
              <w:t>% non-Hispanic White</w:t>
            </w:r>
          </w:p>
        </w:tc>
        <w:tc>
          <w:tcPr>
            <w:tcW w:w="3193" w:type="dxa"/>
            <w:tcMar>
              <w:left w:w="105" w:type="dxa"/>
              <w:right w:w="105" w:type="dxa"/>
            </w:tcMar>
          </w:tcPr>
          <w:p w14:paraId="3C99507F" w14:textId="59BF4761" w:rsidR="4B165D50" w:rsidRDefault="4C0C67DE" w:rsidP="4C0C67DE">
            <w:pPr>
              <w:pStyle w:val="NormalWeb"/>
              <w:jc w:val="center"/>
              <w:rPr>
                <w:color w:val="000000" w:themeColor="text1"/>
              </w:rPr>
            </w:pPr>
            <w:r w:rsidRPr="4C0C67DE">
              <w:rPr>
                <w:color w:val="000000" w:themeColor="text1"/>
              </w:rPr>
              <w:t>63.30 (20.39)</w:t>
            </w:r>
          </w:p>
        </w:tc>
        <w:tc>
          <w:tcPr>
            <w:tcW w:w="3193" w:type="dxa"/>
            <w:tcMar>
              <w:left w:w="105" w:type="dxa"/>
              <w:right w:w="105" w:type="dxa"/>
            </w:tcMar>
          </w:tcPr>
          <w:p w14:paraId="4D46F33E" w14:textId="3AD2AC1B" w:rsidR="4B165D50" w:rsidRDefault="4C0C67DE" w:rsidP="4C0C67DE">
            <w:pPr>
              <w:pStyle w:val="NormalWeb"/>
              <w:jc w:val="center"/>
              <w:rPr>
                <w:color w:val="000000" w:themeColor="text1"/>
              </w:rPr>
            </w:pPr>
            <w:r w:rsidRPr="4C0C67DE">
              <w:rPr>
                <w:color w:val="000000" w:themeColor="text1"/>
              </w:rPr>
              <w:t>76.25 (19.91)</w:t>
            </w:r>
          </w:p>
        </w:tc>
        <w:tc>
          <w:tcPr>
            <w:tcW w:w="3193" w:type="dxa"/>
            <w:tcMar>
              <w:left w:w="105" w:type="dxa"/>
              <w:right w:w="105" w:type="dxa"/>
            </w:tcMar>
          </w:tcPr>
          <w:p w14:paraId="30E16FAC" w14:textId="7E81BE8D" w:rsidR="4B165D50" w:rsidRDefault="4C0C67DE" w:rsidP="4C0C67DE">
            <w:pPr>
              <w:pStyle w:val="NormalWeb"/>
              <w:jc w:val="center"/>
              <w:rPr>
                <w:color w:val="000000" w:themeColor="text1"/>
              </w:rPr>
            </w:pPr>
            <w:r w:rsidRPr="4C0C67DE">
              <w:rPr>
                <w:color w:val="000000" w:themeColor="text1"/>
              </w:rPr>
              <w:t>&lt;.001</w:t>
            </w:r>
          </w:p>
        </w:tc>
      </w:tr>
      <w:tr w:rsidR="4B165D50" w14:paraId="774ABA01" w14:textId="77777777" w:rsidTr="4C0C67DE">
        <w:trPr>
          <w:trHeight w:val="285"/>
        </w:trPr>
        <w:tc>
          <w:tcPr>
            <w:tcW w:w="3193" w:type="dxa"/>
            <w:tcMar>
              <w:left w:w="105" w:type="dxa"/>
              <w:right w:w="105" w:type="dxa"/>
            </w:tcMar>
          </w:tcPr>
          <w:p w14:paraId="046DDEC0" w14:textId="745F0907" w:rsidR="4B165D50" w:rsidRDefault="4C0C67DE" w:rsidP="4C0C67DE">
            <w:pPr>
              <w:pStyle w:val="NormalWeb"/>
              <w:rPr>
                <w:color w:val="000000" w:themeColor="text1"/>
              </w:rPr>
            </w:pPr>
            <w:r w:rsidRPr="4C0C67DE">
              <w:rPr>
                <w:color w:val="000000" w:themeColor="text1"/>
              </w:rPr>
              <w:t>% non-Hispanic Black</w:t>
            </w:r>
          </w:p>
        </w:tc>
        <w:tc>
          <w:tcPr>
            <w:tcW w:w="3193" w:type="dxa"/>
            <w:tcMar>
              <w:left w:w="105" w:type="dxa"/>
              <w:right w:w="105" w:type="dxa"/>
            </w:tcMar>
          </w:tcPr>
          <w:p w14:paraId="60403A6E" w14:textId="73B71417" w:rsidR="4B165D50" w:rsidRDefault="4C0C67DE" w:rsidP="4C0C67DE">
            <w:pPr>
              <w:pStyle w:val="NormalWeb"/>
              <w:jc w:val="center"/>
              <w:rPr>
                <w:color w:val="000000" w:themeColor="text1"/>
              </w:rPr>
            </w:pPr>
            <w:r w:rsidRPr="4C0C67DE">
              <w:rPr>
                <w:color w:val="000000" w:themeColor="text1"/>
              </w:rPr>
              <w:t>11.45 (11.61)</w:t>
            </w:r>
          </w:p>
        </w:tc>
        <w:tc>
          <w:tcPr>
            <w:tcW w:w="3193" w:type="dxa"/>
            <w:tcMar>
              <w:left w:w="105" w:type="dxa"/>
              <w:right w:w="105" w:type="dxa"/>
            </w:tcMar>
          </w:tcPr>
          <w:p w14:paraId="18E4A6D6" w14:textId="40954395" w:rsidR="4B165D50" w:rsidRDefault="4C0C67DE" w:rsidP="4C0C67DE">
            <w:pPr>
              <w:pStyle w:val="NormalWeb"/>
              <w:jc w:val="center"/>
              <w:rPr>
                <w:color w:val="000000" w:themeColor="text1"/>
              </w:rPr>
            </w:pPr>
            <w:r w:rsidRPr="4C0C67DE">
              <w:rPr>
                <w:color w:val="000000" w:themeColor="text1"/>
              </w:rPr>
              <w:t>8.56 (14.51)</w:t>
            </w:r>
          </w:p>
        </w:tc>
        <w:tc>
          <w:tcPr>
            <w:tcW w:w="3193" w:type="dxa"/>
            <w:tcMar>
              <w:left w:w="105" w:type="dxa"/>
              <w:right w:w="105" w:type="dxa"/>
            </w:tcMar>
          </w:tcPr>
          <w:p w14:paraId="39AE2CB6" w14:textId="4BE5C836" w:rsidR="4B165D50" w:rsidRDefault="4C0C67DE" w:rsidP="4C0C67DE">
            <w:pPr>
              <w:pStyle w:val="NormalWeb"/>
              <w:jc w:val="center"/>
              <w:rPr>
                <w:color w:val="000000" w:themeColor="text1"/>
              </w:rPr>
            </w:pPr>
            <w:r w:rsidRPr="4C0C67DE">
              <w:rPr>
                <w:color w:val="000000" w:themeColor="text1"/>
              </w:rPr>
              <w:t>&lt;.001</w:t>
            </w:r>
          </w:p>
        </w:tc>
      </w:tr>
      <w:tr w:rsidR="4B165D50" w14:paraId="6CD2C7A7" w14:textId="77777777" w:rsidTr="4C0C67DE">
        <w:trPr>
          <w:trHeight w:val="285"/>
        </w:trPr>
        <w:tc>
          <w:tcPr>
            <w:tcW w:w="3193" w:type="dxa"/>
            <w:tcMar>
              <w:left w:w="105" w:type="dxa"/>
              <w:right w:w="105" w:type="dxa"/>
            </w:tcMar>
          </w:tcPr>
          <w:p w14:paraId="14C185B0" w14:textId="0814292E" w:rsidR="4B165D50" w:rsidRDefault="4C0C67DE" w:rsidP="4C0C67DE">
            <w:pPr>
              <w:pStyle w:val="NormalWeb"/>
              <w:rPr>
                <w:color w:val="000000" w:themeColor="text1"/>
              </w:rPr>
            </w:pPr>
            <w:r w:rsidRPr="4C0C67DE">
              <w:rPr>
                <w:color w:val="000000" w:themeColor="text1"/>
              </w:rPr>
              <w:t>% Hispanic</w:t>
            </w:r>
          </w:p>
        </w:tc>
        <w:tc>
          <w:tcPr>
            <w:tcW w:w="3193" w:type="dxa"/>
            <w:tcMar>
              <w:left w:w="105" w:type="dxa"/>
              <w:right w:w="105" w:type="dxa"/>
            </w:tcMar>
          </w:tcPr>
          <w:p w14:paraId="45CBEB30" w14:textId="06C39B08" w:rsidR="4B165D50" w:rsidRDefault="4C0C67DE" w:rsidP="4C0C67DE">
            <w:pPr>
              <w:pStyle w:val="NormalWeb"/>
              <w:jc w:val="center"/>
              <w:rPr>
                <w:color w:val="000000" w:themeColor="text1"/>
              </w:rPr>
            </w:pPr>
            <w:r w:rsidRPr="4C0C67DE">
              <w:rPr>
                <w:color w:val="000000" w:themeColor="text1"/>
              </w:rPr>
              <w:t>16.23 (16.30)</w:t>
            </w:r>
          </w:p>
        </w:tc>
        <w:tc>
          <w:tcPr>
            <w:tcW w:w="3193" w:type="dxa"/>
            <w:tcMar>
              <w:left w:w="105" w:type="dxa"/>
              <w:right w:w="105" w:type="dxa"/>
            </w:tcMar>
          </w:tcPr>
          <w:p w14:paraId="38DAAC85" w14:textId="66A42F25" w:rsidR="4B165D50" w:rsidRDefault="4C0C67DE" w:rsidP="4C0C67DE">
            <w:pPr>
              <w:pStyle w:val="NormalWeb"/>
              <w:jc w:val="center"/>
              <w:rPr>
                <w:color w:val="000000" w:themeColor="text1"/>
              </w:rPr>
            </w:pPr>
            <w:r w:rsidRPr="4C0C67DE">
              <w:rPr>
                <w:color w:val="000000" w:themeColor="text1"/>
              </w:rPr>
              <w:t>9.22 (13.65)</w:t>
            </w:r>
          </w:p>
        </w:tc>
        <w:tc>
          <w:tcPr>
            <w:tcW w:w="3193" w:type="dxa"/>
            <w:tcMar>
              <w:left w:w="105" w:type="dxa"/>
              <w:right w:w="105" w:type="dxa"/>
            </w:tcMar>
          </w:tcPr>
          <w:p w14:paraId="7671C9D8" w14:textId="54B92268" w:rsidR="4B165D50" w:rsidRDefault="4C0C67DE" w:rsidP="4C0C67DE">
            <w:pPr>
              <w:pStyle w:val="NormalWeb"/>
              <w:jc w:val="center"/>
              <w:rPr>
                <w:color w:val="000000" w:themeColor="text1"/>
              </w:rPr>
            </w:pPr>
            <w:r w:rsidRPr="4C0C67DE">
              <w:rPr>
                <w:color w:val="000000" w:themeColor="text1"/>
              </w:rPr>
              <w:t>&lt;.001</w:t>
            </w:r>
          </w:p>
        </w:tc>
      </w:tr>
      <w:tr w:rsidR="4B165D50" w14:paraId="5B655CCC" w14:textId="77777777" w:rsidTr="4C0C67DE">
        <w:trPr>
          <w:trHeight w:val="285"/>
        </w:trPr>
        <w:tc>
          <w:tcPr>
            <w:tcW w:w="3193" w:type="dxa"/>
            <w:tcMar>
              <w:left w:w="105" w:type="dxa"/>
              <w:right w:w="105" w:type="dxa"/>
            </w:tcMar>
          </w:tcPr>
          <w:p w14:paraId="2B712EC8" w14:textId="05EE4038" w:rsidR="4B165D50" w:rsidRDefault="4C0C67DE" w:rsidP="4C0C67DE">
            <w:pPr>
              <w:pStyle w:val="NormalWeb"/>
              <w:rPr>
                <w:color w:val="000000" w:themeColor="text1"/>
              </w:rPr>
            </w:pPr>
            <w:r w:rsidRPr="4C0C67DE">
              <w:rPr>
                <w:color w:val="000000" w:themeColor="text1"/>
              </w:rPr>
              <w:t>Median household income</w:t>
            </w:r>
          </w:p>
        </w:tc>
        <w:tc>
          <w:tcPr>
            <w:tcW w:w="3193" w:type="dxa"/>
            <w:tcMar>
              <w:left w:w="105" w:type="dxa"/>
              <w:right w:w="105" w:type="dxa"/>
            </w:tcMar>
          </w:tcPr>
          <w:p w14:paraId="623C6EFD" w14:textId="60903A4A" w:rsidR="4B165D50" w:rsidRDefault="4C0C67DE" w:rsidP="4C0C67DE">
            <w:pPr>
              <w:pStyle w:val="NormalWeb"/>
              <w:jc w:val="center"/>
              <w:rPr>
                <w:color w:val="000000" w:themeColor="text1"/>
              </w:rPr>
            </w:pPr>
            <w:r w:rsidRPr="4C0C67DE">
              <w:rPr>
                <w:color w:val="000000" w:themeColor="text1"/>
              </w:rPr>
              <w:t>75,073 (19,811)</w:t>
            </w:r>
          </w:p>
        </w:tc>
        <w:tc>
          <w:tcPr>
            <w:tcW w:w="3193" w:type="dxa"/>
            <w:tcMar>
              <w:left w:w="105" w:type="dxa"/>
              <w:right w:w="105" w:type="dxa"/>
            </w:tcMar>
          </w:tcPr>
          <w:p w14:paraId="45BC9292" w14:textId="15BDCE22" w:rsidR="4B165D50" w:rsidRDefault="4C0C67DE" w:rsidP="4C0C67DE">
            <w:pPr>
              <w:pStyle w:val="NormalWeb"/>
              <w:jc w:val="center"/>
              <w:rPr>
                <w:color w:val="000000" w:themeColor="text1"/>
              </w:rPr>
            </w:pPr>
            <w:r w:rsidRPr="4C0C67DE">
              <w:rPr>
                <w:color w:val="000000" w:themeColor="text1"/>
              </w:rPr>
              <w:t>56,723 (14,160)</w:t>
            </w:r>
            <w:r w:rsidRPr="4C0C67DE">
              <w:rPr>
                <w:color w:val="000000" w:themeColor="text1"/>
                <w:vertAlign w:val="superscript"/>
              </w:rPr>
              <w:t>a</w:t>
            </w:r>
          </w:p>
        </w:tc>
        <w:tc>
          <w:tcPr>
            <w:tcW w:w="3193" w:type="dxa"/>
            <w:tcMar>
              <w:left w:w="105" w:type="dxa"/>
              <w:right w:w="105" w:type="dxa"/>
            </w:tcMar>
          </w:tcPr>
          <w:p w14:paraId="35C3311C" w14:textId="414F87F5" w:rsidR="4B165D50" w:rsidRDefault="4C0C67DE" w:rsidP="4C0C67DE">
            <w:pPr>
              <w:pStyle w:val="NormalWeb"/>
              <w:jc w:val="center"/>
              <w:rPr>
                <w:color w:val="000000" w:themeColor="text1"/>
              </w:rPr>
            </w:pPr>
            <w:r w:rsidRPr="4C0C67DE">
              <w:rPr>
                <w:color w:val="000000" w:themeColor="text1"/>
              </w:rPr>
              <w:t>&lt;.001</w:t>
            </w:r>
          </w:p>
        </w:tc>
      </w:tr>
      <w:tr w:rsidR="4B165D50" w14:paraId="77D41BCD" w14:textId="77777777" w:rsidTr="4C0C67DE">
        <w:trPr>
          <w:trHeight w:val="285"/>
        </w:trPr>
        <w:tc>
          <w:tcPr>
            <w:tcW w:w="3193" w:type="dxa"/>
            <w:tcMar>
              <w:left w:w="105" w:type="dxa"/>
              <w:right w:w="105" w:type="dxa"/>
            </w:tcMar>
          </w:tcPr>
          <w:p w14:paraId="5354FF72" w14:textId="37E1CE77" w:rsidR="4B165D50" w:rsidRDefault="4C0C67DE" w:rsidP="4C0C67DE">
            <w:pPr>
              <w:pStyle w:val="NormalWeb"/>
              <w:rPr>
                <w:color w:val="000000" w:themeColor="text1"/>
              </w:rPr>
            </w:pPr>
            <w:r w:rsidRPr="4C0C67DE">
              <w:rPr>
                <w:color w:val="000000" w:themeColor="text1"/>
              </w:rPr>
              <w:t>Census region</w:t>
            </w:r>
          </w:p>
        </w:tc>
        <w:tc>
          <w:tcPr>
            <w:tcW w:w="3193" w:type="dxa"/>
            <w:tcMar>
              <w:left w:w="105" w:type="dxa"/>
              <w:right w:w="105" w:type="dxa"/>
            </w:tcMar>
          </w:tcPr>
          <w:p w14:paraId="7335BD8B" w14:textId="38D5442D" w:rsidR="4B165D50" w:rsidRDefault="4B165D50" w:rsidP="4C0C67DE">
            <w:pPr>
              <w:spacing w:beforeAutospacing="1" w:afterAutospacing="1"/>
              <w:jc w:val="center"/>
              <w:rPr>
                <w:color w:val="000000" w:themeColor="text1"/>
              </w:rPr>
            </w:pPr>
          </w:p>
        </w:tc>
        <w:tc>
          <w:tcPr>
            <w:tcW w:w="3193" w:type="dxa"/>
            <w:tcMar>
              <w:left w:w="105" w:type="dxa"/>
              <w:right w:w="105" w:type="dxa"/>
            </w:tcMar>
          </w:tcPr>
          <w:p w14:paraId="2747FEAD" w14:textId="6780FD9C" w:rsidR="4B165D50" w:rsidRDefault="4B165D50" w:rsidP="4C0C67DE">
            <w:pPr>
              <w:spacing w:beforeAutospacing="1" w:afterAutospacing="1"/>
              <w:jc w:val="center"/>
              <w:rPr>
                <w:color w:val="000000" w:themeColor="text1"/>
              </w:rPr>
            </w:pPr>
          </w:p>
        </w:tc>
        <w:tc>
          <w:tcPr>
            <w:tcW w:w="3193" w:type="dxa"/>
            <w:tcMar>
              <w:left w:w="105" w:type="dxa"/>
              <w:right w:w="105" w:type="dxa"/>
            </w:tcMar>
          </w:tcPr>
          <w:p w14:paraId="4E6DA47F" w14:textId="1FEAD584" w:rsidR="4B165D50" w:rsidRDefault="4B165D50" w:rsidP="4C0C67DE">
            <w:pPr>
              <w:spacing w:beforeAutospacing="1" w:afterAutospacing="1"/>
              <w:jc w:val="center"/>
              <w:rPr>
                <w:color w:val="000000" w:themeColor="text1"/>
              </w:rPr>
            </w:pPr>
          </w:p>
        </w:tc>
      </w:tr>
      <w:tr w:rsidR="4B165D50" w14:paraId="60BFBF77" w14:textId="77777777" w:rsidTr="4C0C67DE">
        <w:trPr>
          <w:trHeight w:val="285"/>
        </w:trPr>
        <w:tc>
          <w:tcPr>
            <w:tcW w:w="3193" w:type="dxa"/>
            <w:tcMar>
              <w:left w:w="105" w:type="dxa"/>
              <w:right w:w="105" w:type="dxa"/>
            </w:tcMar>
          </w:tcPr>
          <w:p w14:paraId="093869D6" w14:textId="449ADE39" w:rsidR="4B165D50" w:rsidRDefault="4C0C67DE" w:rsidP="4C0C67DE">
            <w:pPr>
              <w:pStyle w:val="NormalWeb"/>
              <w:ind w:left="720"/>
              <w:rPr>
                <w:color w:val="000000" w:themeColor="text1"/>
              </w:rPr>
            </w:pPr>
            <w:r w:rsidRPr="4C0C67DE">
              <w:rPr>
                <w:color w:val="000000" w:themeColor="text1"/>
              </w:rPr>
              <w:t>West</w:t>
            </w:r>
          </w:p>
        </w:tc>
        <w:tc>
          <w:tcPr>
            <w:tcW w:w="3193" w:type="dxa"/>
            <w:tcMar>
              <w:left w:w="105" w:type="dxa"/>
              <w:right w:w="105" w:type="dxa"/>
            </w:tcMar>
          </w:tcPr>
          <w:p w14:paraId="07D32B0E" w14:textId="2F2CC237" w:rsidR="4B165D50" w:rsidRDefault="4C0C67DE" w:rsidP="4C0C67DE">
            <w:pPr>
              <w:pStyle w:val="NormalWeb"/>
              <w:jc w:val="center"/>
              <w:rPr>
                <w:color w:val="000000" w:themeColor="text1"/>
              </w:rPr>
            </w:pPr>
            <w:r w:rsidRPr="4C0C67DE">
              <w:rPr>
                <w:color w:val="000000" w:themeColor="text1"/>
              </w:rPr>
              <w:t>18.53%</w:t>
            </w:r>
          </w:p>
        </w:tc>
        <w:tc>
          <w:tcPr>
            <w:tcW w:w="3193" w:type="dxa"/>
            <w:tcMar>
              <w:left w:w="105" w:type="dxa"/>
              <w:right w:w="105" w:type="dxa"/>
            </w:tcMar>
          </w:tcPr>
          <w:p w14:paraId="464B6A0B" w14:textId="6564562F" w:rsidR="4B165D50" w:rsidRDefault="4C0C67DE" w:rsidP="4C0C67DE">
            <w:pPr>
              <w:pStyle w:val="NormalWeb"/>
              <w:jc w:val="center"/>
              <w:rPr>
                <w:color w:val="000000" w:themeColor="text1"/>
              </w:rPr>
            </w:pPr>
            <w:r w:rsidRPr="4C0C67DE">
              <w:rPr>
                <w:color w:val="000000" w:themeColor="text1"/>
              </w:rPr>
              <w:t>13.90%</w:t>
            </w:r>
          </w:p>
        </w:tc>
        <w:tc>
          <w:tcPr>
            <w:tcW w:w="3193" w:type="dxa"/>
            <w:vMerge w:val="restart"/>
            <w:tcMar>
              <w:left w:w="105" w:type="dxa"/>
              <w:right w:w="105" w:type="dxa"/>
            </w:tcMar>
          </w:tcPr>
          <w:p w14:paraId="27DD2AF6" w14:textId="600ABD39" w:rsidR="4B165D50" w:rsidRDefault="4C0C67DE" w:rsidP="4C0C67DE">
            <w:pPr>
              <w:pStyle w:val="NormalWeb"/>
              <w:jc w:val="center"/>
              <w:rPr>
                <w:color w:val="000000" w:themeColor="text1"/>
              </w:rPr>
            </w:pPr>
            <w:r w:rsidRPr="4C0C67DE">
              <w:rPr>
                <w:color w:val="000000" w:themeColor="text1"/>
              </w:rPr>
              <w:t>&lt;.001</w:t>
            </w:r>
          </w:p>
        </w:tc>
      </w:tr>
      <w:tr w:rsidR="4B165D50" w14:paraId="5E80C914" w14:textId="77777777" w:rsidTr="4C0C67DE">
        <w:trPr>
          <w:trHeight w:val="285"/>
        </w:trPr>
        <w:tc>
          <w:tcPr>
            <w:tcW w:w="3193" w:type="dxa"/>
            <w:tcMar>
              <w:left w:w="105" w:type="dxa"/>
              <w:right w:w="105" w:type="dxa"/>
            </w:tcMar>
          </w:tcPr>
          <w:p w14:paraId="492683BA" w14:textId="44ACAF6B" w:rsidR="4B165D50" w:rsidRDefault="4C0C67DE" w:rsidP="4C0C67DE">
            <w:pPr>
              <w:pStyle w:val="NormalWeb"/>
              <w:ind w:left="720"/>
              <w:rPr>
                <w:color w:val="000000" w:themeColor="text1"/>
              </w:rPr>
            </w:pPr>
            <w:r w:rsidRPr="4C0C67DE">
              <w:rPr>
                <w:color w:val="000000" w:themeColor="text1"/>
              </w:rPr>
              <w:t>Midwest</w:t>
            </w:r>
          </w:p>
        </w:tc>
        <w:tc>
          <w:tcPr>
            <w:tcW w:w="3193" w:type="dxa"/>
            <w:tcMar>
              <w:left w:w="105" w:type="dxa"/>
              <w:right w:w="105" w:type="dxa"/>
            </w:tcMar>
          </w:tcPr>
          <w:p w14:paraId="138ED2C7" w14:textId="053C4E13" w:rsidR="4B165D50" w:rsidRDefault="4C0C67DE" w:rsidP="4C0C67DE">
            <w:pPr>
              <w:pStyle w:val="NormalWeb"/>
              <w:jc w:val="center"/>
              <w:rPr>
                <w:color w:val="000000" w:themeColor="text1"/>
              </w:rPr>
            </w:pPr>
            <w:r w:rsidRPr="4C0C67DE">
              <w:rPr>
                <w:color w:val="000000" w:themeColor="text1"/>
              </w:rPr>
              <w:t>19.69%</w:t>
            </w:r>
          </w:p>
        </w:tc>
        <w:tc>
          <w:tcPr>
            <w:tcW w:w="3193" w:type="dxa"/>
            <w:tcMar>
              <w:left w:w="105" w:type="dxa"/>
              <w:right w:w="105" w:type="dxa"/>
            </w:tcMar>
          </w:tcPr>
          <w:p w14:paraId="0A037245" w14:textId="4C460D23" w:rsidR="4B165D50" w:rsidRDefault="4C0C67DE" w:rsidP="4C0C67DE">
            <w:pPr>
              <w:pStyle w:val="NormalWeb"/>
              <w:jc w:val="center"/>
              <w:rPr>
                <w:color w:val="000000" w:themeColor="text1"/>
              </w:rPr>
            </w:pPr>
            <w:r w:rsidRPr="4C0C67DE">
              <w:rPr>
                <w:color w:val="000000" w:themeColor="text1"/>
              </w:rPr>
              <w:t>34.81%</w:t>
            </w:r>
          </w:p>
        </w:tc>
        <w:tc>
          <w:tcPr>
            <w:tcW w:w="3193" w:type="dxa"/>
            <w:vMerge/>
            <w:vAlign w:val="center"/>
          </w:tcPr>
          <w:p w14:paraId="58BE480D" w14:textId="77777777" w:rsidR="00E42935" w:rsidRDefault="00E42935"/>
        </w:tc>
      </w:tr>
      <w:tr w:rsidR="4B165D50" w14:paraId="46B0A476" w14:textId="77777777" w:rsidTr="4C0C67DE">
        <w:trPr>
          <w:trHeight w:val="285"/>
        </w:trPr>
        <w:tc>
          <w:tcPr>
            <w:tcW w:w="3193" w:type="dxa"/>
            <w:tcMar>
              <w:left w:w="105" w:type="dxa"/>
              <w:right w:w="105" w:type="dxa"/>
            </w:tcMar>
          </w:tcPr>
          <w:p w14:paraId="5CDAA365" w14:textId="7C9EEBE3" w:rsidR="4B165D50" w:rsidRDefault="4C0C67DE" w:rsidP="4C0C67DE">
            <w:pPr>
              <w:pStyle w:val="NormalWeb"/>
              <w:ind w:left="720"/>
              <w:rPr>
                <w:color w:val="000000" w:themeColor="text1"/>
              </w:rPr>
            </w:pPr>
            <w:r w:rsidRPr="4C0C67DE">
              <w:rPr>
                <w:color w:val="000000" w:themeColor="text1"/>
              </w:rPr>
              <w:t>Northeast</w:t>
            </w:r>
          </w:p>
        </w:tc>
        <w:tc>
          <w:tcPr>
            <w:tcW w:w="3193" w:type="dxa"/>
            <w:tcMar>
              <w:left w:w="105" w:type="dxa"/>
              <w:right w:w="105" w:type="dxa"/>
            </w:tcMar>
          </w:tcPr>
          <w:p w14:paraId="45A30268" w14:textId="6EBCDA38" w:rsidR="4B165D50" w:rsidRDefault="4C0C67DE" w:rsidP="4C0C67DE">
            <w:pPr>
              <w:pStyle w:val="NormalWeb"/>
              <w:jc w:val="center"/>
              <w:rPr>
                <w:color w:val="000000" w:themeColor="text1"/>
              </w:rPr>
            </w:pPr>
            <w:r w:rsidRPr="4C0C67DE">
              <w:rPr>
                <w:color w:val="000000" w:themeColor="text1"/>
              </w:rPr>
              <w:t>25.48%</w:t>
            </w:r>
          </w:p>
        </w:tc>
        <w:tc>
          <w:tcPr>
            <w:tcW w:w="3193" w:type="dxa"/>
            <w:tcMar>
              <w:left w:w="105" w:type="dxa"/>
              <w:right w:w="105" w:type="dxa"/>
            </w:tcMar>
          </w:tcPr>
          <w:p w14:paraId="6B175EB7" w14:textId="0CBDC17A" w:rsidR="4B165D50" w:rsidRDefault="4C0C67DE" w:rsidP="4C0C67DE">
            <w:pPr>
              <w:pStyle w:val="NormalWeb"/>
              <w:jc w:val="center"/>
              <w:rPr>
                <w:color w:val="000000" w:themeColor="text1"/>
              </w:rPr>
            </w:pPr>
            <w:r w:rsidRPr="4C0C67DE">
              <w:rPr>
                <w:color w:val="000000" w:themeColor="text1"/>
              </w:rPr>
              <w:t>5.24%</w:t>
            </w:r>
          </w:p>
        </w:tc>
        <w:tc>
          <w:tcPr>
            <w:tcW w:w="3193" w:type="dxa"/>
            <w:vMerge/>
            <w:vAlign w:val="center"/>
          </w:tcPr>
          <w:p w14:paraId="0F45279E" w14:textId="77777777" w:rsidR="00E42935" w:rsidRDefault="00E42935"/>
        </w:tc>
      </w:tr>
      <w:tr w:rsidR="4B165D50" w14:paraId="5FD6A9F4" w14:textId="77777777" w:rsidTr="4C0C67DE">
        <w:trPr>
          <w:trHeight w:val="285"/>
        </w:trPr>
        <w:tc>
          <w:tcPr>
            <w:tcW w:w="3193" w:type="dxa"/>
            <w:tcMar>
              <w:left w:w="105" w:type="dxa"/>
              <w:right w:w="105" w:type="dxa"/>
            </w:tcMar>
          </w:tcPr>
          <w:p w14:paraId="6FF20F05" w14:textId="4A62E331" w:rsidR="4B165D50" w:rsidRDefault="4C0C67DE" w:rsidP="4C0C67DE">
            <w:pPr>
              <w:pStyle w:val="NormalWeb"/>
              <w:ind w:left="720"/>
              <w:rPr>
                <w:color w:val="000000" w:themeColor="text1"/>
              </w:rPr>
            </w:pPr>
            <w:r w:rsidRPr="4C0C67DE">
              <w:rPr>
                <w:color w:val="000000" w:themeColor="text1"/>
              </w:rPr>
              <w:t>South</w:t>
            </w:r>
          </w:p>
        </w:tc>
        <w:tc>
          <w:tcPr>
            <w:tcW w:w="3193" w:type="dxa"/>
            <w:tcMar>
              <w:left w:w="105" w:type="dxa"/>
              <w:right w:w="105" w:type="dxa"/>
            </w:tcMar>
          </w:tcPr>
          <w:p w14:paraId="191B6E6F" w14:textId="61373A35" w:rsidR="4B165D50" w:rsidRDefault="4C0C67DE" w:rsidP="4C0C67DE">
            <w:pPr>
              <w:pStyle w:val="NormalWeb"/>
              <w:jc w:val="center"/>
              <w:rPr>
                <w:color w:val="000000" w:themeColor="text1"/>
              </w:rPr>
            </w:pPr>
            <w:r w:rsidRPr="4C0C67DE">
              <w:rPr>
                <w:color w:val="000000" w:themeColor="text1"/>
              </w:rPr>
              <w:t>36.29%</w:t>
            </w:r>
          </w:p>
        </w:tc>
        <w:tc>
          <w:tcPr>
            <w:tcW w:w="3193" w:type="dxa"/>
            <w:tcMar>
              <w:left w:w="105" w:type="dxa"/>
              <w:right w:w="105" w:type="dxa"/>
            </w:tcMar>
          </w:tcPr>
          <w:p w14:paraId="10508B18" w14:textId="4A3DF053" w:rsidR="4B165D50" w:rsidRDefault="4C0C67DE" w:rsidP="4C0C67DE">
            <w:pPr>
              <w:pStyle w:val="NormalWeb"/>
              <w:jc w:val="center"/>
              <w:rPr>
                <w:color w:val="000000" w:themeColor="text1"/>
              </w:rPr>
            </w:pPr>
            <w:r w:rsidRPr="4C0C67DE">
              <w:rPr>
                <w:color w:val="000000" w:themeColor="text1"/>
              </w:rPr>
              <w:t>46.05%</w:t>
            </w:r>
          </w:p>
        </w:tc>
        <w:tc>
          <w:tcPr>
            <w:tcW w:w="3193" w:type="dxa"/>
            <w:vMerge/>
            <w:vAlign w:val="center"/>
          </w:tcPr>
          <w:p w14:paraId="541057C7" w14:textId="77777777" w:rsidR="00E42935" w:rsidRDefault="00E42935"/>
        </w:tc>
      </w:tr>
      <w:tr w:rsidR="4B165D50" w14:paraId="2C058F5A" w14:textId="77777777" w:rsidTr="4C0C67DE">
        <w:trPr>
          <w:trHeight w:val="83"/>
        </w:trPr>
        <w:tc>
          <w:tcPr>
            <w:tcW w:w="3193" w:type="dxa"/>
            <w:tcMar>
              <w:left w:w="105" w:type="dxa"/>
              <w:right w:w="105" w:type="dxa"/>
            </w:tcMar>
          </w:tcPr>
          <w:p w14:paraId="5BB352DB" w14:textId="43C220E1" w:rsidR="4B165D50" w:rsidRDefault="4C0C67DE" w:rsidP="4C0C67DE">
            <w:pPr>
              <w:pStyle w:val="NormalWeb"/>
              <w:rPr>
                <w:color w:val="000000" w:themeColor="text1"/>
              </w:rPr>
            </w:pPr>
            <w:r w:rsidRPr="4C0C67DE">
              <w:rPr>
                <w:color w:val="000000" w:themeColor="text1"/>
              </w:rPr>
              <w:t>Population size</w:t>
            </w:r>
          </w:p>
        </w:tc>
        <w:tc>
          <w:tcPr>
            <w:tcW w:w="3193" w:type="dxa"/>
            <w:tcMar>
              <w:left w:w="105" w:type="dxa"/>
              <w:right w:w="105" w:type="dxa"/>
            </w:tcMar>
          </w:tcPr>
          <w:p w14:paraId="04FC1936" w14:textId="3A7D9B18" w:rsidR="4B165D50" w:rsidRDefault="4C0C67DE" w:rsidP="4C0C67DE">
            <w:pPr>
              <w:pStyle w:val="NormalWeb"/>
              <w:jc w:val="center"/>
              <w:rPr>
                <w:color w:val="000000" w:themeColor="text1"/>
              </w:rPr>
            </w:pPr>
            <w:r w:rsidRPr="4C0C67DE">
              <w:rPr>
                <w:color w:val="000000" w:themeColor="text1"/>
              </w:rPr>
              <w:t>569,543 (828,849)</w:t>
            </w:r>
          </w:p>
        </w:tc>
        <w:tc>
          <w:tcPr>
            <w:tcW w:w="3193" w:type="dxa"/>
            <w:tcMar>
              <w:left w:w="105" w:type="dxa"/>
              <w:right w:w="105" w:type="dxa"/>
            </w:tcMar>
          </w:tcPr>
          <w:p w14:paraId="26FB7EB7" w14:textId="6867A9B7" w:rsidR="4B165D50" w:rsidRDefault="4C0C67DE" w:rsidP="4C0C67DE">
            <w:pPr>
              <w:pStyle w:val="NormalWeb"/>
              <w:jc w:val="center"/>
              <w:rPr>
                <w:color w:val="000000" w:themeColor="text1"/>
              </w:rPr>
            </w:pPr>
            <w:r w:rsidRPr="4C0C67DE">
              <w:rPr>
                <w:color w:val="000000" w:themeColor="text1"/>
              </w:rPr>
              <w:t>63,779 (200,742)</w:t>
            </w:r>
          </w:p>
        </w:tc>
        <w:tc>
          <w:tcPr>
            <w:tcW w:w="3193" w:type="dxa"/>
            <w:tcMar>
              <w:left w:w="105" w:type="dxa"/>
              <w:right w:w="105" w:type="dxa"/>
            </w:tcMar>
          </w:tcPr>
          <w:p w14:paraId="70CC80EE" w14:textId="0114DFA9" w:rsidR="4B165D50" w:rsidRDefault="4C0C67DE" w:rsidP="4C0C67DE">
            <w:pPr>
              <w:pStyle w:val="NormalWeb"/>
              <w:jc w:val="center"/>
              <w:rPr>
                <w:color w:val="000000" w:themeColor="text1"/>
              </w:rPr>
            </w:pPr>
            <w:r w:rsidRPr="4C0C67DE">
              <w:rPr>
                <w:color w:val="000000" w:themeColor="text1"/>
              </w:rPr>
              <w:t>&lt;.001</w:t>
            </w:r>
          </w:p>
        </w:tc>
      </w:tr>
    </w:tbl>
    <w:p w14:paraId="319A7308" w14:textId="06926AA9" w:rsidR="4B165D50" w:rsidRDefault="4C0C67DE" w:rsidP="4C0C67DE">
      <w:pPr>
        <w:pStyle w:val="NormalWeb"/>
        <w:spacing w:before="0" w:beforeAutospacing="0" w:after="160" w:afterAutospacing="0"/>
      </w:pPr>
      <w:r w:rsidRPr="4C0C67DE">
        <w:rPr>
          <w:color w:val="000000" w:themeColor="text1"/>
        </w:rPr>
        <w:t>P-values are from bivariable linear regressions with robust standard errors for continuous variables and Pearson’s chi-squared test for categorical variables.</w:t>
      </w:r>
      <w:r w:rsidR="4B165D50">
        <w:br/>
      </w:r>
      <w:r w:rsidRPr="4C0C67DE">
        <w:rPr>
          <w:color w:val="000000" w:themeColor="text1"/>
          <w:vertAlign w:val="superscript"/>
        </w:rPr>
        <w:t>a</w:t>
      </w:r>
      <w:r w:rsidRPr="4C0C67DE">
        <w:rPr>
          <w:color w:val="000000" w:themeColor="text1"/>
        </w:rPr>
        <w:t xml:space="preserve"> n=2883 due to missing data for this item.</w:t>
      </w:r>
    </w:p>
    <w:p w14:paraId="28F2B6B2" w14:textId="000A1DD8" w:rsidR="4B165D50" w:rsidRDefault="4B165D50" w:rsidP="4B165D50">
      <w:pPr>
        <w:spacing w:after="160" w:line="480" w:lineRule="auto"/>
      </w:pPr>
    </w:p>
    <w:p w14:paraId="7A6C068A" w14:textId="6804237E" w:rsidR="4C0C67DE" w:rsidRDefault="4C0C67DE">
      <w:r>
        <w:br w:type="page"/>
      </w:r>
    </w:p>
    <w:p w14:paraId="581D5F8A" w14:textId="24FBC98A" w:rsidR="4C0C67DE" w:rsidRDefault="4C0C67DE" w:rsidP="4C0C67DE">
      <w:pPr>
        <w:spacing w:after="160" w:line="480" w:lineRule="auto"/>
      </w:pPr>
      <w:r>
        <w:rPr>
          <w:noProof/>
        </w:rPr>
        <w:lastRenderedPageBreak/>
        <w:drawing>
          <wp:inline distT="0" distB="0" distL="0" distR="0" wp14:anchorId="3CA190BB" wp14:editId="1234E129">
            <wp:extent cx="6182588" cy="4598105"/>
            <wp:effectExtent l="0" t="0" r="0" b="0"/>
            <wp:docPr id="9576495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49523" name="Picture 957649523"/>
                    <pic:cNvPicPr/>
                  </pic:nvPicPr>
                  <pic:blipFill>
                    <a:blip r:embed="rId8">
                      <a:extLst>
                        <a:ext uri="{28A0092B-C50C-407E-A947-70E740481C1C}">
                          <a14:useLocalDpi xmlns:a14="http://schemas.microsoft.com/office/drawing/2010/main"/>
                        </a:ext>
                      </a:extLst>
                    </a:blip>
                    <a:stretch>
                      <a:fillRect/>
                    </a:stretch>
                  </pic:blipFill>
                  <pic:spPr>
                    <a:xfrm>
                      <a:off x="0" y="0"/>
                      <a:ext cx="6182588" cy="4598105"/>
                    </a:xfrm>
                    <a:prstGeom prst="rect">
                      <a:avLst/>
                    </a:prstGeom>
                  </pic:spPr>
                </pic:pic>
              </a:graphicData>
            </a:graphic>
          </wp:inline>
        </w:drawing>
      </w:r>
    </w:p>
    <w:p w14:paraId="657ABB7C" w14:textId="138C9500" w:rsidR="4C0C67DE" w:rsidRDefault="4C0C67DE" w:rsidP="4C0C67DE">
      <w:pPr>
        <w:spacing w:after="160" w:line="480" w:lineRule="auto"/>
      </w:pPr>
      <w:r w:rsidRPr="00852C94">
        <w:rPr>
          <w:b/>
          <w:bCs/>
        </w:rPr>
        <w:t>Appendix Figure A. Counties included in the analytical sample for the current study.</w:t>
      </w:r>
      <w:r>
        <w:t xml:space="preserve"> The 259 counties in which the sample of 21,616 Current Population Survey respondents were located are shown in green.</w:t>
      </w:r>
    </w:p>
    <w:sectPr w:rsidR="4C0C67DE" w:rsidSect="00AA145B">
      <w:footerReference w:type="even" r:id="rId9"/>
      <w:footerReference w:type="default" r:id="rId1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44BE41" w14:textId="77777777" w:rsidR="008F5342" w:rsidRDefault="008F5342" w:rsidP="00E32192">
      <w:r>
        <w:separator/>
      </w:r>
    </w:p>
  </w:endnote>
  <w:endnote w:type="continuationSeparator" w:id="0">
    <w:p w14:paraId="6BD3A79A" w14:textId="77777777" w:rsidR="008F5342" w:rsidRDefault="008F5342" w:rsidP="00E32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0168990"/>
      <w:docPartObj>
        <w:docPartGallery w:val="Page Numbers (Bottom of Page)"/>
        <w:docPartUnique/>
      </w:docPartObj>
    </w:sdtPr>
    <w:sdtContent>
      <w:p w14:paraId="2526B165" w14:textId="03F0AE39" w:rsidR="00E32192" w:rsidRDefault="00E32192" w:rsidP="003B35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B66FC">
          <w:rPr>
            <w:rStyle w:val="PageNumber"/>
            <w:noProof/>
          </w:rPr>
          <w:t>16</w:t>
        </w:r>
        <w:r>
          <w:rPr>
            <w:rStyle w:val="PageNumber"/>
          </w:rPr>
          <w:fldChar w:fldCharType="end"/>
        </w:r>
      </w:p>
    </w:sdtContent>
  </w:sdt>
  <w:p w14:paraId="1F1FE1D0" w14:textId="77777777" w:rsidR="00E32192" w:rsidRDefault="00E32192" w:rsidP="00E321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00216841"/>
      <w:docPartObj>
        <w:docPartGallery w:val="Page Numbers (Bottom of Page)"/>
        <w:docPartUnique/>
      </w:docPartObj>
    </w:sdtPr>
    <w:sdtContent>
      <w:p w14:paraId="7FB5934F" w14:textId="4F629E8C" w:rsidR="00E32192" w:rsidRDefault="00E32192" w:rsidP="003B352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AC513E" w14:textId="77777777" w:rsidR="00E32192" w:rsidRDefault="00E32192" w:rsidP="00E3219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2C0B05" w14:textId="77777777" w:rsidR="008F5342" w:rsidRDefault="008F5342" w:rsidP="00E32192">
      <w:r>
        <w:separator/>
      </w:r>
    </w:p>
  </w:footnote>
  <w:footnote w:type="continuationSeparator" w:id="0">
    <w:p w14:paraId="2074092F" w14:textId="77777777" w:rsidR="008F5342" w:rsidRDefault="008F5342" w:rsidP="00E321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5111AF"/>
    <w:multiLevelType w:val="hybridMultilevel"/>
    <w:tmpl w:val="42C87554"/>
    <w:lvl w:ilvl="0" w:tplc="ABEABFB0">
      <w:start w:val="1"/>
      <w:numFmt w:val="bullet"/>
      <w:lvlText w:val="•"/>
      <w:lvlJc w:val="left"/>
      <w:pPr>
        <w:tabs>
          <w:tab w:val="num" w:pos="720"/>
        </w:tabs>
        <w:ind w:left="720" w:hanging="360"/>
      </w:pPr>
      <w:rPr>
        <w:rFonts w:ascii="Arial" w:hAnsi="Arial" w:hint="default"/>
      </w:rPr>
    </w:lvl>
    <w:lvl w:ilvl="1" w:tplc="7C28AC1A" w:tentative="1">
      <w:start w:val="1"/>
      <w:numFmt w:val="bullet"/>
      <w:lvlText w:val="•"/>
      <w:lvlJc w:val="left"/>
      <w:pPr>
        <w:tabs>
          <w:tab w:val="num" w:pos="1440"/>
        </w:tabs>
        <w:ind w:left="1440" w:hanging="360"/>
      </w:pPr>
      <w:rPr>
        <w:rFonts w:ascii="Arial" w:hAnsi="Arial" w:hint="default"/>
      </w:rPr>
    </w:lvl>
    <w:lvl w:ilvl="2" w:tplc="0616B696" w:tentative="1">
      <w:start w:val="1"/>
      <w:numFmt w:val="bullet"/>
      <w:lvlText w:val="•"/>
      <w:lvlJc w:val="left"/>
      <w:pPr>
        <w:tabs>
          <w:tab w:val="num" w:pos="2160"/>
        </w:tabs>
        <w:ind w:left="2160" w:hanging="360"/>
      </w:pPr>
      <w:rPr>
        <w:rFonts w:ascii="Arial" w:hAnsi="Arial" w:hint="default"/>
      </w:rPr>
    </w:lvl>
    <w:lvl w:ilvl="3" w:tplc="06E8521C" w:tentative="1">
      <w:start w:val="1"/>
      <w:numFmt w:val="bullet"/>
      <w:lvlText w:val="•"/>
      <w:lvlJc w:val="left"/>
      <w:pPr>
        <w:tabs>
          <w:tab w:val="num" w:pos="2880"/>
        </w:tabs>
        <w:ind w:left="2880" w:hanging="360"/>
      </w:pPr>
      <w:rPr>
        <w:rFonts w:ascii="Arial" w:hAnsi="Arial" w:hint="default"/>
      </w:rPr>
    </w:lvl>
    <w:lvl w:ilvl="4" w:tplc="78724C7C" w:tentative="1">
      <w:start w:val="1"/>
      <w:numFmt w:val="bullet"/>
      <w:lvlText w:val="•"/>
      <w:lvlJc w:val="left"/>
      <w:pPr>
        <w:tabs>
          <w:tab w:val="num" w:pos="3600"/>
        </w:tabs>
        <w:ind w:left="3600" w:hanging="360"/>
      </w:pPr>
      <w:rPr>
        <w:rFonts w:ascii="Arial" w:hAnsi="Arial" w:hint="default"/>
      </w:rPr>
    </w:lvl>
    <w:lvl w:ilvl="5" w:tplc="82E2A5B8" w:tentative="1">
      <w:start w:val="1"/>
      <w:numFmt w:val="bullet"/>
      <w:lvlText w:val="•"/>
      <w:lvlJc w:val="left"/>
      <w:pPr>
        <w:tabs>
          <w:tab w:val="num" w:pos="4320"/>
        </w:tabs>
        <w:ind w:left="4320" w:hanging="360"/>
      </w:pPr>
      <w:rPr>
        <w:rFonts w:ascii="Arial" w:hAnsi="Arial" w:hint="default"/>
      </w:rPr>
    </w:lvl>
    <w:lvl w:ilvl="6" w:tplc="0F28CBCC" w:tentative="1">
      <w:start w:val="1"/>
      <w:numFmt w:val="bullet"/>
      <w:lvlText w:val="•"/>
      <w:lvlJc w:val="left"/>
      <w:pPr>
        <w:tabs>
          <w:tab w:val="num" w:pos="5040"/>
        </w:tabs>
        <w:ind w:left="5040" w:hanging="360"/>
      </w:pPr>
      <w:rPr>
        <w:rFonts w:ascii="Arial" w:hAnsi="Arial" w:hint="default"/>
      </w:rPr>
    </w:lvl>
    <w:lvl w:ilvl="7" w:tplc="C9D22EAE" w:tentative="1">
      <w:start w:val="1"/>
      <w:numFmt w:val="bullet"/>
      <w:lvlText w:val="•"/>
      <w:lvlJc w:val="left"/>
      <w:pPr>
        <w:tabs>
          <w:tab w:val="num" w:pos="5760"/>
        </w:tabs>
        <w:ind w:left="5760" w:hanging="360"/>
      </w:pPr>
      <w:rPr>
        <w:rFonts w:ascii="Arial" w:hAnsi="Arial" w:hint="default"/>
      </w:rPr>
    </w:lvl>
    <w:lvl w:ilvl="8" w:tplc="12C08EF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3C13BE"/>
    <w:multiLevelType w:val="multilevel"/>
    <w:tmpl w:val="34A27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17EA8"/>
    <w:multiLevelType w:val="multilevel"/>
    <w:tmpl w:val="A6A8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FF40D4"/>
    <w:multiLevelType w:val="hybridMultilevel"/>
    <w:tmpl w:val="327E6D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CD64D9"/>
    <w:multiLevelType w:val="hybridMultilevel"/>
    <w:tmpl w:val="AB6858F6"/>
    <w:lvl w:ilvl="0" w:tplc="F8F0C06C">
      <w:start w:val="3"/>
      <w:numFmt w:val="bullet"/>
      <w:lvlText w:val=""/>
      <w:lvlJc w:val="left"/>
      <w:pPr>
        <w:ind w:left="720" w:hanging="360"/>
      </w:pPr>
      <w:rPr>
        <w:rFonts w:ascii="Symbol" w:eastAsiaTheme="minorHAnsi"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305FC0"/>
    <w:multiLevelType w:val="hybridMultilevel"/>
    <w:tmpl w:val="4A4800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9E83F4F"/>
    <w:multiLevelType w:val="hybridMultilevel"/>
    <w:tmpl w:val="ECB8DD0A"/>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7" w15:restartNumberingAfterBreak="0">
    <w:nsid w:val="7A2A7CAE"/>
    <w:multiLevelType w:val="multilevel"/>
    <w:tmpl w:val="0826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2657345">
    <w:abstractNumId w:val="0"/>
  </w:num>
  <w:num w:numId="2" w16cid:durableId="2036421112">
    <w:abstractNumId w:val="6"/>
  </w:num>
  <w:num w:numId="3" w16cid:durableId="844591832">
    <w:abstractNumId w:val="3"/>
  </w:num>
  <w:num w:numId="4" w16cid:durableId="778833891">
    <w:abstractNumId w:val="5"/>
  </w:num>
  <w:num w:numId="5" w16cid:durableId="1811629333">
    <w:abstractNumId w:val="7"/>
  </w:num>
  <w:num w:numId="6" w16cid:durableId="2004161799">
    <w:abstractNumId w:val="2"/>
  </w:num>
  <w:num w:numId="7" w16cid:durableId="1788812572">
    <w:abstractNumId w:val="4"/>
  </w:num>
  <w:num w:numId="8" w16cid:durableId="20072497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d5e2r5ebdf2xiezes8x9edn5rw20fxppw05&quot;&gt;Stephenie&amp;apos;s EndNote Library&lt;record-ids&gt;&lt;item&gt;8&lt;/item&gt;&lt;item&gt;9&lt;/item&gt;&lt;item&gt;174&lt;/item&gt;&lt;item&gt;176&lt;/item&gt;&lt;item&gt;178&lt;/item&gt;&lt;item&gt;180&lt;/item&gt;&lt;item&gt;183&lt;/item&gt;&lt;item&gt;187&lt;/item&gt;&lt;item&gt;188&lt;/item&gt;&lt;item&gt;189&lt;/item&gt;&lt;item&gt;190&lt;/item&gt;&lt;item&gt;191&lt;/item&gt;&lt;item&gt;192&lt;/item&gt;&lt;item&gt;194&lt;/item&gt;&lt;item&gt;195&lt;/item&gt;&lt;item&gt;197&lt;/item&gt;&lt;item&gt;201&lt;/item&gt;&lt;item&gt;211&lt;/item&gt;&lt;item&gt;212&lt;/item&gt;&lt;item&gt;213&lt;/item&gt;&lt;item&gt;217&lt;/item&gt;&lt;item&gt;218&lt;/item&gt;&lt;item&gt;221&lt;/item&gt;&lt;item&gt;222&lt;/item&gt;&lt;item&gt;225&lt;/item&gt;&lt;item&gt;229&lt;/item&gt;&lt;item&gt;231&lt;/item&gt;&lt;item&gt;234&lt;/item&gt;&lt;item&gt;236&lt;/item&gt;&lt;item&gt;237&lt;/item&gt;&lt;item&gt;239&lt;/item&gt;&lt;item&gt;241&lt;/item&gt;&lt;item&gt;243&lt;/item&gt;&lt;item&gt;244&lt;/item&gt;&lt;item&gt;245&lt;/item&gt;&lt;item&gt;246&lt;/item&gt;&lt;item&gt;247&lt;/item&gt;&lt;/record-ids&gt;&lt;/item&gt;&lt;/Libraries&gt;"/>
    <w:docVar w:name="EN.UseJSCitationFormat" w:val="False"/>
  </w:docVars>
  <w:rsids>
    <w:rsidRoot w:val="00824B51"/>
    <w:rsid w:val="00005FBF"/>
    <w:rsid w:val="00012E9E"/>
    <w:rsid w:val="00012FDF"/>
    <w:rsid w:val="00013408"/>
    <w:rsid w:val="00013487"/>
    <w:rsid w:val="000136AB"/>
    <w:rsid w:val="00013CB2"/>
    <w:rsid w:val="00016BA0"/>
    <w:rsid w:val="0002088F"/>
    <w:rsid w:val="00020E8F"/>
    <w:rsid w:val="00021933"/>
    <w:rsid w:val="00023A85"/>
    <w:rsid w:val="000276DC"/>
    <w:rsid w:val="000311AC"/>
    <w:rsid w:val="00035E30"/>
    <w:rsid w:val="000433A3"/>
    <w:rsid w:val="00043F62"/>
    <w:rsid w:val="000442E0"/>
    <w:rsid w:val="00045267"/>
    <w:rsid w:val="00045ED6"/>
    <w:rsid w:val="00046007"/>
    <w:rsid w:val="00047B4E"/>
    <w:rsid w:val="000501C2"/>
    <w:rsid w:val="00057DBE"/>
    <w:rsid w:val="0006112B"/>
    <w:rsid w:val="000617E8"/>
    <w:rsid w:val="000632FE"/>
    <w:rsid w:val="00066EE2"/>
    <w:rsid w:val="00071337"/>
    <w:rsid w:val="000837F4"/>
    <w:rsid w:val="000847AD"/>
    <w:rsid w:val="00092F0E"/>
    <w:rsid w:val="0009308C"/>
    <w:rsid w:val="000949D6"/>
    <w:rsid w:val="00095744"/>
    <w:rsid w:val="000A0BC3"/>
    <w:rsid w:val="000A3ABA"/>
    <w:rsid w:val="000A480A"/>
    <w:rsid w:val="000A6857"/>
    <w:rsid w:val="000A6CF0"/>
    <w:rsid w:val="000B1990"/>
    <w:rsid w:val="000B6D23"/>
    <w:rsid w:val="000C0078"/>
    <w:rsid w:val="000C2379"/>
    <w:rsid w:val="000C3004"/>
    <w:rsid w:val="000C30BE"/>
    <w:rsid w:val="000C7024"/>
    <w:rsid w:val="000D6633"/>
    <w:rsid w:val="000D7AD8"/>
    <w:rsid w:val="000D7BD1"/>
    <w:rsid w:val="000E015B"/>
    <w:rsid w:val="000E152E"/>
    <w:rsid w:val="000E2A9A"/>
    <w:rsid w:val="000E3576"/>
    <w:rsid w:val="000E4291"/>
    <w:rsid w:val="00101689"/>
    <w:rsid w:val="0010607A"/>
    <w:rsid w:val="001074DD"/>
    <w:rsid w:val="001110C3"/>
    <w:rsid w:val="00111B35"/>
    <w:rsid w:val="001121D0"/>
    <w:rsid w:val="00113CAD"/>
    <w:rsid w:val="00114368"/>
    <w:rsid w:val="00114C6F"/>
    <w:rsid w:val="00116B86"/>
    <w:rsid w:val="00117348"/>
    <w:rsid w:val="00117681"/>
    <w:rsid w:val="00117D83"/>
    <w:rsid w:val="00124E48"/>
    <w:rsid w:val="00125208"/>
    <w:rsid w:val="00133D5B"/>
    <w:rsid w:val="00134EA7"/>
    <w:rsid w:val="00135F72"/>
    <w:rsid w:val="00137413"/>
    <w:rsid w:val="00142B7F"/>
    <w:rsid w:val="001440CB"/>
    <w:rsid w:val="00145202"/>
    <w:rsid w:val="0015004D"/>
    <w:rsid w:val="00153FB9"/>
    <w:rsid w:val="00154013"/>
    <w:rsid w:val="00154290"/>
    <w:rsid w:val="00154E2C"/>
    <w:rsid w:val="001557A5"/>
    <w:rsid w:val="00163C89"/>
    <w:rsid w:val="00165A51"/>
    <w:rsid w:val="001717C3"/>
    <w:rsid w:val="001744BD"/>
    <w:rsid w:val="00184A40"/>
    <w:rsid w:val="001859E5"/>
    <w:rsid w:val="0018683F"/>
    <w:rsid w:val="00193C2A"/>
    <w:rsid w:val="001950BC"/>
    <w:rsid w:val="0019534D"/>
    <w:rsid w:val="0019668D"/>
    <w:rsid w:val="00197B5F"/>
    <w:rsid w:val="001A0AA8"/>
    <w:rsid w:val="001A0C62"/>
    <w:rsid w:val="001A62C6"/>
    <w:rsid w:val="001B274D"/>
    <w:rsid w:val="001C4F28"/>
    <w:rsid w:val="001C511A"/>
    <w:rsid w:val="001C57DF"/>
    <w:rsid w:val="001C6674"/>
    <w:rsid w:val="001D2EF1"/>
    <w:rsid w:val="001D4F31"/>
    <w:rsid w:val="001E0B19"/>
    <w:rsid w:val="001E566E"/>
    <w:rsid w:val="001E63FD"/>
    <w:rsid w:val="001E65EE"/>
    <w:rsid w:val="001F1A0C"/>
    <w:rsid w:val="001F1E85"/>
    <w:rsid w:val="001F1F18"/>
    <w:rsid w:val="001F2B7F"/>
    <w:rsid w:val="002034E1"/>
    <w:rsid w:val="002040FA"/>
    <w:rsid w:val="0020596E"/>
    <w:rsid w:val="00206CA6"/>
    <w:rsid w:val="002134F0"/>
    <w:rsid w:val="00213AAA"/>
    <w:rsid w:val="00214498"/>
    <w:rsid w:val="00214959"/>
    <w:rsid w:val="00214AC3"/>
    <w:rsid w:val="00214DA1"/>
    <w:rsid w:val="00216632"/>
    <w:rsid w:val="002169FC"/>
    <w:rsid w:val="00220446"/>
    <w:rsid w:val="00221DB1"/>
    <w:rsid w:val="002240A3"/>
    <w:rsid w:val="002322AD"/>
    <w:rsid w:val="00234066"/>
    <w:rsid w:val="00235A9E"/>
    <w:rsid w:val="00240B92"/>
    <w:rsid w:val="00243BDC"/>
    <w:rsid w:val="00245815"/>
    <w:rsid w:val="002465A3"/>
    <w:rsid w:val="00247DE4"/>
    <w:rsid w:val="00252D32"/>
    <w:rsid w:val="00253429"/>
    <w:rsid w:val="00254CCD"/>
    <w:rsid w:val="0026144F"/>
    <w:rsid w:val="0027047E"/>
    <w:rsid w:val="002709B8"/>
    <w:rsid w:val="00270C37"/>
    <w:rsid w:val="00274E1E"/>
    <w:rsid w:val="002758DB"/>
    <w:rsid w:val="002765EC"/>
    <w:rsid w:val="002906D5"/>
    <w:rsid w:val="002946DB"/>
    <w:rsid w:val="002960D5"/>
    <w:rsid w:val="002977E9"/>
    <w:rsid w:val="002A1458"/>
    <w:rsid w:val="002A1563"/>
    <w:rsid w:val="002A1CFB"/>
    <w:rsid w:val="002A3922"/>
    <w:rsid w:val="002B2529"/>
    <w:rsid w:val="002C28D3"/>
    <w:rsid w:val="002D28A9"/>
    <w:rsid w:val="002D3796"/>
    <w:rsid w:val="002D37D5"/>
    <w:rsid w:val="002D5406"/>
    <w:rsid w:val="002D6681"/>
    <w:rsid w:val="002E127D"/>
    <w:rsid w:val="002E13F8"/>
    <w:rsid w:val="002E1533"/>
    <w:rsid w:val="002E1EF3"/>
    <w:rsid w:val="002E2CE0"/>
    <w:rsid w:val="002E4B5E"/>
    <w:rsid w:val="002E592A"/>
    <w:rsid w:val="002F0DD8"/>
    <w:rsid w:val="002F2C48"/>
    <w:rsid w:val="002F5B53"/>
    <w:rsid w:val="002F719D"/>
    <w:rsid w:val="003061D9"/>
    <w:rsid w:val="00306399"/>
    <w:rsid w:val="00307DEF"/>
    <w:rsid w:val="003106EB"/>
    <w:rsid w:val="003128A0"/>
    <w:rsid w:val="00312AD8"/>
    <w:rsid w:val="00331110"/>
    <w:rsid w:val="003327D7"/>
    <w:rsid w:val="003344A0"/>
    <w:rsid w:val="00334E38"/>
    <w:rsid w:val="00335B33"/>
    <w:rsid w:val="00337E66"/>
    <w:rsid w:val="0034261D"/>
    <w:rsid w:val="00346362"/>
    <w:rsid w:val="0035168C"/>
    <w:rsid w:val="003557FA"/>
    <w:rsid w:val="003559A8"/>
    <w:rsid w:val="00357F0A"/>
    <w:rsid w:val="00361362"/>
    <w:rsid w:val="00362D2E"/>
    <w:rsid w:val="00363180"/>
    <w:rsid w:val="0036740C"/>
    <w:rsid w:val="003751AC"/>
    <w:rsid w:val="00375BD8"/>
    <w:rsid w:val="003838DE"/>
    <w:rsid w:val="0038433F"/>
    <w:rsid w:val="00385B24"/>
    <w:rsid w:val="003864B1"/>
    <w:rsid w:val="00396421"/>
    <w:rsid w:val="00396B0F"/>
    <w:rsid w:val="003A0117"/>
    <w:rsid w:val="003A2617"/>
    <w:rsid w:val="003A313B"/>
    <w:rsid w:val="003B0CC3"/>
    <w:rsid w:val="003B3F21"/>
    <w:rsid w:val="003B4700"/>
    <w:rsid w:val="003C0148"/>
    <w:rsid w:val="003C07E7"/>
    <w:rsid w:val="003C25DB"/>
    <w:rsid w:val="003C44C9"/>
    <w:rsid w:val="003D17D6"/>
    <w:rsid w:val="003D580A"/>
    <w:rsid w:val="003D694C"/>
    <w:rsid w:val="003E38DA"/>
    <w:rsid w:val="003F1C68"/>
    <w:rsid w:val="003F3D9A"/>
    <w:rsid w:val="003F4D60"/>
    <w:rsid w:val="003F6264"/>
    <w:rsid w:val="00400479"/>
    <w:rsid w:val="00410FF7"/>
    <w:rsid w:val="00415741"/>
    <w:rsid w:val="0042542C"/>
    <w:rsid w:val="0043354D"/>
    <w:rsid w:val="00434FE8"/>
    <w:rsid w:val="00435A1E"/>
    <w:rsid w:val="0044018B"/>
    <w:rsid w:val="004434AF"/>
    <w:rsid w:val="0044362D"/>
    <w:rsid w:val="004445B6"/>
    <w:rsid w:val="004479C0"/>
    <w:rsid w:val="0045443F"/>
    <w:rsid w:val="004563B1"/>
    <w:rsid w:val="00462BC0"/>
    <w:rsid w:val="00464FF5"/>
    <w:rsid w:val="00471E11"/>
    <w:rsid w:val="0047495D"/>
    <w:rsid w:val="00474F36"/>
    <w:rsid w:val="004814EB"/>
    <w:rsid w:val="004856FD"/>
    <w:rsid w:val="0049371A"/>
    <w:rsid w:val="004958F8"/>
    <w:rsid w:val="004A6822"/>
    <w:rsid w:val="004A7B69"/>
    <w:rsid w:val="004B09EB"/>
    <w:rsid w:val="004B1D7D"/>
    <w:rsid w:val="004B47BC"/>
    <w:rsid w:val="004B4A58"/>
    <w:rsid w:val="004C0327"/>
    <w:rsid w:val="004C039C"/>
    <w:rsid w:val="004C2133"/>
    <w:rsid w:val="004C2320"/>
    <w:rsid w:val="004C3AC5"/>
    <w:rsid w:val="004D0E13"/>
    <w:rsid w:val="004D28EC"/>
    <w:rsid w:val="004D4D6F"/>
    <w:rsid w:val="004D5D06"/>
    <w:rsid w:val="004D6DDC"/>
    <w:rsid w:val="004D7428"/>
    <w:rsid w:val="004E36A6"/>
    <w:rsid w:val="004E60A9"/>
    <w:rsid w:val="004F137A"/>
    <w:rsid w:val="004F16BE"/>
    <w:rsid w:val="004F1930"/>
    <w:rsid w:val="004F1DBD"/>
    <w:rsid w:val="004F28B6"/>
    <w:rsid w:val="004F3B2B"/>
    <w:rsid w:val="004F6749"/>
    <w:rsid w:val="005076BA"/>
    <w:rsid w:val="0051604D"/>
    <w:rsid w:val="00516ED5"/>
    <w:rsid w:val="00524FD3"/>
    <w:rsid w:val="00532E87"/>
    <w:rsid w:val="0053578D"/>
    <w:rsid w:val="005363FC"/>
    <w:rsid w:val="0054064F"/>
    <w:rsid w:val="005423BF"/>
    <w:rsid w:val="00542993"/>
    <w:rsid w:val="00542A3A"/>
    <w:rsid w:val="00543A79"/>
    <w:rsid w:val="00543ACC"/>
    <w:rsid w:val="00550CA2"/>
    <w:rsid w:val="00550D20"/>
    <w:rsid w:val="00557657"/>
    <w:rsid w:val="00561C0A"/>
    <w:rsid w:val="005638D9"/>
    <w:rsid w:val="00563AC0"/>
    <w:rsid w:val="005727A9"/>
    <w:rsid w:val="00575A19"/>
    <w:rsid w:val="005761EE"/>
    <w:rsid w:val="00576603"/>
    <w:rsid w:val="0057701A"/>
    <w:rsid w:val="005776E8"/>
    <w:rsid w:val="00577E43"/>
    <w:rsid w:val="005836F0"/>
    <w:rsid w:val="00583A22"/>
    <w:rsid w:val="00583A77"/>
    <w:rsid w:val="00587BDF"/>
    <w:rsid w:val="005914DF"/>
    <w:rsid w:val="00593194"/>
    <w:rsid w:val="005946D8"/>
    <w:rsid w:val="00594D2E"/>
    <w:rsid w:val="0059550E"/>
    <w:rsid w:val="005962E8"/>
    <w:rsid w:val="00596CEE"/>
    <w:rsid w:val="005A1D55"/>
    <w:rsid w:val="005A4773"/>
    <w:rsid w:val="005A6F36"/>
    <w:rsid w:val="005B4B87"/>
    <w:rsid w:val="005B567B"/>
    <w:rsid w:val="005B5A54"/>
    <w:rsid w:val="005C10DD"/>
    <w:rsid w:val="005C1E6B"/>
    <w:rsid w:val="005C1EB1"/>
    <w:rsid w:val="005C3812"/>
    <w:rsid w:val="005C405D"/>
    <w:rsid w:val="005C56A5"/>
    <w:rsid w:val="005C69CA"/>
    <w:rsid w:val="005D1312"/>
    <w:rsid w:val="005D1505"/>
    <w:rsid w:val="005D2532"/>
    <w:rsid w:val="005D2DE1"/>
    <w:rsid w:val="005D349F"/>
    <w:rsid w:val="005D5264"/>
    <w:rsid w:val="005D54AE"/>
    <w:rsid w:val="005D68B9"/>
    <w:rsid w:val="005D76E7"/>
    <w:rsid w:val="005E625F"/>
    <w:rsid w:val="005F3DB2"/>
    <w:rsid w:val="00607E0B"/>
    <w:rsid w:val="00612FA2"/>
    <w:rsid w:val="00614076"/>
    <w:rsid w:val="00616D93"/>
    <w:rsid w:val="00623012"/>
    <w:rsid w:val="006234EA"/>
    <w:rsid w:val="006269B1"/>
    <w:rsid w:val="0063633C"/>
    <w:rsid w:val="0064616F"/>
    <w:rsid w:val="00646570"/>
    <w:rsid w:val="00647060"/>
    <w:rsid w:val="00647423"/>
    <w:rsid w:val="006475D5"/>
    <w:rsid w:val="0065242D"/>
    <w:rsid w:val="00653A08"/>
    <w:rsid w:val="00660960"/>
    <w:rsid w:val="0066206C"/>
    <w:rsid w:val="00663E71"/>
    <w:rsid w:val="00665C9E"/>
    <w:rsid w:val="0066662D"/>
    <w:rsid w:val="006726A3"/>
    <w:rsid w:val="00677904"/>
    <w:rsid w:val="00682AE9"/>
    <w:rsid w:val="006831A1"/>
    <w:rsid w:val="0068549D"/>
    <w:rsid w:val="006922A5"/>
    <w:rsid w:val="00695084"/>
    <w:rsid w:val="006A0821"/>
    <w:rsid w:val="006A0E4E"/>
    <w:rsid w:val="006A2753"/>
    <w:rsid w:val="006A2DA5"/>
    <w:rsid w:val="006A5D83"/>
    <w:rsid w:val="006B11D4"/>
    <w:rsid w:val="006B20CE"/>
    <w:rsid w:val="006B520F"/>
    <w:rsid w:val="006B526F"/>
    <w:rsid w:val="006C1F56"/>
    <w:rsid w:val="006C5F41"/>
    <w:rsid w:val="006D0881"/>
    <w:rsid w:val="006D5FD3"/>
    <w:rsid w:val="006D5FD9"/>
    <w:rsid w:val="006D6821"/>
    <w:rsid w:val="006E06DE"/>
    <w:rsid w:val="006E50A9"/>
    <w:rsid w:val="006E51A1"/>
    <w:rsid w:val="006E7C48"/>
    <w:rsid w:val="006F7D52"/>
    <w:rsid w:val="00710647"/>
    <w:rsid w:val="007118C0"/>
    <w:rsid w:val="007165D2"/>
    <w:rsid w:val="00723E74"/>
    <w:rsid w:val="0072410A"/>
    <w:rsid w:val="00724C99"/>
    <w:rsid w:val="00726C88"/>
    <w:rsid w:val="007276C3"/>
    <w:rsid w:val="007368CE"/>
    <w:rsid w:val="00742ED1"/>
    <w:rsid w:val="00744670"/>
    <w:rsid w:val="00752596"/>
    <w:rsid w:val="00754F87"/>
    <w:rsid w:val="00761D56"/>
    <w:rsid w:val="00762EB5"/>
    <w:rsid w:val="00767E07"/>
    <w:rsid w:val="007750A4"/>
    <w:rsid w:val="00777540"/>
    <w:rsid w:val="00780586"/>
    <w:rsid w:val="00780937"/>
    <w:rsid w:val="00781C7C"/>
    <w:rsid w:val="00782676"/>
    <w:rsid w:val="00782E19"/>
    <w:rsid w:val="00785D82"/>
    <w:rsid w:val="007875B6"/>
    <w:rsid w:val="0079445B"/>
    <w:rsid w:val="00795100"/>
    <w:rsid w:val="007957D8"/>
    <w:rsid w:val="007A003C"/>
    <w:rsid w:val="007A05BD"/>
    <w:rsid w:val="007A0ACF"/>
    <w:rsid w:val="007A1EBD"/>
    <w:rsid w:val="007A5F41"/>
    <w:rsid w:val="007A63FF"/>
    <w:rsid w:val="007B0B67"/>
    <w:rsid w:val="007B2144"/>
    <w:rsid w:val="007B3447"/>
    <w:rsid w:val="007B3AC1"/>
    <w:rsid w:val="007B6398"/>
    <w:rsid w:val="007B66FC"/>
    <w:rsid w:val="007B6BC7"/>
    <w:rsid w:val="007C1D4B"/>
    <w:rsid w:val="007C5949"/>
    <w:rsid w:val="007D0D37"/>
    <w:rsid w:val="007D3367"/>
    <w:rsid w:val="007D55C2"/>
    <w:rsid w:val="007E0A8A"/>
    <w:rsid w:val="007E0F01"/>
    <w:rsid w:val="007E1213"/>
    <w:rsid w:val="007E45BA"/>
    <w:rsid w:val="007F16C1"/>
    <w:rsid w:val="007F363C"/>
    <w:rsid w:val="007F6760"/>
    <w:rsid w:val="007F77A3"/>
    <w:rsid w:val="008014BC"/>
    <w:rsid w:val="00804B02"/>
    <w:rsid w:val="00810204"/>
    <w:rsid w:val="008115F4"/>
    <w:rsid w:val="00812BB8"/>
    <w:rsid w:val="00814E8D"/>
    <w:rsid w:val="00815A9B"/>
    <w:rsid w:val="00817ED4"/>
    <w:rsid w:val="008223DB"/>
    <w:rsid w:val="00824984"/>
    <w:rsid w:val="00824B51"/>
    <w:rsid w:val="00824DC0"/>
    <w:rsid w:val="00826C7F"/>
    <w:rsid w:val="00834386"/>
    <w:rsid w:val="00835D86"/>
    <w:rsid w:val="0084165D"/>
    <w:rsid w:val="0084243A"/>
    <w:rsid w:val="008501BF"/>
    <w:rsid w:val="008527C8"/>
    <w:rsid w:val="00852A4C"/>
    <w:rsid w:val="00852C94"/>
    <w:rsid w:val="00852CCC"/>
    <w:rsid w:val="00852FE8"/>
    <w:rsid w:val="008553D4"/>
    <w:rsid w:val="0085759B"/>
    <w:rsid w:val="008610A8"/>
    <w:rsid w:val="0086259D"/>
    <w:rsid w:val="00862CE2"/>
    <w:rsid w:val="00864099"/>
    <w:rsid w:val="0086470F"/>
    <w:rsid w:val="00865007"/>
    <w:rsid w:val="00865D97"/>
    <w:rsid w:val="00870499"/>
    <w:rsid w:val="00871580"/>
    <w:rsid w:val="00872589"/>
    <w:rsid w:val="00873B0C"/>
    <w:rsid w:val="00874BE2"/>
    <w:rsid w:val="00876890"/>
    <w:rsid w:val="00876DBA"/>
    <w:rsid w:val="00877E76"/>
    <w:rsid w:val="00880169"/>
    <w:rsid w:val="008804A8"/>
    <w:rsid w:val="00881853"/>
    <w:rsid w:val="00883CED"/>
    <w:rsid w:val="0089266F"/>
    <w:rsid w:val="00894035"/>
    <w:rsid w:val="008A1BC2"/>
    <w:rsid w:val="008A1C91"/>
    <w:rsid w:val="008A35D0"/>
    <w:rsid w:val="008A43D4"/>
    <w:rsid w:val="008A4AEE"/>
    <w:rsid w:val="008A59FE"/>
    <w:rsid w:val="008A60B3"/>
    <w:rsid w:val="008B125B"/>
    <w:rsid w:val="008B1F92"/>
    <w:rsid w:val="008B50AF"/>
    <w:rsid w:val="008C1028"/>
    <w:rsid w:val="008C1878"/>
    <w:rsid w:val="008C18DC"/>
    <w:rsid w:val="008C6250"/>
    <w:rsid w:val="008C6EC4"/>
    <w:rsid w:val="008D1074"/>
    <w:rsid w:val="008D11CA"/>
    <w:rsid w:val="008D12AD"/>
    <w:rsid w:val="008D2ED7"/>
    <w:rsid w:val="008D4931"/>
    <w:rsid w:val="008D7D6C"/>
    <w:rsid w:val="008E1824"/>
    <w:rsid w:val="008E29DF"/>
    <w:rsid w:val="008E666B"/>
    <w:rsid w:val="008E6FA1"/>
    <w:rsid w:val="008E7A13"/>
    <w:rsid w:val="008F22DA"/>
    <w:rsid w:val="008F308E"/>
    <w:rsid w:val="008F43C5"/>
    <w:rsid w:val="008F4E73"/>
    <w:rsid w:val="008F5342"/>
    <w:rsid w:val="008F5B6D"/>
    <w:rsid w:val="008F69E2"/>
    <w:rsid w:val="00900612"/>
    <w:rsid w:val="00900D67"/>
    <w:rsid w:val="009015DB"/>
    <w:rsid w:val="00902FA0"/>
    <w:rsid w:val="00903D7A"/>
    <w:rsid w:val="00910123"/>
    <w:rsid w:val="00912088"/>
    <w:rsid w:val="00912B6E"/>
    <w:rsid w:val="00912D53"/>
    <w:rsid w:val="00912EE6"/>
    <w:rsid w:val="009132C1"/>
    <w:rsid w:val="00914BD0"/>
    <w:rsid w:val="00915475"/>
    <w:rsid w:val="00915578"/>
    <w:rsid w:val="009206FF"/>
    <w:rsid w:val="009209D0"/>
    <w:rsid w:val="00921EF7"/>
    <w:rsid w:val="00923B83"/>
    <w:rsid w:val="00924ABC"/>
    <w:rsid w:val="0093109D"/>
    <w:rsid w:val="00931406"/>
    <w:rsid w:val="009314DA"/>
    <w:rsid w:val="00931F62"/>
    <w:rsid w:val="00934617"/>
    <w:rsid w:val="00946CDB"/>
    <w:rsid w:val="00946DC5"/>
    <w:rsid w:val="0094765F"/>
    <w:rsid w:val="00950D81"/>
    <w:rsid w:val="0095104F"/>
    <w:rsid w:val="0095120F"/>
    <w:rsid w:val="00956F8D"/>
    <w:rsid w:val="0098379F"/>
    <w:rsid w:val="00986515"/>
    <w:rsid w:val="009A3259"/>
    <w:rsid w:val="009A4DC4"/>
    <w:rsid w:val="009A5138"/>
    <w:rsid w:val="009A5837"/>
    <w:rsid w:val="009A7E6D"/>
    <w:rsid w:val="009B3700"/>
    <w:rsid w:val="009C0153"/>
    <w:rsid w:val="009C1DC2"/>
    <w:rsid w:val="009C5F2D"/>
    <w:rsid w:val="009D0F80"/>
    <w:rsid w:val="009D218A"/>
    <w:rsid w:val="009E32DC"/>
    <w:rsid w:val="009E3392"/>
    <w:rsid w:val="009E344D"/>
    <w:rsid w:val="009E4802"/>
    <w:rsid w:val="009E5DD0"/>
    <w:rsid w:val="009E68F3"/>
    <w:rsid w:val="009F10A4"/>
    <w:rsid w:val="009F6504"/>
    <w:rsid w:val="00A03FDF"/>
    <w:rsid w:val="00A10E4D"/>
    <w:rsid w:val="00A12CB8"/>
    <w:rsid w:val="00A13DB9"/>
    <w:rsid w:val="00A152BA"/>
    <w:rsid w:val="00A161C9"/>
    <w:rsid w:val="00A173C5"/>
    <w:rsid w:val="00A2202D"/>
    <w:rsid w:val="00A23C05"/>
    <w:rsid w:val="00A24AB0"/>
    <w:rsid w:val="00A32CA2"/>
    <w:rsid w:val="00A33898"/>
    <w:rsid w:val="00A34C3B"/>
    <w:rsid w:val="00A45236"/>
    <w:rsid w:val="00A46D11"/>
    <w:rsid w:val="00A47A76"/>
    <w:rsid w:val="00A500F0"/>
    <w:rsid w:val="00A50B2C"/>
    <w:rsid w:val="00A52313"/>
    <w:rsid w:val="00A535E7"/>
    <w:rsid w:val="00A53BB4"/>
    <w:rsid w:val="00A54663"/>
    <w:rsid w:val="00A60763"/>
    <w:rsid w:val="00A612F6"/>
    <w:rsid w:val="00A61881"/>
    <w:rsid w:val="00A61CF5"/>
    <w:rsid w:val="00A64AE2"/>
    <w:rsid w:val="00A71D10"/>
    <w:rsid w:val="00A77D74"/>
    <w:rsid w:val="00A816C1"/>
    <w:rsid w:val="00A82334"/>
    <w:rsid w:val="00A86E3B"/>
    <w:rsid w:val="00A8796C"/>
    <w:rsid w:val="00A93C68"/>
    <w:rsid w:val="00A949E0"/>
    <w:rsid w:val="00A97456"/>
    <w:rsid w:val="00A976AA"/>
    <w:rsid w:val="00AA09F4"/>
    <w:rsid w:val="00AA145B"/>
    <w:rsid w:val="00AA18A1"/>
    <w:rsid w:val="00AA27EC"/>
    <w:rsid w:val="00AA36B8"/>
    <w:rsid w:val="00AA4DE3"/>
    <w:rsid w:val="00AA6230"/>
    <w:rsid w:val="00AB0DF4"/>
    <w:rsid w:val="00AB26DC"/>
    <w:rsid w:val="00AB3682"/>
    <w:rsid w:val="00AC0174"/>
    <w:rsid w:val="00AC4680"/>
    <w:rsid w:val="00AC4DA7"/>
    <w:rsid w:val="00AC61B5"/>
    <w:rsid w:val="00AC7C9A"/>
    <w:rsid w:val="00AD0470"/>
    <w:rsid w:val="00AD127A"/>
    <w:rsid w:val="00AD5A2B"/>
    <w:rsid w:val="00AD6564"/>
    <w:rsid w:val="00AD7925"/>
    <w:rsid w:val="00AE2CA6"/>
    <w:rsid w:val="00AE38C1"/>
    <w:rsid w:val="00AE3A4E"/>
    <w:rsid w:val="00AE4D77"/>
    <w:rsid w:val="00AE5441"/>
    <w:rsid w:val="00AE60D9"/>
    <w:rsid w:val="00AE68EC"/>
    <w:rsid w:val="00AE6B3D"/>
    <w:rsid w:val="00AE6E8D"/>
    <w:rsid w:val="00AF1272"/>
    <w:rsid w:val="00AF259D"/>
    <w:rsid w:val="00AF4954"/>
    <w:rsid w:val="00AF72BD"/>
    <w:rsid w:val="00AF7710"/>
    <w:rsid w:val="00AF7869"/>
    <w:rsid w:val="00B05DB2"/>
    <w:rsid w:val="00B06117"/>
    <w:rsid w:val="00B06282"/>
    <w:rsid w:val="00B0733F"/>
    <w:rsid w:val="00B121B5"/>
    <w:rsid w:val="00B21CFC"/>
    <w:rsid w:val="00B245D9"/>
    <w:rsid w:val="00B31F93"/>
    <w:rsid w:val="00B34146"/>
    <w:rsid w:val="00B346A7"/>
    <w:rsid w:val="00B37319"/>
    <w:rsid w:val="00B42D01"/>
    <w:rsid w:val="00B50351"/>
    <w:rsid w:val="00B50733"/>
    <w:rsid w:val="00B648CB"/>
    <w:rsid w:val="00B67B25"/>
    <w:rsid w:val="00B72ADE"/>
    <w:rsid w:val="00B810F5"/>
    <w:rsid w:val="00B831DF"/>
    <w:rsid w:val="00B8410E"/>
    <w:rsid w:val="00B94D0A"/>
    <w:rsid w:val="00B97512"/>
    <w:rsid w:val="00BA489A"/>
    <w:rsid w:val="00BA6640"/>
    <w:rsid w:val="00BA6BF0"/>
    <w:rsid w:val="00BB1617"/>
    <w:rsid w:val="00BB1CC1"/>
    <w:rsid w:val="00BB2880"/>
    <w:rsid w:val="00BB2E8F"/>
    <w:rsid w:val="00BB45B0"/>
    <w:rsid w:val="00BC5002"/>
    <w:rsid w:val="00BC6257"/>
    <w:rsid w:val="00BC7C19"/>
    <w:rsid w:val="00BD384E"/>
    <w:rsid w:val="00BD495C"/>
    <w:rsid w:val="00BD4AB4"/>
    <w:rsid w:val="00BD6924"/>
    <w:rsid w:val="00BD756F"/>
    <w:rsid w:val="00BD7EC7"/>
    <w:rsid w:val="00BE2288"/>
    <w:rsid w:val="00BE51E2"/>
    <w:rsid w:val="00BE7F7C"/>
    <w:rsid w:val="00BF30C1"/>
    <w:rsid w:val="00BF4216"/>
    <w:rsid w:val="00BF7234"/>
    <w:rsid w:val="00C02927"/>
    <w:rsid w:val="00C04258"/>
    <w:rsid w:val="00C103C7"/>
    <w:rsid w:val="00C15A65"/>
    <w:rsid w:val="00C1650B"/>
    <w:rsid w:val="00C17A3B"/>
    <w:rsid w:val="00C21472"/>
    <w:rsid w:val="00C22842"/>
    <w:rsid w:val="00C22F14"/>
    <w:rsid w:val="00C27712"/>
    <w:rsid w:val="00C31276"/>
    <w:rsid w:val="00C354C7"/>
    <w:rsid w:val="00C35581"/>
    <w:rsid w:val="00C413A5"/>
    <w:rsid w:val="00C421AD"/>
    <w:rsid w:val="00C441C3"/>
    <w:rsid w:val="00C44BAE"/>
    <w:rsid w:val="00C458CA"/>
    <w:rsid w:val="00C472E1"/>
    <w:rsid w:val="00C4750B"/>
    <w:rsid w:val="00C47E0C"/>
    <w:rsid w:val="00C50A34"/>
    <w:rsid w:val="00C51494"/>
    <w:rsid w:val="00C56185"/>
    <w:rsid w:val="00C56377"/>
    <w:rsid w:val="00C57270"/>
    <w:rsid w:val="00C71716"/>
    <w:rsid w:val="00C75CA2"/>
    <w:rsid w:val="00C760C1"/>
    <w:rsid w:val="00C82060"/>
    <w:rsid w:val="00C8396C"/>
    <w:rsid w:val="00C85D13"/>
    <w:rsid w:val="00C93104"/>
    <w:rsid w:val="00C93B94"/>
    <w:rsid w:val="00C95941"/>
    <w:rsid w:val="00C95EB6"/>
    <w:rsid w:val="00C967CC"/>
    <w:rsid w:val="00CA06D0"/>
    <w:rsid w:val="00CA189B"/>
    <w:rsid w:val="00CA73D5"/>
    <w:rsid w:val="00CA7D6C"/>
    <w:rsid w:val="00CB1BF3"/>
    <w:rsid w:val="00CB1E78"/>
    <w:rsid w:val="00CB70BB"/>
    <w:rsid w:val="00CC1984"/>
    <w:rsid w:val="00CC1F96"/>
    <w:rsid w:val="00CC430E"/>
    <w:rsid w:val="00CC781D"/>
    <w:rsid w:val="00CD1CD9"/>
    <w:rsid w:val="00CD63A4"/>
    <w:rsid w:val="00CE2DA5"/>
    <w:rsid w:val="00CE4ADF"/>
    <w:rsid w:val="00CE6A76"/>
    <w:rsid w:val="00CE7A11"/>
    <w:rsid w:val="00CF27A0"/>
    <w:rsid w:val="00D03CF6"/>
    <w:rsid w:val="00D04A9C"/>
    <w:rsid w:val="00D06FB1"/>
    <w:rsid w:val="00D15B4F"/>
    <w:rsid w:val="00D165B2"/>
    <w:rsid w:val="00D16C51"/>
    <w:rsid w:val="00D172B0"/>
    <w:rsid w:val="00D17DB1"/>
    <w:rsid w:val="00D2061C"/>
    <w:rsid w:val="00D229A0"/>
    <w:rsid w:val="00D229F4"/>
    <w:rsid w:val="00D259DD"/>
    <w:rsid w:val="00D25ADA"/>
    <w:rsid w:val="00D312F4"/>
    <w:rsid w:val="00D40F73"/>
    <w:rsid w:val="00D43656"/>
    <w:rsid w:val="00D4740F"/>
    <w:rsid w:val="00D5032C"/>
    <w:rsid w:val="00D52B30"/>
    <w:rsid w:val="00D53B5F"/>
    <w:rsid w:val="00D53BF8"/>
    <w:rsid w:val="00D64D18"/>
    <w:rsid w:val="00D65DF4"/>
    <w:rsid w:val="00D67B14"/>
    <w:rsid w:val="00D7054B"/>
    <w:rsid w:val="00D70605"/>
    <w:rsid w:val="00D842AF"/>
    <w:rsid w:val="00D84973"/>
    <w:rsid w:val="00D85BE3"/>
    <w:rsid w:val="00D910DA"/>
    <w:rsid w:val="00D938FB"/>
    <w:rsid w:val="00DA4131"/>
    <w:rsid w:val="00DA6123"/>
    <w:rsid w:val="00DB1EB1"/>
    <w:rsid w:val="00DB3F51"/>
    <w:rsid w:val="00DC0F90"/>
    <w:rsid w:val="00DC16D2"/>
    <w:rsid w:val="00DC2FB3"/>
    <w:rsid w:val="00DC426F"/>
    <w:rsid w:val="00DC6A15"/>
    <w:rsid w:val="00DD0D56"/>
    <w:rsid w:val="00DD2589"/>
    <w:rsid w:val="00DD3104"/>
    <w:rsid w:val="00DD3EAF"/>
    <w:rsid w:val="00DD48BD"/>
    <w:rsid w:val="00DE0E7A"/>
    <w:rsid w:val="00DE4E7F"/>
    <w:rsid w:val="00DE65FC"/>
    <w:rsid w:val="00DF203B"/>
    <w:rsid w:val="00DF5F8F"/>
    <w:rsid w:val="00DF7729"/>
    <w:rsid w:val="00E01682"/>
    <w:rsid w:val="00E03AB4"/>
    <w:rsid w:val="00E10CBE"/>
    <w:rsid w:val="00E125CE"/>
    <w:rsid w:val="00E13AA3"/>
    <w:rsid w:val="00E14FC4"/>
    <w:rsid w:val="00E23204"/>
    <w:rsid w:val="00E24E44"/>
    <w:rsid w:val="00E26EA0"/>
    <w:rsid w:val="00E304C1"/>
    <w:rsid w:val="00E3200D"/>
    <w:rsid w:val="00E32192"/>
    <w:rsid w:val="00E335F3"/>
    <w:rsid w:val="00E338C1"/>
    <w:rsid w:val="00E33A3B"/>
    <w:rsid w:val="00E36DF1"/>
    <w:rsid w:val="00E3790F"/>
    <w:rsid w:val="00E40779"/>
    <w:rsid w:val="00E42935"/>
    <w:rsid w:val="00E43D61"/>
    <w:rsid w:val="00E457AC"/>
    <w:rsid w:val="00E45D16"/>
    <w:rsid w:val="00E51E54"/>
    <w:rsid w:val="00E65C20"/>
    <w:rsid w:val="00E700CE"/>
    <w:rsid w:val="00E70D59"/>
    <w:rsid w:val="00E70E32"/>
    <w:rsid w:val="00E72285"/>
    <w:rsid w:val="00E761DF"/>
    <w:rsid w:val="00E842A3"/>
    <w:rsid w:val="00E8534B"/>
    <w:rsid w:val="00E85943"/>
    <w:rsid w:val="00E91DBB"/>
    <w:rsid w:val="00E93BBC"/>
    <w:rsid w:val="00EA1105"/>
    <w:rsid w:val="00EA56E6"/>
    <w:rsid w:val="00EB19AD"/>
    <w:rsid w:val="00EB6AD3"/>
    <w:rsid w:val="00EB75EA"/>
    <w:rsid w:val="00EC1364"/>
    <w:rsid w:val="00EC5219"/>
    <w:rsid w:val="00ED06C4"/>
    <w:rsid w:val="00ED0993"/>
    <w:rsid w:val="00ED72D8"/>
    <w:rsid w:val="00ED78FE"/>
    <w:rsid w:val="00EE405A"/>
    <w:rsid w:val="00EF4328"/>
    <w:rsid w:val="00EF4466"/>
    <w:rsid w:val="00EF5032"/>
    <w:rsid w:val="00F00A18"/>
    <w:rsid w:val="00F01894"/>
    <w:rsid w:val="00F0259E"/>
    <w:rsid w:val="00F03B16"/>
    <w:rsid w:val="00F05A2F"/>
    <w:rsid w:val="00F10331"/>
    <w:rsid w:val="00F1140E"/>
    <w:rsid w:val="00F13254"/>
    <w:rsid w:val="00F20B74"/>
    <w:rsid w:val="00F22709"/>
    <w:rsid w:val="00F22C43"/>
    <w:rsid w:val="00F266DC"/>
    <w:rsid w:val="00F34D6D"/>
    <w:rsid w:val="00F35531"/>
    <w:rsid w:val="00F37BB5"/>
    <w:rsid w:val="00F37EB2"/>
    <w:rsid w:val="00F42324"/>
    <w:rsid w:val="00F437F9"/>
    <w:rsid w:val="00F5185F"/>
    <w:rsid w:val="00F5444A"/>
    <w:rsid w:val="00F55A2D"/>
    <w:rsid w:val="00F55D86"/>
    <w:rsid w:val="00F6372D"/>
    <w:rsid w:val="00F646AD"/>
    <w:rsid w:val="00F6705C"/>
    <w:rsid w:val="00F77459"/>
    <w:rsid w:val="00F81638"/>
    <w:rsid w:val="00F847D7"/>
    <w:rsid w:val="00F9059E"/>
    <w:rsid w:val="00F9562D"/>
    <w:rsid w:val="00F96B64"/>
    <w:rsid w:val="00FA239D"/>
    <w:rsid w:val="00FA5D6D"/>
    <w:rsid w:val="00FA650E"/>
    <w:rsid w:val="00FB2296"/>
    <w:rsid w:val="00FB3068"/>
    <w:rsid w:val="00FC43CF"/>
    <w:rsid w:val="00FC77FB"/>
    <w:rsid w:val="00FD23E5"/>
    <w:rsid w:val="00FD6811"/>
    <w:rsid w:val="00FD6ACE"/>
    <w:rsid w:val="00FD703D"/>
    <w:rsid w:val="00FE06F6"/>
    <w:rsid w:val="00FE1590"/>
    <w:rsid w:val="00FE20B7"/>
    <w:rsid w:val="00FE2C9C"/>
    <w:rsid w:val="00FE2EAE"/>
    <w:rsid w:val="00FE3661"/>
    <w:rsid w:val="00FE3E75"/>
    <w:rsid w:val="00FE6560"/>
    <w:rsid w:val="00FF2D37"/>
    <w:rsid w:val="00FF46B4"/>
    <w:rsid w:val="00FF4F67"/>
    <w:rsid w:val="00FF70A0"/>
    <w:rsid w:val="0933DFD1"/>
    <w:rsid w:val="12BF2FDB"/>
    <w:rsid w:val="145911CD"/>
    <w:rsid w:val="15CF3470"/>
    <w:rsid w:val="181AF61C"/>
    <w:rsid w:val="1887D4BD"/>
    <w:rsid w:val="19623B2B"/>
    <w:rsid w:val="1AB21B61"/>
    <w:rsid w:val="1CA9A52E"/>
    <w:rsid w:val="1CEA5CAC"/>
    <w:rsid w:val="1CEDCB47"/>
    <w:rsid w:val="1D591E2D"/>
    <w:rsid w:val="1F9F895A"/>
    <w:rsid w:val="20039B2B"/>
    <w:rsid w:val="2142A2B3"/>
    <w:rsid w:val="22A6336E"/>
    <w:rsid w:val="22C3FCA6"/>
    <w:rsid w:val="2B8D1968"/>
    <w:rsid w:val="2BE3AF7E"/>
    <w:rsid w:val="2CF9F484"/>
    <w:rsid w:val="300045AD"/>
    <w:rsid w:val="308962EB"/>
    <w:rsid w:val="37F19E4F"/>
    <w:rsid w:val="386AB6AA"/>
    <w:rsid w:val="3946B76B"/>
    <w:rsid w:val="39BCC071"/>
    <w:rsid w:val="3CEB6F13"/>
    <w:rsid w:val="3D7DB730"/>
    <w:rsid w:val="3E84581E"/>
    <w:rsid w:val="41A29B87"/>
    <w:rsid w:val="43798C0F"/>
    <w:rsid w:val="45391369"/>
    <w:rsid w:val="468B1594"/>
    <w:rsid w:val="4B165D50"/>
    <w:rsid w:val="4BD7DFD5"/>
    <w:rsid w:val="4C0C67DE"/>
    <w:rsid w:val="4D1DC16B"/>
    <w:rsid w:val="4DCE85EA"/>
    <w:rsid w:val="4DF1DDBC"/>
    <w:rsid w:val="50598293"/>
    <w:rsid w:val="523708AA"/>
    <w:rsid w:val="54CDF869"/>
    <w:rsid w:val="556F67FF"/>
    <w:rsid w:val="5A402D8C"/>
    <w:rsid w:val="5C5B7643"/>
    <w:rsid w:val="5D8132FF"/>
    <w:rsid w:val="5DDA316D"/>
    <w:rsid w:val="607C4BB5"/>
    <w:rsid w:val="63A1596D"/>
    <w:rsid w:val="63B886A1"/>
    <w:rsid w:val="65CF38F2"/>
    <w:rsid w:val="65D7C914"/>
    <w:rsid w:val="66B947C1"/>
    <w:rsid w:val="66F40258"/>
    <w:rsid w:val="68B854C6"/>
    <w:rsid w:val="69E563D6"/>
    <w:rsid w:val="6AB2C911"/>
    <w:rsid w:val="6B1E1DAA"/>
    <w:rsid w:val="6BBB84AA"/>
    <w:rsid w:val="6BBE5815"/>
    <w:rsid w:val="6CDA5E0E"/>
    <w:rsid w:val="7486D217"/>
    <w:rsid w:val="76DE7521"/>
    <w:rsid w:val="78CC53DD"/>
    <w:rsid w:val="7D802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4B01B"/>
  <w15:chartTrackingRefBased/>
  <w15:docId w15:val="{DA90531F-8FA7-4A71-A1DE-E97086736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92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65D97"/>
    <w:pPr>
      <w:keepNext/>
      <w:keepLines/>
      <w:spacing w:before="240"/>
      <w:outlineLvl w:val="0"/>
    </w:pPr>
    <w:rPr>
      <w:rFonts w:eastAsiaTheme="majorEastAsia"/>
      <w:b/>
      <w:bCs/>
    </w:rPr>
  </w:style>
  <w:style w:type="paragraph" w:styleId="Heading2">
    <w:name w:val="heading 2"/>
    <w:basedOn w:val="Normal"/>
    <w:next w:val="Normal"/>
    <w:link w:val="Heading2Char"/>
    <w:uiPriority w:val="9"/>
    <w:unhideWhenUsed/>
    <w:qFormat/>
    <w:rsid w:val="00865D97"/>
    <w:pPr>
      <w:keepNext/>
      <w:keepLines/>
      <w:spacing w:before="40"/>
      <w:outlineLvl w:val="1"/>
    </w:pPr>
    <w:rPr>
      <w:rFonts w:eastAsiaTheme="majorEastAsia"/>
      <w:i/>
      <w:iCs/>
    </w:rPr>
  </w:style>
  <w:style w:type="paragraph" w:styleId="Heading3">
    <w:name w:val="heading 3"/>
    <w:basedOn w:val="Normal"/>
    <w:next w:val="Normal"/>
    <w:link w:val="Heading3Char"/>
    <w:uiPriority w:val="9"/>
    <w:unhideWhenUsed/>
    <w:qFormat/>
    <w:rsid w:val="00865D97"/>
    <w:pPr>
      <w:keepNext/>
      <w:keepLines/>
      <w:spacing w:before="40"/>
      <w:outlineLvl w:val="2"/>
    </w:pPr>
    <w:rPr>
      <w:rFonts w:eastAsiaTheme="majorEastAsia"/>
      <w:i/>
      <w:iCs/>
    </w:rPr>
  </w:style>
  <w:style w:type="paragraph" w:styleId="Heading6">
    <w:name w:val="heading 6"/>
    <w:basedOn w:val="Normal"/>
    <w:next w:val="Normal"/>
    <w:link w:val="Heading6Char"/>
    <w:uiPriority w:val="9"/>
    <w:semiHidden/>
    <w:unhideWhenUsed/>
    <w:qFormat/>
    <w:rsid w:val="009E32DC"/>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D97"/>
    <w:rPr>
      <w:rFonts w:ascii="Times New Roman" w:eastAsiaTheme="majorEastAsia" w:hAnsi="Times New Roman" w:cs="Times New Roman"/>
      <w:b/>
      <w:bCs/>
      <w:sz w:val="24"/>
      <w:szCs w:val="24"/>
    </w:rPr>
  </w:style>
  <w:style w:type="table" w:styleId="TableGrid">
    <w:name w:val="Table Grid"/>
    <w:basedOn w:val="TableNormal"/>
    <w:uiPriority w:val="39"/>
    <w:rsid w:val="00824B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65D97"/>
    <w:rPr>
      <w:rFonts w:ascii="Times New Roman" w:eastAsiaTheme="majorEastAsia" w:hAnsi="Times New Roman" w:cs="Times New Roman"/>
      <w:i/>
      <w:iCs/>
      <w:sz w:val="24"/>
      <w:szCs w:val="24"/>
    </w:rPr>
  </w:style>
  <w:style w:type="character" w:customStyle="1" w:styleId="Heading3Char">
    <w:name w:val="Heading 3 Char"/>
    <w:basedOn w:val="DefaultParagraphFont"/>
    <w:link w:val="Heading3"/>
    <w:uiPriority w:val="9"/>
    <w:rsid w:val="00865D97"/>
    <w:rPr>
      <w:rFonts w:ascii="Times New Roman" w:eastAsiaTheme="majorEastAsia" w:hAnsi="Times New Roman" w:cs="Times New Roman"/>
      <w:i/>
      <w:iCs/>
      <w:sz w:val="24"/>
      <w:szCs w:val="24"/>
    </w:rPr>
  </w:style>
  <w:style w:type="character" w:styleId="CommentReference">
    <w:name w:val="annotation reference"/>
    <w:basedOn w:val="DefaultParagraphFont"/>
    <w:uiPriority w:val="99"/>
    <w:semiHidden/>
    <w:unhideWhenUsed/>
    <w:rsid w:val="000276DC"/>
    <w:rPr>
      <w:sz w:val="16"/>
      <w:szCs w:val="16"/>
    </w:rPr>
  </w:style>
  <w:style w:type="paragraph" w:styleId="CommentText">
    <w:name w:val="annotation text"/>
    <w:basedOn w:val="Normal"/>
    <w:link w:val="CommentTextChar"/>
    <w:uiPriority w:val="99"/>
    <w:unhideWhenUsed/>
    <w:rsid w:val="000276DC"/>
    <w:rPr>
      <w:sz w:val="20"/>
      <w:szCs w:val="20"/>
    </w:rPr>
  </w:style>
  <w:style w:type="character" w:customStyle="1" w:styleId="CommentTextChar">
    <w:name w:val="Comment Text Char"/>
    <w:basedOn w:val="DefaultParagraphFont"/>
    <w:link w:val="CommentText"/>
    <w:uiPriority w:val="99"/>
    <w:rsid w:val="000276DC"/>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276DC"/>
    <w:rPr>
      <w:b/>
      <w:bCs/>
    </w:rPr>
  </w:style>
  <w:style w:type="character" w:customStyle="1" w:styleId="CommentSubjectChar">
    <w:name w:val="Comment Subject Char"/>
    <w:basedOn w:val="CommentTextChar"/>
    <w:link w:val="CommentSubject"/>
    <w:uiPriority w:val="99"/>
    <w:semiHidden/>
    <w:rsid w:val="000276DC"/>
    <w:rPr>
      <w:rFonts w:ascii="Times New Roman" w:hAnsi="Times New Roman" w:cs="Times New Roman"/>
      <w:b/>
      <w:bCs/>
      <w:sz w:val="20"/>
      <w:szCs w:val="20"/>
    </w:rPr>
  </w:style>
  <w:style w:type="character" w:styleId="Hyperlink">
    <w:name w:val="Hyperlink"/>
    <w:basedOn w:val="DefaultParagraphFont"/>
    <w:uiPriority w:val="99"/>
    <w:unhideWhenUsed/>
    <w:rsid w:val="000276DC"/>
    <w:rPr>
      <w:color w:val="0563C1" w:themeColor="hyperlink"/>
      <w:u w:val="single"/>
    </w:rPr>
  </w:style>
  <w:style w:type="character" w:styleId="UnresolvedMention">
    <w:name w:val="Unresolved Mention"/>
    <w:basedOn w:val="DefaultParagraphFont"/>
    <w:uiPriority w:val="99"/>
    <w:semiHidden/>
    <w:unhideWhenUsed/>
    <w:rsid w:val="000276DC"/>
    <w:rPr>
      <w:color w:val="605E5C"/>
      <w:shd w:val="clear" w:color="auto" w:fill="E1DFDD"/>
    </w:rPr>
  </w:style>
  <w:style w:type="paragraph" w:styleId="ListParagraph">
    <w:name w:val="List Paragraph"/>
    <w:basedOn w:val="Normal"/>
    <w:uiPriority w:val="34"/>
    <w:qFormat/>
    <w:rsid w:val="00814E8D"/>
    <w:pPr>
      <w:ind w:left="720"/>
      <w:contextualSpacing/>
    </w:pPr>
  </w:style>
  <w:style w:type="character" w:customStyle="1" w:styleId="Heading6Char">
    <w:name w:val="Heading 6 Char"/>
    <w:basedOn w:val="DefaultParagraphFont"/>
    <w:link w:val="Heading6"/>
    <w:uiPriority w:val="9"/>
    <w:semiHidden/>
    <w:rsid w:val="009E32DC"/>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9E32DC"/>
    <w:pPr>
      <w:spacing w:before="100" w:beforeAutospacing="1" w:after="100" w:afterAutospacing="1"/>
    </w:pPr>
  </w:style>
  <w:style w:type="character" w:styleId="FollowedHyperlink">
    <w:name w:val="FollowedHyperlink"/>
    <w:basedOn w:val="DefaultParagraphFont"/>
    <w:uiPriority w:val="99"/>
    <w:semiHidden/>
    <w:unhideWhenUsed/>
    <w:rsid w:val="00DF203B"/>
    <w:rPr>
      <w:color w:val="954F72" w:themeColor="followedHyperlink"/>
      <w:u w:val="single"/>
    </w:rPr>
  </w:style>
  <w:style w:type="character" w:customStyle="1" w:styleId="anchor-text">
    <w:name w:val="anchor-text"/>
    <w:basedOn w:val="DefaultParagraphFont"/>
    <w:rsid w:val="00B05DB2"/>
  </w:style>
  <w:style w:type="paragraph" w:customStyle="1" w:styleId="EndNoteBibliographyTitle">
    <w:name w:val="EndNote Bibliography Title"/>
    <w:basedOn w:val="Normal"/>
    <w:link w:val="EndNoteBibliographyTitleChar"/>
    <w:rsid w:val="005D76E7"/>
    <w:pPr>
      <w:jc w:val="center"/>
    </w:pPr>
  </w:style>
  <w:style w:type="character" w:customStyle="1" w:styleId="EndNoteBibliographyTitleChar">
    <w:name w:val="EndNote Bibliography Title Char"/>
    <w:basedOn w:val="Heading1Char"/>
    <w:link w:val="EndNoteBibliographyTitle"/>
    <w:rsid w:val="005D76E7"/>
    <w:rPr>
      <w:rFonts w:ascii="Times New Roman" w:eastAsiaTheme="majorEastAsia" w:hAnsi="Times New Roman" w:cs="Times New Roman"/>
      <w:b w:val="0"/>
      <w:bCs w:val="0"/>
      <w:sz w:val="24"/>
      <w:szCs w:val="24"/>
    </w:rPr>
  </w:style>
  <w:style w:type="paragraph" w:customStyle="1" w:styleId="EndNoteBibliography">
    <w:name w:val="EndNote Bibliography"/>
    <w:basedOn w:val="Normal"/>
    <w:link w:val="EndNoteBibliographyChar"/>
    <w:rsid w:val="005D76E7"/>
  </w:style>
  <w:style w:type="character" w:customStyle="1" w:styleId="EndNoteBibliographyChar">
    <w:name w:val="EndNote Bibliography Char"/>
    <w:basedOn w:val="Heading1Char"/>
    <w:link w:val="EndNoteBibliography"/>
    <w:rsid w:val="005D76E7"/>
    <w:rPr>
      <w:rFonts w:ascii="Times New Roman" w:eastAsiaTheme="majorEastAsia" w:hAnsi="Times New Roman" w:cs="Times New Roman"/>
      <w:b w:val="0"/>
      <w:bCs w:val="0"/>
      <w:sz w:val="24"/>
      <w:szCs w:val="24"/>
    </w:rPr>
  </w:style>
  <w:style w:type="paragraph" w:styleId="Footer">
    <w:name w:val="footer"/>
    <w:basedOn w:val="Normal"/>
    <w:link w:val="FooterChar"/>
    <w:uiPriority w:val="99"/>
    <w:unhideWhenUsed/>
    <w:rsid w:val="00E32192"/>
    <w:pPr>
      <w:tabs>
        <w:tab w:val="center" w:pos="4680"/>
        <w:tab w:val="right" w:pos="9360"/>
      </w:tabs>
    </w:pPr>
  </w:style>
  <w:style w:type="character" w:customStyle="1" w:styleId="FooterChar">
    <w:name w:val="Footer Char"/>
    <w:basedOn w:val="DefaultParagraphFont"/>
    <w:link w:val="Footer"/>
    <w:uiPriority w:val="99"/>
    <w:rsid w:val="00E32192"/>
    <w:rPr>
      <w:rFonts w:ascii="Times New Roman" w:hAnsi="Times New Roman" w:cs="Times New Roman"/>
      <w:sz w:val="24"/>
      <w:szCs w:val="24"/>
    </w:rPr>
  </w:style>
  <w:style w:type="character" w:styleId="PageNumber">
    <w:name w:val="page number"/>
    <w:basedOn w:val="DefaultParagraphFont"/>
    <w:uiPriority w:val="99"/>
    <w:semiHidden/>
    <w:unhideWhenUsed/>
    <w:rsid w:val="00E32192"/>
  </w:style>
  <w:style w:type="paragraph" w:styleId="Header">
    <w:name w:val="header"/>
    <w:basedOn w:val="Normal"/>
    <w:link w:val="HeaderChar"/>
    <w:uiPriority w:val="99"/>
    <w:unhideWhenUsed/>
    <w:rsid w:val="00E32192"/>
    <w:pPr>
      <w:tabs>
        <w:tab w:val="center" w:pos="4680"/>
        <w:tab w:val="right" w:pos="9360"/>
      </w:tabs>
    </w:pPr>
  </w:style>
  <w:style w:type="character" w:customStyle="1" w:styleId="HeaderChar">
    <w:name w:val="Header Char"/>
    <w:basedOn w:val="DefaultParagraphFont"/>
    <w:link w:val="Header"/>
    <w:uiPriority w:val="99"/>
    <w:rsid w:val="00E32192"/>
    <w:rPr>
      <w:rFonts w:ascii="Times New Roman" w:hAnsi="Times New Roman" w:cs="Times New Roman"/>
      <w:sz w:val="24"/>
      <w:szCs w:val="24"/>
    </w:rPr>
  </w:style>
  <w:style w:type="paragraph" w:styleId="Revision">
    <w:name w:val="Revision"/>
    <w:hidden/>
    <w:uiPriority w:val="99"/>
    <w:semiHidden/>
    <w:rsid w:val="00F03B16"/>
    <w:pPr>
      <w:spacing w:after="0" w:line="240" w:lineRule="auto"/>
    </w:pPr>
    <w:rPr>
      <w:rFonts w:ascii="Times New Roman" w:hAnsi="Times New Roman" w:cs="Times New Roman"/>
      <w:sz w:val="24"/>
      <w:szCs w:val="24"/>
    </w:rPr>
  </w:style>
  <w:style w:type="paragraph" w:styleId="NoSpacing">
    <w:name w:val="No Spacing"/>
    <w:uiPriority w:val="1"/>
    <w:qFormat/>
    <w:rsid w:val="00543A79"/>
    <w:pPr>
      <w:spacing w:after="0" w:line="240" w:lineRule="auto"/>
      <w:ind w:firstLine="720"/>
    </w:pPr>
    <w:rPr>
      <w:rFonts w:ascii="Times New Roman" w:hAnsi="Times New Roman" w:cs="Times New Roman"/>
      <w:sz w:val="24"/>
      <w:szCs w:val="24"/>
    </w:rPr>
  </w:style>
  <w:style w:type="character" w:styleId="LineNumber">
    <w:name w:val="line number"/>
    <w:basedOn w:val="DefaultParagraphFont"/>
    <w:uiPriority w:val="99"/>
    <w:semiHidden/>
    <w:unhideWhenUsed/>
    <w:rsid w:val="00F42324"/>
  </w:style>
  <w:style w:type="character" w:customStyle="1" w:styleId="font-weight-semibold">
    <w:name w:val="font-weight-semibold"/>
    <w:basedOn w:val="DefaultParagraphFont"/>
    <w:rsid w:val="00C02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632580">
      <w:bodyDiv w:val="1"/>
      <w:marLeft w:val="0"/>
      <w:marRight w:val="0"/>
      <w:marTop w:val="0"/>
      <w:marBottom w:val="0"/>
      <w:divBdr>
        <w:top w:val="none" w:sz="0" w:space="0" w:color="auto"/>
        <w:left w:val="none" w:sz="0" w:space="0" w:color="auto"/>
        <w:bottom w:val="none" w:sz="0" w:space="0" w:color="auto"/>
        <w:right w:val="none" w:sz="0" w:space="0" w:color="auto"/>
      </w:divBdr>
    </w:div>
    <w:div w:id="291178443">
      <w:bodyDiv w:val="1"/>
      <w:marLeft w:val="0"/>
      <w:marRight w:val="0"/>
      <w:marTop w:val="0"/>
      <w:marBottom w:val="0"/>
      <w:divBdr>
        <w:top w:val="none" w:sz="0" w:space="0" w:color="auto"/>
        <w:left w:val="none" w:sz="0" w:space="0" w:color="auto"/>
        <w:bottom w:val="none" w:sz="0" w:space="0" w:color="auto"/>
        <w:right w:val="none" w:sz="0" w:space="0" w:color="auto"/>
      </w:divBdr>
      <w:divsChild>
        <w:div w:id="696541828">
          <w:marLeft w:val="446"/>
          <w:marRight w:val="0"/>
          <w:marTop w:val="40"/>
          <w:marBottom w:val="0"/>
          <w:divBdr>
            <w:top w:val="none" w:sz="0" w:space="0" w:color="auto"/>
            <w:left w:val="none" w:sz="0" w:space="0" w:color="auto"/>
            <w:bottom w:val="none" w:sz="0" w:space="0" w:color="auto"/>
            <w:right w:val="none" w:sz="0" w:space="0" w:color="auto"/>
          </w:divBdr>
        </w:div>
        <w:div w:id="234704328">
          <w:marLeft w:val="446"/>
          <w:marRight w:val="0"/>
          <w:marTop w:val="40"/>
          <w:marBottom w:val="0"/>
          <w:divBdr>
            <w:top w:val="none" w:sz="0" w:space="0" w:color="auto"/>
            <w:left w:val="none" w:sz="0" w:space="0" w:color="auto"/>
            <w:bottom w:val="none" w:sz="0" w:space="0" w:color="auto"/>
            <w:right w:val="none" w:sz="0" w:space="0" w:color="auto"/>
          </w:divBdr>
        </w:div>
      </w:divsChild>
    </w:div>
    <w:div w:id="595211100">
      <w:bodyDiv w:val="1"/>
      <w:marLeft w:val="0"/>
      <w:marRight w:val="0"/>
      <w:marTop w:val="0"/>
      <w:marBottom w:val="0"/>
      <w:divBdr>
        <w:top w:val="none" w:sz="0" w:space="0" w:color="auto"/>
        <w:left w:val="none" w:sz="0" w:space="0" w:color="auto"/>
        <w:bottom w:val="none" w:sz="0" w:space="0" w:color="auto"/>
        <w:right w:val="none" w:sz="0" w:space="0" w:color="auto"/>
      </w:divBdr>
    </w:div>
    <w:div w:id="911621040">
      <w:bodyDiv w:val="1"/>
      <w:marLeft w:val="0"/>
      <w:marRight w:val="0"/>
      <w:marTop w:val="0"/>
      <w:marBottom w:val="0"/>
      <w:divBdr>
        <w:top w:val="none" w:sz="0" w:space="0" w:color="auto"/>
        <w:left w:val="none" w:sz="0" w:space="0" w:color="auto"/>
        <w:bottom w:val="none" w:sz="0" w:space="0" w:color="auto"/>
        <w:right w:val="none" w:sz="0" w:space="0" w:color="auto"/>
      </w:divBdr>
      <w:divsChild>
        <w:div w:id="2106418188">
          <w:marLeft w:val="0"/>
          <w:marRight w:val="0"/>
          <w:marTop w:val="0"/>
          <w:marBottom w:val="0"/>
          <w:divBdr>
            <w:top w:val="none" w:sz="0" w:space="0" w:color="auto"/>
            <w:left w:val="none" w:sz="0" w:space="0" w:color="auto"/>
            <w:bottom w:val="none" w:sz="0" w:space="0" w:color="auto"/>
            <w:right w:val="none" w:sz="0" w:space="0" w:color="auto"/>
          </w:divBdr>
          <w:divsChild>
            <w:div w:id="1380591458">
              <w:marLeft w:val="0"/>
              <w:marRight w:val="0"/>
              <w:marTop w:val="0"/>
              <w:marBottom w:val="0"/>
              <w:divBdr>
                <w:top w:val="none" w:sz="0" w:space="0" w:color="auto"/>
                <w:left w:val="none" w:sz="0" w:space="0" w:color="auto"/>
                <w:bottom w:val="none" w:sz="0" w:space="0" w:color="auto"/>
                <w:right w:val="none" w:sz="0" w:space="0" w:color="auto"/>
              </w:divBdr>
              <w:divsChild>
                <w:div w:id="444884554">
                  <w:marLeft w:val="0"/>
                  <w:marRight w:val="0"/>
                  <w:marTop w:val="0"/>
                  <w:marBottom w:val="0"/>
                  <w:divBdr>
                    <w:top w:val="none" w:sz="0" w:space="0" w:color="auto"/>
                    <w:left w:val="none" w:sz="0" w:space="0" w:color="auto"/>
                    <w:bottom w:val="none" w:sz="0" w:space="0" w:color="auto"/>
                    <w:right w:val="none" w:sz="0" w:space="0" w:color="auto"/>
                  </w:divBdr>
                  <w:divsChild>
                    <w:div w:id="1558122828">
                      <w:marLeft w:val="0"/>
                      <w:marRight w:val="0"/>
                      <w:marTop w:val="0"/>
                      <w:marBottom w:val="0"/>
                      <w:divBdr>
                        <w:top w:val="none" w:sz="0" w:space="0" w:color="auto"/>
                        <w:left w:val="none" w:sz="0" w:space="0" w:color="auto"/>
                        <w:bottom w:val="none" w:sz="0" w:space="0" w:color="auto"/>
                        <w:right w:val="none" w:sz="0" w:space="0" w:color="auto"/>
                      </w:divBdr>
                      <w:divsChild>
                        <w:div w:id="395713156">
                          <w:marLeft w:val="0"/>
                          <w:marRight w:val="0"/>
                          <w:marTop w:val="0"/>
                          <w:marBottom w:val="0"/>
                          <w:divBdr>
                            <w:top w:val="none" w:sz="0" w:space="0" w:color="auto"/>
                            <w:left w:val="none" w:sz="0" w:space="0" w:color="auto"/>
                            <w:bottom w:val="none" w:sz="0" w:space="0" w:color="auto"/>
                            <w:right w:val="none" w:sz="0" w:space="0" w:color="auto"/>
                          </w:divBdr>
                          <w:divsChild>
                            <w:div w:id="150605779">
                              <w:marLeft w:val="0"/>
                              <w:marRight w:val="0"/>
                              <w:marTop w:val="0"/>
                              <w:marBottom w:val="0"/>
                              <w:divBdr>
                                <w:top w:val="none" w:sz="0" w:space="0" w:color="auto"/>
                                <w:left w:val="none" w:sz="0" w:space="0" w:color="auto"/>
                                <w:bottom w:val="none" w:sz="0" w:space="0" w:color="auto"/>
                                <w:right w:val="none" w:sz="0" w:space="0" w:color="auto"/>
                              </w:divBdr>
                              <w:divsChild>
                                <w:div w:id="2119178796">
                                  <w:marLeft w:val="0"/>
                                  <w:marRight w:val="0"/>
                                  <w:marTop w:val="0"/>
                                  <w:marBottom w:val="0"/>
                                  <w:divBdr>
                                    <w:top w:val="none" w:sz="0" w:space="0" w:color="auto"/>
                                    <w:left w:val="none" w:sz="0" w:space="0" w:color="auto"/>
                                    <w:bottom w:val="none" w:sz="0" w:space="0" w:color="auto"/>
                                    <w:right w:val="none" w:sz="0" w:space="0" w:color="auto"/>
                                  </w:divBdr>
                                  <w:divsChild>
                                    <w:div w:id="21111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6744116">
          <w:marLeft w:val="0"/>
          <w:marRight w:val="0"/>
          <w:marTop w:val="0"/>
          <w:marBottom w:val="0"/>
          <w:divBdr>
            <w:top w:val="none" w:sz="0" w:space="0" w:color="auto"/>
            <w:left w:val="none" w:sz="0" w:space="0" w:color="auto"/>
            <w:bottom w:val="none" w:sz="0" w:space="0" w:color="auto"/>
            <w:right w:val="none" w:sz="0" w:space="0" w:color="auto"/>
          </w:divBdr>
          <w:divsChild>
            <w:div w:id="691808787">
              <w:marLeft w:val="0"/>
              <w:marRight w:val="0"/>
              <w:marTop w:val="0"/>
              <w:marBottom w:val="0"/>
              <w:divBdr>
                <w:top w:val="none" w:sz="0" w:space="0" w:color="auto"/>
                <w:left w:val="none" w:sz="0" w:space="0" w:color="auto"/>
                <w:bottom w:val="none" w:sz="0" w:space="0" w:color="auto"/>
                <w:right w:val="none" w:sz="0" w:space="0" w:color="auto"/>
              </w:divBdr>
              <w:divsChild>
                <w:div w:id="1646592838">
                  <w:marLeft w:val="0"/>
                  <w:marRight w:val="0"/>
                  <w:marTop w:val="0"/>
                  <w:marBottom w:val="0"/>
                  <w:divBdr>
                    <w:top w:val="none" w:sz="0" w:space="0" w:color="auto"/>
                    <w:left w:val="none" w:sz="0" w:space="0" w:color="auto"/>
                    <w:bottom w:val="none" w:sz="0" w:space="0" w:color="auto"/>
                    <w:right w:val="none" w:sz="0" w:space="0" w:color="auto"/>
                  </w:divBdr>
                  <w:divsChild>
                    <w:div w:id="931011428">
                      <w:marLeft w:val="0"/>
                      <w:marRight w:val="0"/>
                      <w:marTop w:val="0"/>
                      <w:marBottom w:val="0"/>
                      <w:divBdr>
                        <w:top w:val="none" w:sz="0" w:space="0" w:color="auto"/>
                        <w:left w:val="none" w:sz="0" w:space="0" w:color="auto"/>
                        <w:bottom w:val="none" w:sz="0" w:space="0" w:color="auto"/>
                        <w:right w:val="none" w:sz="0" w:space="0" w:color="auto"/>
                      </w:divBdr>
                      <w:divsChild>
                        <w:div w:id="1944067959">
                          <w:marLeft w:val="0"/>
                          <w:marRight w:val="0"/>
                          <w:marTop w:val="0"/>
                          <w:marBottom w:val="0"/>
                          <w:divBdr>
                            <w:top w:val="none" w:sz="0" w:space="0" w:color="auto"/>
                            <w:left w:val="none" w:sz="0" w:space="0" w:color="auto"/>
                            <w:bottom w:val="none" w:sz="0" w:space="0" w:color="auto"/>
                            <w:right w:val="none" w:sz="0" w:space="0" w:color="auto"/>
                          </w:divBdr>
                          <w:divsChild>
                            <w:div w:id="1660693333">
                              <w:marLeft w:val="0"/>
                              <w:marRight w:val="0"/>
                              <w:marTop w:val="0"/>
                              <w:marBottom w:val="0"/>
                              <w:divBdr>
                                <w:top w:val="none" w:sz="0" w:space="0" w:color="auto"/>
                                <w:left w:val="none" w:sz="0" w:space="0" w:color="auto"/>
                                <w:bottom w:val="none" w:sz="0" w:space="0" w:color="auto"/>
                                <w:right w:val="none" w:sz="0" w:space="0" w:color="auto"/>
                              </w:divBdr>
                              <w:divsChild>
                                <w:div w:id="832455050">
                                  <w:marLeft w:val="0"/>
                                  <w:marRight w:val="0"/>
                                  <w:marTop w:val="0"/>
                                  <w:marBottom w:val="0"/>
                                  <w:divBdr>
                                    <w:top w:val="none" w:sz="0" w:space="0" w:color="auto"/>
                                    <w:left w:val="none" w:sz="0" w:space="0" w:color="auto"/>
                                    <w:bottom w:val="none" w:sz="0" w:space="0" w:color="auto"/>
                                    <w:right w:val="none" w:sz="0" w:space="0" w:color="auto"/>
                                  </w:divBdr>
                                  <w:divsChild>
                                    <w:div w:id="136741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0056419">
      <w:bodyDiv w:val="1"/>
      <w:marLeft w:val="0"/>
      <w:marRight w:val="0"/>
      <w:marTop w:val="0"/>
      <w:marBottom w:val="0"/>
      <w:divBdr>
        <w:top w:val="none" w:sz="0" w:space="0" w:color="auto"/>
        <w:left w:val="none" w:sz="0" w:space="0" w:color="auto"/>
        <w:bottom w:val="none" w:sz="0" w:space="0" w:color="auto"/>
        <w:right w:val="none" w:sz="0" w:space="0" w:color="auto"/>
      </w:divBdr>
      <w:divsChild>
        <w:div w:id="588654900">
          <w:marLeft w:val="446"/>
          <w:marRight w:val="0"/>
          <w:marTop w:val="40"/>
          <w:marBottom w:val="0"/>
          <w:divBdr>
            <w:top w:val="none" w:sz="0" w:space="0" w:color="auto"/>
            <w:left w:val="none" w:sz="0" w:space="0" w:color="auto"/>
            <w:bottom w:val="none" w:sz="0" w:space="0" w:color="auto"/>
            <w:right w:val="none" w:sz="0" w:space="0" w:color="auto"/>
          </w:divBdr>
        </w:div>
        <w:div w:id="1811632630">
          <w:marLeft w:val="446"/>
          <w:marRight w:val="0"/>
          <w:marTop w:val="40"/>
          <w:marBottom w:val="0"/>
          <w:divBdr>
            <w:top w:val="none" w:sz="0" w:space="0" w:color="auto"/>
            <w:left w:val="none" w:sz="0" w:space="0" w:color="auto"/>
            <w:bottom w:val="none" w:sz="0" w:space="0" w:color="auto"/>
            <w:right w:val="none" w:sz="0" w:space="0" w:color="auto"/>
          </w:divBdr>
        </w:div>
        <w:div w:id="1778022861">
          <w:marLeft w:val="446"/>
          <w:marRight w:val="0"/>
          <w:marTop w:val="40"/>
          <w:marBottom w:val="0"/>
          <w:divBdr>
            <w:top w:val="none" w:sz="0" w:space="0" w:color="auto"/>
            <w:left w:val="none" w:sz="0" w:space="0" w:color="auto"/>
            <w:bottom w:val="none" w:sz="0" w:space="0" w:color="auto"/>
            <w:right w:val="none" w:sz="0" w:space="0" w:color="auto"/>
          </w:divBdr>
        </w:div>
        <w:div w:id="1788616735">
          <w:marLeft w:val="446"/>
          <w:marRight w:val="0"/>
          <w:marTop w:val="40"/>
          <w:marBottom w:val="0"/>
          <w:divBdr>
            <w:top w:val="none" w:sz="0" w:space="0" w:color="auto"/>
            <w:left w:val="none" w:sz="0" w:space="0" w:color="auto"/>
            <w:bottom w:val="none" w:sz="0" w:space="0" w:color="auto"/>
            <w:right w:val="none" w:sz="0" w:space="0" w:color="auto"/>
          </w:divBdr>
        </w:div>
        <w:div w:id="930355094">
          <w:marLeft w:val="446"/>
          <w:marRight w:val="0"/>
          <w:marTop w:val="40"/>
          <w:marBottom w:val="0"/>
          <w:divBdr>
            <w:top w:val="none" w:sz="0" w:space="0" w:color="auto"/>
            <w:left w:val="none" w:sz="0" w:space="0" w:color="auto"/>
            <w:bottom w:val="none" w:sz="0" w:space="0" w:color="auto"/>
            <w:right w:val="none" w:sz="0" w:space="0" w:color="auto"/>
          </w:divBdr>
        </w:div>
        <w:div w:id="2020160673">
          <w:marLeft w:val="446"/>
          <w:marRight w:val="0"/>
          <w:marTop w:val="40"/>
          <w:marBottom w:val="0"/>
          <w:divBdr>
            <w:top w:val="none" w:sz="0" w:space="0" w:color="auto"/>
            <w:left w:val="none" w:sz="0" w:space="0" w:color="auto"/>
            <w:bottom w:val="none" w:sz="0" w:space="0" w:color="auto"/>
            <w:right w:val="none" w:sz="0" w:space="0" w:color="auto"/>
          </w:divBdr>
        </w:div>
        <w:div w:id="479344981">
          <w:marLeft w:val="446"/>
          <w:marRight w:val="0"/>
          <w:marTop w:val="40"/>
          <w:marBottom w:val="0"/>
          <w:divBdr>
            <w:top w:val="none" w:sz="0" w:space="0" w:color="auto"/>
            <w:left w:val="none" w:sz="0" w:space="0" w:color="auto"/>
            <w:bottom w:val="none" w:sz="0" w:space="0" w:color="auto"/>
            <w:right w:val="none" w:sz="0" w:space="0" w:color="auto"/>
          </w:divBdr>
        </w:div>
        <w:div w:id="772897035">
          <w:marLeft w:val="446"/>
          <w:marRight w:val="0"/>
          <w:marTop w:val="40"/>
          <w:marBottom w:val="0"/>
          <w:divBdr>
            <w:top w:val="none" w:sz="0" w:space="0" w:color="auto"/>
            <w:left w:val="none" w:sz="0" w:space="0" w:color="auto"/>
            <w:bottom w:val="none" w:sz="0" w:space="0" w:color="auto"/>
            <w:right w:val="none" w:sz="0" w:space="0" w:color="auto"/>
          </w:divBdr>
        </w:div>
        <w:div w:id="1322779454">
          <w:marLeft w:val="446"/>
          <w:marRight w:val="0"/>
          <w:marTop w:val="40"/>
          <w:marBottom w:val="0"/>
          <w:divBdr>
            <w:top w:val="none" w:sz="0" w:space="0" w:color="auto"/>
            <w:left w:val="none" w:sz="0" w:space="0" w:color="auto"/>
            <w:bottom w:val="none" w:sz="0" w:space="0" w:color="auto"/>
            <w:right w:val="none" w:sz="0" w:space="0" w:color="auto"/>
          </w:divBdr>
        </w:div>
      </w:divsChild>
    </w:div>
    <w:div w:id="1884099698">
      <w:bodyDiv w:val="1"/>
      <w:marLeft w:val="0"/>
      <w:marRight w:val="0"/>
      <w:marTop w:val="0"/>
      <w:marBottom w:val="0"/>
      <w:divBdr>
        <w:top w:val="none" w:sz="0" w:space="0" w:color="auto"/>
        <w:left w:val="none" w:sz="0" w:space="0" w:color="auto"/>
        <w:bottom w:val="none" w:sz="0" w:space="0" w:color="auto"/>
        <w:right w:val="none" w:sz="0" w:space="0" w:color="auto"/>
      </w:divBdr>
    </w:div>
    <w:div w:id="1886403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721EB1-4D4D-481E-982D-519436A7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435</Words>
  <Characters>2484</Characters>
  <Application>Microsoft Office Word</Application>
  <DocSecurity>0</DocSecurity>
  <Lines>20</Lines>
  <Paragraphs>5</Paragraphs>
  <ScaleCrop>false</ScaleCrop>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Leider, Julien Thomas</dc:creator>
  <cp:keywords/>
  <dc:description/>
  <cp:lastModifiedBy>Lemon, Stephenie</cp:lastModifiedBy>
  <cp:revision>7</cp:revision>
  <cp:lastPrinted>2025-06-30T15:26:00Z</cp:lastPrinted>
  <dcterms:created xsi:type="dcterms:W3CDTF">2026-02-11T15:03:00Z</dcterms:created>
  <dcterms:modified xsi:type="dcterms:W3CDTF">2026-06-26T14:48:00Z</dcterms:modified>
</cp:coreProperties>
</file>