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8" w:rsidRDefault="004D1DC8" w:rsidP="004D1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S4</w:t>
      </w:r>
      <w:r w:rsidRPr="004508C5">
        <w:rPr>
          <w:rFonts w:ascii="Times New Roman" w:hAnsi="Times New Roman"/>
          <w:b/>
          <w:sz w:val="24"/>
          <w:szCs w:val="24"/>
        </w:rPr>
        <w:t xml:space="preserve">: </w:t>
      </w:r>
      <w:r w:rsidRPr="00E94320">
        <w:rPr>
          <w:rFonts w:ascii="Times New Roman" w:hAnsi="Times New Roman"/>
          <w:sz w:val="24"/>
          <w:szCs w:val="24"/>
        </w:rPr>
        <w:t xml:space="preserve">Hospital-specific Differentials (in </w:t>
      </w:r>
      <w:proofErr w:type="spellStart"/>
      <w:r w:rsidRPr="00E94320">
        <w:rPr>
          <w:rFonts w:ascii="Times New Roman" w:hAnsi="Times New Roman"/>
          <w:sz w:val="24"/>
          <w:szCs w:val="24"/>
        </w:rPr>
        <w:t>logits</w:t>
      </w:r>
      <w:proofErr w:type="spellEnd"/>
      <w:r w:rsidRPr="00E94320">
        <w:rPr>
          <w:rFonts w:ascii="Times New Roman" w:hAnsi="Times New Roman"/>
          <w:sz w:val="24"/>
          <w:szCs w:val="24"/>
        </w:rPr>
        <w:t xml:space="preserve">), 95% Confidence Interval and Rank </w:t>
      </w:r>
      <w:proofErr w:type="gramStart"/>
      <w:r w:rsidRPr="00E94320">
        <w:rPr>
          <w:rFonts w:ascii="Times New Roman" w:hAnsi="Times New Roman"/>
          <w:sz w:val="24"/>
          <w:szCs w:val="24"/>
        </w:rPr>
        <w:t>Across</w:t>
      </w:r>
      <w:proofErr w:type="gramEnd"/>
      <w:r w:rsidRPr="00E94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94320">
        <w:rPr>
          <w:rFonts w:ascii="Times New Roman" w:hAnsi="Times New Roman"/>
          <w:sz w:val="24"/>
          <w:szCs w:val="24"/>
        </w:rPr>
        <w:t xml:space="preserve"> Models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30A">
        <w:rPr>
          <w:rFonts w:ascii="Times New Roman" w:hAnsi="Times New Roman"/>
          <w:sz w:val="24"/>
          <w:szCs w:val="24"/>
        </w:rPr>
        <w:t xml:space="preserve">Massachusetts 2004-2006 </w:t>
      </w:r>
      <w:r>
        <w:rPr>
          <w:rFonts w:ascii="Times New Roman" w:hAnsi="Times New Roman"/>
          <w:sz w:val="24"/>
          <w:szCs w:val="24"/>
        </w:rPr>
        <w:t>NTSV</w:t>
      </w:r>
      <w:r w:rsidRPr="00565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56530A">
        <w:rPr>
          <w:rFonts w:ascii="Times New Roman" w:hAnsi="Times New Roman"/>
          <w:sz w:val="24"/>
          <w:szCs w:val="24"/>
        </w:rPr>
        <w:t>irths</w:t>
      </w:r>
    </w:p>
    <w:p w:rsidR="004D1DC8" w:rsidRDefault="004D1DC8" w:rsidP="004D1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62" w:type="pct"/>
        <w:tblLook w:val="00A0"/>
      </w:tblPr>
      <w:tblGrid>
        <w:gridCol w:w="960"/>
        <w:gridCol w:w="1050"/>
        <w:gridCol w:w="1733"/>
        <w:gridCol w:w="706"/>
        <w:gridCol w:w="951"/>
        <w:gridCol w:w="1050"/>
        <w:gridCol w:w="1733"/>
        <w:gridCol w:w="706"/>
        <w:gridCol w:w="961"/>
        <w:gridCol w:w="1050"/>
        <w:gridCol w:w="1733"/>
        <w:gridCol w:w="706"/>
      </w:tblGrid>
      <w:tr w:rsidR="004D1DC8" w:rsidRPr="00063879" w:rsidTr="00C22010">
        <w:trPr>
          <w:trHeight w:val="255"/>
          <w:tblHeader/>
        </w:trPr>
        <w:tc>
          <w:tcPr>
            <w:tcW w:w="170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64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64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Model 3</w:t>
            </w:r>
          </w:p>
        </w:tc>
      </w:tr>
      <w:tr w:rsidR="004D1DC8" w:rsidRPr="00063879" w:rsidTr="00C22010">
        <w:trPr>
          <w:trHeight w:val="270"/>
          <w:tblHeader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Residual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Residual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021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Residual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Default="004D1DC8" w:rsidP="00C220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714"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-0.697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(-0.912, -0.481)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-0.626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(-0.749, -0.503)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-0.669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(-0.794, -0.545)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-0.621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(-0.742, -0.501)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(-0.814, -0.373)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-0.608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(-0.831, -0.386)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-0.577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(-0.819, -0.336)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-0.580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(-0.827, -0.332)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(-0.84, -0.341)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-0.495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(-0.724, -0.266)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-0.549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(-0.869, -0.228)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-0.546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(-0.87, -0.222)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2036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-0.432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(-0.643, -0.221)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-0.502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(-0.736, -0.268)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-0.509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(-0.745, -0.273)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5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-0.427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(-0.594, -0.26)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2036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(-0.577, -0.144)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2036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-0.371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(-0.59, -0.153)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6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-0.411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(-0.725, -0.096)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-0.340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(-0.511, -0.17)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(-0.484, -0.23)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7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-0.403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(-0.526, -0.279)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-0.337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(-0.463, -0.212)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-0.342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(-0.514, -0.17)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8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(-0.599, 0.1)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-0.298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(-0.433, -0.164)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-0.299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(-0.407, -0.191)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9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-0.240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(-0.379, -0.102)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(-0.397, -0.184)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-0.291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(-0.427, -0.155)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10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(-0.378, -0.081)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(-0.391, -0.109)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(-0.622, 0.1)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11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(-0.359, -0.068)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2135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-0.241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(-0.405, -0.077)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(-0.394, -0.108)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12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-0.180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(-0.436, 0.076)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-0.235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(-0.593, 0.122)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2135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(-0.385, -0.054)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13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-0.179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(-0.33, -0.029)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(-0.359, 0.037)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(-0.513, 0.15)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14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-0.176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(-0.307, -0.045)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(-0.488, 0.168)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(-0.36, 0.041)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15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2135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-0.158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(-0.318, 0.002)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-0.143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(-0.293, 0.007)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-0.143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(-0.295, 0.009)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16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2341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(-0.255, -0.046)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-0.141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(-0.403, 0.12)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-0.132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(-0.302, 0.039)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17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(-0.279, 0.008)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(-0.305, 0.032)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(-0.38, 0.149)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18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(-0.248, 0.013)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-0.096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(-0.25, 0.058)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(-0.251, 0.061)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19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-0.117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(-0.31, 0.077)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-0.085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(-0.27, 0.101)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(-0.227, 0.05)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(-0.271, 0.092)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-0.083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(-0.234, 0.069)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-0.083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(-0.236, 0.07)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-0.077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(-0.399, 0.246)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-0.049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(-0.185, 0.087)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(-0.241, 0.134)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2155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-0.063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(-0.228, 0.101)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-0.044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(-0.19, 0.103)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(-0.196, 0.101)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0.002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(-0.133, 0.138)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-0.006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(-0.141, 0.129)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2168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-0.007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(-0.128, 0.113)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24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(-0.245, 0.358)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2168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(-0.118, 0.119)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(-0.119, 0.154)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25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(-0.075, 0.194)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0.056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(-0.096, 0.207)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(-0.083, 0.191)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26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0.081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(-0.051, 0.214)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2085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0.066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(-0.084, 0.216)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(-0.076, 0.204)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27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2168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(-0.024, 0.208)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0.066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(-0.069, 0.202)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(-0.078, 0.228)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28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(-0.045, 0.229)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(-0.071, 0.204)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0.078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(-0.061, 0.217)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29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0.094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(-0.038, 0.227)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(-0.064, 0.213)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2085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(-0.07, 0.234)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30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(-0.082, 0.293)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(-0.099, 0.286)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0.085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(-0.109, 0.28)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31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lastRenderedPageBreak/>
              <w:t>2085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(0.014, 0.308)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0.155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(-0.155, 0.466)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(-0.161, 0.467)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32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(-0.039, 0.384)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0.180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(0.064, 0.296)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(0.051, 0.287)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33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(0.03, 0.4)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0.186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(0.075, 0.298)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0.194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(0.052, 0.336)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34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(0.072, 0.39)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(0.056, 0.382)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(0.095, 0.322)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35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(0.088, 0.384)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2337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(0.08, 0.36)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(0.05, 0.379)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36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2082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0.244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(0.069, 0.418)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(0.04, 0.419)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(0.028, 0.411)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37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2299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(0.14, 0.455)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(0.07, 0.393)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(0.074, 0.401)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38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(0.195, 0.423)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2082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0.235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(0.056, 0.414)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2082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(0.088, 0.45)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39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(0.117, 0.52)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(0.135, 0.371)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0.270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(0.151, 0.39)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40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(0.144, 0.499)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0.307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(0.165, 0.45)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(0.089, 0.527)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41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(0.221, 0.439)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2143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(0.099, 0.533)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0.343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(0.199, 0.487)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42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0.340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(0.184, 0.496)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(0.202, 0.52)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(0.223, 0.545)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43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(0.214, 0.493)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0.412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(0.205, 0.62)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0.391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(0.181, 0.6)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44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0.384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(0.269, 0.499)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0.440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(0.277, 0.604)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(0.232, 0.601)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45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0.444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(0.305, 0.583)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2063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(0.28, 0.644)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0.468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(0.303, 0.633)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46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0.461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(0.336, 0.586)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0.516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(0.373, 0.659)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2118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0.528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(0.383, 0.672)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47</w:t>
            </w:r>
          </w:p>
        </w:tc>
      </w:tr>
      <w:tr w:rsidR="004D1DC8" w:rsidRPr="00063879" w:rsidTr="00C22010">
        <w:trPr>
          <w:trHeight w:val="255"/>
        </w:trPr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2311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0.489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(0.33, 0.648)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0.522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(0.395, 0.65)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0.537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(0.408, 0.666)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48</w:t>
            </w:r>
          </w:p>
        </w:tc>
      </w:tr>
      <w:tr w:rsidR="004D1DC8" w:rsidRPr="00063879" w:rsidTr="00C22010">
        <w:trPr>
          <w:trHeight w:val="27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0.548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(0.397, 0.698)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0.636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(0.482, 0.79)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2225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0.657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(0.501, 0.813)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1DC8" w:rsidRPr="00D41714" w:rsidRDefault="004D1DC8" w:rsidP="00C220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1714">
              <w:rPr>
                <w:rFonts w:ascii="Arial" w:hAnsi="Arial" w:cs="Arial"/>
              </w:rPr>
              <w:t>49</w:t>
            </w:r>
          </w:p>
        </w:tc>
      </w:tr>
    </w:tbl>
    <w:p w:rsidR="004D1DC8" w:rsidRDefault="004D1DC8" w:rsidP="004D1DC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D1DC8" w:rsidRDefault="004D1DC8" w:rsidP="004D1DC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2073D">
        <w:rPr>
          <w:rFonts w:ascii="Times New Roman" w:hAnsi="Times New Roman"/>
          <w:b/>
          <w:noProof/>
          <w:sz w:val="24"/>
          <w:szCs w:val="24"/>
        </w:rPr>
        <w:t>Note</w:t>
      </w:r>
      <w:r w:rsidRPr="0022073D">
        <w:rPr>
          <w:rFonts w:ascii="Times New Roman" w:hAnsi="Times New Roman"/>
          <w:noProof/>
          <w:sz w:val="24"/>
          <w:szCs w:val="24"/>
        </w:rPr>
        <w:t>: Model 1 is unadjusted.  Model 2 is adjusted for socioeconomic and demographic factors: maternal age, maternal education, maternal race, infant birth weight, gestational age, labor induction (yes/no), and hospital shift at time of birth. Model 3 is additionally adjusted for the following clinical risk factors</w:t>
      </w:r>
      <w:r>
        <w:rPr>
          <w:rFonts w:ascii="Times New Roman" w:hAnsi="Times New Roman"/>
          <w:noProof/>
          <w:sz w:val="24"/>
          <w:szCs w:val="24"/>
        </w:rPr>
        <w:t>: hypertension (chronic or gestational), diabetes (chronic or gestational), eclampsia/pre-eclampsia, and placenta previa.</w:t>
      </w:r>
    </w:p>
    <w:p w:rsidR="004D1DC8" w:rsidRDefault="004D1DC8" w:rsidP="004D1DC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A5FBD" w:rsidRDefault="004D1DC8"/>
    <w:sectPr w:rsidR="003A5FBD" w:rsidSect="004D1D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DC8"/>
    <w:rsid w:val="004D1DC8"/>
    <w:rsid w:val="00793916"/>
    <w:rsid w:val="00A421BF"/>
    <w:rsid w:val="00C2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2013-02-03T21:44:00Z</dcterms:created>
  <dcterms:modified xsi:type="dcterms:W3CDTF">2013-02-03T21:44:00Z</dcterms:modified>
</cp:coreProperties>
</file>