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71" w:rsidRPr="00AB3ACE" w:rsidRDefault="00EF3871" w:rsidP="00EF3871">
      <w:pPr>
        <w:rPr>
          <w:rFonts w:ascii="Times New Roman" w:hAnsi="Times New Roman"/>
          <w:b/>
          <w:sz w:val="20"/>
          <w:szCs w:val="20"/>
        </w:rPr>
      </w:pPr>
      <w:r w:rsidRPr="00766E9F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sv-SE"/>
        </w:rPr>
        <w:t xml:space="preserve">Table S5. Specifications of assays used for quantitative traits and study-specific definitions of binary traits. </w:t>
      </w:r>
      <w:r w:rsidRPr="00AB3AC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sv-SE"/>
        </w:rPr>
        <w:t>(Part 1)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2269"/>
        <w:gridCol w:w="1842"/>
        <w:gridCol w:w="1703"/>
        <w:gridCol w:w="2269"/>
        <w:gridCol w:w="2475"/>
        <w:gridCol w:w="1958"/>
      </w:tblGrid>
      <w:tr w:rsidR="00EF3871" w:rsidRPr="00AB3ACE" w:rsidTr="009E2030">
        <w:trPr>
          <w:trHeight w:val="20"/>
        </w:trPr>
        <w:tc>
          <w:tcPr>
            <w:tcW w:w="1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EF3871" w:rsidRPr="00AB3ACE" w:rsidTr="009E2030">
        <w:trPr>
          <w:trHeight w:val="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COHORT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Glucose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Insulin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HbA1c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C-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peptide</w:t>
            </w:r>
            <w:proofErr w:type="spellEnd"/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HDL-C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LDL-C</w:t>
            </w:r>
          </w:p>
        </w:tc>
      </w:tr>
      <w:tr w:rsidR="00EF3871" w:rsidRPr="00AB3ACE" w:rsidTr="009E2030">
        <w:trPr>
          <w:trHeight w:val="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DECODE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Roche diagnostics and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Technicon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auto-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analyser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or the Hitachi 912 clinical chemistry auto-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analyser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Insulin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electrochemiluminescence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immunoassay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Enzymatic techniques. Data derived from 2 labs (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Landspitali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University Hospital and RAM).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Data derived from two labs (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Landspitali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University Hospital and RAM). 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Most data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derived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through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Friedewald's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formula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.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Minority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directly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measured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.</w:t>
            </w:r>
          </w:p>
        </w:tc>
      </w:tr>
      <w:tr w:rsidR="00EF3871" w:rsidRPr="00AB3ACE" w:rsidTr="009E2030">
        <w:trPr>
          <w:trHeight w:val="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DGIcases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Plasma glucose was measured with a glucose oxidase method (Beckman Glucose Analyzer, Beckman Instruments, Fullerton, CA)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Radioimmunoassay (Pharmacia, Uppsala, Sweden), enzyme linked immunoassay (DAKO Diagnostics Ltd,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Cambridgeshire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, UK), and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fluoroimmunometric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assay (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AutoDelfia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, Perkin Elmer Finland, Turku, Finland)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Local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laboratories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Human C-peptide RIA-kit (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Linco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Research, St. Charles, Missouri, USA)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Cobas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Mira analyzer (Hoffmann La Roche, Basel, Switzerland) in the Finnish cohort, Hitachi 911 (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Boehringer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Mannheim, Mannheim, Germany) in the Southern Swedish cohort and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Technicon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DAX 48 (Bayer Sweden AB, Gothenburg, Sweden) in the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Skara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cohort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Friedewald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formula</w:t>
            </w:r>
            <w:proofErr w:type="spellEnd"/>
          </w:p>
        </w:tc>
      </w:tr>
      <w:tr w:rsidR="00EF3871" w:rsidRPr="00AB3ACE" w:rsidTr="009E2030">
        <w:trPr>
          <w:trHeight w:val="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DGIcontrols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Plasma glucose was measured with a glucose oxidase method (Beckman Glucose Analyzer, Beckman Instruments, Fullerton, CA)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Radioimmunoassay (Pharmacia, Uppsala, Sweden), enzyme linked immunoassay (DAKO Diagnostics Ltd,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Cambridgeshire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, UK), and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fluoroimmunometric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assay (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AutoDelfia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, Perkin Elmer Finland, Turku, Finland)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Local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laboratories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Human C-peptide RIA-kit (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Linco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Research, St. Charles, Missouri, USA)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Cobas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Mira analyzer (Hoffmann La Roche, Basel, Switzerland) in the Finnish cohort, Hitachi 911 (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Boehringer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Mannheim, Mannheim, Germany) in the Southern Swedish cohort and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Technicon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DAX 48 (Bayer Sweden AB, Gothenburg, Sweden) in the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Skara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cohort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Friedewald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formula</w:t>
            </w:r>
            <w:proofErr w:type="spellEnd"/>
          </w:p>
        </w:tc>
      </w:tr>
      <w:tr w:rsidR="00EF3871" w:rsidRPr="00AB3ACE" w:rsidTr="009E2030">
        <w:trPr>
          <w:trHeight w:val="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DIL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ion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exchange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HPLC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autoanalyser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D241E6" w:rsidTr="009E2030">
        <w:trPr>
          <w:trHeight w:val="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EGCUT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Reference method at Tartu University Hospital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Reference method at Tartu University Hospital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Reference method at Tartu University Hospital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Reference method at Tartu University Hospital</w:t>
            </w:r>
          </w:p>
        </w:tc>
      </w:tr>
      <w:tr w:rsidR="00EF3871" w:rsidRPr="00AB3ACE" w:rsidTr="009E2030">
        <w:trPr>
          <w:trHeight w:val="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ERF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assay info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na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/ measured in serum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assay info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na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/ measured in serum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assay info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na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/ measured in serum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AB3ACE" w:rsidTr="009E2030">
        <w:trPr>
          <w:trHeight w:val="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FINNTWIN12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NMR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NMR</w:t>
            </w:r>
          </w:p>
        </w:tc>
      </w:tr>
      <w:tr w:rsidR="00EF3871" w:rsidRPr="00AB3ACE" w:rsidTr="009E2030">
        <w:trPr>
          <w:trHeight w:val="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FTC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D241E6" w:rsidTr="009E2030">
        <w:trPr>
          <w:trHeight w:val="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FR92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Dextran-MgCl2 precipitation (average 4-hour fasting time)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LDL cholesterol was calculated using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Friedewald's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formula: LDL=serum cholesterol-HDL-(0.45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.</w:t>
            </w: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serum triglycerides), Average 4-hour fasting time.</w:t>
            </w:r>
          </w:p>
        </w:tc>
      </w:tr>
      <w:tr w:rsidR="00EF3871" w:rsidRPr="00D241E6" w:rsidTr="009E2030">
        <w:trPr>
          <w:trHeight w:val="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FR97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Dextran-MgCl2 precipitation (average 4-hour fasting time)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LDL cholesterol was calculated using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Friedewald's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formula: LDL=serum cholesterol-HDL-(0.45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.</w:t>
            </w: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serum </w:t>
            </w: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lastRenderedPageBreak/>
              <w:t>triglycerides), Average 4-hour fasting time.</w:t>
            </w:r>
          </w:p>
        </w:tc>
      </w:tr>
      <w:tr w:rsidR="00EF3871" w:rsidRPr="00D241E6" w:rsidTr="009E2030">
        <w:trPr>
          <w:trHeight w:val="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lastRenderedPageBreak/>
              <w:t>FR02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Direct, polyethylene glycol-modified enzyme (PEG) (average 4-hour fasting time)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LDL cholesterol was calculated using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Friedewald's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formula: LDL=serum cholesterol-HDL-(0.45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.</w:t>
            </w: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serum triglycerides), Average 4-hour fasting time.</w:t>
            </w:r>
          </w:p>
        </w:tc>
      </w:tr>
      <w:tr w:rsidR="00EF3871" w:rsidRPr="00AB3ACE" w:rsidTr="009E2030">
        <w:trPr>
          <w:trHeight w:val="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FR07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Enzymatic, hexokinase (fasting time &gt;= 8 hours)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CMIA,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Chemiluminescent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Microparticle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Immuno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Assay (measured from serum)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Accelerator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selective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detergent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Lipid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Selective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Detergent</w:t>
            </w:r>
          </w:p>
        </w:tc>
      </w:tr>
      <w:tr w:rsidR="00EF3871" w:rsidRPr="00AB3ACE" w:rsidTr="009E2030">
        <w:trPr>
          <w:trHeight w:val="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GODARTS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Gluco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-quant Glucose / HK, Roche Diagnostics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ELISA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assay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Mercodia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Reference method at NHS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Tayside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Reference method at NHS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Tayside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Friedewald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calculated</w:t>
            </w:r>
            <w:proofErr w:type="spellEnd"/>
          </w:p>
        </w:tc>
      </w:tr>
      <w:tr w:rsidR="00EF3871" w:rsidRPr="00AB3ACE" w:rsidTr="009E2030">
        <w:trPr>
          <w:trHeight w:val="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GOSH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Reference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method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at Karolinska Institutet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Reference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method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at Karolinska Institutet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Reference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method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at Karolinska Institutet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Reference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method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at Karolinska Institutet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Reference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method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at Karolinska Institutet</w:t>
            </w:r>
          </w:p>
        </w:tc>
      </w:tr>
      <w:tr w:rsidR="00EF3871" w:rsidRPr="00AB3ACE" w:rsidTr="009E2030">
        <w:trPr>
          <w:trHeight w:val="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GRAPHIC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Abbott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Aeroset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2.0 Analyser 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Abbott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Aeroset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2.0 Analyser </w:t>
            </w:r>
          </w:p>
        </w:tc>
      </w:tr>
      <w:tr w:rsidR="00EF3871" w:rsidRPr="00D241E6" w:rsidTr="009E2030">
        <w:trPr>
          <w:trHeight w:val="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H2000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Glucose, Hexokinase (4-11 hour fasting time)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Microparticle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enzyme immunoassay (4-11 hour fasting time)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HDL-C Plus (4-11 hour fasting time)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LDL-C Plus (4-11 hour fasting time)</w:t>
            </w:r>
          </w:p>
        </w:tc>
      </w:tr>
      <w:tr w:rsidR="00EF3871" w:rsidRPr="00D241E6" w:rsidTr="009E2030">
        <w:trPr>
          <w:trHeight w:val="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KORA F3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GLU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Flex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Dade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Behring);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Hexokinase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/G6P-DH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turbidimetric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immunologic inhibition assay (TINIA; HA1C Kit Dade Behring) 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AHDL Flex method (Dade-Behring)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proofErr w:type="gram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direct</w:t>
            </w:r>
            <w:proofErr w:type="gram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method (ALDL, Dade-Behring).</w:t>
            </w:r>
          </w:p>
        </w:tc>
      </w:tr>
      <w:tr w:rsidR="00EF3871" w:rsidRPr="00D241E6" w:rsidTr="009E2030">
        <w:trPr>
          <w:trHeight w:val="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KORA F4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GLU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Flex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Dade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Behring);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Hexokinase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/G6P-DH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ELISA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HPLC (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Menarini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HA-8160)  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AHDL Flex method (Dade-Behring)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proofErr w:type="gram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direct</w:t>
            </w:r>
            <w:proofErr w:type="gram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method (ALDL, Dade-Behring).</w:t>
            </w:r>
          </w:p>
        </w:tc>
      </w:tr>
      <w:tr w:rsidR="00EF3871" w:rsidRPr="00AB3ACE" w:rsidTr="009E2030">
        <w:trPr>
          <w:trHeight w:val="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MDCCV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whole blood glucose, hexokinase method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radioimmunoassay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standars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procedures (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Dept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Clincal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Chemistry, Malmö University Hospital)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standars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procedures (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Dept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Clincal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Chemistry, Malmö University Hospital)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Friedewalds</w:t>
            </w:r>
            <w:proofErr w:type="spellEnd"/>
          </w:p>
        </w:tc>
      </w:tr>
      <w:tr w:rsidR="00EF3871" w:rsidRPr="00AB3ACE" w:rsidTr="009E2030">
        <w:trPr>
          <w:trHeight w:val="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MORGAM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Dextran 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sulphate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-Mg++ method, 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phosphotungstate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-Mg++ method, or updated 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phosphotungstate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-Mg++ method after the 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Boehringer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-Ms.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Calculated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using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Friedewald's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formula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.</w:t>
            </w:r>
          </w:p>
        </w:tc>
      </w:tr>
      <w:tr w:rsidR="00EF3871" w:rsidRPr="00AB3ACE" w:rsidTr="009E2030">
        <w:trPr>
          <w:trHeight w:val="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MPP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Hexokinase method (routine methods at the Department of Clinical Chemistry, University Hospital)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routine methods at the Department of Clinical Chemistry, University Hospital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routine methods at the Department of Clinical Chemistry, University Hospital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Friedewald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formula</w:t>
            </w:r>
            <w:proofErr w:type="spellEnd"/>
          </w:p>
        </w:tc>
      </w:tr>
      <w:tr w:rsidR="00EF3871" w:rsidRPr="00D241E6" w:rsidTr="009E2030">
        <w:trPr>
          <w:trHeight w:val="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NESDA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Hexokinase method (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Gluco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-quant) (Modular analytics, Roche diagnostics, Mannheim, Germany)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Enzymatic colorimetric assay (HDL-C plus) (Modular analytics, Roche diagnostics, Mannheim, Germany)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LDL cholesterol was calculated using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Friedewald's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formula (only if triglycerides &lt; 5.0mmol/L): LDL=cholesterol-HDL-(0.45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.</w:t>
            </w: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triglycerides).</w:t>
            </w:r>
          </w:p>
        </w:tc>
      </w:tr>
      <w:tr w:rsidR="00EF3871" w:rsidRPr="00D241E6" w:rsidTr="009E2030">
        <w:trPr>
          <w:trHeight w:val="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NFBC1966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Blood glucose was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analysed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by a glucose dehydrogenase method </w:t>
            </w: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lastRenderedPageBreak/>
              <w:t>(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Granutest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250,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Diagnostica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Merck, Darmstadt, Germany)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lastRenderedPageBreak/>
              <w:t xml:space="preserve">Serum insulin was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analysed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by RIA </w:t>
            </w: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lastRenderedPageBreak/>
              <w:t>(Pharmacia Diagnostics, Uppsala, Sweden)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lastRenderedPageBreak/>
              <w:t>NA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Serum LDL was calculated by the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Friedewald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formula </w:t>
            </w: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lastRenderedPageBreak/>
              <w:t>if the serum TG level was less than 354 mg/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dL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; if the TG level was greater than equal 354 mg/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dL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, LDL was determined by precipitating LD-lipoproteins with heparin and measuring cholesterol in the liquid phase and subtracting it from TC</w:t>
            </w:r>
          </w:p>
        </w:tc>
      </w:tr>
      <w:tr w:rsidR="00EF3871" w:rsidRPr="00D241E6" w:rsidTr="009E2030">
        <w:trPr>
          <w:trHeight w:val="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lastRenderedPageBreak/>
              <w:t>NFBC1986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Plasma glucose concentrations were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analysed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by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Cobas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Integra 700 automatic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analyser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(Roche Diagnostics, Basel, Switzerland)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Serum insulin was determined by radioimmunoassay (Pharmacia Diagnostics, Uppsala, Sweden)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High-density lipoprotein (HDL)-cholesterol concentrations were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analysed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by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Cobas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Integra 700 automatic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analyser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(Roche Diagnostics, Basel, Switzerland)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Low-density lipoprotein (LDL)-cholesterol concentrations were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analysed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by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Cobas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Integra 700 automatic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analyser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(Roche Diagnostics, Basel, Switzerland)</w:t>
            </w:r>
          </w:p>
        </w:tc>
      </w:tr>
      <w:tr w:rsidR="00EF3871" w:rsidRPr="00D241E6" w:rsidTr="009E2030">
        <w:trPr>
          <w:trHeight w:val="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NTR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Vitros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250 Glucose assay (Johnson &amp; Johnson, Rochester, USA; measured in heparin plasma)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Immulite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1000 Insulin Method (Diagnostic Product Corporation, Los Angeles, USA; measured in heparin plasma)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Nyocard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HbA1c assay (Axis-Shield, Oslo, Norway; measured in EDTA whole blood)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Vitros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250 direct HDL cholesterol assay (Johnson &amp; Johnson, Rochester, USA; measured in heparin plasma)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LDL cholesterol was calculated using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Friedewald's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formula: LDL=plasma cholesterol-HDL-(0.20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.</w:t>
            </w: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plasma triglycerides).</w:t>
            </w:r>
          </w:p>
        </w:tc>
      </w:tr>
      <w:tr w:rsidR="00EF3871" w:rsidRPr="00D241E6" w:rsidTr="009E2030">
        <w:trPr>
          <w:trHeight w:val="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PIVUS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Reference method at Uppsala University Hospital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Enzymatic-immunological assay at Uppsala University Hospital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Reference method at Uppsala University Hospital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Reference method at Uppsala University Hospital</w:t>
            </w:r>
          </w:p>
        </w:tc>
      </w:tr>
      <w:tr w:rsidR="00EF3871" w:rsidRPr="00AB3ACE" w:rsidTr="009E2030">
        <w:trPr>
          <w:trHeight w:val="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PPP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Glucose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dehydrogenase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method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Hemocue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, Ängelholm, Sweden)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Serum insulin by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fluoroimmunometric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assay (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Delfia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, Perkin Elmer, Turku, Finland)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Local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laboratories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Human C-peptide RIA-kit (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Linco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Research, St. Charles, Missouri, USA)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Enzymatic method (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Konelab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60i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analyser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; Thermo Electron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Oy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, Vantaa, Finland)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Friedewald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formula</w:t>
            </w:r>
            <w:proofErr w:type="spellEnd"/>
          </w:p>
        </w:tc>
      </w:tr>
      <w:tr w:rsidR="00EF3871" w:rsidRPr="00AB3ACE" w:rsidTr="009E2030">
        <w:trPr>
          <w:trHeight w:val="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QIMR-AUSTRALIA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Direct Assay, Roche Cholesterol Oxidase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Friedewald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Calculation</w:t>
            </w:r>
            <w:proofErr w:type="spellEnd"/>
          </w:p>
        </w:tc>
      </w:tr>
      <w:tr w:rsidR="00EF3871" w:rsidRPr="00D241E6" w:rsidTr="009E2030">
        <w:trPr>
          <w:trHeight w:val="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RS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Glucose levels were measured using the glucose hexokinase method (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Instruchemie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Serum insulin was determined by metric assay (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Biosource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Diagnostics, Camarillo, CA, USA).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HDL-c was determined enzymatically, using an automated procedure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LDL cholesterol was calculated using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Friedewald's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formula: LDL=serum cholesterol-HDL-(0.45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.</w:t>
            </w: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serum triglycerides).</w:t>
            </w:r>
          </w:p>
        </w:tc>
      </w:tr>
      <w:tr w:rsidR="00EF3871" w:rsidRPr="00AB3ACE" w:rsidTr="009E2030">
        <w:trPr>
          <w:trHeight w:val="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TWINGENE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Reference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method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at Karolinska Institutet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Reference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method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at Karolinska Institutet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Reference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method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at Karolinska Institutet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Reference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method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at Karolinska Institutet</w:t>
            </w:r>
          </w:p>
        </w:tc>
      </w:tr>
      <w:tr w:rsidR="00EF3871" w:rsidRPr="00D241E6" w:rsidTr="009E2030">
        <w:trPr>
          <w:trHeight w:val="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TwinsUK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Ektachem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700 multichannel analyzer using an enzymatic colorimetric slide assay (Johnson and Johnson Clinical Diagnostic Systems,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Amersham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, U.K.)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proofErr w:type="gram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immunoassay</w:t>
            </w:r>
            <w:proofErr w:type="gram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(Abbott Laboratories, Maidenhead, U.K.)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precipitation with magnesium chloride/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phosphotumgstate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and thereafter as TC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LDL cholesterol was calculated using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Friedewald's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formula: LDL=serum cholesterol-HDL-(0.45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.</w:t>
            </w: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serum triglycerides).</w:t>
            </w:r>
          </w:p>
        </w:tc>
      </w:tr>
      <w:tr w:rsidR="00EF3871" w:rsidRPr="00D241E6" w:rsidTr="009E2030">
        <w:trPr>
          <w:trHeight w:val="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ULSAM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Glucose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dehydrogenase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method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Gluc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-DH, Merck, Darmstadt,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lastRenderedPageBreak/>
              <w:t>Germany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lastRenderedPageBreak/>
              <w:t>Immunoreactive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insulin: Enzymatic-</w:t>
            </w: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lastRenderedPageBreak/>
              <w:t>immunological assay (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Enzymun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,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Boehringer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Mannheim)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lastRenderedPageBreak/>
              <w:t xml:space="preserve">HPLC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with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gradient system (BIO-RAD 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lastRenderedPageBreak/>
              <w:t>Laboratories)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lastRenderedPageBreak/>
              <w:t>NA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precipitation with magnesium chloride/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phosphotumgstate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and </w:t>
            </w: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lastRenderedPageBreak/>
              <w:t>thereafter as TC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lastRenderedPageBreak/>
              <w:t xml:space="preserve">LDL cholesterol was calculated using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lastRenderedPageBreak/>
              <w:t>Friedewald's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formula: LDL=serum cholesterol-HDL-(0.45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.</w:t>
            </w: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serum triglycerides).</w:t>
            </w:r>
          </w:p>
        </w:tc>
      </w:tr>
      <w:tr w:rsidR="00EF3871" w:rsidRPr="00AB3ACE" w:rsidTr="009E2030">
        <w:trPr>
          <w:trHeight w:val="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lastRenderedPageBreak/>
              <w:t>WTCCCCont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ion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exchange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HPLC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Abbott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Aeroset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2.0 Analyser 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Abbott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Aeroset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2.0 Analyser </w:t>
            </w:r>
          </w:p>
        </w:tc>
      </w:tr>
      <w:tr w:rsidR="00EF3871" w:rsidRPr="00AB3ACE" w:rsidTr="009E2030">
        <w:trPr>
          <w:trHeight w:val="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WTCCC Cases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Abbott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Aeroset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2.0 Analyser 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Abbott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Aeroset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2.0 Analyser </w:t>
            </w:r>
          </w:p>
        </w:tc>
      </w:tr>
      <w:tr w:rsidR="00EF3871" w:rsidRPr="00AB3ACE" w:rsidTr="009E2030">
        <w:trPr>
          <w:trHeight w:val="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WTCCCT2D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</w:tbl>
    <w:p w:rsidR="00EF3871" w:rsidRPr="00AB3ACE" w:rsidRDefault="00EF3871" w:rsidP="00EF3871">
      <w:pPr>
        <w:rPr>
          <w:rFonts w:ascii="Times New Roman" w:hAnsi="Times New Roman"/>
          <w:b/>
          <w:sz w:val="16"/>
          <w:szCs w:val="16"/>
        </w:rPr>
      </w:pPr>
    </w:p>
    <w:p w:rsidR="00EF3871" w:rsidRPr="00AB3ACE" w:rsidRDefault="00EF3871" w:rsidP="00EF3871">
      <w:pPr>
        <w:rPr>
          <w:rFonts w:ascii="Times New Roman" w:hAnsi="Times New Roman"/>
          <w:b/>
          <w:sz w:val="16"/>
          <w:szCs w:val="16"/>
        </w:rPr>
      </w:pPr>
      <w:r w:rsidRPr="00AB3ACE">
        <w:rPr>
          <w:rFonts w:ascii="Times New Roman" w:hAnsi="Times New Roman"/>
          <w:b/>
          <w:sz w:val="16"/>
          <w:szCs w:val="16"/>
        </w:rPr>
        <w:br w:type="page"/>
      </w:r>
    </w:p>
    <w:p w:rsidR="00EF3871" w:rsidRPr="00AB3ACE" w:rsidRDefault="00EF3871" w:rsidP="00EF3871">
      <w:pPr>
        <w:rPr>
          <w:rFonts w:ascii="Times New Roman" w:hAnsi="Times New Roman"/>
          <w:b/>
          <w:sz w:val="20"/>
          <w:szCs w:val="20"/>
        </w:rPr>
      </w:pPr>
      <w:r w:rsidRPr="00766E9F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sv-SE"/>
        </w:rPr>
        <w:lastRenderedPageBreak/>
        <w:t xml:space="preserve">Table S5. Specifications of assays used for quantitative traits and study-specific definitions of binary traits. </w:t>
      </w:r>
      <w:r w:rsidRPr="00AB3AC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sv-SE"/>
        </w:rPr>
        <w:t>(Part 2)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1"/>
        <w:gridCol w:w="2041"/>
        <w:gridCol w:w="2041"/>
        <w:gridCol w:w="2041"/>
        <w:gridCol w:w="2041"/>
        <w:gridCol w:w="2041"/>
        <w:gridCol w:w="2041"/>
      </w:tblGrid>
      <w:tr w:rsidR="00EF3871" w:rsidRPr="00AB3ACE" w:rsidTr="009E2030">
        <w:trPr>
          <w:trHeight w:val="2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COHORT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Triglycerides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Total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cholesterol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Alanine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aminotransferase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(ALT)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Gamma-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glytamyl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-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transferase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(GGT)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Interleukine-6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CRP</w:t>
            </w:r>
          </w:p>
        </w:tc>
      </w:tr>
      <w:tr w:rsidR="00EF3871" w:rsidRPr="00D241E6" w:rsidTr="009E2030">
        <w:trPr>
          <w:trHeight w:val="2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DECODE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Enzymatic techniques. Data derived from 2 labs (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Landspitali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University Hospital and RAM).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Enzymatic techniques. Data derived from 2 labs (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Landspitali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University Hospital and RAM).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Reference method at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Landspitali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University and RAM.</w:t>
            </w:r>
          </w:p>
        </w:tc>
      </w:tr>
      <w:tr w:rsidR="00EF3871" w:rsidRPr="00AB3ACE" w:rsidTr="009E2030">
        <w:trPr>
          <w:trHeight w:val="2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DGIcases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Cobas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Mira analyzer (Hoffmann La Roche, Basel, Switzerland) in the Finnish cohort, Hitachi 911 (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Boehringer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Mannheim, Mannheim, Germany) in the Southern Swedish cohort and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Technicon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DAX 48 (Bayer Sweden AB, Gothenburg, Sweden) in the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Skara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cohort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Cobas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Mira analyzer (Hoffmann La Roche, Basel, Switzerland) in the Finnish cohort, Hitachi 911 (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Boehringer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Mannheim, Mannheim, Germany) in the Southern Swedish cohort and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Technicon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DAX 48 (Bayer Sweden AB, Gothenburg, Sweden) in the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Skara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cohort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AB3ACE" w:rsidTr="009E2030">
        <w:trPr>
          <w:trHeight w:val="2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DGIcontrols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Cobas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Mira analyzer (Hoffmann La Roche, Basel, Switzerland) in the Finnish cohort, Hitachi 911 (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Boehringer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Mannheim, Mannheim, Germany) in the Southern Swedish cohort and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Technicon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DAX 48 (Bayer Sweden AB, Gothenburg, Sweden) in the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Skara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cohort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Cobas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Mira analyzer (Hoffmann La Roche, Basel, Switzerland) in the Finnish cohort, Hitachi 911 (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Boehringer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Mannheim, Mannheim, Germany) in the Southern Swedish cohort and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Technicon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DAX 48 (Bayer Sweden AB, Gothenburg, Sweden) in the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Skara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cohort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D241E6" w:rsidTr="009E2030">
        <w:trPr>
          <w:trHeight w:val="2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DIL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autoanalyser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autoanalyser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proofErr w:type="spellStart"/>
            <w:proofErr w:type="gram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nephelometry</w:t>
            </w:r>
            <w:proofErr w:type="spellEnd"/>
            <w:proofErr w:type="gram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(Dade Behring) on citrated plasma samples after one thaw cycle.</w:t>
            </w:r>
          </w:p>
        </w:tc>
      </w:tr>
      <w:tr w:rsidR="00EF3871" w:rsidRPr="00AB3ACE" w:rsidTr="009E2030">
        <w:trPr>
          <w:trHeight w:val="2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EGCUT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Reference method at Tartu University Hospital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Reference method at Tartu University Hospital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Reference method at Tartu University Hospital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Reference method at Tartu University Hospital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D241E6" w:rsidTr="009E2030">
        <w:trPr>
          <w:trHeight w:val="2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ERF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assay info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na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/ measured in serum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assay info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na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/ measured in serum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assay info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na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/ measured in serum</w:t>
            </w:r>
          </w:p>
        </w:tc>
      </w:tr>
      <w:tr w:rsidR="00EF3871" w:rsidRPr="00AB3ACE" w:rsidTr="009E2030">
        <w:trPr>
          <w:trHeight w:val="2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FINNTWIN12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NMR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NMR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AB3ACE" w:rsidTr="009E2030">
        <w:trPr>
          <w:trHeight w:val="2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FTC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AB3ACE" w:rsidTr="009E2030">
        <w:trPr>
          <w:trHeight w:val="2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FR92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Enzymatic, GPO-PAP (average 4-hour fasting time)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Enzymatic, CHOD-PAP, (average 4-hour fasting time)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AB3ACE" w:rsidTr="009E2030">
        <w:trPr>
          <w:trHeight w:val="2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FR97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Enzymatic, GPO-PAP (average 4-hour fasting time)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Enzymatic, CHOD-PAP (average 4-hour fasting time)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AB3ACE" w:rsidTr="009E2030">
        <w:trPr>
          <w:trHeight w:val="2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FR02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Enzymatic, GPO-PAP (average 4-hour fasting time)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Enzymatic, CHOD-PAP (average 4-hour fasting time)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AB3ACE" w:rsidTr="009E2030">
        <w:trPr>
          <w:trHeight w:val="2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FR07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Enzymatic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, GPO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Enzymatic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, CHOD-PAP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AB3ACE" w:rsidTr="009E2030">
        <w:trPr>
          <w:trHeight w:val="2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GODARTS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Reference method at NHS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Tayside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Reference method at NHS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Tayside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AB3ACE" w:rsidTr="009E2030">
        <w:trPr>
          <w:trHeight w:val="2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GOSH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Reference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method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at Karolinska Institutet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Reference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method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at Karolinska Institutet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Reference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method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at Karolinska Institutet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Reference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method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at Karolinska Institutet</w:t>
            </w:r>
          </w:p>
        </w:tc>
      </w:tr>
      <w:tr w:rsidR="00EF3871" w:rsidRPr="00AB3ACE" w:rsidTr="009E2030">
        <w:trPr>
          <w:trHeight w:val="2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GRAPHIC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Abbott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Aeroset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2.0 Analyser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Abbott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Aeroset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2.0 Analyser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AB3ACE" w:rsidTr="009E2030">
        <w:trPr>
          <w:trHeight w:val="2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H2000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Triglycerides, GPO PAP (4-</w:t>
            </w: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lastRenderedPageBreak/>
              <w:t>11 hour fasting time)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lastRenderedPageBreak/>
              <w:t>Cholesterol, CHOD PAP (4-</w:t>
            </w: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lastRenderedPageBreak/>
              <w:t>11 hour fasting time)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lastRenderedPageBreak/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D241E6" w:rsidTr="009E2030">
        <w:trPr>
          <w:trHeight w:val="2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lastRenderedPageBreak/>
              <w:t>KORA F3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TGL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Flex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Dade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-Behring),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cholesterol-esterase method (CHOL Flex, Dade-Behring)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UV test; IFCC with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pyridoxal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phosphate activation (Roche/Hitachi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cobas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Enzymatic calorimetric assay;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HiCo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Gamma-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glutamyltransferase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liquid (Roche/Hitachi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cobas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) against IFCC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sandwich ELISA (CLB, Amsterdam, The Netherlands)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high-sensitivity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immunoradiometric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assay (IMRA)</w:t>
            </w:r>
          </w:p>
        </w:tc>
      </w:tr>
      <w:tr w:rsidR="00EF3871" w:rsidRPr="00D241E6" w:rsidTr="009E2030">
        <w:trPr>
          <w:trHeight w:val="2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KORA F4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TGL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Flex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Dade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-Behring),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cholesterol-esterase method (CHOL Flex, Dade-Behring)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UV test; IFCC with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pyridoxal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phosphate activation (Roche/Hitachi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cobas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Enzymatic calorimetric assay;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HiCo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Gamma-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glutamyltransferase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liquid (Roche/Hitachi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cobas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) against IFCC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sandwich ELISA (CLB, Amsterdam, The Netherlands)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high-sensitivity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immunoradiometric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assay (IMRA)</w:t>
            </w:r>
          </w:p>
        </w:tc>
      </w:tr>
      <w:tr w:rsidR="00EF3871" w:rsidRPr="00AB3ACE" w:rsidTr="009E2030">
        <w:trPr>
          <w:trHeight w:val="2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MDCCV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standars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procedures (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Dept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Clincal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Chemistry, Malmö University Hospital)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standars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procedures (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Dept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Clincal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Chemistry, Malmö University Hospital)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AB3ACE" w:rsidTr="009E2030">
        <w:trPr>
          <w:trHeight w:val="2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MORGAM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Dextran 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sulphate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-Mg++ method, 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phosphotungstate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-Mg++ method, or updated 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phosphotungstate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-Mg++ method after the 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Boehringer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-Ms.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AB3ACE" w:rsidTr="009E2030">
        <w:trPr>
          <w:trHeight w:val="2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MPP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routine methods at the Department of Clinical Chemistry, University Hospital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routine methods at the Department of Clinical Chemistry, University Hospital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AB3ACE" w:rsidTr="009E2030">
        <w:trPr>
          <w:trHeight w:val="2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NESDA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Enzymatic colorimetric assay (GPO-PAP) (Modular analytics, Roche diagnostics, Mannheim, Germany)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Enzymatic colorimetric assay (CHOD-PAP) (Modular analytics, Roche diagnostics, Mannheim, Germany)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Enzymatic IFCC (Modular analytics, Roche diagnostics, Mannheim, Germany; measured in heparin plasma)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IL-6 ELISA HS (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Pelikine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Compact ELISA,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Sanquin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, Amsterdam, The Netherlands; measured in plasma)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CRP ELISA HS (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Dako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, Glostrup,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Denmark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;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measured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in plasma)</w:t>
            </w:r>
          </w:p>
        </w:tc>
      </w:tr>
      <w:tr w:rsidR="00EF3871" w:rsidRPr="00D241E6" w:rsidTr="009E2030">
        <w:trPr>
          <w:trHeight w:val="2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NFBC1966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Fasting serum triglycerides were determined using an Hitachi 911 automatic analyzer and commercial reagents (Roche, Mannheim, Germany)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Fasting serum total cholesterol was determined using an Hitachi 911 automatic analyzer and commercial reagents (Roche, Mannheim, Germany)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Serum CRP concentrations were determined by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immunoenzymometric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assay (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Medix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Biochemica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, Espoo, Finland)</w:t>
            </w:r>
          </w:p>
        </w:tc>
      </w:tr>
      <w:tr w:rsidR="00EF3871" w:rsidRPr="00D241E6" w:rsidTr="009E2030">
        <w:trPr>
          <w:trHeight w:val="2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NFBC1986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Triglyceride concentrations were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analysed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by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Cobas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Integra 700 automatic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analyser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(Roche Diagnostics, Basel, Switzerland)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Serum total cholesterol concentrations were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analysed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by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Cobas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Integra 700 automatic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analyser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(Roche Diagnostics, Basel, Switzerland)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Serum CRP concentrations were determined by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immunoenzymometric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assay (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Medix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Biochemica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, Espoo, Finland)</w:t>
            </w:r>
          </w:p>
        </w:tc>
      </w:tr>
      <w:tr w:rsidR="00EF3871" w:rsidRPr="00D241E6" w:rsidTr="009E2030">
        <w:trPr>
          <w:trHeight w:val="2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NTR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Vitros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250 Triglycerides assay (Johnson &amp; Johnson, Rochester, USA; measured in heparin plasma)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Vitros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250 total cholesterol assay (Johnson &amp; Johnson, Rochester, USA; measured in heparin plasma)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Vitros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ALT assay (Johnson &amp; Johnson, Rochester, USA; measured in heparin plasma)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Vitros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GGT assay (Johnson &amp; Johnson, Rochester, USA; measured in heparin plasma)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Quantikine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human Interleukine-6 kit (R&amp;D systems; measured in EDTA plasma)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Immulite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1000 CRP assay (Diagnostic Product Corporation, USA; measured in heparin plasma)</w:t>
            </w:r>
          </w:p>
        </w:tc>
      </w:tr>
      <w:tr w:rsidR="00EF3871" w:rsidRPr="00D241E6" w:rsidTr="009E2030">
        <w:trPr>
          <w:trHeight w:val="2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PIVUS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Reference method at Uppsala University Hospital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Reference method at Uppsala University Hospital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Reference method at Uppsala University Hospital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Reference method at Uppsala University Hospital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Evidence® array biochip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analyser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(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Randox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Laboratories Ltd,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Crumlin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, UK)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Ultra sensitive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particle enhanced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immunoturbidimetric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assay (Orion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Diagnostica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, Espoo, </w:t>
            </w: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lastRenderedPageBreak/>
              <w:t>Finland)</w:t>
            </w:r>
          </w:p>
        </w:tc>
      </w:tr>
      <w:tr w:rsidR="00EF3871" w:rsidRPr="00AB3ACE" w:rsidTr="009E2030">
        <w:trPr>
          <w:trHeight w:val="2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lastRenderedPageBreak/>
              <w:t>PPP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Enzymatic method (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Konelab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60i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analyser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; Thermo Electron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Oy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, Vantaa, Finland)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Enzymatic method (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Konelab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60i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analyser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; Thermo Electron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Oy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, Vantaa, Finland)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Local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laboratories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AB3ACE" w:rsidTr="009E2030">
        <w:trPr>
          <w:trHeight w:val="2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QIMR-AUSTRALIA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Enzymatic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, Roche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Method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Enzymatic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, Roche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Method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Roche, IFCC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Method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Roche, IFCC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Method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D241E6" w:rsidTr="009E2030">
        <w:trPr>
          <w:trHeight w:val="2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RS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Triglycerides were determined enzymatically, using an automated procedure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Total cholesterol was determined enzymatically, using an automated procedure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Automated biochemistry spectrophotometric analyzer (ELAN-Fully Selective Analyzer,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Eppendorf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- Merck, Hamburg, Germany)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Automated biochemistry spectrophotometric analyzer (ELAN-Fully Selective Analyzer,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Eppendorf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- Merck, Hamburg, Germany)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proofErr w:type="gram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enzyme</w:t>
            </w:r>
            <w:proofErr w:type="gram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immuno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assays according to the instructions of the manufacture (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Medgenix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, Amersfoort, the Netherlands). The lower detection limit of the assay was 3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pg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/ml.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Rate Near Infrared Particle Immunoassay (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Immage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® Immunochemistry System, Beckman Coulter, USA). </w:t>
            </w:r>
          </w:p>
        </w:tc>
      </w:tr>
      <w:tr w:rsidR="00EF3871" w:rsidRPr="00AB3ACE" w:rsidTr="009E2030">
        <w:trPr>
          <w:trHeight w:val="2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TWINGENE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Reference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method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at Karolinska Institutet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Reference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method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at Karolinska Institutet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Reference method at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Karolinska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Institutet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, half of the cohort analyzed with "high-sensitive" assay.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Models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adjusted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for 2 different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methods</w:t>
            </w:r>
            <w:proofErr w:type="spellEnd"/>
          </w:p>
        </w:tc>
      </w:tr>
      <w:tr w:rsidR="00EF3871" w:rsidRPr="00D241E6" w:rsidTr="009E2030">
        <w:trPr>
          <w:trHeight w:val="2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TwinsUK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colorimetric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enzymatic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method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colorimetric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enzymatic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method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kinetic rate method on a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Synchron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LX20 automated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multi channel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analyzer (Beckman Coulter,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Fulleton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, CA)</w:t>
            </w: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br/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multi channel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analyzer (Beckman Coulter,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Fulleton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, CA)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kinetic rate method on a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Synchron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LX20 automated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multi channel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analyzer (Beckman Coulter,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Fulleton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, CA)</w:t>
            </w: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br/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multi channel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analyzer (Beckman Coulter,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Fulleton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, CA)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hIL-6 Ultra-Sensitivity ELISA (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BioSource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,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Nivelles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, Belgium)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Human Cardiovascular Disease (CVD) Panel 2 (acute-phase proteins)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LINCOplex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Kit (HCVD2-67BK) from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Linco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(Millipore) and with the Extracellular Protein Buffer Reagent Kit (LHB0001) from Invitrogen</w:t>
            </w:r>
          </w:p>
        </w:tc>
      </w:tr>
      <w:tr w:rsidR="00EF3871" w:rsidRPr="00D241E6" w:rsidTr="009E2030">
        <w:trPr>
          <w:trHeight w:val="2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ULSAM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Enzymatic techniques using IL Test Cholesterol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Trinders's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Method and IL Test Enzymatic-colorimetric Method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Enzymatic techniques using IL Test Cholesterol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Trinders's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Method and IL Test Enzymatic-colorimetric Method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Greiner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300 analyser,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enzymatic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method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IL-6 ELISA HS, </w:t>
            </w:r>
            <w:proofErr w:type="gram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R&amp;D</w:t>
            </w:r>
            <w:proofErr w:type="gram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Systems, Minneapolis, MN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Latex enhanced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reagent;Behring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BN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ProSpec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analyzer</w:t>
            </w:r>
          </w:p>
        </w:tc>
      </w:tr>
      <w:tr w:rsidR="00EF3871" w:rsidRPr="00D241E6" w:rsidTr="009E2030">
        <w:trPr>
          <w:trHeight w:val="2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WTCCCCont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Abbott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Aeroset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2.0 Analyser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Abbott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Aeroset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2.0 Analyser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proofErr w:type="spellStart"/>
            <w:proofErr w:type="gram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nephelometry</w:t>
            </w:r>
            <w:proofErr w:type="spellEnd"/>
            <w:proofErr w:type="gram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(Dade Behring) on citrated plasma samples after one thaw cycle.</w:t>
            </w:r>
          </w:p>
        </w:tc>
      </w:tr>
      <w:tr w:rsidR="00EF3871" w:rsidRPr="00AB3ACE" w:rsidTr="009E2030">
        <w:trPr>
          <w:trHeight w:val="2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WTCCC Cases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Abbott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Aeroset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2.0 Analyser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Abbott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Aeroset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2.0 Analyser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AB3ACE" w:rsidTr="009E2030">
        <w:trPr>
          <w:trHeight w:val="2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WTCCCT2D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</w:tbl>
    <w:p w:rsidR="00EF3871" w:rsidRPr="00AB3ACE" w:rsidRDefault="00EF3871" w:rsidP="00EF3871">
      <w:pPr>
        <w:rPr>
          <w:rFonts w:ascii="Times New Roman" w:hAnsi="Times New Roman"/>
          <w:b/>
          <w:sz w:val="16"/>
          <w:szCs w:val="16"/>
        </w:rPr>
      </w:pPr>
    </w:p>
    <w:p w:rsidR="00EF3871" w:rsidRPr="00AB3ACE" w:rsidRDefault="00EF3871" w:rsidP="00EF3871">
      <w:pPr>
        <w:rPr>
          <w:rFonts w:ascii="Times New Roman" w:hAnsi="Times New Roman"/>
          <w:sz w:val="16"/>
          <w:szCs w:val="16"/>
        </w:rPr>
      </w:pPr>
      <w:r w:rsidRPr="00AB3ACE">
        <w:rPr>
          <w:rFonts w:ascii="Times New Roman" w:hAnsi="Times New Roman"/>
          <w:sz w:val="16"/>
          <w:szCs w:val="16"/>
        </w:rPr>
        <w:br w:type="page"/>
      </w:r>
    </w:p>
    <w:p w:rsidR="00EF3871" w:rsidRPr="00AB3ACE" w:rsidRDefault="00EF3871" w:rsidP="00EF3871">
      <w:pPr>
        <w:rPr>
          <w:rFonts w:ascii="Times New Roman" w:hAnsi="Times New Roman"/>
          <w:b/>
          <w:sz w:val="16"/>
          <w:szCs w:val="16"/>
        </w:rPr>
      </w:pPr>
    </w:p>
    <w:p w:rsidR="00EF3871" w:rsidRPr="00AB3ACE" w:rsidRDefault="00EF3871" w:rsidP="00EF3871">
      <w:pPr>
        <w:rPr>
          <w:rFonts w:ascii="Times New Roman" w:hAnsi="Times New Roman"/>
          <w:b/>
          <w:sz w:val="20"/>
          <w:szCs w:val="20"/>
        </w:rPr>
      </w:pPr>
      <w:r w:rsidRPr="00766E9F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sv-SE"/>
        </w:rPr>
        <w:t xml:space="preserve">Table S5. Specifications of assays used for quantitative traits and study-specific definitions of binary traits. </w:t>
      </w:r>
      <w:r w:rsidRPr="00AB3AC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sv-SE"/>
        </w:rPr>
        <w:t>(Part 3)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2711"/>
        <w:gridCol w:w="2711"/>
        <w:gridCol w:w="2711"/>
        <w:gridCol w:w="2711"/>
      </w:tblGrid>
      <w:tr w:rsidR="00EF3871" w:rsidRPr="00D241E6" w:rsidTr="009E2030">
        <w:trPr>
          <w:trHeight w:val="34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COHORT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  <w:t>Coronary heart disease (acute myocardial infarction or unstable angina)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Ischemic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stroke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Hemorrhagic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stroke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  <w:t>Any acute stroke or transient ischemic attack</w:t>
            </w:r>
          </w:p>
        </w:tc>
      </w:tr>
      <w:tr w:rsidR="00EF3871" w:rsidRPr="00AB3ACE" w:rsidTr="009E2030">
        <w:trPr>
          <w:trHeight w:val="34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DECODE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registry-based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(ICD9+10)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validated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medical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records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validated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medical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records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validated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medical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records</w:t>
            </w:r>
            <w:proofErr w:type="spellEnd"/>
          </w:p>
        </w:tc>
      </w:tr>
      <w:tr w:rsidR="00EF3871" w:rsidRPr="00AB3ACE" w:rsidTr="009E2030">
        <w:trPr>
          <w:trHeight w:val="34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DGIcases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Registry-based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Registry-based</w:t>
            </w:r>
            <w:proofErr w:type="spellEnd"/>
          </w:p>
        </w:tc>
      </w:tr>
      <w:tr w:rsidR="00EF3871" w:rsidRPr="00AB3ACE" w:rsidTr="009E2030">
        <w:trPr>
          <w:trHeight w:val="34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DGIcontrols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Registry-based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Registry-based</w:t>
            </w:r>
            <w:proofErr w:type="spellEnd"/>
          </w:p>
        </w:tc>
      </w:tr>
      <w:tr w:rsidR="00EF3871" w:rsidRPr="00AB3ACE" w:rsidTr="009E2030">
        <w:trPr>
          <w:trHeight w:val="34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DIL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D241E6" w:rsidTr="009E2030">
        <w:trPr>
          <w:trHeight w:val="34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EGCUT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registry-based/self-reported (ICD10)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registry-based/self-reported (ICD10)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registry-based/self-reported (ICD10)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registry-based/self-reported (ICD10)</w:t>
            </w:r>
          </w:p>
        </w:tc>
      </w:tr>
      <w:tr w:rsidR="00EF3871" w:rsidRPr="00AB3ACE" w:rsidTr="009E2030">
        <w:trPr>
          <w:trHeight w:val="34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ERF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AB3ACE" w:rsidTr="009E2030">
        <w:trPr>
          <w:trHeight w:val="34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FINNTWIN12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AB3ACE" w:rsidTr="009E2030">
        <w:trPr>
          <w:trHeight w:val="34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FTC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D241E6" w:rsidTr="009E2030">
        <w:trPr>
          <w:trHeight w:val="34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FR92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Registry for social welfare and healthcare: I200, I21, I22 [ICD-10] / 410, 4110 [ICD-8/9]; causes of death registry: I20–I25, I46, R96, R98 [ICD-10] / 410-414, 798 (not 7980A) [ICD-8/9]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Registry for social welfare and healthcare: I63–I64 (not I636) [ICD -10] / 4330A, 4331A, 4339A, 4340A, 4341A, 4349A, 436 [ICD-9] / 433, 434, 436 [ICD-8] as S_PAADG, S_PAADGE, S_DG2, S_DG2E, S_DG3, S_DG3E, S_DG4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I60–I64 (not I636) [ICD -10] / 430, 431, 4330A, 4331A, 4339A, 4340A, 4341A, 4349A, 436 [ICD-9] / 430, 431 (except 43101, 43191) 433, 434, 436 [ICD-8]</w:t>
            </w:r>
          </w:p>
        </w:tc>
      </w:tr>
      <w:tr w:rsidR="00EF3871" w:rsidRPr="00D241E6" w:rsidTr="009E2030">
        <w:trPr>
          <w:trHeight w:val="34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FR97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Registry for social welfare and healthcare: I200, I21, I22 [ICD-10] / 410, 4110 [ICD-8/9]; causes of death registry: I20–I25, I46, R96, R98 [ICD-10] / 410-414, 798 (not 7980A) [ICD-8/9]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Registry for social welfare and healthcare: I63–I64 (not I636) [ICD -10] / 4330A, 4331A, 4339A, 4340A, 4341A, 4349A, 436 [ICD-9] / 433, 434, 436 [ICD-8] as S_PAADG, S_PAADGE, S_DG2, S_DG2E, S_DG3, S_DG3E, S_DG4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I60–I64 (not I636) [ICD -10] / 430, 431, 4330A, 4331A, 4339A, 4340A, 4341A, 4349A, 436 [ICD-9] / 430, 431 (except 43101, 43191) 433, 434, 436 [ICD-8]</w:t>
            </w:r>
          </w:p>
        </w:tc>
      </w:tr>
      <w:tr w:rsidR="00EF3871" w:rsidRPr="00D241E6" w:rsidTr="009E2030">
        <w:trPr>
          <w:trHeight w:val="34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FR02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Registry for social welfare and healthcare: I200, I21, I22 [ICD-10] / 410, 4110 [ICD-8/9]; causes of death registry: I20–I25, I46, R96, R98 [ICD-10] / 410-414, 798 (not 7980A) [ICD-8/9]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Registry for social welfare and healthcare: I63–I64 (not I636) [ICD -10] / 4330A, 4331A, 4339A, 4340A, 4341A, 4349A, 436 [ICD-9] / 433, 434, 436 [ICD-8] as S_PAADG, S_PAADGE, S_DG2, S_DG2E, S_DG3, S_DG3E, S_DG4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I60–I64 (not I636) [ICD -10] / 430, 431, 4330A, 4331A, 4339A, 4340A, 4341A, 4349A, 436 [ICD-9] / 430, 431 (except 43101, 43191) 433, 434, 436 [ICD-8]</w:t>
            </w:r>
          </w:p>
        </w:tc>
      </w:tr>
      <w:tr w:rsidR="00EF3871" w:rsidRPr="00D241E6" w:rsidTr="009E2030">
        <w:trPr>
          <w:trHeight w:val="34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FR07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Registry for social welfare and healthcare: I200, I21, I22 [ICD-10] / 410, 4110 [ICD-8/9]; causes of death registry: I20–I25, I46, R96, R98 [ICD-10] / 410-414, 798 (not 7980A) [ICD-8/9]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Registry for social welfare and healthcare: I63–I64 (not I636) [ICD -10] / 4330A, 4331A, 4339A, 4340A, 4341A, 4349A, 436 [ICD-9] / 433, 434, 436 [ICD-8] as S_PAADG, S_PAADGE, S_DG2, S_DG2E, S_DG3, S_DG3E, S_DG4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I60–I64 (not I636) [ICD -10] / 430, 431, 4330A, 4331A, 4339A, 4340A, 4341A, 4349A, 436 [ICD-9] / 430, 431 (except 43101, 43191) 433, 434, 436 [ICD-8]</w:t>
            </w:r>
          </w:p>
        </w:tc>
      </w:tr>
      <w:tr w:rsidR="00EF3871" w:rsidRPr="00AB3ACE" w:rsidTr="009E2030">
        <w:trPr>
          <w:trHeight w:val="34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lastRenderedPageBreak/>
              <w:t>GODARTS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registry-based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(ICD9+10)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registry-based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(ICD9+10)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registry-based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(ICD9+10)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registry-based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(ICD9+10)</w:t>
            </w:r>
          </w:p>
        </w:tc>
      </w:tr>
      <w:tr w:rsidR="00EF3871" w:rsidRPr="00AB3ACE" w:rsidTr="009E2030">
        <w:trPr>
          <w:trHeight w:val="34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GOSH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registry-based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(ICD9+10)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registry-based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(ICD9+10)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registry-based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(ICD9+10)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registry-based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(ICD9+10)</w:t>
            </w:r>
          </w:p>
        </w:tc>
      </w:tr>
      <w:tr w:rsidR="00EF3871" w:rsidRPr="00AB3ACE" w:rsidTr="009E2030">
        <w:trPr>
          <w:trHeight w:val="34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GRAPHIC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D241E6" w:rsidTr="009E2030">
        <w:trPr>
          <w:trHeight w:val="34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H2000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Registry for social welfare and healthcare: I200, I21, I22 [ICD-10] / 410, 4110 [ICD-8/9]; causes of death registry: I20–I25, I46, R96, R98 [ICD-10] / 410-414, 798 (not 7980A) [ICD-8/9]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Registry for social welfare and healthcare: I63–I64 (not I636) [ICD -10] / 4330A, 4331A, 4339A, 4340A, 4341A, 4349A, 436 [ICD-9] / 433, 434, 436 [ICD-8] as S_PAADG, S_PAADGE, S_DG2, S_DG2E, S_DG3, S_DG3E, S_DG4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I60–I64 (not I636) [ICD -10] / 430, 431, 4330A, 4331A, 4339A, 4340A, 4341A, 4349A, 436 [ICD-9] / 430, 431 (except 43101, 43191) 433, 434, 436 [ICD-8]</w:t>
            </w:r>
          </w:p>
        </w:tc>
      </w:tr>
      <w:tr w:rsidR="00EF3871" w:rsidRPr="00AB3ACE" w:rsidTr="009E2030">
        <w:trPr>
          <w:trHeight w:val="34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KORA F3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AB3ACE" w:rsidTr="009E2030">
        <w:trPr>
          <w:trHeight w:val="34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KORA F4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AB3ACE" w:rsidTr="009E2030">
        <w:trPr>
          <w:trHeight w:val="34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MDCCV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AB3ACE" w:rsidTr="009E2030">
        <w:trPr>
          <w:trHeight w:val="34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MORGAM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registry-based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(ICD9+10)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registry-based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(ICD9+10)</w:t>
            </w:r>
          </w:p>
        </w:tc>
      </w:tr>
      <w:tr w:rsidR="00EF3871" w:rsidRPr="00AB3ACE" w:rsidTr="009E2030">
        <w:trPr>
          <w:trHeight w:val="34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MPP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Registry-based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Registry-based</w:t>
            </w:r>
            <w:proofErr w:type="spellEnd"/>
          </w:p>
        </w:tc>
      </w:tr>
      <w:tr w:rsidR="00EF3871" w:rsidRPr="00AB3ACE" w:rsidTr="009E2030">
        <w:trPr>
          <w:trHeight w:val="34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NESDA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AB3ACE" w:rsidTr="009E2030">
        <w:trPr>
          <w:trHeight w:val="34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NFBC1966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registry-based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(ICD8+9+10)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registry-based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(ICD8+9+10)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registry-based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(ICD8+9+10)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registry-based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(ICD8+9+10)</w:t>
            </w:r>
          </w:p>
        </w:tc>
      </w:tr>
      <w:tr w:rsidR="00EF3871" w:rsidRPr="00AB3ACE" w:rsidTr="009E2030">
        <w:trPr>
          <w:trHeight w:val="34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NFBC1986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registry-based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(ICD8+9+10)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registry-based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(ICD8+9+10)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registry-based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(ICD8+9+10)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registry-based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(ICD8+9+10)</w:t>
            </w:r>
          </w:p>
        </w:tc>
      </w:tr>
      <w:tr w:rsidR="00EF3871" w:rsidRPr="00AB3ACE" w:rsidTr="009E2030">
        <w:trPr>
          <w:trHeight w:val="34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NTR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AB3ACE" w:rsidTr="009E2030">
        <w:trPr>
          <w:trHeight w:val="34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PIVUS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validated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medical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records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validated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medical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records</w:t>
            </w:r>
            <w:proofErr w:type="spellEnd"/>
          </w:p>
        </w:tc>
      </w:tr>
      <w:tr w:rsidR="00EF3871" w:rsidRPr="00AB3ACE" w:rsidTr="009E2030">
        <w:trPr>
          <w:trHeight w:val="34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PPP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Registry-based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Registry-based</w:t>
            </w:r>
            <w:proofErr w:type="spellEnd"/>
          </w:p>
        </w:tc>
      </w:tr>
      <w:tr w:rsidR="00EF3871" w:rsidRPr="00AB3ACE" w:rsidTr="009E2030">
        <w:trPr>
          <w:trHeight w:val="34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QIMR-AUSTRALIA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D241E6" w:rsidTr="009E2030">
        <w:trPr>
          <w:trHeight w:val="34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RS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registry-based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(ICD10)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adjudicated events based on medical records and neuroimaging</w:t>
            </w:r>
          </w:p>
        </w:tc>
      </w:tr>
      <w:tr w:rsidR="00EF3871" w:rsidRPr="00AB3ACE" w:rsidTr="009E2030">
        <w:trPr>
          <w:trHeight w:val="34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TWINGENE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registry-based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(ICD9+10)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registry-based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(ICD9+10)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registry-based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(ICD9+10)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registry-based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(ICD9+10)</w:t>
            </w:r>
          </w:p>
        </w:tc>
      </w:tr>
      <w:tr w:rsidR="00EF3871" w:rsidRPr="00AB3ACE" w:rsidTr="009E2030">
        <w:trPr>
          <w:trHeight w:val="34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TwinsUK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AB3ACE" w:rsidTr="009E2030">
        <w:trPr>
          <w:trHeight w:val="34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ULSAM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registry-based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(ICD9+10)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registry-based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(ICD9+10)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registry-based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(ICD9+10)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registry-based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(ICD9+10)</w:t>
            </w:r>
          </w:p>
        </w:tc>
      </w:tr>
      <w:tr w:rsidR="00EF3871" w:rsidRPr="00AB3ACE" w:rsidTr="009E2030">
        <w:trPr>
          <w:trHeight w:val="34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WTCCCCont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AB3ACE" w:rsidTr="009E2030">
        <w:trPr>
          <w:trHeight w:val="34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WTCCC Cases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AB3ACE" w:rsidTr="009E2030">
        <w:trPr>
          <w:trHeight w:val="34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WTCCCT2D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</w:tbl>
    <w:p w:rsidR="00EF3871" w:rsidRPr="00AB3ACE" w:rsidRDefault="00EF3871" w:rsidP="00EF3871">
      <w:pPr>
        <w:rPr>
          <w:rFonts w:ascii="Times New Roman" w:hAnsi="Times New Roman"/>
          <w:b/>
          <w:sz w:val="16"/>
          <w:szCs w:val="16"/>
        </w:rPr>
      </w:pPr>
    </w:p>
    <w:p w:rsidR="00EF3871" w:rsidRPr="00AB3ACE" w:rsidRDefault="00EF3871" w:rsidP="00EF3871">
      <w:pP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sv-SE"/>
        </w:rPr>
      </w:pPr>
      <w:r w:rsidRPr="00766E9F">
        <w:rPr>
          <w:rFonts w:ascii="Times New Roman" w:hAnsi="Times New Roman"/>
          <w:b/>
          <w:sz w:val="16"/>
          <w:szCs w:val="16"/>
          <w:lang w:val="en-US"/>
        </w:rPr>
        <w:br w:type="page"/>
      </w:r>
      <w:r w:rsidRPr="00766E9F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sv-SE"/>
        </w:rPr>
        <w:lastRenderedPageBreak/>
        <w:t xml:space="preserve">Table S5. Specifications of assays used for quantitative traits and study-specific definitions of binary traits. </w:t>
      </w:r>
      <w:r w:rsidRPr="00AB3AC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sv-SE"/>
        </w:rPr>
        <w:t>(Part 4)</w:t>
      </w:r>
    </w:p>
    <w:tbl>
      <w:tblPr>
        <w:tblW w:w="523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2690"/>
        <w:gridCol w:w="3120"/>
        <w:gridCol w:w="2412"/>
        <w:gridCol w:w="2302"/>
        <w:gridCol w:w="2942"/>
      </w:tblGrid>
      <w:tr w:rsidR="00EF3871" w:rsidRPr="00AB3ACE" w:rsidTr="009E2030">
        <w:trPr>
          <w:trHeight w:val="34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COHORT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Heart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failure</w:t>
            </w:r>
            <w:proofErr w:type="spellEnd"/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Type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2 diabetes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Dyslipidemia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Hypertension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Metabolic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Syndrome</w:t>
            </w:r>
            <w:proofErr w:type="spellEnd"/>
          </w:p>
        </w:tc>
      </w:tr>
      <w:tr w:rsidR="00EF3871" w:rsidRPr="00AB3ACE" w:rsidTr="009E2030">
        <w:trPr>
          <w:trHeight w:val="34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DECODE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self-reported, diabetes medication and glucose measurements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measurements and blood pressure medication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D241E6" w:rsidTr="009E2030">
        <w:trPr>
          <w:trHeight w:val="34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DGIcases</w:t>
            </w:r>
            <w:proofErr w:type="spellEnd"/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WHO 98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lipid medication and lipid measurements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measurements and blood pressure medication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according to definition in document</w:t>
            </w:r>
          </w:p>
        </w:tc>
      </w:tr>
      <w:tr w:rsidR="00EF3871" w:rsidRPr="00D241E6" w:rsidTr="009E2030">
        <w:trPr>
          <w:trHeight w:val="34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DGIcontrols</w:t>
            </w:r>
            <w:proofErr w:type="spellEnd"/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WHO 98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lipid medication and lipid measurements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measurements and blood pressure medication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according to definition in document</w:t>
            </w:r>
          </w:p>
        </w:tc>
      </w:tr>
      <w:tr w:rsidR="00EF3871" w:rsidRPr="00AB3ACE" w:rsidTr="009E2030">
        <w:trPr>
          <w:trHeight w:val="34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DIL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AB3ACE" w:rsidTr="009E2030">
        <w:trPr>
          <w:trHeight w:val="34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EGCUT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registry-based/self-reported (ICD10)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registry-based/self-reported (ICD10), diabetes medication and glucose measurements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registry-based/self-reported (ICD10), lipid medication and lipid measurements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registry-based/self-reported (ICD10), measurements and blood pressure medication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measurements</w:t>
            </w:r>
            <w:proofErr w:type="spellEnd"/>
          </w:p>
        </w:tc>
      </w:tr>
      <w:tr w:rsidR="00EF3871" w:rsidRPr="00AB3ACE" w:rsidTr="009E2030">
        <w:trPr>
          <w:trHeight w:val="34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ERF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glucose measurement and diabetes medication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lipid measurements and lipid medication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BP measurements and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htn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medication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measurements</w:t>
            </w:r>
            <w:proofErr w:type="spellEnd"/>
          </w:p>
        </w:tc>
      </w:tr>
      <w:tr w:rsidR="00EF3871" w:rsidRPr="00AB3ACE" w:rsidTr="009E2030">
        <w:trPr>
          <w:trHeight w:val="34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FINNTWIN12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AB3ACE" w:rsidTr="009E2030">
        <w:trPr>
          <w:trHeight w:val="34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FTC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self-report of diabetes and type of treatment, pure insulin users excluded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AB3ACE" w:rsidTr="009E2030">
        <w:trPr>
          <w:trHeight w:val="34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FR92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I50, I110, I130, I132 [ICD -10] / 4029B, 4148, 428 [ICD-9], 42700, 42710, 428 [ICD-8]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Self-reported or diagnosed T2D, fasting blood-glucose &gt;= 7 or anti-diabetic treatment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Any type of lipid medication and lipid measurements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Measurements and blood pressure medication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AB3ACE" w:rsidTr="009E2030">
        <w:trPr>
          <w:trHeight w:val="34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FR97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I50, I110, I130, I132 [ICD -10] / 4029B, 4148, 428 [ICD-9], 42700, 42710, 428 [ICD-8]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Self-reported or diagnosed T2D, fasting blood-glucose &gt;= 7 or anti-diabetic treatment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Any type of lipid medication and lipid measurements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Measurements and blood pressure medication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AB3ACE" w:rsidTr="009E2030">
        <w:trPr>
          <w:trHeight w:val="34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FR02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I50, I110, I130, I132 [ICD -10] / 4029B, 4148, 428 [ICD-9], 42700, 42710, 428 [ICD-8]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Self-reported or diagnosed T2D, fasting blood-glucose &gt;= 7 or anti-diabetic treatment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Any type of lipid medication and lipid measurements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Measurements and blood pressure medication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AB3ACE" w:rsidTr="009E2030">
        <w:trPr>
          <w:trHeight w:val="34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FR07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I50, I110, I130, I132 [ICD -10] / 4029B, 4148, 428 [ICD-9], 42700, 42710, 428 [ICD-8]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Self-reported or diagnosed T2D, fasting blood-glucose &gt;= 7 or anti-diabetic treatment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Any type of lipid medication and lipid measurements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Measurements and blood pressure medication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ATP III</w:t>
            </w:r>
          </w:p>
        </w:tc>
      </w:tr>
      <w:tr w:rsidR="00EF3871" w:rsidRPr="00AB3ACE" w:rsidTr="009E2030">
        <w:trPr>
          <w:trHeight w:val="34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GODARTS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registry-based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(ICD9+10)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validated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journal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study</w:t>
            </w:r>
            <w:proofErr w:type="spellEnd"/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AB3ACE" w:rsidTr="009E2030">
        <w:trPr>
          <w:trHeight w:val="34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GOSH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registry-based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(ICD9+10)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self-reported, diabetes medication and glucose measurements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lipid medication and lipid measurements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measurements and blood pressure medication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measurements</w:t>
            </w:r>
            <w:proofErr w:type="spellEnd"/>
          </w:p>
        </w:tc>
      </w:tr>
      <w:tr w:rsidR="00EF3871" w:rsidRPr="00AB3ACE" w:rsidTr="009E2030">
        <w:trPr>
          <w:trHeight w:val="34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GRAPHIC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Self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reported</w:t>
            </w:r>
            <w:proofErr w:type="spellEnd"/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BP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measures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or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treatment</w:t>
            </w:r>
            <w:proofErr w:type="spellEnd"/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AB3ACE" w:rsidTr="009E2030">
        <w:trPr>
          <w:trHeight w:val="34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H2000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I50, I110, I130, I132 [ICD -10] / 4029B, 4148, 428 [ICD-9], 42700, 42710, 428 [ICD-8]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Self-reported or diagnosed T2D, fasting blood-glucose &gt;= 7 or anti-diabetic treatment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Any type of lipid medication and lipid measurements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Measurements and blood pressure medication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AB3ACE" w:rsidTr="009E2030">
        <w:trPr>
          <w:trHeight w:val="34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KORA F3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Diabetes definition based on self-reported diabetes or diabetic treatment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Serum triglycerides ≥1.7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mmol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/L and HDL-cholesterol &lt; 1.0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mmol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/L in men and &lt;1.3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mmol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/L in women, or treatment with fibrates. For KORA F4 nearly all individuals were fasting and for KORA F3 most individuals were </w:t>
            </w:r>
            <w:proofErr w:type="gram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non</w:t>
            </w:r>
            <w:proofErr w:type="gram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fasting. We do not use fasting </w:t>
            </w: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lastRenderedPageBreak/>
              <w:t xml:space="preserve">individuals only for definition of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dyslepidemia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lastRenderedPageBreak/>
              <w:t>Systolic blood pressure ≥140, diastolic blood pressure ≥90, or on anti-hypertensive treatment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D241E6" w:rsidTr="009E2030">
        <w:trPr>
          <w:trHeight w:val="34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lastRenderedPageBreak/>
              <w:t>KORA F4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Diabetes definition based on self-reported diabetes or diabetic treatment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Serum triglycerides ≥1.7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mmol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/L and HDL-cholesterol &lt; 1.0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mmol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/L in men and &lt;1.3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mmol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/L in women, or treatment with fibrates. For KORA F4 nearly all individuals were fasting and for KORA F3 most individuals were </w:t>
            </w:r>
            <w:proofErr w:type="gram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non</w:t>
            </w:r>
            <w:proofErr w:type="gram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fasting. We do not use fasting individuals only for definition of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dyslepidemia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Systolic blood pressure ≥140, diastolic blood pressure ≥90, or on anti-hypertensive treatment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NCEP definition (lipids and glucose in mg/dl): At least 3 out of 5 criteria should be present</w:t>
            </w:r>
            <w:proofErr w:type="gram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:</w:t>
            </w: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.</w:t>
            </w:r>
            <w:proofErr w:type="gram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</w:t>
            </w:r>
            <w:proofErr w:type="gram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waist</w:t>
            </w:r>
            <w:proofErr w:type="gram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circumference (men, =102 cm; women, =88 cm),</w:t>
            </w: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.</w:t>
            </w: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</w:t>
            </w:r>
            <w:proofErr w:type="gram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elevated</w:t>
            </w:r>
            <w:proofErr w:type="gram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triglycerides (=150 mg/dl),</w:t>
            </w: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.</w:t>
            </w: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</w:t>
            </w:r>
            <w:proofErr w:type="gram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reduced</w:t>
            </w:r>
            <w:proofErr w:type="gram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HDL cholesterol (men, &lt;40 mg/dl; women, &lt;50 mg/dl),</w:t>
            </w: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.</w:t>
            </w: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</w:t>
            </w:r>
            <w:proofErr w:type="gram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blood</w:t>
            </w:r>
            <w:proofErr w:type="gram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pressure (systolic =130 mmHg or diastolic =85mmHg),</w:t>
            </w: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.</w:t>
            </w: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</w:t>
            </w:r>
            <w:proofErr w:type="gram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fasting</w:t>
            </w:r>
            <w:proofErr w:type="gram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glucose (=110,g/dl).</w:t>
            </w:r>
          </w:p>
        </w:tc>
      </w:tr>
      <w:tr w:rsidR="00EF3871" w:rsidRPr="00AB3ACE" w:rsidTr="009E2030">
        <w:trPr>
          <w:trHeight w:val="34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MDCCV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selfreported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diagnosis, self-reported medication or measured fasting glucose &lt;7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selfreported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lipid medication or lipid measurements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measurements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or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antihypertensive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medication</w:t>
            </w:r>
            <w:proofErr w:type="spellEnd"/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measurements</w:t>
            </w:r>
            <w:proofErr w:type="spellEnd"/>
          </w:p>
        </w:tc>
      </w:tr>
      <w:tr w:rsidR="00EF3871" w:rsidRPr="00AB3ACE" w:rsidTr="009E2030">
        <w:trPr>
          <w:trHeight w:val="34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MORGAM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self-reported</w:t>
            </w:r>
            <w:proofErr w:type="spellEnd"/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lipid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measurements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measurements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of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blood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pressure</w:t>
            </w:r>
            <w:proofErr w:type="spellEnd"/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D241E6" w:rsidTr="009E2030">
        <w:trPr>
          <w:trHeight w:val="34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MPP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measurements and blood pressure medication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according to definition in document</w:t>
            </w:r>
          </w:p>
        </w:tc>
      </w:tr>
      <w:tr w:rsidR="00EF3871" w:rsidRPr="00AB3ACE" w:rsidTr="009E2030">
        <w:trPr>
          <w:trHeight w:val="34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NESDA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self-reported, diabetes medication and glucose&gt;=7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mmol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/L (no distinction between type I and type II)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lipid medication and lipid measurements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AB3ACE" w:rsidTr="009E2030">
        <w:trPr>
          <w:trHeight w:val="34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NFBC1966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registry-based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(ICD8+9+10)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self-reported, diabetes medication and glucose measurements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lipid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measurements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measurements and blood pressure medication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measurements</w:t>
            </w:r>
            <w:proofErr w:type="spellEnd"/>
          </w:p>
        </w:tc>
      </w:tr>
      <w:tr w:rsidR="00EF3871" w:rsidRPr="00AB3ACE" w:rsidTr="009E2030">
        <w:trPr>
          <w:trHeight w:val="34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NFBC1986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registry-based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(ICD8+9+10)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diabetes medication and glucose measurements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lipid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measurements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measurements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measurements</w:t>
            </w:r>
            <w:proofErr w:type="spellEnd"/>
          </w:p>
        </w:tc>
      </w:tr>
      <w:tr w:rsidR="00EF3871" w:rsidRPr="00AB3ACE" w:rsidTr="009E2030">
        <w:trPr>
          <w:trHeight w:val="34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NTR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medication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or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glucose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&gt;= 7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medication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or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cholesterol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profile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AB3ACE" w:rsidTr="009E2030">
        <w:trPr>
          <w:trHeight w:val="34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PIVUS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self-reported, diabetes medication and glucose measurements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lipid medication and lipid measurements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measurements and blood pressure medication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measurements</w:t>
            </w:r>
            <w:proofErr w:type="spellEnd"/>
          </w:p>
        </w:tc>
      </w:tr>
      <w:tr w:rsidR="00EF3871" w:rsidRPr="00D241E6" w:rsidTr="009E2030">
        <w:trPr>
          <w:trHeight w:val="34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PPP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WHO 98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lipid medication and lipid measurements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measurements and blood pressure medication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according to definition in document</w:t>
            </w:r>
          </w:p>
        </w:tc>
      </w:tr>
      <w:tr w:rsidR="00EF3871" w:rsidRPr="00AB3ACE" w:rsidTr="009E2030">
        <w:trPr>
          <w:trHeight w:val="34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QIMR-AUSTRALIA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AB3ACE" w:rsidTr="009E2030">
        <w:trPr>
          <w:trHeight w:val="34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RS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registry-based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(ICD10)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Diabetes medication and abnormal fasting or random glucose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lipid medication and lipid measurements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measurements and blood pressure medication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measurements</w:t>
            </w:r>
            <w:proofErr w:type="spellEnd"/>
          </w:p>
        </w:tc>
      </w:tr>
      <w:tr w:rsidR="00EF3871" w:rsidRPr="00AB3ACE" w:rsidTr="009E2030">
        <w:trPr>
          <w:trHeight w:val="34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TWINGENE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registry-based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(ICD9+10)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self-reported, diabetes medication and glucose measurements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lipid medication and lipid measurements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measurements and blood pressure medication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measurements</w:t>
            </w:r>
            <w:proofErr w:type="spellEnd"/>
          </w:p>
        </w:tc>
      </w:tr>
      <w:tr w:rsidR="00EF3871" w:rsidRPr="00AB3ACE" w:rsidTr="009E2030">
        <w:trPr>
          <w:trHeight w:val="34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TwinsUK</w:t>
            </w:r>
            <w:proofErr w:type="spellEnd"/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self-reported, diabetes medication and glucose measurements (OGTT)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lipid medication and lipid measurements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measurements and blood pressure medication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measurements</w:t>
            </w:r>
            <w:proofErr w:type="spellEnd"/>
          </w:p>
        </w:tc>
      </w:tr>
      <w:tr w:rsidR="00EF3871" w:rsidRPr="00AB3ACE" w:rsidTr="009E2030">
        <w:trPr>
          <w:trHeight w:val="34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ULSAM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registry-based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(ICD9+10)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self-reported, diabetes medication and glucose measurements (OGTT)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lipid medication and lipid measurements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766E9F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measurements and blood pressure medication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measurements</w:t>
            </w:r>
            <w:proofErr w:type="spellEnd"/>
          </w:p>
        </w:tc>
      </w:tr>
      <w:tr w:rsidR="00EF3871" w:rsidRPr="00AB3ACE" w:rsidTr="009E2030">
        <w:trPr>
          <w:trHeight w:val="34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WTCCCCont</w:t>
            </w:r>
            <w:proofErr w:type="spellEnd"/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Self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reported</w:t>
            </w:r>
            <w:proofErr w:type="spellEnd"/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BP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measures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or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treatment</w:t>
            </w:r>
            <w:proofErr w:type="spellEnd"/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AB3ACE" w:rsidTr="009E2030">
        <w:trPr>
          <w:trHeight w:val="34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WTCCC Cases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Self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reported</w:t>
            </w:r>
            <w:proofErr w:type="spellEnd"/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BP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measures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or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treatment</w:t>
            </w:r>
            <w:proofErr w:type="spellEnd"/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EF3871" w:rsidRPr="00AB3ACE" w:rsidTr="009E2030">
        <w:trPr>
          <w:trHeight w:val="34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WTCCCT2D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Validation of the diagnosis of diabetes in the index</w:t>
            </w: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br/>
              <w:t xml:space="preserve">sib pair was based on either current prescribed </w:t>
            </w: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lastRenderedPageBreak/>
              <w:t>treatment</w:t>
            </w: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br/>
              <w:t xml:space="preserve">with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sulfonyl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ureas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,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biguanides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, and/or insulin or, in the</w:t>
            </w: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br/>
              <w:t>case of individuals treated with diet alone, historical or</w:t>
            </w: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br/>
              <w:t>contemporary laboratory evidence of hyperglycemia (as</w:t>
            </w: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br/>
              <w:t>de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ﬁ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ned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by World Health Organization [1985] guidelines</w:t>
            </w: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br/>
              <w:t xml:space="preserve">in place at the time of recruitment). 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Diagnosis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between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age 25 and 75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lastRenderedPageBreak/>
              <w:t>NA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71" w:rsidRPr="00AB3ACE" w:rsidRDefault="00EF3871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</w:tbl>
    <w:p w:rsidR="00EF3871" w:rsidRPr="00AB3ACE" w:rsidRDefault="00EF3871" w:rsidP="00EF3871">
      <w:pPr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sectPr w:rsidR="00EF3871" w:rsidRPr="00AB3ACE" w:rsidSect="00EF38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71"/>
    <w:rsid w:val="00234F08"/>
    <w:rsid w:val="00E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7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7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4613</Words>
  <Characters>24455</Characters>
  <Application>Microsoft Office Word</Application>
  <DocSecurity>0</DocSecurity>
  <Lines>203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Engelska parken</Company>
  <LinksUpToDate>false</LinksUpToDate>
  <CharactersWithSpaces>29010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Fall</dc:creator>
  <cp:lastModifiedBy>Tove Fall</cp:lastModifiedBy>
  <cp:revision>1</cp:revision>
  <dcterms:created xsi:type="dcterms:W3CDTF">2013-04-25T09:35:00Z</dcterms:created>
  <dcterms:modified xsi:type="dcterms:W3CDTF">2013-04-25T09:35:00Z</dcterms:modified>
</cp:coreProperties>
</file>