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81" w:rsidRPr="00892579" w:rsidRDefault="00BD4C81" w:rsidP="00BD4C81">
      <w:pPr>
        <w:rPr>
          <w:rFonts w:ascii="Times New Roman" w:hAnsi="Times New Roman"/>
          <w:b/>
          <w:sz w:val="20"/>
          <w:szCs w:val="20"/>
          <w:lang w:val="en-US"/>
        </w:rPr>
      </w:pPr>
      <w:r w:rsidRPr="00892579">
        <w:rPr>
          <w:rFonts w:ascii="Times New Roman" w:hAnsi="Times New Roman"/>
          <w:b/>
          <w:sz w:val="20"/>
          <w:szCs w:val="20"/>
          <w:lang w:val="en-US"/>
        </w:rPr>
        <w:t>Table S4A. Definitions of outcomes</w:t>
      </w:r>
    </w:p>
    <w:p w:rsidR="00BD4C81" w:rsidRPr="00892579" w:rsidRDefault="00BD4C81" w:rsidP="00BD4C81">
      <w:pPr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 w:eastAsia="sv-SE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618"/>
        <w:gridCol w:w="2124"/>
        <w:gridCol w:w="4139"/>
      </w:tblGrid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Trait</w:t>
            </w:r>
            <w:proofErr w:type="spellEnd"/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Definition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Exclusion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for logistic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models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  <w:t>Exclusion for Cox regression models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  <w:t>Coronary heart disease (acute myocardial infarction or unstable angina)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Either defined from hospital discharge registry or cause of death registry (main diagnosis); or from validated events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br/>
              <w:t xml:space="preserve">ICD-8 codes: 410, </w:t>
            </w:r>
            <w:proofErr w:type="gramStart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411 ,</w:t>
            </w:r>
            <w:proofErr w:type="gramEnd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 ICD-9 codes: 410, 411B, ICD-10 codes: I20.0, I21, I22, </w:t>
            </w:r>
            <w:r w:rsidRPr="00766E9F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n-US" w:eastAsia="sv-SE"/>
              </w:rPr>
              <w:t>Note: Self-reported events are considered not useful.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Free of any major CVD (coronary heart disease, stroke </w:t>
            </w:r>
            <w:r w:rsidRPr="00766E9F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n-US" w:eastAsia="sv-SE"/>
              </w:rPr>
              <w:t>and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 heart failure) at BMI measurement, as defined in middle column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Ischemic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stroke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Either defined from hospital discharge registry or cause of death registry (main diagnosis); or from adjudicated events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br/>
              <w:t xml:space="preserve">ICD-8 codes: 432-434, ICD-9 codes: 433-434, ICD-10 codes: I63, </w:t>
            </w:r>
            <w:r w:rsidRPr="00766E9F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n-US" w:eastAsia="sv-SE"/>
              </w:rPr>
              <w:t>Note: Self-reported events are considered not useful.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Free of any major CVD (coronary heart disease, stroke </w:t>
            </w:r>
            <w:r w:rsidRPr="00766E9F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n-US" w:eastAsia="sv-SE"/>
              </w:rPr>
              <w:t>and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 heart failure) at BMI measurement, as defined in middle column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Hemorrhagic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stroke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Either defined from hospital discharge registry or cause of death registry (main diagnosis); or from adjudicated events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br/>
              <w:t xml:space="preserve">ICD-8 codes: 430-431, ICD-9 codes 430-432, ICD-10 codes: I60-I62, </w:t>
            </w:r>
            <w:r w:rsidRPr="00766E9F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n-US" w:eastAsia="sv-SE"/>
              </w:rPr>
              <w:t>Note: Self-reported events are considered not useful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Free of any major CVD (coronary heart disease, stroke and heart failure) at BMI measurement, as defined in middle column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  <w:t>Any acute stroke or transient ischemic attack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Either defined from hospital discharge registry or cause of death registry (main diagnosis); or from adjudicated events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br/>
              <w:t xml:space="preserve">ICD-8 codes: 430-436, ICD-9 codes: 430-436, ICD-10 codes: I60-I64+G45, </w:t>
            </w:r>
            <w:r w:rsidRPr="00766E9F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n-US" w:eastAsia="sv-SE"/>
              </w:rPr>
              <w:t>Note: Self-reported events are considered not useful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Free of any major CVD (coronary heart disease, stroke and heart failure) at BMI measurement, as defined in middle column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Heart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failure</w:t>
            </w:r>
            <w:proofErr w:type="spellEnd"/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Either defined from hospital discharge registry or cause of death registry (main diagnosis); or from adjudicated events, ICD-8 codes: 427.00, 427.10, ICD-9 codes: 428, ICD-10 codes: I50, </w:t>
            </w:r>
            <w:r w:rsidRPr="00766E9F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val="en-US" w:eastAsia="sv-SE"/>
              </w:rPr>
              <w:t>Note: Self-reported events are considered not useful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Free of any major CVD (coronary heart disease, stroke and heart failure) at BMI measurement, as defined in middle column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Type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2 diabetes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Fasting blood glucose ≥7 </w:t>
            </w:r>
            <w:proofErr w:type="spellStart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mmol</w:t>
            </w:r>
            <w:proofErr w:type="spellEnd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/L or anti-diabetic treatment. </w:t>
            </w:r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Self-</w:t>
            </w: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reported</w:t>
            </w:r>
            <w:proofErr w:type="spellEnd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 xml:space="preserve"> diabetes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Type I diabetics, pregnant at blood sampling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Free of T2D at BMI measurement, as defined in middle column type 1 diabetes, pregnant at blood sampling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Hypertension</w:t>
            </w: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Systolic blood pressure ≥140, diastolic blood pressure ≥90, or on anti-hypertensive treatment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Free of hypertension at BMI measurement, as defined in middle column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Dyslipidemia</w:t>
            </w:r>
            <w:proofErr w:type="spellEnd"/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Serum triglycerides ≥1.7 </w:t>
            </w:r>
            <w:proofErr w:type="spellStart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mmol</w:t>
            </w:r>
            <w:proofErr w:type="spellEnd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/L, HDL-cholesterol &lt; 1.0 </w:t>
            </w:r>
            <w:proofErr w:type="spellStart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mmol</w:t>
            </w:r>
            <w:proofErr w:type="spellEnd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/L in men and &lt;1.3 </w:t>
            </w:r>
            <w:proofErr w:type="spellStart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mmol</w:t>
            </w:r>
            <w:proofErr w:type="spellEnd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/L in women, or treatment with nicotinic acid or fibrates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Free of dyslipidemia at BMI measurement, as defined in middle column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Metabolic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Syndrome</w:t>
            </w:r>
            <w:proofErr w:type="spellEnd"/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At least 3 out of 5 criteria should be present: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Free of METS at BMI measurement, as defined in middle column</w:t>
            </w: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.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 waist circumference (men, ≥102 cm; women, ≥88 cm),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</w:p>
        </w:tc>
      </w:tr>
      <w:tr w:rsidR="00BD4C81" w:rsidRPr="00AB3ACE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.</w:t>
            </w:r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elevated</w:t>
            </w:r>
            <w:proofErr w:type="spellEnd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triglycerides</w:t>
            </w:r>
            <w:proofErr w:type="spellEnd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 xml:space="preserve"> (≥1.7 </w:t>
            </w: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mmol</w:t>
            </w:r>
            <w:proofErr w:type="spellEnd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/l),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.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 reduced HDL cholesterol (men, &lt;1.03 </w:t>
            </w:r>
            <w:proofErr w:type="spellStart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mmol</w:t>
            </w:r>
            <w:proofErr w:type="spellEnd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/l; women, &lt;1.29 </w:t>
            </w:r>
            <w:proofErr w:type="spellStart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mmol</w:t>
            </w:r>
            <w:proofErr w:type="spellEnd"/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/l),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</w:p>
        </w:tc>
      </w:tr>
      <w:tr w:rsidR="00BD4C81" w:rsidRPr="00D241E6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>.</w:t>
            </w:r>
            <w:r w:rsidRPr="00766E9F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  <w:t xml:space="preserve"> blood pressure (systolic ≥130 mmHg or diastolic ≥85mmHg),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sv-SE"/>
              </w:rPr>
            </w:pPr>
          </w:p>
        </w:tc>
      </w:tr>
      <w:tr w:rsidR="00BD4C81" w:rsidRPr="00AB3ACE" w:rsidTr="009E2030">
        <w:trPr>
          <w:trHeight w:val="20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19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.</w:t>
            </w:r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 xml:space="preserve"> fasting </w:t>
            </w: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glucose</w:t>
            </w:r>
            <w:proofErr w:type="spellEnd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 xml:space="preserve"> (≥5.6 </w:t>
            </w:r>
            <w:proofErr w:type="spellStart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mmol</w:t>
            </w:r>
            <w:proofErr w:type="spellEnd"/>
            <w:r w:rsidRPr="00AB3AC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  <w:t>/l).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sv-SE"/>
              </w:rPr>
            </w:pPr>
          </w:p>
        </w:tc>
      </w:tr>
    </w:tbl>
    <w:p w:rsidR="00BD4C81" w:rsidRPr="00AB3ACE" w:rsidRDefault="00BD4C81" w:rsidP="00BD4C81"/>
    <w:p w:rsidR="00BD4C81" w:rsidRPr="00AB3ACE" w:rsidRDefault="00BD4C81" w:rsidP="00BD4C81">
      <w:r w:rsidRPr="00AB3ACE">
        <w:br w:type="page"/>
      </w:r>
    </w:p>
    <w:p w:rsidR="00BD4C81" w:rsidRPr="00AB3ACE" w:rsidRDefault="00BD4C81" w:rsidP="00BD4C81"/>
    <w:p w:rsidR="00BD4C81" w:rsidRPr="00766E9F" w:rsidRDefault="00BD4C81" w:rsidP="00BD4C81">
      <w:pPr>
        <w:rPr>
          <w:rFonts w:ascii="Times New Roman" w:hAnsi="Times New Roman"/>
          <w:b/>
          <w:sz w:val="20"/>
          <w:szCs w:val="20"/>
          <w:lang w:val="en-US"/>
        </w:rPr>
      </w:pPr>
      <w:r w:rsidRPr="00766E9F">
        <w:rPr>
          <w:rFonts w:ascii="Times New Roman" w:hAnsi="Times New Roman"/>
          <w:b/>
          <w:sz w:val="20"/>
          <w:szCs w:val="20"/>
          <w:lang w:val="en-US"/>
        </w:rPr>
        <w:t xml:space="preserve">Table S4B. Definitions of </w:t>
      </w:r>
      <w:proofErr w:type="spellStart"/>
      <w:r w:rsidRPr="00766E9F">
        <w:rPr>
          <w:rFonts w:ascii="Times New Roman" w:hAnsi="Times New Roman"/>
          <w:b/>
          <w:sz w:val="20"/>
          <w:szCs w:val="20"/>
          <w:lang w:val="en-US"/>
        </w:rPr>
        <w:t>quantative</w:t>
      </w:r>
      <w:proofErr w:type="spellEnd"/>
      <w:r w:rsidRPr="00766E9F">
        <w:rPr>
          <w:rFonts w:ascii="Times New Roman" w:hAnsi="Times New Roman"/>
          <w:b/>
          <w:sz w:val="20"/>
          <w:szCs w:val="20"/>
          <w:lang w:val="en-US"/>
        </w:rPr>
        <w:t xml:space="preserve"> outcomes and transformations</w:t>
      </w:r>
    </w:p>
    <w:tbl>
      <w:tblPr>
        <w:tblW w:w="14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2"/>
        <w:gridCol w:w="2620"/>
        <w:gridCol w:w="4394"/>
        <w:gridCol w:w="4716"/>
      </w:tblGrid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Trait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Unit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transformation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exclusion</w:t>
            </w:r>
            <w:proofErr w:type="spellEnd"/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Glucose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mmol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if measured in blood, convert to plasma scale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 xml:space="preserve">Exclude all individuals with diabetes (T2D, T1D) from datasets ('diagnosed', on diabetes treatment (oral and insulin), and/or FPG &gt;=7 </w:t>
            </w:r>
            <w:proofErr w:type="spellStart"/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mmol</w:t>
            </w:r>
            <w:proofErr w:type="spellEnd"/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/L), non-fasting or pregnant</w:t>
            </w:r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Insulin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pmol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Natural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log-transformed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Same as </w:t>
            </w: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above</w:t>
            </w:r>
            <w:proofErr w:type="spellEnd"/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HbA1c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%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use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the NGSP definition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Same as </w:t>
            </w: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above</w:t>
            </w:r>
            <w:proofErr w:type="spellEnd"/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PLUS</w:t>
            </w:r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 xml:space="preserve">Exclude samples with major blood abnormalities (thalassemia, sickle cell anemia, </w:t>
            </w:r>
            <w:proofErr w:type="spellStart"/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etc</w:t>
            </w:r>
            <w:proofErr w:type="spellEnd"/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).</w:t>
            </w:r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Exclude samples who have had a blood transfusion in the previous 2-3 months</w:t>
            </w:r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2h post OGTT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glucose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mmol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Same as for FG</w:t>
            </w:r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C-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peptide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nmol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Natural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log-transformed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Same as for FG</w:t>
            </w:r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High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-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density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-lipoprotein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cholesterol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mmol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Non-fasting, Patients on lipid-lowering medication</w:t>
            </w:r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Low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-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density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-lipoprotein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cholesterol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mmol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Non-fasting, Patients on lipid-lowering medication</w:t>
            </w:r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Triglycerides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mmol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Natural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log-transformed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Non-fasting, Patients on lipid-lowering medication</w:t>
            </w:r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Total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cholesterol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mmol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Non-fasting, Patients on lipid-lowering medication</w:t>
            </w:r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Systolic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blood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pressure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mmHg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Diastolic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blood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pressure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mmHg</w:t>
            </w:r>
            <w:proofErr w:type="spellEnd"/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None</w:t>
            </w:r>
            <w:proofErr w:type="spellEnd"/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Alanine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aminotransferase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U/l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Natural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log-transformed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Known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liver </w:t>
            </w: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disease</w:t>
            </w:r>
            <w:proofErr w:type="spellEnd"/>
          </w:p>
        </w:tc>
      </w:tr>
      <w:tr w:rsidR="00BD4C81" w:rsidRPr="00AB3ACE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Gamma-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glutamyl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transferase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U/l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Natural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log-transformed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Known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liver </w:t>
            </w: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disease</w:t>
            </w:r>
            <w:proofErr w:type="spellEnd"/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Interleukin-6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pg/ml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proofErr w:type="spellStart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Natural</w:t>
            </w:r>
            <w:proofErr w:type="spellEnd"/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 xml:space="preserve"> log-transformed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Known inflammatory disease or acute infection (at time of blood sampling)</w:t>
            </w:r>
          </w:p>
        </w:tc>
      </w:tr>
      <w:tr w:rsidR="00BD4C81" w:rsidRPr="00D241E6" w:rsidTr="009E2030">
        <w:trPr>
          <w:trHeight w:val="20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C-</w:t>
            </w:r>
            <w:proofErr w:type="spellStart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>reactive</w:t>
            </w:r>
            <w:proofErr w:type="spellEnd"/>
            <w:r w:rsidRPr="00AB3ACE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sv-SE"/>
              </w:rPr>
              <w:t xml:space="preserve"> protein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AB3ACE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</w:pPr>
            <w:r w:rsidRPr="00AB3AC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sv-SE"/>
              </w:rPr>
              <w:t>mg/l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Natural log-transformed, measured using high-sensitivity assays</w:t>
            </w:r>
          </w:p>
        </w:tc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D4C81" w:rsidRPr="00766E9F" w:rsidRDefault="00BD4C81" w:rsidP="009E2030">
            <w:pP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</w:pPr>
            <w:r w:rsidRPr="00766E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sv-SE"/>
              </w:rPr>
              <w:t>Known inflammatory disease or acute infection (at time of blood sampling)</w:t>
            </w:r>
          </w:p>
        </w:tc>
      </w:tr>
    </w:tbl>
    <w:p w:rsidR="00BD4C81" w:rsidRPr="00766E9F" w:rsidRDefault="00BD4C81" w:rsidP="00BD4C81">
      <w:pPr>
        <w:rPr>
          <w:rFonts w:ascii="Times New Roman" w:hAnsi="Times New Roman"/>
          <w:b/>
          <w:sz w:val="16"/>
          <w:szCs w:val="16"/>
          <w:lang w:val="en-US"/>
        </w:rPr>
      </w:pPr>
    </w:p>
    <w:p w:rsidR="00234F08" w:rsidRPr="00BD4C81" w:rsidRDefault="00234F08">
      <w:pPr>
        <w:rPr>
          <w:lang w:val="en-US"/>
        </w:rPr>
      </w:pPr>
      <w:bookmarkStart w:id="0" w:name="_GoBack"/>
      <w:bookmarkEnd w:id="0"/>
    </w:p>
    <w:sectPr w:rsidR="00234F08" w:rsidRPr="00BD4C81" w:rsidSect="00BD4C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C81"/>
    <w:rsid w:val="00234F08"/>
    <w:rsid w:val="00B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8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C8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Engelska parken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Tove Fall</dc:creator>
  <cp:lastModifiedBy>Tove Fall</cp:lastModifiedBy>
  <cp:revision>1</cp:revision>
  <dcterms:created xsi:type="dcterms:W3CDTF">2013-04-25T09:34:00Z</dcterms:created>
  <dcterms:modified xsi:type="dcterms:W3CDTF">2013-04-25T09:34:00Z</dcterms:modified>
</cp:coreProperties>
</file>