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30" w:rsidRPr="00AB3ACE" w:rsidRDefault="00484B30" w:rsidP="00484B30">
      <w:pPr>
        <w:rPr>
          <w:rFonts w:ascii="Times New Roman" w:hAnsi="Times New Roman"/>
          <w:b/>
          <w:sz w:val="20"/>
          <w:szCs w:val="20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Table S1. Phenotypic details of the participating cohorts. </w:t>
      </w:r>
      <w:r w:rsidRPr="00AB3ACE">
        <w:rPr>
          <w:rFonts w:ascii="Times New Roman" w:hAnsi="Times New Roman"/>
          <w:b/>
          <w:sz w:val="20"/>
          <w:szCs w:val="20"/>
        </w:rPr>
        <w:t>(Part 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857"/>
        <w:gridCol w:w="1233"/>
        <w:gridCol w:w="5492"/>
        <w:gridCol w:w="2873"/>
      </w:tblGrid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Full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name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of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Software for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analysis</w:t>
            </w:r>
            <w:proofErr w:type="spellEnd"/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Study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sample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reference</w:t>
            </w:r>
            <w:proofErr w:type="spellEnd"/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Website</w:t>
            </w:r>
            <w:proofErr w:type="spellEnd"/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deCODE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genetics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sample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set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PMID: 18445777, PMID: 17460697,PMID: 18438407, PMID: 19767754, 18991354,17478679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http://www.decode.com/</w:t>
            </w:r>
          </w:p>
        </w:tc>
      </w:tr>
      <w:tr w:rsidR="00484B30" w:rsidRPr="00D241E6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Diabetes Genetics Initiative of Broad Institute of Harvard and MIT, Lund University, and Novartis Institutes of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BioMedical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Research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STATA/SE 11.1 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6D0C89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Diabetes Genetics Initiative of Broad Institute of Harvard and MIT, Lund University, and Novartis Institutes of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BioMedical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Research ,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et al. Genome-Wide Association Analysis Identifies Loci for Type 2 Diabetes and Triglyceride Levels. </w:t>
            </w:r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Science, 2007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B839E8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hyperlink r:id="rId6" w:history="1">
              <w:r w:rsidRPr="00B839E8">
                <w:rPr>
                  <w:rFonts w:ascii="Times New Roman" w:eastAsia="Times New Roman" w:hAnsi="Times New Roman"/>
                  <w:sz w:val="16"/>
                  <w:szCs w:val="16"/>
                  <w:lang w:val="en-US" w:eastAsia="sv-SE"/>
                </w:rPr>
                <w:t>http://www.broadinstitute.org/scientific-community/science/projects/diabetes-genetics-initiative/diabetes-genetics-initiative</w:t>
              </w:r>
            </w:hyperlink>
          </w:p>
        </w:tc>
      </w:tr>
      <w:tr w:rsidR="00484B30" w:rsidRPr="00D241E6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Diabetes Genetics Initiative of Broad Institute of Harvard and MIT, Lund University, and Novartis Institutes of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BioMedical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Research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STATA/SE 11.1 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6D0C89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Diabetes Genetics Initiative of Broad Institute of Harvard and MIT, Lund University, and Novartis Institutes of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BioMedical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Research, et al. Genome-Wide Association Analysis Identifies Loci for Type 2 Diabetes and Triglyceride Levels. </w:t>
            </w:r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Science 2007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B839E8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hyperlink r:id="rId7" w:history="1">
              <w:r w:rsidRPr="00B839E8">
                <w:rPr>
                  <w:rFonts w:ascii="Times New Roman" w:eastAsia="Times New Roman" w:hAnsi="Times New Roman"/>
                  <w:sz w:val="16"/>
                  <w:szCs w:val="16"/>
                  <w:lang w:val="en-US" w:eastAsia="sv-SE"/>
                </w:rPr>
                <w:t>http://www.broadinstitute.org/scientific-community/science/projects/diabetes-genetics-initiative/diabetes-genetics-initiative</w:t>
              </w:r>
            </w:hyperlink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Wellcome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Trust Diabetes and Inflammation Laboratory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Plink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and R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Todd, J.A., Walker, N.M., Cooper, J.D., Smyth, D.J. et al (2007) Robust associations of four new chromosome regions from genome-wide analyses of type 1 diabetes.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Nat. Genet.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www.wtccc.org.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uk / www-gene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.cimr.cam.ac.uk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Estonian Genome Centre of the University of Tartu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Nelis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et al 2009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PLoS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ONE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hyperlink r:id="rId8" w:history="1">
              <w:r w:rsidRPr="00AB3ACE">
                <w:rPr>
                  <w:rFonts w:ascii="Times New Roman" w:eastAsia="Times New Roman" w:hAnsi="Times New Roman"/>
                  <w:sz w:val="16"/>
                  <w:szCs w:val="16"/>
                  <w:lang w:eastAsia="sv-SE"/>
                </w:rPr>
                <w:t>www.biobank.ee</w:t>
              </w:r>
            </w:hyperlink>
          </w:p>
        </w:tc>
      </w:tr>
      <w:tr w:rsidR="00484B30" w:rsidRPr="006D0C89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Erasmus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Rucphen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Family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(EUROSPAN)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software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6D0C89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Aulchenko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YS, et al. Linkage disequilibrium in young genetically isolated Dutch population. </w:t>
            </w:r>
            <w:proofErr w:type="spellStart"/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Eur</w:t>
            </w:r>
            <w:proofErr w:type="spellEnd"/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J Hum Genet. 2004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6D0C89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 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Finnish Twin cohort / FT12 twins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2.12.1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6D0C89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Kaprio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J et al. Genetic and environmental factors in health-related behaviors: studies on Finnish twins and twin families. </w:t>
            </w:r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Twin Res. 5, 2002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hyperlink r:id="rId9" w:history="1">
              <w:r w:rsidRPr="00AB3ACE">
                <w:rPr>
                  <w:rFonts w:ascii="Times New Roman" w:eastAsia="Times New Roman" w:hAnsi="Times New Roman"/>
                  <w:sz w:val="16"/>
                  <w:szCs w:val="16"/>
                  <w:lang w:eastAsia="sv-SE"/>
                </w:rPr>
                <w:t>www.twinstudy.helsinki.fi</w:t>
              </w:r>
            </w:hyperlink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Finnish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Risk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factor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survey 2002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2.12.1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Vartiainen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E, et al Thirty-five-year trends in cardiovascular risk factors in Finland. 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Int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J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Epidemiol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. 2010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www.ktl.fi/finriski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Finnish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Risk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factor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survey 2007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2.12.1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Vartiainen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E, et al Thirty-five-year trends in cardiovascular risk factors in Finland. 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Int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J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Epidemiol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. 2010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www.ktl.fi/finriski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Finnish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Risk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factor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survey 1992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2.12.1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Vartiainen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,et</w:t>
            </w:r>
            <w:proofErr w:type="spellEnd"/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al . Thirty-five-year trends in cardiovascular risk factors in Finland. 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Int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J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Epidemiol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. 2010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www.ktl.fi/finriski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Finnish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Risk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factor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survey 1997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2.12.1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Vartiainen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E et al Thirty-five-year trends in cardiovascular risk factors in Finland. 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Int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J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Epidemiol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. 2010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www.ktl.fi/finriski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FINNISH TWIN COHORT/Nicotine addiction families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Stata 11.2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Loukola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A, et al Linkage of nicotine dependence and smoking behavior on 10q</w:t>
            </w:r>
            <w:proofErr w:type="gram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,7q</w:t>
            </w:r>
            <w:proofErr w:type="gram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and 11p in twins with homogeneous genetic background.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Pharmacogenomics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J. 2008 PMID: 17549066.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www.twinstudy.helsinki.fi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GODARTSDIAB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Genetics of Diabetes Audit and Research Study in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Tayside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Scotland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SAS/R</w:t>
            </w:r>
          </w:p>
        </w:tc>
        <w:tc>
          <w:tcPr>
            <w:tcW w:w="54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PMID:9329309</w:t>
            </w:r>
          </w:p>
        </w:tc>
        <w:tc>
          <w:tcPr>
            <w:tcW w:w="287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 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GODARTSNONDIAB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Genetics of Diabetes Audit and Research Study in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Tayside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Scotland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SAS/R</w:t>
            </w:r>
          </w:p>
        </w:tc>
        <w:tc>
          <w:tcPr>
            <w:tcW w:w="54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PMID:9329309</w:t>
            </w:r>
          </w:p>
        </w:tc>
        <w:tc>
          <w:tcPr>
            <w:tcW w:w="287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 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Swedish twin registry: Gender,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Octo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,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Satsa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, Harmony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STATA 11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PMID: 17254424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http://ki.se/ki/jsp/polopoly.jsp?l=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en&amp;d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=9610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Genetic Regulation of Arterial Pressure of Humans in the Community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Stata 11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 </w:t>
            </w:r>
          </w:p>
        </w:tc>
      </w:tr>
      <w:tr w:rsidR="00484B30" w:rsidRPr="00D241E6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Finnish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Health survey 2000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2.12.1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Methodology Report - Health 2000 Survey. In: Sami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Heistaro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, ed. Helsinki: National Public Health Institute; 2008.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www.terveys2000.fi/indexe.html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KORAF3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Cooperative Health Research in the Region of Augsburg,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KOoperative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Gesundheitsforschung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in der Region Augsburg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Wichmann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H.-E.et al (2005): KORA-gen-resource for population genetics, controls and a broad spectrum of disease phenotypes. </w:t>
            </w:r>
            <w:proofErr w:type="spellStart"/>
            <w:r w:rsidRPr="00AB3AC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sv-SE"/>
              </w:rPr>
              <w:t>Gesundheitswesen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67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http://www.helmholtz-muenchen.de/en/kora-en/kora-homepage/index.html</w:t>
            </w:r>
          </w:p>
        </w:tc>
      </w:tr>
      <w:tr w:rsidR="00484B30" w:rsidRPr="00D241E6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KORAF4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Cooperative Health Research in the Region of Augsburg,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KOoperative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lastRenderedPageBreak/>
              <w:t>Gesundheitsforschung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in der Region Augsburg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lastRenderedPageBreak/>
              <w:t>R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6D0C89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Wichmann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H.-E.et al. (2005): KORA-gen-resource for population genetics, controls and a broad spectrum of disease phenotypes. </w:t>
            </w:r>
            <w:proofErr w:type="spellStart"/>
            <w:r w:rsidRPr="006D0C8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sv-SE"/>
              </w:rPr>
              <w:t>Gesundheitswesen</w:t>
            </w:r>
            <w:proofErr w:type="spellEnd"/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67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B839E8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B839E8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http://www.helmholtz-muenchen.de/en/kora-en/kora-</w:t>
            </w:r>
            <w:r w:rsidRPr="00B839E8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lastRenderedPageBreak/>
              <w:t>homepage/index.html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lastRenderedPageBreak/>
              <w:t>MDCCV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Malmö Diet and Cancer -cardiovascular cohort (MDC-CV)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SPSS 18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Hedblad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et al: Insulin resistance in non-diabetic subjects is associated with increased incidence of myocardial infarction and death.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Diab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Med 2002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www.med.lu.se/klinvetmalmo/mkc_mfm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Monitoring of trends and determinants in Cardiovascular disease, Risk, Genetics, Archiving and Monograph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Evans A, et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al ,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for the MORGAM Project.). Int J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Epidemiol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2005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;34:21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-27. [PubMed],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Tunstall-Pedoe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H, editor. Prepared by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Tunstall-Pedoe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et al The WHO MONICA Project.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MONICA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Monograph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and Multimedia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Sourcebook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.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Geneva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: World Health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Organization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; 2003.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http://www.ktl.fi/morgam/</w:t>
            </w:r>
          </w:p>
        </w:tc>
      </w:tr>
      <w:tr w:rsidR="00484B30" w:rsidRPr="00D241E6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Malmö Prevention Project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STATA/SE 11.1 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6D0C89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Berglund G et al. Cardiovascular risk groups and mortality in an urban Swedish male population: the Malmö Preventive Project. </w:t>
            </w:r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J Intern Med 1996; 239: 489–497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B839E8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hyperlink r:id="rId10" w:history="1">
              <w:r w:rsidRPr="00B839E8">
                <w:rPr>
                  <w:rFonts w:ascii="Times New Roman" w:eastAsia="Times New Roman" w:hAnsi="Times New Roman"/>
                  <w:sz w:val="16"/>
                  <w:szCs w:val="16"/>
                  <w:lang w:val="en-US" w:eastAsia="sv-SE"/>
                </w:rPr>
                <w:t>http://www.ludc.med.lu.se/research-units/diabetes-and-endocrinology/sample-collections/malmoe-prevention-project-mpp/</w:t>
              </w:r>
            </w:hyperlink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Netherlands Study of Depression and Anxiety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2.12.0 / STATA SE 9.0 / PASW 18.0.0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Penninx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B.W.J.H. et al., 2008, The Netherlands Study of Depression and Anxiety (NESDA): rationale, objectives and methods: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Int.J.Methods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Psychiatr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Res.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sv-SE"/>
              </w:rPr>
              <w:t>http://www.nesda.nl/en/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Northern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Finland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Birth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1966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SAS 9.2 / R 2.12.2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Rantakallio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P. Groups at risk in low birth weight infants and perinatal mortality.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Acta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Paediatr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Scand. 1969;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hyperlink r:id="rId11" w:history="1">
              <w:proofErr w:type="gramStart"/>
              <w:r w:rsidRPr="00AB3ACE">
                <w:rPr>
                  <w:rFonts w:ascii="Times New Roman" w:eastAsia="Times New Roman" w:hAnsi="Times New Roman"/>
                  <w:sz w:val="16"/>
                  <w:szCs w:val="16"/>
                  <w:lang w:eastAsia="sv-SE"/>
                </w:rPr>
                <w:t>http:kelo</w:t>
              </w:r>
              <w:proofErr w:type="gramEnd"/>
              <w:r w:rsidRPr="00AB3ACE">
                <w:rPr>
                  <w:rFonts w:ascii="Times New Roman" w:eastAsia="Times New Roman" w:hAnsi="Times New Roman"/>
                  <w:sz w:val="16"/>
                  <w:szCs w:val="16"/>
                  <w:lang w:eastAsia="sv-SE"/>
                </w:rPr>
                <w:t>.oulu.fi/NFBC/</w:t>
              </w:r>
            </w:hyperlink>
          </w:p>
        </w:tc>
      </w:tr>
      <w:tr w:rsidR="00484B30" w:rsidRPr="00D241E6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Northern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Finland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Birth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1986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SAS 9.2 / R 2.12.2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6D0C89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Jarvelin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MR et al.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Labour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induction policy in hospitals of different levels of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specialisation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. </w:t>
            </w:r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Br J </w:t>
            </w:r>
            <w:proofErr w:type="spellStart"/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Obstet</w:t>
            </w:r>
            <w:proofErr w:type="spellEnd"/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</w:t>
            </w:r>
            <w:proofErr w:type="spellStart"/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Gynaecol</w:t>
            </w:r>
            <w:proofErr w:type="spellEnd"/>
            <w:r w:rsidRPr="006D0C89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1993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B839E8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hyperlink r:id="rId12" w:history="1">
              <w:r w:rsidRPr="00B839E8">
                <w:rPr>
                  <w:rFonts w:ascii="Times New Roman" w:eastAsia="Times New Roman" w:hAnsi="Times New Roman"/>
                  <w:sz w:val="16"/>
                  <w:szCs w:val="16"/>
                  <w:lang w:val="en-US" w:eastAsia="sv-SE"/>
                </w:rPr>
                <w:t>http:kelo.oulu.fi/NFBC/</w:t>
              </w:r>
            </w:hyperlink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Netherlands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Twin Register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R 2.12.0 / STATA SE 9.0 / PASW 18.0.0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Willemsen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, G. et al., 2010, The Netherlands Twin Register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biobank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: a resource for genetic epidemiological studies: Twin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Res.Hum.Genet</w:t>
            </w:r>
            <w:proofErr w:type="spellEnd"/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www.tweelingenregister.org</w:t>
            </w:r>
          </w:p>
        </w:tc>
      </w:tr>
      <w:tr w:rsidR="00484B30" w:rsidRPr="00D241E6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Prospective Investigation of the Vasculature in Uppsala Seniors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STATA 11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E. Ingelsson, J.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Hulthe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and L. Lind, Inflammatory markers in relation to insulin resistance and the metabolic syndrome, European Journal of Clinical Investigation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Vol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38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http://www.medsci.uu.se/pivus/pivus.htm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Prevalence, Prediction and Prevention of diabetes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STATA/SE 11.1 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Isomaa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B, Forsén B, Lahti K, et al. </w:t>
            </w: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 family history of diabetes is associated with reduced physical fitness in the Prevalence, Prediction and Prevention of Diabetes (PPP)–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Botnia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study.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Diabetologia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2010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 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Twin studies at the Queensland </w:t>
            </w:r>
            <w:proofErr w:type="spellStart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Instutite</w:t>
            </w:r>
            <w:proofErr w:type="spellEnd"/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 of Medical Research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Merlin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, SPSS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Liu JZ, et al Genome-wide association study of height and body mass index in Australian twin families.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Twin Research and Human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Genetics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2010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http://genepi.qimr.edu.au/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Rotterdam </w:t>
            </w: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Study</w:t>
            </w:r>
            <w:proofErr w:type="spell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SPSS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Hofman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A, et 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al .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The Rotterdam Study: 2010 objectives and design update.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Eur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J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Epidemiol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. 2009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http://www.epib.nl/research/ergo.htm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 xml:space="preserve">Cardiovascular risk factor study of Swedish twin pairs 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STATA 11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http://ki.se/ki/jsp/polopoly.jsp?l=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en&amp;d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=9610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285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STATA 10.1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Spector TD, Williams FM. The UK Adult Twin Registry (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TwinsUK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).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Twin Res Hum Genet. 2006 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Dec;9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(6):899-906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http://www.twinsuk.ac.uk/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  <w:t>Uppsala longitudinal study of adult men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STATA 11</w:t>
            </w:r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Zethelius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B, et al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Proinsulin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and acute insulin response independently predict Type 2 diabetes mellitus in men--report from 27 years of follow-up study.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Diabetologia</w:t>
            </w:r>
            <w:proofErr w:type="spell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2003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hyperlink r:id="rId13" w:tgtFrame="_parent" w:history="1">
              <w:r w:rsidRPr="00AB3ACE">
                <w:rPr>
                  <w:rFonts w:ascii="Times New Roman" w:eastAsia="Times New Roman" w:hAnsi="Times New Roman"/>
                  <w:sz w:val="16"/>
                  <w:szCs w:val="16"/>
                  <w:lang w:eastAsia="sv-SE"/>
                </w:rPr>
                <w:t>http://www.pubcare.uu.se/ULSAM</w:t>
              </w:r>
            </w:hyperlink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WTCCCCases</w:t>
            </w:r>
            <w:proofErr w:type="spellEnd"/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Wellcome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Trust Case Control Consortium CAD Cases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Stata 11 &amp;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Plink</w:t>
            </w:r>
            <w:proofErr w:type="spellEnd"/>
          </w:p>
        </w:tc>
        <w:tc>
          <w:tcPr>
            <w:tcW w:w="5492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WTCCC2 Nature. 2010</w:t>
            </w:r>
            <w:proofErr w:type="gram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;464</w:t>
            </w:r>
            <w:proofErr w:type="gram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;713-20. PMID: 20360734 DOI: 10.1038/nature08979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www.wtccc.org.uk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Wellcome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Trust Case Control Consortium 1958 Birth Cohort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Stata 11 &amp; </w:t>
            </w: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Plink</w:t>
            </w:r>
            <w:proofErr w:type="spellEnd"/>
          </w:p>
        </w:tc>
        <w:tc>
          <w:tcPr>
            <w:tcW w:w="5492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WTCCC -58BC .C. Power, J. Elliott, Int. J. </w:t>
            </w: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Epidemiol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., 35, 34 (2006).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www.wtccc.org.uk</w:t>
            </w:r>
          </w:p>
        </w:tc>
      </w:tr>
      <w:tr w:rsidR="00484B30" w:rsidRPr="00AB3ACE" w:rsidTr="009E2030">
        <w:trPr>
          <w:trHeight w:val="340"/>
        </w:trPr>
        <w:tc>
          <w:tcPr>
            <w:tcW w:w="168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2857" w:type="dxa"/>
            <w:shd w:val="clear" w:color="auto" w:fill="auto"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  <w:proofErr w:type="spellStart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>Wellcome</w:t>
            </w:r>
            <w:proofErr w:type="spellEnd"/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 Trust Case Control Consortium - T2D</w:t>
            </w:r>
          </w:p>
        </w:tc>
        <w:tc>
          <w:tcPr>
            <w:tcW w:w="123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PLINK / R</w:t>
            </w:r>
            <w:proofErr w:type="gramEnd"/>
          </w:p>
        </w:tc>
        <w:tc>
          <w:tcPr>
            <w:tcW w:w="5492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766E9F"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  <w:t xml:space="preserve">WTCCC-T2D, Diabetes UK Warren 2 repository S. Wiltshire et al., Am. J. of Hum.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Gen. 69, 553-569 (2001). </w:t>
            </w:r>
          </w:p>
        </w:tc>
        <w:tc>
          <w:tcPr>
            <w:tcW w:w="2873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www.wtccc.org.uk</w:t>
            </w:r>
          </w:p>
        </w:tc>
      </w:tr>
    </w:tbl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</w:p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  <w:r w:rsidRPr="00AB3ACE">
        <w:rPr>
          <w:rFonts w:ascii="Times New Roman" w:hAnsi="Times New Roman"/>
          <w:b/>
          <w:sz w:val="16"/>
          <w:szCs w:val="16"/>
        </w:rPr>
        <w:br w:type="page"/>
      </w:r>
    </w:p>
    <w:p w:rsidR="00484B30" w:rsidRPr="00766E9F" w:rsidRDefault="00484B30" w:rsidP="00484B30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lastRenderedPageBreak/>
        <w:t>TableS1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Phenotypic details of the participating cohorts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(Part 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1405"/>
        <w:gridCol w:w="283"/>
        <w:gridCol w:w="535"/>
        <w:gridCol w:w="741"/>
        <w:gridCol w:w="420"/>
        <w:gridCol w:w="856"/>
        <w:gridCol w:w="595"/>
        <w:gridCol w:w="822"/>
        <w:gridCol w:w="1109"/>
        <w:gridCol w:w="309"/>
        <w:gridCol w:w="1701"/>
        <w:gridCol w:w="394"/>
        <w:gridCol w:w="740"/>
        <w:gridCol w:w="1275"/>
        <w:gridCol w:w="1134"/>
        <w:gridCol w:w="1033"/>
      </w:tblGrid>
      <w:tr w:rsidR="00484B30" w:rsidRPr="00766E9F" w:rsidTr="009E2030">
        <w:trPr>
          <w:gridAfter w:val="1"/>
          <w:wAfter w:w="1033" w:type="dxa"/>
          <w:trHeight w:val="20"/>
        </w:trPr>
        <w:tc>
          <w:tcPr>
            <w:tcW w:w="792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1688" w:type="dxa"/>
            <w:gridSpan w:val="2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1931" w:type="dxa"/>
            <w:gridSpan w:val="2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2404" w:type="dxa"/>
            <w:gridSpan w:val="3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</w:p>
        </w:tc>
        <w:tc>
          <w:tcPr>
            <w:tcW w:w="3149" w:type="dxa"/>
            <w:gridSpan w:val="3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val="en-US" w:eastAsia="sv-SE"/>
              </w:rPr>
            </w:pPr>
          </w:p>
        </w:tc>
      </w:tr>
      <w:tr w:rsidR="00484B30" w:rsidRPr="00D241E6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Number of subjects with </w:t>
            </w:r>
            <w:r w:rsidRPr="00070070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val="en-US" w:eastAsia="sv-SE"/>
              </w:rPr>
              <w:t>FTO</w:t>
            </w: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 and BMI data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Longitudinal data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Age at BMI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Mean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BMI at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baseline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Proportion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women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(%)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incident type 2 diabetes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ever type 2 diabetes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incident any stroke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ever any stroke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36,896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 (18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2,126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1602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201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1508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2,589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 (0)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11,282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 (18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323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2,725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9(14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8,142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228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 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93)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121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5,536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 (11,32)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253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6,747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 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303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1,109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01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09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GODARTSDIAB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11(11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37(6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629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GODARTSNONDIAB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6,768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09)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202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1,346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17(12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52(3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289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316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2,024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 (14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3,480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 (17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261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KORAF3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2,976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92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76)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KORAF4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3,009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08 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5,901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94)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77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3,745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 (6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93)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356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139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13,616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 (7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01)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1,927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4,775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5,416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 (14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76)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07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4,355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 (15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11,827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 (17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5,745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 (8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547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618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149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6,386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4(8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327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461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4,829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8(14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06)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1,175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Yes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274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274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WTCCCCases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2,966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 (8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02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5,443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46(0)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97" w:type="dxa"/>
            <w:gridSpan w:val="2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1,903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71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41)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4%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</w:p>
    <w:p w:rsidR="00484B30" w:rsidRPr="00766E9F" w:rsidRDefault="00484B30" w:rsidP="00484B30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lastRenderedPageBreak/>
        <w:t>Table S1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Phenotypic details of the participating cohorts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(Part 3)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134"/>
        <w:gridCol w:w="1134"/>
        <w:gridCol w:w="1276"/>
        <w:gridCol w:w="1225"/>
        <w:gridCol w:w="1352"/>
        <w:gridCol w:w="1397"/>
        <w:gridCol w:w="1556"/>
        <w:gridCol w:w="1559"/>
        <w:gridCol w:w="1313"/>
      </w:tblGrid>
      <w:tr w:rsidR="00484B30" w:rsidRPr="00D241E6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mortality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events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N with incident metabolic syndrome 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ever metabolic syndrome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incident ischemic stroke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ever ischemic stroke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incident hypertension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hypertension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incident hemorrhagic stroke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ever hemorrhagic stroke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2,366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8,248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284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1,008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1,101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353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281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1,101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128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4,362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403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1,285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253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157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3,569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1,596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2,874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493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2,415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565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154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3,191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GODARTSDIAB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181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GODARTSNONDIAB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959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212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1,189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558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1,828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KORAF3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1,476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KORAF4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583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1,158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1,450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3,049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1,434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282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1,966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4,700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419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110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120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144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1,034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1,778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2,980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1,291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3,273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276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1,766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181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254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3,771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572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735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167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600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WTCCCCases</w:t>
            </w:r>
            <w:proofErr w:type="spellEnd"/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1,228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1,427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</w:p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  <w:r w:rsidRPr="00AB3ACE">
        <w:rPr>
          <w:rFonts w:ascii="Times New Roman" w:hAnsi="Times New Roman"/>
          <w:b/>
          <w:sz w:val="16"/>
          <w:szCs w:val="16"/>
        </w:rPr>
        <w:br w:type="page"/>
      </w:r>
    </w:p>
    <w:p w:rsidR="00484B30" w:rsidRPr="00766E9F" w:rsidRDefault="00484B30" w:rsidP="00484B30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lastRenderedPageBreak/>
        <w:t>Table S1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Phenotypic details of the participating cohorts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(Part 4)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418"/>
        <w:gridCol w:w="1276"/>
        <w:gridCol w:w="1134"/>
        <w:gridCol w:w="1703"/>
        <w:gridCol w:w="1556"/>
        <w:gridCol w:w="1276"/>
        <w:gridCol w:w="1276"/>
        <w:gridCol w:w="1143"/>
        <w:gridCol w:w="1024"/>
      </w:tblGrid>
      <w:tr w:rsidR="00484B30" w:rsidRPr="00AB3ACE" w:rsidTr="009E2030">
        <w:trPr>
          <w:trHeight w:val="20"/>
        </w:trPr>
        <w:tc>
          <w:tcPr>
            <w:tcW w:w="826" w:type="pct"/>
            <w:tcBorders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</w:p>
        </w:tc>
        <w:tc>
          <w:tcPr>
            <w:tcW w:w="501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incident heart failure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ever heart failure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incident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dyslipidemia</w:t>
            </w:r>
            <w:proofErr w:type="spellEnd"/>
          </w:p>
        </w:tc>
        <w:tc>
          <w:tcPr>
            <w:tcW w:w="60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ever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dyslipidemia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incident coronary heart disease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N with ever coronary heart disease 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total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cholesterol</w:t>
            </w:r>
            <w:proofErr w:type="spellEnd"/>
          </w:p>
        </w:tc>
        <w:tc>
          <w:tcPr>
            <w:tcW w:w="404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systolic blood pressure</w:t>
            </w:r>
          </w:p>
        </w:tc>
        <w:tc>
          <w:tcPr>
            <w:tcW w:w="362" w:type="pct"/>
            <w:tcBorders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triglycerites</w:t>
            </w:r>
            <w:proofErr w:type="spellEnd"/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3568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18,393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16,726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17,099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1,038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447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1,455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1,584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1,455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616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1,416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1,503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1,416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2,526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2,577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2,514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804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3,268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537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2,362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11,277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1,868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333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2,716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2,728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2,713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416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424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231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506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3,074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162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383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7,549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8,142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7,549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284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1,919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196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5,066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5,877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3,991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513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605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2,142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331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410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5,451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5,537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5,450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467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711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2,733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347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516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6,594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6,807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6,594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GODARTSDIAB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747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1,030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7,679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8,077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5,724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GODARTSNONDIAB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139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262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6,407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6,760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5,529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223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240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477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1,374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1,344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1,102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2,020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2,020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1,961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308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745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1,547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175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437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2,846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3,244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2,846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KORAF3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397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231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2,985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231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KORAF4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303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3,008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3,018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3,007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2,089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5,210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5,901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5,210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1,565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973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341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3,628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3,754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1,714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10,880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9,853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10,870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544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1,813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1,810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1,031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4,566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4,769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4,565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1,030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5,110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5,281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5,110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2,043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5,032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5,032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784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975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784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1,734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210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3,923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4,355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3,924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8,315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8,311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717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894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1,313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1056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1557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3,382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5,791</w:t>
            </w:r>
          </w:p>
        </w:tc>
        <w:tc>
          <w:tcPr>
            <w:tcW w:w="362" w:type="pct"/>
            <w:tcBorders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3,230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142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174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2,820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5,401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6,101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5,398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747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4,245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2,646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4,194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211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211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237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561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271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271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1,128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1,175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1,128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WTCCCCases</w:t>
            </w:r>
            <w:proofErr w:type="spellEnd"/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1,341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1,407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1,147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5,352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5,430</w:t>
            </w:r>
          </w:p>
        </w:tc>
        <w:tc>
          <w:tcPr>
            <w:tcW w:w="362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5,341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5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0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</w:p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  <w:r w:rsidRPr="00AB3ACE">
        <w:rPr>
          <w:rFonts w:ascii="Times New Roman" w:hAnsi="Times New Roman"/>
          <w:b/>
          <w:sz w:val="16"/>
          <w:szCs w:val="16"/>
        </w:rPr>
        <w:br w:type="page"/>
      </w:r>
    </w:p>
    <w:p w:rsidR="00484B30" w:rsidRPr="00766E9F" w:rsidRDefault="00484B30" w:rsidP="00484B30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lastRenderedPageBreak/>
        <w:t>Table S1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Phenotypic details of the participating cohorts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(Part 5)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276"/>
        <w:gridCol w:w="1499"/>
        <w:gridCol w:w="1400"/>
        <w:gridCol w:w="1595"/>
        <w:gridCol w:w="1109"/>
        <w:gridCol w:w="1629"/>
        <w:gridCol w:w="1929"/>
        <w:gridCol w:w="1508"/>
      </w:tblGrid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interleukine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6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gamma-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glytamyl</w:t>
            </w:r>
            <w:proofErr w:type="spellEnd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-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transferase</w:t>
            </w:r>
            <w:proofErr w:type="spellEnd"/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fasting insulin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c-reactive protein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C-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peptide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alanine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aminotransferase</w:t>
            </w:r>
            <w:proofErr w:type="spellEnd"/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LDL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cholesterol</w:t>
            </w:r>
            <w:proofErr w:type="spellEnd"/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HDL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cholesterol</w:t>
            </w:r>
            <w:proofErr w:type="spellEnd"/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3,103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24,128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16,297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17,009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426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1,414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1,345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710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1,406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2,475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2,373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2,519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859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1,872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1,921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2,125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2,090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2,699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2,716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424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424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8,138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8,119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7,454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7,549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5,900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3,865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5,900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3,990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3,991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5,524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932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5,330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5,451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6,811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6,457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6,480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6,594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GODARTSDIAB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5,172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7,343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GODARTSNONDIAB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1,642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5,365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6,307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310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856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1,166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1,961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2,020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2,577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2,831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2,846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KORAF3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1,537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2,996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2,994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KORAF4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3,017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2,981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3,018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3,017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3,007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3,007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4,755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5,077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5,156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1,663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3,628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13,563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12,318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243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1,905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1,877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1,901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1,795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1,806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4,297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4,755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4,551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4,566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4,879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5,247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5,110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5,110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4,804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5,052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4,707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4,958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4,855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5,021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5,030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961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975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892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784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4,142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1,195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4,333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3,881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3,923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8,241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8,242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7,962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8,278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599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4,309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3,414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5,567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4,314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3,140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3,331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6,489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5,322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5,401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398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3,546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2,272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4,035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3,761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4,183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4,247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1,021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913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1,082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1,086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917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917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WTCCCCases</w:t>
            </w:r>
            <w:proofErr w:type="spellEnd"/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1,103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1,103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2,687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5,041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5,345</w:t>
            </w:r>
          </w:p>
        </w:tc>
      </w:tr>
      <w:tr w:rsidR="00484B30" w:rsidRPr="00AB3ACE" w:rsidTr="009E2030">
        <w:trPr>
          <w:trHeight w:val="20"/>
        </w:trPr>
        <w:tc>
          <w:tcPr>
            <w:tcW w:w="777" w:type="pct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495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</w:p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  <w:r w:rsidRPr="00AB3ACE">
        <w:rPr>
          <w:rFonts w:ascii="Times New Roman" w:hAnsi="Times New Roman"/>
          <w:b/>
          <w:sz w:val="16"/>
          <w:szCs w:val="16"/>
        </w:rPr>
        <w:br w:type="page"/>
      </w:r>
    </w:p>
    <w:p w:rsidR="00484B30" w:rsidRPr="00892579" w:rsidRDefault="00484B30" w:rsidP="00484B30">
      <w:pPr>
        <w:rPr>
          <w:rFonts w:ascii="Times New Roman" w:hAnsi="Times New Roman"/>
          <w:b/>
          <w:sz w:val="20"/>
          <w:szCs w:val="20"/>
          <w:lang w:val="en-US"/>
        </w:rPr>
      </w:pPr>
      <w:r w:rsidRPr="00892579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Table S1. Phenotypic details of the participating cohorts. (Part 6)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992"/>
        <w:gridCol w:w="850"/>
        <w:gridCol w:w="1134"/>
        <w:gridCol w:w="1418"/>
        <w:gridCol w:w="1276"/>
        <w:gridCol w:w="1134"/>
        <w:gridCol w:w="1134"/>
        <w:gridCol w:w="1134"/>
        <w:gridCol w:w="1174"/>
      </w:tblGrid>
      <w:tr w:rsidR="00484B30" w:rsidRPr="00D241E6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HbA1c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N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with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fasting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glucose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diastolic blood pressure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 with 2h post OGTT glucose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Glucose: mean (SD) / 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/L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Insulin: mean (SD) /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pmol</w:t>
            </w:r>
            <w:proofErr w:type="spellEnd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/L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HbA1c: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mean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(SD)</w:t>
            </w:r>
            <w:proofErr w:type="gram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/%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2hG: mean (SD) / 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/L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C-peptide: mean (SD) / 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nmol</w:t>
            </w:r>
            <w:proofErr w:type="spellEnd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/l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HDL-C: mean (SD) / 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/L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LDL-C: mean (SD) / 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/L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12,017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 (55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08)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1,583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96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04)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1,387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 (32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03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92)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2,532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2,577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1,757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11,277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92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 (7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98)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41)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47)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3,872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5,874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3,827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46)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 (25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31)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16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82)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5,536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35)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99)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6,808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36)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92)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GODARTSDIAB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8,077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71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01)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GODARTSNONDIAB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6,728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3,388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21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78.06 (60.00)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59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1,344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55)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5(34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51(1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 xml:space="preserve">NA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43(0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41)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75(1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00)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89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2,660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3,244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94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46)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 (36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38)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74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06)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2,990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3,018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09 (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06 (2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4,895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93 (45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99)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3,754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13,615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9,858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7,370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 (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554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1,722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03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44)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00)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4,322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63)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 (28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71)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38)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89)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5,281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73)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 (49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57)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4,725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4,821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43213D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63.03 (42.14)</w:t>
            </w:r>
            <w:r>
              <w:rPr>
                <w:lang w:val="en-US"/>
              </w:rPr>
              <w:t xml:space="preserve"> 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38)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95)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 (30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43)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4,173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4,355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4,144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 (34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39)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 (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944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42)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93)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3,295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 (</w:t>
            </w: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37)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6,484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5,657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6,044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07)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93)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4,517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2,646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 (34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09)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1,175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 (39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99)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40) 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20) 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WTCCCCases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2,714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5,430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40)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90)</w:t>
            </w:r>
          </w:p>
        </w:tc>
      </w:tr>
      <w:tr w:rsidR="00484B30" w:rsidRPr="00AB3ACE" w:rsidTr="009E2030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484B30" w:rsidRPr="00AB3ACE" w:rsidRDefault="00484B30" w:rsidP="00484B30">
      <w:pPr>
        <w:rPr>
          <w:rFonts w:ascii="Times New Roman" w:hAnsi="Times New Roman"/>
          <w:b/>
          <w:sz w:val="16"/>
          <w:szCs w:val="16"/>
        </w:rPr>
      </w:pPr>
    </w:p>
    <w:p w:rsidR="00484B30" w:rsidRPr="00766E9F" w:rsidRDefault="00484B30" w:rsidP="00484B30">
      <w:pPr>
        <w:rPr>
          <w:rFonts w:ascii="Times New Roman" w:hAnsi="Times New Roman"/>
          <w:b/>
          <w:sz w:val="20"/>
          <w:szCs w:val="20"/>
          <w:lang w:val="en-US"/>
        </w:rPr>
      </w:pPr>
      <w:r w:rsidRPr="00766E9F">
        <w:rPr>
          <w:rFonts w:ascii="Times New Roman" w:hAnsi="Times New Roman"/>
          <w:b/>
          <w:sz w:val="20"/>
          <w:szCs w:val="20"/>
          <w:lang w:val="en-US"/>
        </w:rPr>
        <w:lastRenderedPageBreak/>
        <w:t>Table S1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Phenotypic details of the participating cohorts</w:t>
      </w:r>
      <w:r>
        <w:rPr>
          <w:sz w:val="18"/>
          <w:szCs w:val="18"/>
          <w:lang w:val="en-US"/>
        </w:rPr>
        <w:t>.</w:t>
      </w:r>
      <w:r w:rsidRPr="00766E9F">
        <w:rPr>
          <w:rFonts w:ascii="Times New Roman" w:hAnsi="Times New Roman"/>
          <w:b/>
          <w:sz w:val="20"/>
          <w:szCs w:val="20"/>
          <w:lang w:val="en-US"/>
        </w:rPr>
        <w:t xml:space="preserve"> (Part 7)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417"/>
        <w:gridCol w:w="662"/>
        <w:gridCol w:w="1182"/>
        <w:gridCol w:w="74"/>
        <w:gridCol w:w="1344"/>
        <w:gridCol w:w="283"/>
        <w:gridCol w:w="1417"/>
        <w:gridCol w:w="238"/>
        <w:gridCol w:w="1180"/>
        <w:gridCol w:w="207"/>
        <w:gridCol w:w="1494"/>
        <w:gridCol w:w="2308"/>
      </w:tblGrid>
      <w:tr w:rsidR="00484B30" w:rsidRPr="00766E9F" w:rsidTr="009E2030">
        <w:trPr>
          <w:gridAfter w:val="2"/>
          <w:wAfter w:w="1344" w:type="pct"/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484B30" w:rsidRPr="00D241E6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Cohort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 xml:space="preserve">Total cholesterol: mean (SD) / </w:t>
            </w:r>
            <w:proofErr w:type="spellStart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mmol</w:t>
            </w:r>
            <w:proofErr w:type="spellEnd"/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/L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Systolic blood pressure: mean (SD) / mmHg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Diastolic blood pressure: mean (SD) / mmHg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ALT: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mean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(SD) / U/L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GGT: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mean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(SD) / U/L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Interleukine-6: 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mean</w:t>
            </w:r>
            <w:proofErr w:type="spellEnd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 xml:space="preserve"> (SD) / pg/</w:t>
            </w: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mL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766E9F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</w:pPr>
            <w:r w:rsidRPr="00766E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sv-SE"/>
              </w:rPr>
              <w:t>CRP: mean (SD) / mg/L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DECODE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82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 (65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DGIcases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DGIcontrols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93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09)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 (9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DIL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EGCUT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75)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 (17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 (20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ERF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 (8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FINNTWIN12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82)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07)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02) 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53)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 (51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23) 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FR07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99)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92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69) 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01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55)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 (47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18) 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43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03)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62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11)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98) 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93)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 (40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77) 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05 (7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63) 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FR97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54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05)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63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78) 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47)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 (53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19) 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FTC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GODARTSDIAB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(18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 (11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GODARTSNONDIAB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04)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 (9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GOSH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35)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154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</w:t>
            </w:r>
            <w:proofErr w:type="gramEnd"/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(25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1)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84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3(12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53(0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57)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23(5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v-SE"/>
              </w:rPr>
              <w:t>8)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GRAPHIC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08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15 (8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H2000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96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02)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 (11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57)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 (58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01)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KORAF4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02)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94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19)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 (77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MDCCV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17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04)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98 (9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MORGAM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92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06)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142 (21)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86 (12)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MPP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61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04)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 (8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367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210)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497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410)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NESDA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06)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 (29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47) 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64 (16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21)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84 (5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13) 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NFBC1966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99)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21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88)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 (11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60)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01 (3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66) 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NFBC1986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26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79)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115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48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73) 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69 (7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99 (2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NTR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06)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33 (6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02 (34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39) 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90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31)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 (6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54) 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PIVUS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 (0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98)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7) 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 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5)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 (30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 (85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3)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8) 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PPP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30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06)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 (9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 (19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QIMR-AUSTRALIA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05)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 (17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 (35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69) 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RS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59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22)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 (11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 (11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 (28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827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03)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38 (6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TWINGENE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94(1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(19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42(7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TwinsUK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44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121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41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91)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60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28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55 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27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04 (24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29 (26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59)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70)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ULSAM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(16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8) 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 (10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5)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8(15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85(9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7)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WTCCCCases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00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 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WTCCCCont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00 (1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1)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proofErr w:type="gramStart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139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46</w:t>
            </w:r>
            <w:proofErr w:type="gramEnd"/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(24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0)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81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14 (13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20 (4</w:t>
            </w:r>
            <w:r>
              <w:rPr>
                <w:sz w:val="18"/>
                <w:szCs w:val="18"/>
              </w:rPr>
              <w:t>.</w:t>
            </w: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32)</w:t>
            </w:r>
          </w:p>
        </w:tc>
      </w:tr>
      <w:tr w:rsidR="00484B30" w:rsidRPr="00AB3ACE" w:rsidTr="009E2030">
        <w:trPr>
          <w:trHeight w:val="2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v-SE"/>
              </w:rPr>
              <w:t>WTCCCT2D</w:t>
            </w:r>
            <w:bookmarkStart w:id="0" w:name="_GoBack"/>
            <w:bookmarkEnd w:id="0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30" w:rsidRPr="00AB3ACE" w:rsidRDefault="00484B30" w:rsidP="009E2030">
            <w:pP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 w:rsidRPr="00AB3ACE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NA</w:t>
            </w:r>
          </w:p>
        </w:tc>
      </w:tr>
    </w:tbl>
    <w:p w:rsidR="00234F08" w:rsidRDefault="00234F08" w:rsidP="00484B30"/>
    <w:sectPr w:rsidR="00234F08" w:rsidSect="00484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9A7"/>
    <w:multiLevelType w:val="hybridMultilevel"/>
    <w:tmpl w:val="280CA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0F7"/>
    <w:multiLevelType w:val="hybridMultilevel"/>
    <w:tmpl w:val="4D60E5CC"/>
    <w:lvl w:ilvl="0" w:tplc="67F6E766">
      <w:start w:val="1"/>
      <w:numFmt w:val="decimal"/>
      <w:lvlText w:val="(Eq. 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3CEB"/>
    <w:multiLevelType w:val="multilevel"/>
    <w:tmpl w:val="7FD6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77B78"/>
    <w:multiLevelType w:val="multilevel"/>
    <w:tmpl w:val="148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5228A"/>
    <w:multiLevelType w:val="hybridMultilevel"/>
    <w:tmpl w:val="F75296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F1C"/>
    <w:multiLevelType w:val="hybridMultilevel"/>
    <w:tmpl w:val="0DD2B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53507"/>
    <w:multiLevelType w:val="multilevel"/>
    <w:tmpl w:val="F93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64753"/>
    <w:multiLevelType w:val="multilevel"/>
    <w:tmpl w:val="DAF6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646F2"/>
    <w:multiLevelType w:val="multilevel"/>
    <w:tmpl w:val="049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A4DB5"/>
    <w:multiLevelType w:val="multilevel"/>
    <w:tmpl w:val="CAD2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B7399"/>
    <w:multiLevelType w:val="hybridMultilevel"/>
    <w:tmpl w:val="1AB638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0"/>
    <w:rsid w:val="00234F08"/>
    <w:rsid w:val="004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3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B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B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B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B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B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B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B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B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B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B3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B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4B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4B30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B3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B30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B30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B30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B30"/>
    <w:rPr>
      <w:rFonts w:asciiTheme="majorHAnsi" w:eastAsiaTheme="majorEastAsia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30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B30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30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B30"/>
    <w:rPr>
      <w:color w:val="0000FF"/>
      <w:u w:val="single"/>
    </w:rPr>
  </w:style>
  <w:style w:type="character" w:customStyle="1" w:styleId="highlight">
    <w:name w:val="highlight"/>
    <w:basedOn w:val="DefaultParagraphFont"/>
    <w:rsid w:val="00484B30"/>
  </w:style>
  <w:style w:type="paragraph" w:styleId="NoSpacing">
    <w:name w:val="No Spacing"/>
    <w:basedOn w:val="Normal"/>
    <w:uiPriority w:val="1"/>
    <w:qFormat/>
    <w:rsid w:val="00484B30"/>
    <w:rPr>
      <w:szCs w:val="32"/>
    </w:rPr>
  </w:style>
  <w:style w:type="paragraph" w:styleId="Revision">
    <w:name w:val="Revision"/>
    <w:hidden/>
    <w:uiPriority w:val="99"/>
    <w:semiHidden/>
    <w:rsid w:val="00484B30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484B3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B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4B3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84B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4B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B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4B30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B30"/>
    <w:rPr>
      <w:b/>
      <w:bCs/>
    </w:rPr>
  </w:style>
  <w:style w:type="character" w:styleId="Emphasis">
    <w:name w:val="Emphasis"/>
    <w:basedOn w:val="DefaultParagraphFont"/>
    <w:uiPriority w:val="20"/>
    <w:qFormat/>
    <w:rsid w:val="00484B30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84B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4B30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B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B30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484B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4B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4B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4B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4B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B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4B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30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B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30"/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4B30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jrnl-name">
    <w:name w:val="jrnl-name"/>
    <w:basedOn w:val="DefaultParagraphFont"/>
    <w:rsid w:val="00484B30"/>
  </w:style>
  <w:style w:type="character" w:customStyle="1" w:styleId="italicizeit">
    <w:name w:val="italicizeit"/>
    <w:basedOn w:val="DefaultParagraphFont"/>
    <w:rsid w:val="00484B30"/>
  </w:style>
  <w:style w:type="character" w:customStyle="1" w:styleId="boldit">
    <w:name w:val="boldit"/>
    <w:basedOn w:val="DefaultParagraphFont"/>
    <w:rsid w:val="00484B30"/>
  </w:style>
  <w:style w:type="paragraph" w:styleId="PlainText">
    <w:name w:val="Plain Text"/>
    <w:basedOn w:val="Normal"/>
    <w:link w:val="PlainTextChar"/>
    <w:uiPriority w:val="99"/>
    <w:unhideWhenUsed/>
    <w:rsid w:val="00484B3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B30"/>
    <w:rPr>
      <w:rFonts w:ascii="Calibri" w:hAnsi="Calibri" w:cs="Consolas"/>
      <w:szCs w:val="21"/>
    </w:rPr>
  </w:style>
  <w:style w:type="paragraph" w:customStyle="1" w:styleId="default">
    <w:name w:val="default"/>
    <w:basedOn w:val="Normal"/>
    <w:rsid w:val="00484B30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defaultchar">
    <w:name w:val="default__char"/>
    <w:basedOn w:val="DefaultParagraphFont"/>
    <w:rsid w:val="00484B30"/>
  </w:style>
  <w:style w:type="paragraph" w:customStyle="1" w:styleId="Normal1">
    <w:name w:val="Normal1"/>
    <w:basedOn w:val="Normal"/>
    <w:rsid w:val="00484B30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normalchar">
    <w:name w:val="normal__char"/>
    <w:basedOn w:val="DefaultParagraphFont"/>
    <w:rsid w:val="00484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3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B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B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B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B3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B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B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B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B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B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B3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B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4B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4B30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B3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B30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B30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B30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B30"/>
    <w:rPr>
      <w:rFonts w:asciiTheme="majorHAnsi" w:eastAsiaTheme="majorEastAsia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30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B30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30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B30"/>
    <w:rPr>
      <w:color w:val="0000FF"/>
      <w:u w:val="single"/>
    </w:rPr>
  </w:style>
  <w:style w:type="character" w:customStyle="1" w:styleId="highlight">
    <w:name w:val="highlight"/>
    <w:basedOn w:val="DefaultParagraphFont"/>
    <w:rsid w:val="00484B30"/>
  </w:style>
  <w:style w:type="paragraph" w:styleId="NoSpacing">
    <w:name w:val="No Spacing"/>
    <w:basedOn w:val="Normal"/>
    <w:uiPriority w:val="1"/>
    <w:qFormat/>
    <w:rsid w:val="00484B30"/>
    <w:rPr>
      <w:szCs w:val="32"/>
    </w:rPr>
  </w:style>
  <w:style w:type="paragraph" w:styleId="Revision">
    <w:name w:val="Revision"/>
    <w:hidden/>
    <w:uiPriority w:val="99"/>
    <w:semiHidden/>
    <w:rsid w:val="00484B30"/>
    <w:pPr>
      <w:spacing w:after="0" w:line="240" w:lineRule="auto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484B3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B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4B3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84B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4B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B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4B30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B30"/>
    <w:rPr>
      <w:b/>
      <w:bCs/>
    </w:rPr>
  </w:style>
  <w:style w:type="character" w:styleId="Emphasis">
    <w:name w:val="Emphasis"/>
    <w:basedOn w:val="DefaultParagraphFont"/>
    <w:uiPriority w:val="20"/>
    <w:qFormat/>
    <w:rsid w:val="00484B30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84B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4B30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B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B30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484B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4B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4B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4B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4B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B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4B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30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B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30"/>
    <w:rPr>
      <w:rFonts w:eastAsiaTheme="minorEastAs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4B30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jrnl-name">
    <w:name w:val="jrnl-name"/>
    <w:basedOn w:val="DefaultParagraphFont"/>
    <w:rsid w:val="00484B30"/>
  </w:style>
  <w:style w:type="character" w:customStyle="1" w:styleId="italicizeit">
    <w:name w:val="italicizeit"/>
    <w:basedOn w:val="DefaultParagraphFont"/>
    <w:rsid w:val="00484B30"/>
  </w:style>
  <w:style w:type="character" w:customStyle="1" w:styleId="boldit">
    <w:name w:val="boldit"/>
    <w:basedOn w:val="DefaultParagraphFont"/>
    <w:rsid w:val="00484B30"/>
  </w:style>
  <w:style w:type="paragraph" w:styleId="PlainText">
    <w:name w:val="Plain Text"/>
    <w:basedOn w:val="Normal"/>
    <w:link w:val="PlainTextChar"/>
    <w:uiPriority w:val="99"/>
    <w:unhideWhenUsed/>
    <w:rsid w:val="00484B3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B30"/>
    <w:rPr>
      <w:rFonts w:ascii="Calibri" w:hAnsi="Calibri" w:cs="Consolas"/>
      <w:szCs w:val="21"/>
    </w:rPr>
  </w:style>
  <w:style w:type="paragraph" w:customStyle="1" w:styleId="default">
    <w:name w:val="default"/>
    <w:basedOn w:val="Normal"/>
    <w:rsid w:val="00484B30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defaultchar">
    <w:name w:val="default__char"/>
    <w:basedOn w:val="DefaultParagraphFont"/>
    <w:rsid w:val="00484B30"/>
  </w:style>
  <w:style w:type="paragraph" w:customStyle="1" w:styleId="Normal1">
    <w:name w:val="Normal1"/>
    <w:basedOn w:val="Normal"/>
    <w:rsid w:val="00484B30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normalchar">
    <w:name w:val="normal__char"/>
    <w:basedOn w:val="DefaultParagraphFont"/>
    <w:rsid w:val="0048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ank.ee/" TargetMode="External"/><Relationship Id="rId13" Type="http://schemas.openxmlformats.org/officeDocument/2006/relationships/hyperlink" Target="http://www.pubcare.uu.se/ULS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oadinstitute.org/scientific-community/science/projects/diabetes-genetics-initiative/diabetes-genetics-initiative" TargetMode="External"/><Relationship Id="rId12" Type="http://schemas.openxmlformats.org/officeDocument/2006/relationships/hyperlink" Target="http://kelo.oulu.fi/NF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adinstitute.org/scientific-community/science/projects/diabetes-genetics-initiative/diabetes-genetics-initiative" TargetMode="External"/><Relationship Id="rId11" Type="http://schemas.openxmlformats.org/officeDocument/2006/relationships/hyperlink" Target="http://kelo.oulu.fi/NFB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dc.med.lu.se/research-units/diabetes-and-endocrinology/sample-collections/malmoe-prevention-project-m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nstudy.helsinki.f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3667</Words>
  <Characters>19441</Characters>
  <Application>Microsoft Office Word</Application>
  <DocSecurity>0</DocSecurity>
  <Lines>162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Fall</dc:creator>
  <cp:lastModifiedBy>Tove Fall</cp:lastModifiedBy>
  <cp:revision>1</cp:revision>
  <dcterms:created xsi:type="dcterms:W3CDTF">2013-04-25T09:31:00Z</dcterms:created>
  <dcterms:modified xsi:type="dcterms:W3CDTF">2013-04-25T09:32:00Z</dcterms:modified>
</cp:coreProperties>
</file>