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0D" w:rsidRPr="00AB3ACE" w:rsidRDefault="008E5F0D" w:rsidP="008E5F0D">
      <w:pPr>
        <w:rPr>
          <w:rFonts w:ascii="Times New Roman" w:hAnsi="Times New Roman"/>
          <w:sz w:val="20"/>
          <w:szCs w:val="20"/>
          <w:lang w:val="en-GB"/>
        </w:rPr>
      </w:pPr>
    </w:p>
    <w:p w:rsidR="008E5F0D" w:rsidRPr="00AB3ACE" w:rsidRDefault="008E5F0D" w:rsidP="008E5F0D">
      <w:pPr>
        <w:rPr>
          <w:rFonts w:ascii="Times New Roman" w:hAnsi="Times New Roman"/>
          <w:sz w:val="20"/>
          <w:szCs w:val="20"/>
          <w:lang w:val="en-GB"/>
        </w:rPr>
      </w:pPr>
      <w:r w:rsidRPr="00AB3ACE">
        <w:rPr>
          <w:rFonts w:ascii="Times New Roman" w:hAnsi="Times New Roman"/>
          <w:noProof/>
          <w:sz w:val="20"/>
          <w:szCs w:val="20"/>
          <w:lang w:eastAsia="sv-SE"/>
        </w:rPr>
        <w:drawing>
          <wp:anchor distT="0" distB="0" distL="114300" distR="114300" simplePos="0" relativeHeight="251659264" behindDoc="0" locked="0" layoutInCell="1" allowOverlap="1" wp14:anchorId="4608CE52" wp14:editId="5ADFFD26">
            <wp:simplePos x="901700" y="1346200"/>
            <wp:positionH relativeFrom="column">
              <wp:align>center</wp:align>
            </wp:positionH>
            <wp:positionV relativeFrom="paragraph">
              <wp:posOffset>0</wp:posOffset>
            </wp:positionV>
            <wp:extent cx="3855600" cy="39744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lerExHF_D.emf"/>
                    <pic:cNvPicPr/>
                  </pic:nvPicPr>
                  <pic:blipFill rotWithShape="1">
                    <a:blip r:embed="rId5">
                      <a:extLst>
                        <a:ext uri="{28A0092B-C50C-407E-A947-70E740481C1C}">
                          <a14:useLocalDpi xmlns:a14="http://schemas.microsoft.com/office/drawing/2010/main" val="0"/>
                        </a:ext>
                      </a:extLst>
                    </a:blip>
                    <a:srcRect r="36046" b="34141"/>
                    <a:stretch/>
                  </pic:blipFill>
                  <pic:spPr bwMode="auto">
                    <a:xfrm>
                      <a:off x="0" y="0"/>
                      <a:ext cx="3855600" cy="397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5F0D" w:rsidRPr="00AB3ACE" w:rsidRDefault="008E5F0D" w:rsidP="008E5F0D">
      <w:pPr>
        <w:rPr>
          <w:rFonts w:ascii="Times New Roman" w:hAnsi="Times New Roman"/>
          <w:sz w:val="20"/>
          <w:szCs w:val="20"/>
          <w:lang w:val="en-GB"/>
        </w:rPr>
      </w:pPr>
      <w:r w:rsidRPr="00AB3ACE">
        <w:rPr>
          <w:rFonts w:ascii="Times New Roman" w:hAnsi="Times New Roman"/>
          <w:b/>
          <w:sz w:val="20"/>
          <w:szCs w:val="20"/>
          <w:lang w:val="en-GB"/>
        </w:rPr>
        <w:t>Figure S2.</w:t>
      </w:r>
      <w:r w:rsidRPr="00AB3ACE">
        <w:rPr>
          <w:rFonts w:ascii="Times New Roman" w:hAnsi="Times New Roman"/>
          <w:sz w:val="20"/>
          <w:szCs w:val="20"/>
          <w:lang w:val="en-GB"/>
        </w:rPr>
        <w:t xml:space="preserve"> Illustration of sensitivity analysis for the instrumental variable estimator of the effect of BMI on a specific trait (here: “Ever heart failure”). On the horizontal axis, the range of possible correlations between </w:t>
      </w:r>
      <m:oMath>
        <m:sSub>
          <m:sSubPr>
            <m:ctrlPr>
              <w:rPr>
                <w:rFonts w:ascii="Cambria Math" w:hAnsi="Cambria Math"/>
                <w:sz w:val="20"/>
                <w:szCs w:val="20"/>
                <w:lang w:val="en-GB"/>
              </w:rPr>
            </m:ctrlPr>
          </m:sSubPr>
          <m:e>
            <m:r>
              <m:rPr>
                <m:sty m:val="p"/>
              </m:rPr>
              <w:rPr>
                <w:rFonts w:ascii="Cambria Math" w:hAnsi="Cambria Math"/>
                <w:sz w:val="20"/>
                <w:szCs w:val="20"/>
                <w:lang w:val="en-GB"/>
              </w:rPr>
              <m:t>β</m:t>
            </m:r>
          </m:e>
          <m:sub>
            <m:r>
              <w:rPr>
                <w:rFonts w:ascii="Cambria Math" w:hAnsi="Cambria Math"/>
                <w:sz w:val="20"/>
                <w:szCs w:val="20"/>
                <w:lang w:val="en-GB"/>
              </w:rPr>
              <m:t>FTO</m:t>
            </m:r>
            <m:r>
              <m:rPr>
                <m:sty m:val="p"/>
              </m:rPr>
              <w:rPr>
                <w:rFonts w:ascii="Cambria Math" w:hAnsi="Cambria Math"/>
                <w:sz w:val="20"/>
                <w:szCs w:val="20"/>
                <w:lang w:val="en-GB"/>
              </w:rPr>
              <m:t>_TRAIT</m:t>
            </m:r>
          </m:sub>
        </m:sSub>
      </m:oMath>
      <w:r w:rsidRPr="00AB3ACE">
        <w:rPr>
          <w:rFonts w:ascii="Times New Roman" w:hAnsi="Times New Roman"/>
          <w:sz w:val="20"/>
          <w:szCs w:val="20"/>
          <w:lang w:val="en-GB"/>
        </w:rPr>
        <w:t xml:space="preserve"> and </w:t>
      </w:r>
      <m:oMath>
        <m:sSub>
          <m:sSubPr>
            <m:ctrlPr>
              <w:rPr>
                <w:rFonts w:ascii="Cambria Math" w:hAnsi="Cambria Math"/>
                <w:sz w:val="20"/>
                <w:szCs w:val="20"/>
                <w:lang w:val="en-GB"/>
              </w:rPr>
            </m:ctrlPr>
          </m:sSubPr>
          <m:e>
            <m:r>
              <m:rPr>
                <m:sty m:val="p"/>
              </m:rPr>
              <w:rPr>
                <w:rFonts w:ascii="Cambria Math" w:hAnsi="Cambria Math"/>
                <w:sz w:val="20"/>
                <w:szCs w:val="20"/>
                <w:lang w:val="en-GB"/>
              </w:rPr>
              <m:t>β</m:t>
            </m:r>
          </m:e>
          <m:sub>
            <m:r>
              <w:rPr>
                <w:rFonts w:ascii="Cambria Math" w:hAnsi="Cambria Math"/>
                <w:sz w:val="20"/>
                <w:szCs w:val="20"/>
                <w:lang w:val="en-GB"/>
              </w:rPr>
              <m:t>FTO</m:t>
            </m:r>
            <m:r>
              <m:rPr>
                <m:sty m:val="p"/>
              </m:rPr>
              <w:rPr>
                <w:rFonts w:ascii="Cambria Math" w:hAnsi="Cambria Math"/>
                <w:sz w:val="20"/>
                <w:szCs w:val="20"/>
                <w:lang w:val="en-GB"/>
              </w:rPr>
              <m:t>_BMI</m:t>
            </m:r>
          </m:sub>
        </m:sSub>
      </m:oMath>
      <w:r w:rsidRPr="00AB3ACE">
        <w:rPr>
          <w:rFonts w:ascii="Times New Roman" w:hAnsi="Times New Roman"/>
          <w:sz w:val="20"/>
          <w:szCs w:val="20"/>
          <w:lang w:val="en-GB"/>
        </w:rPr>
        <w:t xml:space="preserve"> is displayed, on the vertical axis, the effect size (i.e. change of the log-odds ratio of heart failure for a one-point increase of BMI). The thick black horizontal line in the middle represents the reported estimate, the broken horizontal lines at the top and bottom indicate the 95% confidence interval based on the delta method; these do not take the possible correlation into account and are therefore constant in this plot. </w:t>
      </w:r>
    </w:p>
    <w:p w:rsidR="008E5F0D" w:rsidRPr="00AB3ACE" w:rsidRDefault="008E5F0D" w:rsidP="008E5F0D">
      <w:pPr>
        <w:rPr>
          <w:rFonts w:ascii="Times New Roman" w:hAnsi="Times New Roman"/>
          <w:sz w:val="20"/>
          <w:szCs w:val="20"/>
          <w:lang w:val="en-GB"/>
        </w:rPr>
      </w:pPr>
      <w:r w:rsidRPr="00AB3ACE">
        <w:rPr>
          <w:rFonts w:ascii="Times New Roman" w:hAnsi="Times New Roman"/>
          <w:sz w:val="20"/>
          <w:szCs w:val="20"/>
          <w:lang w:val="en-GB"/>
        </w:rPr>
        <w:t xml:space="preserve">The curved thin lines at the top and at the bottom of the plot indicate the 95% confidence interval based on the </w:t>
      </w:r>
      <w:proofErr w:type="spellStart"/>
      <w:r w:rsidRPr="00AB3ACE">
        <w:rPr>
          <w:rFonts w:ascii="Times New Roman" w:hAnsi="Times New Roman"/>
          <w:sz w:val="20"/>
          <w:szCs w:val="20"/>
          <w:lang w:val="en-GB"/>
        </w:rPr>
        <w:t>Fieller</w:t>
      </w:r>
      <w:proofErr w:type="spellEnd"/>
      <w:r w:rsidRPr="00AB3ACE">
        <w:rPr>
          <w:rFonts w:ascii="Times New Roman" w:hAnsi="Times New Roman"/>
          <w:sz w:val="20"/>
          <w:szCs w:val="20"/>
          <w:lang w:val="en-GB"/>
        </w:rPr>
        <w:t xml:space="preserve"> theorem, which is clearly wider at the negative end than at the positive end of the correlation scale. The vertical reference lines indicate the width of the confidence intervals for uncorrelated estimates (thin black line </w:t>
      </w:r>
      <w:proofErr w:type="gramStart"/>
      <w:r w:rsidRPr="00AB3ACE">
        <w:rPr>
          <w:rFonts w:ascii="Times New Roman" w:hAnsi="Times New Roman"/>
          <w:sz w:val="20"/>
          <w:szCs w:val="20"/>
          <w:lang w:val="en-GB"/>
        </w:rPr>
        <w:t xml:space="preserve">at </w:t>
      </w:r>
      <w:proofErr w:type="gramEnd"/>
      <m:oMath>
        <m:r>
          <w:rPr>
            <w:rFonts w:ascii="Cambria Math" w:hAnsi="Cambria Math"/>
            <w:sz w:val="20"/>
            <w:szCs w:val="20"/>
            <w:lang w:val="en-GB"/>
          </w:rPr>
          <m:t>r=0</m:t>
        </m:r>
      </m:oMath>
      <w:r w:rsidRPr="00AB3ACE">
        <w:rPr>
          <w:rFonts w:ascii="Times New Roman" w:hAnsi="Times New Roman"/>
          <w:sz w:val="20"/>
          <w:szCs w:val="20"/>
          <w:lang w:val="en-GB"/>
        </w:rPr>
        <w:t xml:space="preserve">) and at the plug-in estimate of the correlation (thick grey line at </w:t>
      </w:r>
      <m:oMath>
        <m:r>
          <w:rPr>
            <w:rFonts w:ascii="Cambria Math" w:hAnsi="Cambria Math"/>
            <w:sz w:val="20"/>
            <w:szCs w:val="20"/>
            <w:lang w:val="en-GB"/>
          </w:rPr>
          <m:t>r=0.15</m:t>
        </m:r>
      </m:oMath>
      <w:r w:rsidRPr="00AB3ACE">
        <w:rPr>
          <w:rFonts w:ascii="Times New Roman" w:hAnsi="Times New Roman"/>
          <w:sz w:val="20"/>
          <w:szCs w:val="20"/>
          <w:lang w:val="en-GB"/>
        </w:rPr>
        <w:t xml:space="preserve">). The worst case can clearly be seen at the left margin </w:t>
      </w:r>
      <w:proofErr w:type="gramStart"/>
      <w:r w:rsidRPr="00AB3ACE">
        <w:rPr>
          <w:rFonts w:ascii="Times New Roman" w:hAnsi="Times New Roman"/>
          <w:sz w:val="20"/>
          <w:szCs w:val="20"/>
          <w:lang w:val="en-GB"/>
        </w:rPr>
        <w:t xml:space="preserve">for </w:t>
      </w:r>
      <w:proofErr w:type="gramEnd"/>
      <m:oMath>
        <m:r>
          <w:rPr>
            <w:rFonts w:ascii="Cambria Math" w:hAnsi="Cambria Math"/>
            <w:sz w:val="20"/>
            <w:szCs w:val="20"/>
            <w:lang w:val="en-GB"/>
          </w:rPr>
          <m:t>r=-1</m:t>
        </m:r>
      </m:oMath>
      <w:r w:rsidRPr="00AB3ACE">
        <w:rPr>
          <w:rFonts w:ascii="Times New Roman" w:hAnsi="Times New Roman"/>
          <w:sz w:val="20"/>
          <w:szCs w:val="20"/>
          <w:lang w:val="en-GB"/>
        </w:rPr>
        <w:t>.</w:t>
      </w:r>
    </w:p>
    <w:p w:rsidR="00234F08" w:rsidRPr="008E5F0D" w:rsidRDefault="00234F08">
      <w:pPr>
        <w:rPr>
          <w:lang w:val="en-GB"/>
        </w:rPr>
      </w:pPr>
      <w:bookmarkStart w:id="0" w:name="_GoBack"/>
      <w:bookmarkEnd w:id="0"/>
    </w:p>
    <w:sectPr w:rsidR="00234F08" w:rsidRPr="008E5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D"/>
    <w:rsid w:val="00234F08"/>
    <w:rsid w:val="008E5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D"/>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F0D"/>
    <w:rPr>
      <w:rFonts w:ascii="Tahoma" w:hAnsi="Tahoma" w:cs="Tahoma"/>
      <w:sz w:val="16"/>
      <w:szCs w:val="16"/>
    </w:rPr>
  </w:style>
  <w:style w:type="character" w:customStyle="1" w:styleId="BalloonTextChar">
    <w:name w:val="Balloon Text Char"/>
    <w:basedOn w:val="DefaultParagraphFont"/>
    <w:link w:val="BalloonText"/>
    <w:uiPriority w:val="99"/>
    <w:semiHidden/>
    <w:rsid w:val="008E5F0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0D"/>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F0D"/>
    <w:rPr>
      <w:rFonts w:ascii="Tahoma" w:hAnsi="Tahoma" w:cs="Tahoma"/>
      <w:sz w:val="16"/>
      <w:szCs w:val="16"/>
    </w:rPr>
  </w:style>
  <w:style w:type="character" w:customStyle="1" w:styleId="BalloonTextChar">
    <w:name w:val="Balloon Text Char"/>
    <w:basedOn w:val="DefaultParagraphFont"/>
    <w:link w:val="BalloonText"/>
    <w:uiPriority w:val="99"/>
    <w:semiHidden/>
    <w:rsid w:val="008E5F0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Fall</dc:creator>
  <cp:lastModifiedBy>Tove Fall</cp:lastModifiedBy>
  <cp:revision>1</cp:revision>
  <dcterms:created xsi:type="dcterms:W3CDTF">2013-04-25T09:45:00Z</dcterms:created>
  <dcterms:modified xsi:type="dcterms:W3CDTF">2013-04-25T09:45:00Z</dcterms:modified>
</cp:coreProperties>
</file>