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6D" w:rsidRPr="00AB3ACE" w:rsidRDefault="006F3A6D" w:rsidP="006F3A6D">
      <w:pPr>
        <w:rPr>
          <w:lang w:val="en-GB"/>
        </w:rPr>
      </w:pPr>
      <w:r w:rsidRPr="00AB3ACE">
        <w:rPr>
          <w:noProof/>
          <w:lang w:eastAsia="sv-SE"/>
        </w:rPr>
        <w:drawing>
          <wp:inline distT="0" distB="0" distL="0" distR="0" wp14:anchorId="1813BB2E" wp14:editId="48009772">
            <wp:extent cx="5816183" cy="6032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V_CompareFixedRandom.emf"/>
                    <pic:cNvPicPr/>
                  </pic:nvPicPr>
                  <pic:blipFill rotWithShape="1">
                    <a:blip r:embed="rId5">
                      <a:extLst>
                        <a:ext uri="{28A0092B-C50C-407E-A947-70E740481C1C}">
                          <a14:useLocalDpi xmlns:a14="http://schemas.microsoft.com/office/drawing/2010/main" val="0"/>
                        </a:ext>
                      </a:extLst>
                    </a:blip>
                    <a:srcRect r="34779" b="32432"/>
                    <a:stretch/>
                  </pic:blipFill>
                  <pic:spPr bwMode="auto">
                    <a:xfrm>
                      <a:off x="0" y="0"/>
                      <a:ext cx="5815678" cy="6032220"/>
                    </a:xfrm>
                    <a:prstGeom prst="rect">
                      <a:avLst/>
                    </a:prstGeom>
                    <a:ln>
                      <a:noFill/>
                    </a:ln>
                    <a:extLst>
                      <a:ext uri="{53640926-AAD7-44D8-BBD7-CCE9431645EC}">
                        <a14:shadowObscured xmlns:a14="http://schemas.microsoft.com/office/drawing/2010/main"/>
                      </a:ext>
                    </a:extLst>
                  </pic:spPr>
                </pic:pic>
              </a:graphicData>
            </a:graphic>
          </wp:inline>
        </w:drawing>
      </w:r>
    </w:p>
    <w:p w:rsidR="006F3A6D" w:rsidRPr="00AB3ACE" w:rsidRDefault="006F3A6D" w:rsidP="006F3A6D">
      <w:pPr>
        <w:rPr>
          <w:rFonts w:ascii="Times New Roman" w:hAnsi="Times New Roman"/>
          <w:sz w:val="20"/>
          <w:szCs w:val="20"/>
          <w:lang w:val="en-GB"/>
        </w:rPr>
      </w:pPr>
    </w:p>
    <w:p w:rsidR="006F3A6D" w:rsidRPr="00AB3ACE" w:rsidRDefault="006F3A6D" w:rsidP="006F3A6D">
      <w:pPr>
        <w:rPr>
          <w:rFonts w:ascii="Times New Roman" w:hAnsi="Times New Roman"/>
          <w:sz w:val="20"/>
          <w:szCs w:val="20"/>
          <w:lang w:val="en-GB"/>
        </w:rPr>
      </w:pPr>
      <w:r w:rsidRPr="00AB3ACE">
        <w:rPr>
          <w:rFonts w:ascii="Times New Roman" w:hAnsi="Times New Roman"/>
          <w:b/>
          <w:sz w:val="20"/>
          <w:szCs w:val="20"/>
          <w:lang w:val="en-GB"/>
        </w:rPr>
        <w:t>Figure S1.</w:t>
      </w:r>
      <w:r w:rsidRPr="00AB3ACE">
        <w:rPr>
          <w:rFonts w:ascii="Times New Roman" w:hAnsi="Times New Roman"/>
          <w:sz w:val="20"/>
          <w:szCs w:val="20"/>
          <w:lang w:val="en-GB"/>
        </w:rPr>
        <w:t xml:space="preserve"> Distribution of I</w:t>
      </w:r>
      <w:r w:rsidRPr="00AB3ACE">
        <w:rPr>
          <w:rFonts w:ascii="Times New Roman" w:hAnsi="Times New Roman"/>
          <w:sz w:val="20"/>
          <w:szCs w:val="20"/>
          <w:vertAlign w:val="superscript"/>
          <w:lang w:val="en-GB"/>
        </w:rPr>
        <w:t>2</w:t>
      </w:r>
      <w:r w:rsidRPr="00AB3ACE">
        <w:rPr>
          <w:rFonts w:ascii="Times New Roman" w:hAnsi="Times New Roman"/>
          <w:sz w:val="20"/>
          <w:szCs w:val="20"/>
          <w:lang w:val="en-GB"/>
        </w:rPr>
        <w:t xml:space="preserve"> (left) and relationship between fixed- and random effect Wald test statistics (right) for IV estimate of the causal effect of BMI on traits (top) and the conventional regression estimate for the effect of BMI on traits (bottom).</w:t>
      </w:r>
      <w:r w:rsidRPr="00AB3ACE">
        <w:rPr>
          <w:rFonts w:ascii="Times New Roman" w:hAnsi="Times New Roman"/>
          <w:noProof/>
          <w:sz w:val="20"/>
          <w:szCs w:val="20"/>
          <w:lang w:val="en-US" w:eastAsia="sv-SE"/>
        </w:rPr>
        <w:t xml:space="preserve"> </w:t>
      </w:r>
    </w:p>
    <w:p w:rsidR="006F3A6D" w:rsidRPr="00AB3ACE" w:rsidRDefault="006F3A6D" w:rsidP="006F3A6D">
      <w:pPr>
        <w:rPr>
          <w:rFonts w:ascii="Times New Roman" w:hAnsi="Times New Roman"/>
          <w:sz w:val="20"/>
          <w:szCs w:val="20"/>
          <w:lang w:val="en-GB"/>
        </w:rPr>
      </w:pPr>
      <w:r w:rsidRPr="00AB3ACE">
        <w:rPr>
          <w:rFonts w:ascii="Times New Roman" w:hAnsi="Times New Roman"/>
          <w:sz w:val="20"/>
          <w:szCs w:val="20"/>
          <w:lang w:val="en-GB"/>
        </w:rPr>
        <w:t>Panel A: histogram of I</w:t>
      </w:r>
      <w:r w:rsidRPr="00AB3ACE">
        <w:rPr>
          <w:rFonts w:ascii="Times New Roman" w:hAnsi="Times New Roman"/>
          <w:sz w:val="20"/>
          <w:szCs w:val="20"/>
          <w:vertAlign w:val="superscript"/>
          <w:lang w:val="en-GB"/>
        </w:rPr>
        <w:t>2</w:t>
      </w:r>
      <w:r w:rsidRPr="00AB3ACE">
        <w:rPr>
          <w:rFonts w:ascii="Times New Roman" w:hAnsi="Times New Roman"/>
          <w:sz w:val="20"/>
          <w:szCs w:val="20"/>
          <w:lang w:val="en-GB"/>
        </w:rPr>
        <w:t xml:space="preserve"> for the meta-analysis of the effect of </w:t>
      </w:r>
      <w:r w:rsidRPr="00070070">
        <w:rPr>
          <w:rFonts w:ascii="Times New Roman" w:hAnsi="Times New Roman"/>
          <w:i/>
          <w:sz w:val="20"/>
          <w:szCs w:val="20"/>
          <w:lang w:val="en-GB"/>
        </w:rPr>
        <w:t>FTO</w:t>
      </w:r>
      <w:r w:rsidRPr="00AB3ACE">
        <w:rPr>
          <w:rFonts w:ascii="Times New Roman" w:hAnsi="Times New Roman"/>
          <w:sz w:val="20"/>
          <w:szCs w:val="20"/>
          <w:lang w:val="en-GB"/>
        </w:rPr>
        <w:t xml:space="preserve"> on each of 30 traits evaluated from more than one study. Panel B: a scatter plot of Wald test statistics for the instrumental variable estimate of BMI on the same 30 traits as in A, with values based on a fixed effect model on the horizontal axis and values based on the random effect model on the vertical axis; each dot corresponds to one trait, with traits “Ever type-2 diabetes”, diastolic blood pressure, fasting glucose, fasting insulin, triglycerides and HDL labelled for illustration. The grey square indicates the area where t-statistics are not significant at the conventional level α=0.05. Panel C: same as A, but for the effect of BMI on the traits. Panel D: same as B, but for the conventional regression estimate of the effect of BMI on traits.  </w:t>
      </w:r>
    </w:p>
    <w:p w:rsidR="00234F08" w:rsidRPr="006F3A6D" w:rsidRDefault="00234F08">
      <w:pPr>
        <w:rPr>
          <w:rFonts w:ascii="Times New Roman" w:hAnsi="Times New Roman"/>
          <w:sz w:val="20"/>
          <w:szCs w:val="20"/>
          <w:lang w:val="en-GB"/>
        </w:rPr>
      </w:pPr>
      <w:bookmarkStart w:id="0" w:name="_GoBack"/>
      <w:bookmarkEnd w:id="0"/>
    </w:p>
    <w:sectPr w:rsidR="00234F08" w:rsidRPr="006F3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6D"/>
    <w:rsid w:val="00234F08"/>
    <w:rsid w:val="006F3A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6D"/>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A6D"/>
    <w:rPr>
      <w:rFonts w:ascii="Tahoma" w:hAnsi="Tahoma" w:cs="Tahoma"/>
      <w:sz w:val="16"/>
      <w:szCs w:val="16"/>
    </w:rPr>
  </w:style>
  <w:style w:type="character" w:customStyle="1" w:styleId="BalloonTextChar">
    <w:name w:val="Balloon Text Char"/>
    <w:basedOn w:val="DefaultParagraphFont"/>
    <w:link w:val="BalloonText"/>
    <w:uiPriority w:val="99"/>
    <w:semiHidden/>
    <w:rsid w:val="006F3A6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6D"/>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A6D"/>
    <w:rPr>
      <w:rFonts w:ascii="Tahoma" w:hAnsi="Tahoma" w:cs="Tahoma"/>
      <w:sz w:val="16"/>
      <w:szCs w:val="16"/>
    </w:rPr>
  </w:style>
  <w:style w:type="character" w:customStyle="1" w:styleId="BalloonTextChar">
    <w:name w:val="Balloon Text Char"/>
    <w:basedOn w:val="DefaultParagraphFont"/>
    <w:link w:val="BalloonText"/>
    <w:uiPriority w:val="99"/>
    <w:semiHidden/>
    <w:rsid w:val="006F3A6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Engelska parken</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Fall</dc:creator>
  <cp:lastModifiedBy>Tove Fall</cp:lastModifiedBy>
  <cp:revision>1</cp:revision>
  <dcterms:created xsi:type="dcterms:W3CDTF">2013-04-25T09:44:00Z</dcterms:created>
  <dcterms:modified xsi:type="dcterms:W3CDTF">2013-04-25T09:44:00Z</dcterms:modified>
</cp:coreProperties>
</file>