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B0" w:rsidRPr="00DD20B0" w:rsidRDefault="00DD20B0" w:rsidP="00DD20B0">
      <w:pPr>
        <w:rPr>
          <w:sz w:val="24"/>
          <w:szCs w:val="24"/>
        </w:rPr>
      </w:pPr>
      <w:r>
        <w:rPr>
          <w:sz w:val="24"/>
          <w:szCs w:val="24"/>
        </w:rPr>
        <w:t>Supplementary tab</w:t>
      </w:r>
      <w:r w:rsidR="00E94E71">
        <w:rPr>
          <w:sz w:val="24"/>
          <w:szCs w:val="24"/>
        </w:rPr>
        <w:t>le</w:t>
      </w:r>
    </w:p>
    <w:p w:rsidR="00DD20B0" w:rsidRDefault="00DD20B0" w:rsidP="00DD20B0">
      <w:r>
        <w:t>Table S1: Results showing factors offered to the multivariable analysis for factors at birth model for infectious disease mortality</w:t>
      </w:r>
    </w:p>
    <w:tbl>
      <w:tblPr>
        <w:tblW w:w="7680" w:type="dxa"/>
        <w:tblInd w:w="93" w:type="dxa"/>
        <w:tblLook w:val="04A0"/>
      </w:tblPr>
      <w:tblGrid>
        <w:gridCol w:w="2980"/>
        <w:gridCol w:w="1540"/>
        <w:gridCol w:w="1240"/>
        <w:gridCol w:w="960"/>
        <w:gridCol w:w="960"/>
      </w:tblGrid>
      <w:tr w:rsidR="00DD20B0" w:rsidRPr="0004259B" w:rsidTr="00E41719">
        <w:trPr>
          <w:trHeight w:val="195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Hazard ratio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se(</w:t>
            </w:r>
            <w:proofErr w:type="spellStart"/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coef</w:t>
            </w:r>
            <w:proofErr w:type="spellEnd"/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p</w:t>
            </w: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-value</w:t>
            </w:r>
          </w:p>
        </w:tc>
      </w:tr>
      <w:tr w:rsidR="00DD20B0" w:rsidRPr="0004259B" w:rsidTr="00E41719">
        <w:trPr>
          <w:trHeight w:val="90"/>
        </w:trPr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</w:pPr>
          </w:p>
        </w:tc>
      </w:tr>
      <w:tr w:rsidR="00DD20B0" w:rsidRPr="0004259B" w:rsidTr="00E4171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Farmer’s age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1.0165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0.0079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2.0613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0.0393</w:t>
            </w:r>
          </w:p>
        </w:tc>
      </w:tr>
      <w:tr w:rsidR="00DD20B0" w:rsidRPr="0004259B" w:rsidTr="00E4171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log(Tropical livestock units)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1.4619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0.1482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2.563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0.0104</w:t>
            </w:r>
          </w:p>
        </w:tc>
      </w:tr>
      <w:tr w:rsidR="00DD20B0" w:rsidRPr="0004259B" w:rsidTr="00E4171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Use supplements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–</w:t>
            </w: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yes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0.6816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0.251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-1.5268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0.1268</w:t>
            </w:r>
          </w:p>
        </w:tc>
      </w:tr>
      <w:tr w:rsidR="00DD20B0" w:rsidRPr="0004259B" w:rsidTr="00E4171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Tick control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–</w:t>
            </w: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yes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0.6525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0.0868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-4.9215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&lt; 0.001</w:t>
            </w:r>
          </w:p>
        </w:tc>
      </w:tr>
      <w:tr w:rsidR="00DD20B0" w:rsidRPr="0004259B" w:rsidTr="00E4171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Worm control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–</w:t>
            </w: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yes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0.6843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0.2044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-1.8562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0.0634</w:t>
            </w:r>
          </w:p>
        </w:tc>
      </w:tr>
      <w:tr w:rsidR="00DD20B0" w:rsidRPr="0004259B" w:rsidTr="00E4171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Milk prior calving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0.3686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-1.6976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0.0896</w:t>
            </w:r>
          </w:p>
        </w:tc>
      </w:tr>
      <w:tr w:rsidR="00DD20B0" w:rsidRPr="0004259B" w:rsidTr="00E4171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Milk post calving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0.6978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0.2381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-1.5112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0.1307</w:t>
            </w:r>
          </w:p>
        </w:tc>
      </w:tr>
      <w:tr w:rsidR="00DD20B0" w:rsidRPr="0004259B" w:rsidTr="00E4171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Watering at </w:t>
            </w:r>
            <w:proofErr w:type="spellStart"/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homested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0.456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0.2288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-3.4314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0.0006</w:t>
            </w:r>
          </w:p>
        </w:tc>
      </w:tr>
      <w:tr w:rsidR="00DD20B0" w:rsidRPr="0004259B" w:rsidTr="00E4171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Distance to water - &lt; 1 km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0.7137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0.2348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-1.4363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0.1509</w:t>
            </w:r>
          </w:p>
        </w:tc>
      </w:tr>
      <w:tr w:rsidR="00DD20B0" w:rsidRPr="0004259B" w:rsidTr="00E4171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Heterozygosity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0.0003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5.4717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-1.4661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0.1426</w:t>
            </w:r>
          </w:p>
        </w:tc>
      </w:tr>
      <w:tr w:rsidR="00DD20B0" w:rsidRPr="0004259B" w:rsidTr="00E4171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Recruitment weight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0.9546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0.0293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-1.5859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0.1128</w:t>
            </w:r>
          </w:p>
        </w:tc>
      </w:tr>
      <w:tr w:rsidR="00DD20B0" w:rsidRPr="0004259B" w:rsidTr="00E4171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04259B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B.bigemina</w:t>
            </w:r>
            <w:proofErr w:type="spellEnd"/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antibodies - calf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1.0052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0.0038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1.379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0.1679</w:t>
            </w:r>
          </w:p>
        </w:tc>
      </w:tr>
      <w:tr w:rsidR="00DD20B0" w:rsidRPr="0004259B" w:rsidTr="00E4171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Total serum proteins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0.8765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0.0838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-1.5726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0.1158</w:t>
            </w:r>
          </w:p>
        </w:tc>
      </w:tr>
      <w:tr w:rsidR="00DD20B0" w:rsidRPr="0004259B" w:rsidTr="00E4171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White blood cell count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0.9528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0.0355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-1.3616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0.1733</w:t>
            </w:r>
          </w:p>
        </w:tc>
      </w:tr>
      <w:tr w:rsidR="00DD20B0" w:rsidRPr="0004259B" w:rsidTr="00E4171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Heart girth size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–</w:t>
            </w: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0.9744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0.0141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-1.8384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0.066</w:t>
            </w:r>
          </w:p>
        </w:tc>
      </w:tr>
      <w:tr w:rsidR="00DD20B0" w:rsidRPr="0004259B" w:rsidTr="00E4171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04259B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T.parva</w:t>
            </w:r>
            <w:proofErr w:type="spellEnd"/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antibodies 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–</w:t>
            </w: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dam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1.0122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0.0042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2.8981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0.0038</w:t>
            </w:r>
          </w:p>
        </w:tc>
      </w:tr>
      <w:tr w:rsidR="00DD20B0" w:rsidRPr="0004259B" w:rsidTr="00E4171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proofErr w:type="spellStart"/>
            <w:r w:rsidRPr="0004259B">
              <w:rPr>
                <w:rFonts w:ascii="Calibri" w:eastAsia="Times New Roman" w:hAnsi="Calibri" w:cs="Times New Roman"/>
                <w:i/>
                <w:iCs/>
                <w:color w:val="000000"/>
                <w:lang w:val="en-US"/>
              </w:rPr>
              <w:t>B.bigemina</w:t>
            </w:r>
            <w:proofErr w:type="spellEnd"/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antibodies - dam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1.0123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0.0037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3.3306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20B0" w:rsidRPr="0004259B" w:rsidRDefault="00DD20B0" w:rsidP="00E4171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04259B">
              <w:rPr>
                <w:rFonts w:ascii="Calibri" w:eastAsia="Times New Roman" w:hAnsi="Calibri" w:cs="Times New Roman"/>
                <w:color w:val="000000"/>
                <w:lang w:val="en-US"/>
              </w:rPr>
              <w:t>&lt; 0.001</w:t>
            </w:r>
          </w:p>
        </w:tc>
      </w:tr>
    </w:tbl>
    <w:p w:rsidR="0065724B" w:rsidRDefault="0065724B"/>
    <w:sectPr w:rsidR="0065724B" w:rsidSect="00DD20B0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18844"/>
      <w:docPartObj>
        <w:docPartGallery w:val="Page Numbers (Bottom of Page)"/>
        <w:docPartUnique/>
      </w:docPartObj>
    </w:sdtPr>
    <w:sdtEndPr/>
    <w:sdtContent>
      <w:p w:rsidR="006E4635" w:rsidRDefault="00E94E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E4635" w:rsidRDefault="00E94E71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20B0"/>
    <w:rsid w:val="0005712F"/>
    <w:rsid w:val="001343F6"/>
    <w:rsid w:val="001964BA"/>
    <w:rsid w:val="001A22CF"/>
    <w:rsid w:val="00295BB7"/>
    <w:rsid w:val="002C0F46"/>
    <w:rsid w:val="0030046A"/>
    <w:rsid w:val="00303685"/>
    <w:rsid w:val="003D65BF"/>
    <w:rsid w:val="00401ED1"/>
    <w:rsid w:val="004F01F5"/>
    <w:rsid w:val="005713E1"/>
    <w:rsid w:val="0065724B"/>
    <w:rsid w:val="007537AB"/>
    <w:rsid w:val="007730BB"/>
    <w:rsid w:val="00797F98"/>
    <w:rsid w:val="00824107"/>
    <w:rsid w:val="00954849"/>
    <w:rsid w:val="009D1E68"/>
    <w:rsid w:val="009F169B"/>
    <w:rsid w:val="00A64566"/>
    <w:rsid w:val="00AE4B00"/>
    <w:rsid w:val="00AF436B"/>
    <w:rsid w:val="00B00007"/>
    <w:rsid w:val="00B10544"/>
    <w:rsid w:val="00BA51EE"/>
    <w:rsid w:val="00D347B5"/>
    <w:rsid w:val="00D56B45"/>
    <w:rsid w:val="00D6213B"/>
    <w:rsid w:val="00DD20B0"/>
    <w:rsid w:val="00DF2D25"/>
    <w:rsid w:val="00E9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B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20B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20B0"/>
    <w:rPr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DD20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UoE/ILRI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Thumbi</dc:creator>
  <cp:keywords/>
  <dc:description/>
  <cp:lastModifiedBy>Thumbi</cp:lastModifiedBy>
  <cp:revision>2</cp:revision>
  <dcterms:created xsi:type="dcterms:W3CDTF">2013-01-17T20:02:00Z</dcterms:created>
  <dcterms:modified xsi:type="dcterms:W3CDTF">2013-01-17T20:02:00Z</dcterms:modified>
</cp:coreProperties>
</file>